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A" w:rsidRDefault="00466445">
      <w:pPr>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t>2020年祁东县纪律检查委员会</w:t>
      </w:r>
    </w:p>
    <w:p w:rsidR="00E42ACA" w:rsidRDefault="00466445">
      <w:pPr>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t>整体支出绩效自评报告</w:t>
      </w:r>
    </w:p>
    <w:p w:rsidR="00E42ACA" w:rsidRDefault="00E42ACA">
      <w:pPr>
        <w:jc w:val="center"/>
        <w:rPr>
          <w:rFonts w:asciiTheme="majorEastAsia" w:eastAsiaTheme="majorEastAsia" w:hAnsiTheme="majorEastAsia" w:cstheme="majorEastAsia"/>
          <w:b/>
          <w:bCs/>
          <w:kern w:val="0"/>
          <w:sz w:val="36"/>
          <w:szCs w:val="36"/>
        </w:rPr>
      </w:pPr>
    </w:p>
    <w:p w:rsidR="00E42ACA" w:rsidRDefault="0046644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一、部门基本情况</w:t>
      </w:r>
    </w:p>
    <w:p w:rsidR="00E42ACA" w:rsidRDefault="00466445">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（一）</w:t>
      </w:r>
      <w:r>
        <w:rPr>
          <w:rFonts w:ascii="仿宋_GB2312" w:eastAsia="仿宋_GB2312" w:hAnsi="仿宋_GB2312" w:cs="仿宋_GB2312" w:hint="eastAsia"/>
          <w:kern w:val="0"/>
          <w:sz w:val="32"/>
          <w:szCs w:val="32"/>
        </w:rPr>
        <w:t>部门职责</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1. 主管</w:t>
      </w:r>
      <w:proofErr w:type="gramStart"/>
      <w:r>
        <w:rPr>
          <w:rFonts w:asciiTheme="minorEastAsia" w:hAnsiTheme="minorEastAsia" w:cs="仿宋_GB2312" w:hint="eastAsia"/>
          <w:kern w:val="0"/>
          <w:sz w:val="28"/>
          <w:szCs w:val="28"/>
        </w:rPr>
        <w:t>全县党</w:t>
      </w:r>
      <w:proofErr w:type="gramEnd"/>
      <w:r>
        <w:rPr>
          <w:rFonts w:asciiTheme="minorEastAsia" w:hAnsiTheme="minorEastAsia" w:cs="仿宋_GB2312" w:hint="eastAsia"/>
          <w:kern w:val="0"/>
          <w:sz w:val="28"/>
          <w:szCs w:val="28"/>
        </w:rPr>
        <w:t>的纪律检查工作，负责贯彻落实关于加强党风廉政建设的决定，维护党的章程和党的其他法规,检查党的路线、方针、政策和决议的执行情况;对</w:t>
      </w:r>
      <w:r w:rsidR="003052B3">
        <w:rPr>
          <w:rFonts w:asciiTheme="minorEastAsia" w:hAnsiTheme="minorEastAsia" w:cs="仿宋_GB2312" w:hint="eastAsia"/>
          <w:kern w:val="0"/>
          <w:sz w:val="28"/>
          <w:szCs w:val="28"/>
        </w:rPr>
        <w:t>党</w:t>
      </w:r>
      <w:r>
        <w:rPr>
          <w:rFonts w:asciiTheme="minorEastAsia" w:hAnsiTheme="minorEastAsia" w:cs="仿宋_GB2312" w:hint="eastAsia"/>
          <w:kern w:val="0"/>
          <w:sz w:val="28"/>
          <w:szCs w:val="28"/>
        </w:rPr>
        <w:t xml:space="preserve">的纪律检查工作有关问题进行调查研究; </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2. 负责检查并处理县委、县政府各部门以及各</w:t>
      </w:r>
      <w:r w:rsidR="003052B3">
        <w:rPr>
          <w:rFonts w:asciiTheme="minorEastAsia" w:hAnsiTheme="minorEastAsia" w:cs="仿宋_GB2312" w:hint="eastAsia"/>
          <w:kern w:val="0"/>
          <w:sz w:val="28"/>
          <w:szCs w:val="28"/>
        </w:rPr>
        <w:t>乡</w:t>
      </w:r>
      <w:r>
        <w:rPr>
          <w:rFonts w:asciiTheme="minorEastAsia" w:hAnsiTheme="minorEastAsia" w:cs="仿宋_GB2312" w:hint="eastAsia"/>
          <w:kern w:val="0"/>
          <w:sz w:val="28"/>
          <w:szCs w:val="28"/>
        </w:rPr>
        <w:t>镇党的组织和县委管理的党员领导干部违反党的章程和党的其他法规的案件，决定或取消对这些案件中党员的处分;受理党员的控告和申诉;</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3. 负责制定党风党纪教育规划,配合有关部门做好党的</w:t>
      </w:r>
      <w:proofErr w:type="gramStart"/>
      <w:r>
        <w:rPr>
          <w:rFonts w:asciiTheme="minorEastAsia" w:hAnsiTheme="minorEastAsia" w:cs="仿宋_GB2312" w:hint="eastAsia"/>
          <w:kern w:val="0"/>
          <w:sz w:val="28"/>
          <w:szCs w:val="28"/>
        </w:rPr>
        <w:t>纪检方针</w:t>
      </w:r>
      <w:proofErr w:type="gramEnd"/>
      <w:r>
        <w:rPr>
          <w:rFonts w:asciiTheme="minorEastAsia" w:hAnsiTheme="minorEastAsia" w:cs="仿宋_GB2312" w:hint="eastAsia"/>
          <w:kern w:val="0"/>
          <w:sz w:val="28"/>
          <w:szCs w:val="28"/>
        </w:rPr>
        <w:t>,政策的宣传和对党员遵守纪律的教育工作;</w:t>
      </w:r>
      <w:proofErr w:type="gramStart"/>
      <w:r>
        <w:rPr>
          <w:rFonts w:asciiTheme="minorEastAsia" w:hAnsiTheme="minorEastAsia" w:cs="仿宋_GB2312" w:hint="eastAsia"/>
          <w:kern w:val="0"/>
          <w:sz w:val="28"/>
          <w:szCs w:val="28"/>
        </w:rPr>
        <w:t>表彰抓</w:t>
      </w:r>
      <w:proofErr w:type="gramEnd"/>
      <w:r>
        <w:rPr>
          <w:rFonts w:asciiTheme="minorEastAsia" w:hAnsiTheme="minorEastAsia" w:cs="仿宋_GB2312" w:hint="eastAsia"/>
          <w:kern w:val="0"/>
          <w:sz w:val="28"/>
          <w:szCs w:val="28"/>
        </w:rPr>
        <w:t>党风党纪成绩突出的先进单位和先进个人;</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4. 会同县委、县政府各部门以及各</w:t>
      </w:r>
      <w:r w:rsidR="003052B3">
        <w:rPr>
          <w:rFonts w:asciiTheme="minorEastAsia" w:hAnsiTheme="minorEastAsia" w:cs="仿宋_GB2312" w:hint="eastAsia"/>
          <w:kern w:val="0"/>
          <w:sz w:val="28"/>
          <w:szCs w:val="28"/>
        </w:rPr>
        <w:t>乡</w:t>
      </w:r>
      <w:r>
        <w:rPr>
          <w:rFonts w:asciiTheme="minorEastAsia" w:hAnsiTheme="minorEastAsia" w:cs="仿宋_GB2312" w:hint="eastAsia"/>
          <w:kern w:val="0"/>
          <w:sz w:val="28"/>
          <w:szCs w:val="28"/>
        </w:rPr>
        <w:t>镇党委和政府做好纪检监察干部的管理工作，审核、考察各</w:t>
      </w:r>
      <w:r w:rsidR="003052B3">
        <w:rPr>
          <w:rFonts w:asciiTheme="minorEastAsia" w:hAnsiTheme="minorEastAsia" w:cs="仿宋_GB2312" w:hint="eastAsia"/>
          <w:kern w:val="0"/>
          <w:sz w:val="28"/>
          <w:szCs w:val="28"/>
        </w:rPr>
        <w:t>乡</w:t>
      </w:r>
      <w:r>
        <w:rPr>
          <w:rFonts w:asciiTheme="minorEastAsia" w:hAnsiTheme="minorEastAsia" w:cs="仿宋_GB2312" w:hint="eastAsia"/>
          <w:kern w:val="0"/>
          <w:sz w:val="28"/>
          <w:szCs w:val="28"/>
        </w:rPr>
        <w:t>镇、部门纪委领导班子和领导干部人选,负责纪委监</w:t>
      </w:r>
      <w:r w:rsidR="003052B3">
        <w:rPr>
          <w:rFonts w:asciiTheme="minorEastAsia" w:hAnsiTheme="minorEastAsia" w:cs="仿宋_GB2312" w:hint="eastAsia"/>
          <w:kern w:val="0"/>
          <w:sz w:val="28"/>
          <w:szCs w:val="28"/>
        </w:rPr>
        <w:t>委</w:t>
      </w:r>
      <w:r>
        <w:rPr>
          <w:rFonts w:asciiTheme="minorEastAsia" w:hAnsiTheme="minorEastAsia" w:cs="仿宋_GB2312" w:hint="eastAsia"/>
          <w:kern w:val="0"/>
          <w:sz w:val="28"/>
          <w:szCs w:val="28"/>
        </w:rPr>
        <w:t>派驻、派出(党组、党委)纪检监察机构干部的提名，并会同组织部门考察;配合组织和指导全县纪检监察系统干部的培训工作;会同县委组织部对全县科级干部廉政情况进行考察;</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5. 主管全县</w:t>
      </w:r>
      <w:r w:rsidR="003052B3">
        <w:rPr>
          <w:rFonts w:asciiTheme="minorEastAsia" w:hAnsiTheme="minorEastAsia" w:cs="仿宋_GB2312" w:hint="eastAsia"/>
          <w:kern w:val="0"/>
          <w:sz w:val="28"/>
          <w:szCs w:val="28"/>
        </w:rPr>
        <w:t>政务</w:t>
      </w:r>
      <w:r>
        <w:rPr>
          <w:rFonts w:asciiTheme="minorEastAsia" w:hAnsiTheme="minorEastAsia" w:cs="仿宋_GB2312" w:hint="eastAsia"/>
          <w:kern w:val="0"/>
          <w:sz w:val="28"/>
          <w:szCs w:val="28"/>
        </w:rPr>
        <w:t>监察工作。负责贯彻落实上级纪检监察机关和县委、县政府有关</w:t>
      </w:r>
      <w:r w:rsidR="003052B3">
        <w:rPr>
          <w:rFonts w:asciiTheme="minorEastAsia" w:hAnsiTheme="minorEastAsia" w:cs="仿宋_GB2312" w:hint="eastAsia"/>
          <w:kern w:val="0"/>
          <w:sz w:val="28"/>
          <w:szCs w:val="28"/>
        </w:rPr>
        <w:t>政务</w:t>
      </w:r>
      <w:r>
        <w:rPr>
          <w:rFonts w:asciiTheme="minorEastAsia" w:hAnsiTheme="minorEastAsia" w:cs="仿宋_GB2312" w:hint="eastAsia"/>
          <w:kern w:val="0"/>
          <w:sz w:val="28"/>
          <w:szCs w:val="28"/>
        </w:rPr>
        <w:t>监察工作的决定;监督检查国家政策和法律规定、国家经济和社会发展计划及省、市、县政府颁发的决议和命令的执行情况;</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6. 负责调查处理县政府各部门及其工作人员和各</w:t>
      </w:r>
      <w:r w:rsidR="003052B3">
        <w:rPr>
          <w:rFonts w:asciiTheme="minorEastAsia" w:hAnsiTheme="minorEastAsia" w:cs="仿宋_GB2312" w:hint="eastAsia"/>
          <w:kern w:val="0"/>
          <w:sz w:val="28"/>
          <w:szCs w:val="28"/>
        </w:rPr>
        <w:t>乡</w:t>
      </w:r>
      <w:r>
        <w:rPr>
          <w:rFonts w:asciiTheme="minorEastAsia" w:hAnsiTheme="minorEastAsia" w:cs="仿宋_GB2312" w:hint="eastAsia"/>
          <w:kern w:val="0"/>
          <w:sz w:val="28"/>
          <w:szCs w:val="28"/>
        </w:rPr>
        <w:t>镇政府及其负责人违反国家政策、法律、法规以及违反政纪的行为，</w:t>
      </w:r>
      <w:proofErr w:type="gramStart"/>
      <w:r>
        <w:rPr>
          <w:rFonts w:asciiTheme="minorEastAsia" w:hAnsiTheme="minorEastAsia" w:cs="仿宋_GB2312" w:hint="eastAsia"/>
          <w:kern w:val="0"/>
          <w:sz w:val="28"/>
          <w:szCs w:val="28"/>
        </w:rPr>
        <w:t>作出</w:t>
      </w:r>
      <w:proofErr w:type="gramEnd"/>
      <w:r w:rsidR="003052B3">
        <w:rPr>
          <w:rFonts w:asciiTheme="minorEastAsia" w:hAnsiTheme="minorEastAsia" w:cs="仿宋_GB2312" w:hint="eastAsia"/>
          <w:kern w:val="0"/>
          <w:sz w:val="28"/>
          <w:szCs w:val="28"/>
        </w:rPr>
        <w:t>政务</w:t>
      </w:r>
      <w:r>
        <w:rPr>
          <w:rFonts w:asciiTheme="minorEastAsia" w:hAnsiTheme="minorEastAsia" w:cs="仿宋_GB2312" w:hint="eastAsia"/>
          <w:kern w:val="0"/>
          <w:sz w:val="28"/>
          <w:szCs w:val="28"/>
        </w:rPr>
        <w:t>处分（对涉及选举产生的领导干部按法定程序办理）;受理监察对象不服政纪处分的申诉,受理个人或单位对监察对象违纪</w:t>
      </w:r>
      <w:r w:rsidR="003052B3">
        <w:rPr>
          <w:rFonts w:asciiTheme="minorEastAsia" w:hAnsiTheme="minorEastAsia" w:cs="仿宋_GB2312" w:hint="eastAsia"/>
          <w:kern w:val="0"/>
          <w:sz w:val="28"/>
          <w:szCs w:val="28"/>
        </w:rPr>
        <w:t>违法</w:t>
      </w:r>
      <w:r>
        <w:rPr>
          <w:rFonts w:asciiTheme="minorEastAsia" w:hAnsiTheme="minorEastAsia" w:cs="仿宋_GB2312" w:hint="eastAsia"/>
          <w:kern w:val="0"/>
          <w:sz w:val="28"/>
          <w:szCs w:val="28"/>
        </w:rPr>
        <w:t>行为的检举、控告;</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7. 会同有关部门做好</w:t>
      </w:r>
      <w:r w:rsidR="003052B3">
        <w:rPr>
          <w:rFonts w:asciiTheme="minorEastAsia" w:hAnsiTheme="minorEastAsia" w:cs="仿宋_GB2312" w:hint="eastAsia"/>
          <w:kern w:val="0"/>
          <w:sz w:val="28"/>
          <w:szCs w:val="28"/>
        </w:rPr>
        <w:t>政务</w:t>
      </w:r>
      <w:r>
        <w:rPr>
          <w:rFonts w:asciiTheme="minorEastAsia" w:hAnsiTheme="minorEastAsia" w:cs="仿宋_GB2312" w:hint="eastAsia"/>
          <w:kern w:val="0"/>
          <w:sz w:val="28"/>
          <w:szCs w:val="28"/>
        </w:rPr>
        <w:t>监察工作方针政策和法律法规的宣传工作,</w:t>
      </w:r>
      <w:r w:rsidR="003052B3">
        <w:rPr>
          <w:rFonts w:asciiTheme="minorEastAsia" w:hAnsiTheme="minorEastAsia" w:cs="仿宋_GB2312" w:hint="eastAsia"/>
          <w:kern w:val="0"/>
          <w:sz w:val="28"/>
          <w:szCs w:val="28"/>
        </w:rPr>
        <w:t>教育国家公职</w:t>
      </w:r>
      <w:r>
        <w:rPr>
          <w:rFonts w:asciiTheme="minorEastAsia" w:hAnsiTheme="minorEastAsia" w:cs="仿宋_GB2312" w:hint="eastAsia"/>
          <w:kern w:val="0"/>
          <w:sz w:val="28"/>
          <w:szCs w:val="28"/>
        </w:rPr>
        <w:t>人员遵纪守法、为政清廉;</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8. 承办县委、县政府和上级纪检监察机关交办的其他工作。</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（二）机构设置情况</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祁东县纪委</w:t>
      </w:r>
      <w:r w:rsidR="007840C2">
        <w:rPr>
          <w:rFonts w:asciiTheme="minorEastAsia" w:hAnsiTheme="minorEastAsia" w:cs="仿宋_GB2312" w:hint="eastAsia"/>
          <w:kern w:val="0"/>
          <w:sz w:val="28"/>
          <w:szCs w:val="28"/>
        </w:rPr>
        <w:t>内设机构15个：</w:t>
      </w:r>
      <w:r>
        <w:rPr>
          <w:rFonts w:asciiTheme="minorEastAsia" w:hAnsiTheme="minorEastAsia" w:cs="仿宋_GB2312" w:hint="eastAsia"/>
          <w:kern w:val="0"/>
          <w:sz w:val="28"/>
          <w:szCs w:val="28"/>
        </w:rPr>
        <w:t>办公室、组织部、宣传部、信访室、案件审理室、案件监督管理室、纪检干部监督室、党风政</w:t>
      </w:r>
      <w:proofErr w:type="gramStart"/>
      <w:r>
        <w:rPr>
          <w:rFonts w:asciiTheme="minorEastAsia" w:hAnsiTheme="minorEastAsia" w:cs="仿宋_GB2312" w:hint="eastAsia"/>
          <w:kern w:val="0"/>
          <w:sz w:val="28"/>
          <w:szCs w:val="28"/>
        </w:rPr>
        <w:t>风监督</w:t>
      </w:r>
      <w:proofErr w:type="gramEnd"/>
      <w:r>
        <w:rPr>
          <w:rFonts w:asciiTheme="minorEastAsia" w:hAnsiTheme="minorEastAsia" w:cs="仿宋_GB2312" w:hint="eastAsia"/>
          <w:kern w:val="0"/>
          <w:sz w:val="28"/>
          <w:szCs w:val="28"/>
        </w:rPr>
        <w:t>室、纪检一室、纪检二室、纪检三室、</w:t>
      </w:r>
      <w:proofErr w:type="gramStart"/>
      <w:r>
        <w:rPr>
          <w:rFonts w:asciiTheme="minorEastAsia" w:hAnsiTheme="minorEastAsia" w:cs="仿宋_GB2312" w:hint="eastAsia"/>
          <w:kern w:val="0"/>
          <w:sz w:val="28"/>
          <w:szCs w:val="28"/>
        </w:rPr>
        <w:t>纪检四</w:t>
      </w:r>
      <w:proofErr w:type="gramEnd"/>
      <w:r>
        <w:rPr>
          <w:rFonts w:asciiTheme="minorEastAsia" w:hAnsiTheme="minorEastAsia" w:cs="仿宋_GB2312" w:hint="eastAsia"/>
          <w:kern w:val="0"/>
          <w:sz w:val="28"/>
          <w:szCs w:val="28"/>
        </w:rPr>
        <w:t>室、</w:t>
      </w:r>
      <w:proofErr w:type="gramStart"/>
      <w:r>
        <w:rPr>
          <w:rFonts w:asciiTheme="minorEastAsia" w:hAnsiTheme="minorEastAsia" w:cs="仿宋_GB2312" w:hint="eastAsia"/>
          <w:kern w:val="0"/>
          <w:sz w:val="28"/>
          <w:szCs w:val="28"/>
        </w:rPr>
        <w:t>纪检五</w:t>
      </w:r>
      <w:proofErr w:type="gramEnd"/>
      <w:r>
        <w:rPr>
          <w:rFonts w:asciiTheme="minorEastAsia" w:hAnsiTheme="minorEastAsia" w:cs="仿宋_GB2312" w:hint="eastAsia"/>
          <w:kern w:val="0"/>
          <w:sz w:val="28"/>
          <w:szCs w:val="28"/>
        </w:rPr>
        <w:t>室、</w:t>
      </w:r>
      <w:proofErr w:type="gramStart"/>
      <w:r>
        <w:rPr>
          <w:rFonts w:asciiTheme="minorEastAsia" w:hAnsiTheme="minorEastAsia" w:cs="仿宋_GB2312" w:hint="eastAsia"/>
          <w:kern w:val="0"/>
          <w:sz w:val="28"/>
          <w:szCs w:val="28"/>
        </w:rPr>
        <w:t>纪检六</w:t>
      </w:r>
      <w:proofErr w:type="gramEnd"/>
      <w:r>
        <w:rPr>
          <w:rFonts w:asciiTheme="minorEastAsia" w:hAnsiTheme="minorEastAsia" w:cs="仿宋_GB2312" w:hint="eastAsia"/>
          <w:kern w:val="0"/>
          <w:sz w:val="28"/>
          <w:szCs w:val="28"/>
        </w:rPr>
        <w:t>室、信息技术保障室。下属</w:t>
      </w:r>
      <w:r w:rsidR="007840C2">
        <w:rPr>
          <w:rFonts w:asciiTheme="minorEastAsia" w:hAnsiTheme="minorEastAsia" w:cs="仿宋_GB2312" w:hint="eastAsia"/>
          <w:kern w:val="0"/>
          <w:sz w:val="28"/>
          <w:szCs w:val="28"/>
        </w:rPr>
        <w:t>事业单位2个</w:t>
      </w:r>
      <w:r>
        <w:rPr>
          <w:rFonts w:asciiTheme="minorEastAsia" w:hAnsiTheme="minorEastAsia" w:cs="仿宋_GB2312" w:hint="eastAsia"/>
          <w:kern w:val="0"/>
          <w:sz w:val="28"/>
          <w:szCs w:val="28"/>
        </w:rPr>
        <w:t>：祁东县财务监察所、廉政文化教育中心。</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（三）人员编制情况</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县纪委县监委机关行政编制54名。领导职数为：县纪委常委9名，其中书记1名、副书记3名、常委5名，县监委设主任1名（由县纪委书记兼任）、副主任3名（由县纪委副书记兼任）、委员5名（其中3名由县纪委常委兼任）；室主任（部长）15名。</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机关后勤服务全额拨款事业编制4名，县财务监察所全额拨款事业编制8名,县反腐倡廉教育中心全额拨款事业编制5名。</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二、部门整体支出管理及使用情况</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（一）</w:t>
      </w:r>
      <w:r>
        <w:rPr>
          <w:rFonts w:ascii="仿宋_GB2312" w:eastAsia="仿宋_GB2312" w:hAnsi="仿宋_GB2312" w:cs="仿宋_GB2312" w:hint="eastAsia"/>
          <w:b/>
          <w:bCs/>
          <w:kern w:val="0"/>
          <w:sz w:val="32"/>
          <w:szCs w:val="32"/>
        </w:rPr>
        <w:t>2020年</w:t>
      </w:r>
      <w:r>
        <w:rPr>
          <w:rFonts w:ascii="仿宋_GB2312" w:eastAsia="仿宋_GB2312" w:hAnsi="仿宋_GB2312" w:cs="仿宋_GB2312"/>
          <w:b/>
          <w:bCs/>
          <w:kern w:val="0"/>
          <w:sz w:val="32"/>
          <w:szCs w:val="32"/>
        </w:rPr>
        <w:t>度</w:t>
      </w:r>
      <w:r>
        <w:rPr>
          <w:rFonts w:ascii="仿宋_GB2312" w:eastAsia="仿宋_GB2312" w:hAnsi="仿宋_GB2312" w:cs="仿宋_GB2312" w:hint="eastAsia"/>
          <w:b/>
          <w:bCs/>
          <w:kern w:val="0"/>
          <w:sz w:val="32"/>
          <w:szCs w:val="32"/>
        </w:rPr>
        <w:t>部门预算收支</w:t>
      </w:r>
      <w:r>
        <w:rPr>
          <w:rFonts w:ascii="仿宋_GB2312" w:eastAsia="仿宋_GB2312" w:hAnsi="仿宋_GB2312" w:cs="仿宋_GB2312"/>
          <w:b/>
          <w:bCs/>
          <w:kern w:val="0"/>
          <w:sz w:val="32"/>
          <w:szCs w:val="32"/>
        </w:rPr>
        <w:t xml:space="preserve">情况 </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2020年</w:t>
      </w:r>
      <w:r>
        <w:rPr>
          <w:rFonts w:asciiTheme="minorEastAsia" w:hAnsiTheme="minorEastAsia" w:cs="仿宋_GB2312"/>
          <w:kern w:val="0"/>
          <w:sz w:val="28"/>
          <w:szCs w:val="28"/>
        </w:rPr>
        <w:t>度收入总计</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w:t>
      </w:r>
      <w:r>
        <w:rPr>
          <w:rFonts w:asciiTheme="minorEastAsia" w:hAnsiTheme="minorEastAsia" w:cs="仿宋_GB2312" w:hint="eastAsia"/>
          <w:kern w:val="0"/>
          <w:sz w:val="28"/>
          <w:szCs w:val="28"/>
        </w:rPr>
        <w:t>其中：</w:t>
      </w:r>
      <w:r>
        <w:rPr>
          <w:rFonts w:asciiTheme="minorEastAsia" w:hAnsiTheme="minorEastAsia" w:cs="仿宋_GB2312"/>
          <w:kern w:val="0"/>
          <w:sz w:val="28"/>
          <w:szCs w:val="28"/>
        </w:rPr>
        <w:t>财政拨款收入</w:t>
      </w:r>
      <w:r>
        <w:rPr>
          <w:rFonts w:asciiTheme="minorEastAsia" w:hAnsiTheme="minorEastAsia" w:cs="仿宋_GB2312" w:hint="eastAsia"/>
          <w:kern w:val="0"/>
          <w:sz w:val="28"/>
          <w:szCs w:val="28"/>
        </w:rPr>
        <w:lastRenderedPageBreak/>
        <w:t>1979.487105</w:t>
      </w:r>
      <w:r>
        <w:rPr>
          <w:rFonts w:asciiTheme="minorEastAsia" w:hAnsiTheme="minorEastAsia" w:cs="仿宋_GB2312"/>
          <w:kern w:val="0"/>
          <w:sz w:val="28"/>
          <w:szCs w:val="28"/>
        </w:rPr>
        <w:t>万元。</w:t>
      </w:r>
    </w:p>
    <w:p w:rsidR="00E42ACA" w:rsidRDefault="00466445">
      <w:pPr>
        <w:spacing w:line="560" w:lineRule="exact"/>
        <w:ind w:firstLineChars="200" w:firstLine="560"/>
        <w:rPr>
          <w:rFonts w:asciiTheme="minorEastAsia" w:hAnsiTheme="minorEastAsia" w:cs="仿宋_GB2312"/>
          <w:kern w:val="0"/>
          <w:sz w:val="28"/>
          <w:szCs w:val="28"/>
        </w:rPr>
      </w:pPr>
      <w:bookmarkStart w:id="0" w:name="_GoBack"/>
      <w:bookmarkEnd w:id="0"/>
      <w:r>
        <w:rPr>
          <w:rFonts w:asciiTheme="minorEastAsia" w:hAnsiTheme="minorEastAsia" w:cs="仿宋_GB2312" w:hint="eastAsia"/>
          <w:kern w:val="0"/>
          <w:sz w:val="28"/>
          <w:szCs w:val="28"/>
        </w:rPr>
        <w:t>2020年</w:t>
      </w:r>
      <w:r>
        <w:rPr>
          <w:rFonts w:asciiTheme="minorEastAsia" w:hAnsiTheme="minorEastAsia" w:cs="仿宋_GB2312"/>
          <w:kern w:val="0"/>
          <w:sz w:val="28"/>
          <w:szCs w:val="28"/>
        </w:rPr>
        <w:t>度本年支出合计</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万元，其中：基本支出</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w:t>
      </w:r>
      <w:r>
        <w:rPr>
          <w:rFonts w:asciiTheme="minorEastAsia" w:hAnsiTheme="minorEastAsia" w:cs="仿宋_GB2312" w:hint="eastAsia"/>
          <w:kern w:val="0"/>
          <w:sz w:val="28"/>
          <w:szCs w:val="28"/>
        </w:rPr>
        <w:t>。</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（二）</w:t>
      </w:r>
      <w:r>
        <w:rPr>
          <w:rFonts w:ascii="仿宋_GB2312" w:eastAsia="仿宋_GB2312" w:hAnsi="仿宋_GB2312" w:cs="仿宋_GB2312" w:hint="eastAsia"/>
          <w:b/>
          <w:bCs/>
          <w:kern w:val="0"/>
          <w:sz w:val="32"/>
          <w:szCs w:val="32"/>
        </w:rPr>
        <w:t>2020年</w:t>
      </w:r>
      <w:r>
        <w:rPr>
          <w:rFonts w:ascii="仿宋_GB2312" w:eastAsia="仿宋_GB2312" w:hAnsi="仿宋_GB2312" w:cs="仿宋_GB2312"/>
          <w:b/>
          <w:bCs/>
          <w:kern w:val="0"/>
          <w:sz w:val="32"/>
          <w:szCs w:val="32"/>
        </w:rPr>
        <w:t>度财政拨款收入支出决算情况</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2020年</w:t>
      </w:r>
      <w:r>
        <w:rPr>
          <w:rFonts w:asciiTheme="minorEastAsia" w:hAnsiTheme="minorEastAsia" w:cs="仿宋_GB2312"/>
          <w:kern w:val="0"/>
          <w:sz w:val="28"/>
          <w:szCs w:val="28"/>
        </w:rPr>
        <w:t>度财政拨款收入合计</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万元，其中：一般公共预算财政拨款收入</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w:t>
      </w:r>
      <w:r>
        <w:rPr>
          <w:rFonts w:asciiTheme="minorEastAsia" w:hAnsiTheme="minorEastAsia" w:cs="仿宋_GB2312" w:hint="eastAsia"/>
          <w:kern w:val="0"/>
          <w:sz w:val="28"/>
          <w:szCs w:val="28"/>
        </w:rPr>
        <w:t>。</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2020年</w:t>
      </w:r>
      <w:r>
        <w:rPr>
          <w:rFonts w:asciiTheme="minorEastAsia" w:hAnsiTheme="minorEastAsia" w:cs="仿宋_GB2312"/>
          <w:kern w:val="0"/>
          <w:sz w:val="28"/>
          <w:szCs w:val="28"/>
        </w:rPr>
        <w:t>度财政拨款支出合计</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万元，其中：</w:t>
      </w:r>
      <w:r>
        <w:rPr>
          <w:rFonts w:asciiTheme="minorEastAsia" w:hAnsiTheme="minorEastAsia" w:cs="仿宋_GB2312" w:hint="eastAsia"/>
          <w:kern w:val="0"/>
          <w:sz w:val="28"/>
          <w:szCs w:val="28"/>
        </w:rPr>
        <w:t>一般公共服务支出1790.259505万元，占全年支出的90.44% ；文化旅游体育与传媒支出4.0496万元，占全年支出的0.2% ；社会保障和就业支出75.188 万元，占全年支出的3.8 %；卫生健康支出44.63万元，占全年支出的2.25 %；城乡社区支出10万元，占全年支出的0.5 %；住房保障支出55.36万元，占全年支出的2.8%。</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（三）</w:t>
      </w:r>
      <w:r>
        <w:rPr>
          <w:rFonts w:ascii="仿宋_GB2312" w:eastAsia="仿宋_GB2312" w:hAnsi="仿宋_GB2312" w:cs="仿宋_GB2312" w:hint="eastAsia"/>
          <w:b/>
          <w:bCs/>
          <w:kern w:val="0"/>
          <w:sz w:val="32"/>
          <w:szCs w:val="32"/>
        </w:rPr>
        <w:t>2020年</w:t>
      </w:r>
      <w:r>
        <w:rPr>
          <w:rFonts w:ascii="仿宋_GB2312" w:eastAsia="仿宋_GB2312" w:hAnsi="仿宋_GB2312" w:cs="仿宋_GB2312"/>
          <w:b/>
          <w:bCs/>
          <w:kern w:val="0"/>
          <w:sz w:val="32"/>
          <w:szCs w:val="32"/>
        </w:rPr>
        <w:t>度财政拨款支出</w:t>
      </w:r>
      <w:r>
        <w:rPr>
          <w:rFonts w:ascii="仿宋_GB2312" w:eastAsia="仿宋_GB2312" w:hAnsi="仿宋_GB2312" w:cs="仿宋_GB2312" w:hint="eastAsia"/>
          <w:b/>
          <w:bCs/>
          <w:kern w:val="0"/>
          <w:sz w:val="32"/>
          <w:szCs w:val="32"/>
        </w:rPr>
        <w:t>分类情况</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t>1.</w:t>
      </w:r>
      <w:r>
        <w:rPr>
          <w:rFonts w:asciiTheme="minorEastAsia" w:hAnsiTheme="minorEastAsia" w:cs="仿宋_GB2312"/>
          <w:kern w:val="0"/>
          <w:sz w:val="28"/>
          <w:szCs w:val="28"/>
        </w:rPr>
        <w:t>基本支出</w:t>
      </w:r>
      <w:r>
        <w:rPr>
          <w:rFonts w:asciiTheme="minorEastAsia" w:hAnsiTheme="minorEastAsia" w:cs="仿宋_GB2312" w:hint="eastAsia"/>
          <w:kern w:val="0"/>
          <w:sz w:val="28"/>
          <w:szCs w:val="28"/>
        </w:rPr>
        <w:t>1979.487105</w:t>
      </w:r>
      <w:r>
        <w:rPr>
          <w:rFonts w:asciiTheme="minorEastAsia" w:hAnsiTheme="minorEastAsia" w:cs="仿宋_GB2312"/>
          <w:kern w:val="0"/>
          <w:sz w:val="28"/>
          <w:szCs w:val="28"/>
        </w:rPr>
        <w:t>万元，占财政拨款支出总</w:t>
      </w:r>
      <w:r>
        <w:rPr>
          <w:rFonts w:asciiTheme="minorEastAsia" w:hAnsiTheme="minorEastAsia" w:cs="仿宋_GB2312" w:hint="eastAsia"/>
          <w:kern w:val="0"/>
          <w:sz w:val="28"/>
          <w:szCs w:val="28"/>
        </w:rPr>
        <w:t>额</w:t>
      </w:r>
      <w:r>
        <w:rPr>
          <w:rFonts w:asciiTheme="minorEastAsia" w:hAnsiTheme="minorEastAsia" w:cs="仿宋_GB2312"/>
          <w:kern w:val="0"/>
          <w:sz w:val="28"/>
          <w:szCs w:val="28"/>
        </w:rPr>
        <w:t>的</w:t>
      </w:r>
      <w:r>
        <w:rPr>
          <w:rFonts w:asciiTheme="minorEastAsia" w:hAnsiTheme="minorEastAsia" w:cs="仿宋_GB2312" w:hint="eastAsia"/>
          <w:kern w:val="0"/>
          <w:sz w:val="28"/>
          <w:szCs w:val="28"/>
        </w:rPr>
        <w:t xml:space="preserve">100% </w:t>
      </w:r>
      <w:r>
        <w:rPr>
          <w:rFonts w:asciiTheme="minorEastAsia" w:hAnsiTheme="minorEastAsia" w:cs="仿宋_GB2312"/>
          <w:kern w:val="0"/>
          <w:sz w:val="28"/>
          <w:szCs w:val="28"/>
        </w:rPr>
        <w:t>，其中：（1）工资福利支出</w:t>
      </w:r>
      <w:r>
        <w:rPr>
          <w:rFonts w:asciiTheme="minorEastAsia" w:hAnsiTheme="minorEastAsia" w:cs="仿宋_GB2312" w:hint="eastAsia"/>
          <w:kern w:val="0"/>
          <w:sz w:val="28"/>
          <w:szCs w:val="28"/>
        </w:rPr>
        <w:t>95.54595</w:t>
      </w:r>
      <w:r>
        <w:rPr>
          <w:rFonts w:asciiTheme="minorEastAsia" w:hAnsiTheme="minorEastAsia" w:cs="仿宋_GB2312"/>
          <w:kern w:val="0"/>
          <w:sz w:val="28"/>
          <w:szCs w:val="28"/>
        </w:rPr>
        <w:t>万元，包括基本工资、津贴补贴、奖金、社会保障缴费、伙食补助费、绩效工资、其他工资福利支出；（2）商品和服务支出</w:t>
      </w:r>
      <w:r>
        <w:rPr>
          <w:rFonts w:asciiTheme="minorEastAsia" w:hAnsiTheme="minorEastAsia" w:cs="仿宋_GB2312" w:hint="eastAsia"/>
          <w:kern w:val="0"/>
          <w:sz w:val="28"/>
          <w:szCs w:val="28"/>
        </w:rPr>
        <w:t>97.9580105</w:t>
      </w:r>
      <w:r>
        <w:rPr>
          <w:rFonts w:asciiTheme="minorEastAsia" w:hAnsiTheme="minorEastAsia" w:cs="仿宋_GB2312"/>
          <w:kern w:val="0"/>
          <w:sz w:val="28"/>
          <w:szCs w:val="28"/>
        </w:rPr>
        <w:t>万元，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w:t>
      </w:r>
      <w:r>
        <w:rPr>
          <w:rFonts w:asciiTheme="minorEastAsia" w:hAnsiTheme="minorEastAsia" w:cs="仿宋_GB2312" w:hint="eastAsia"/>
          <w:kern w:val="0"/>
          <w:sz w:val="28"/>
          <w:szCs w:val="28"/>
        </w:rPr>
        <w:t>个人和家庭补助支出0.8368万元；资本性支出3.60795万元。</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kern w:val="0"/>
          <w:sz w:val="28"/>
          <w:szCs w:val="28"/>
        </w:rPr>
        <w:t>2、项目支出</w:t>
      </w:r>
      <w:r>
        <w:rPr>
          <w:rFonts w:asciiTheme="minorEastAsia" w:hAnsiTheme="minorEastAsia" w:cs="仿宋_GB2312" w:hint="eastAsia"/>
          <w:kern w:val="0"/>
          <w:sz w:val="28"/>
          <w:szCs w:val="28"/>
        </w:rPr>
        <w:t xml:space="preserve">无。 </w:t>
      </w:r>
    </w:p>
    <w:p w:rsidR="00E42ACA" w:rsidRDefault="0046644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（四）</w:t>
      </w:r>
      <w:r>
        <w:rPr>
          <w:rFonts w:ascii="仿宋_GB2312" w:eastAsia="仿宋_GB2312" w:hAnsi="仿宋_GB2312" w:cs="仿宋_GB2312" w:hint="eastAsia"/>
          <w:b/>
          <w:bCs/>
          <w:kern w:val="0"/>
          <w:sz w:val="32"/>
          <w:szCs w:val="32"/>
        </w:rPr>
        <w:t>2020年</w:t>
      </w:r>
      <w:r>
        <w:rPr>
          <w:rFonts w:ascii="仿宋_GB2312" w:eastAsia="仿宋_GB2312" w:hAnsi="仿宋_GB2312" w:cs="仿宋_GB2312"/>
          <w:b/>
          <w:bCs/>
          <w:kern w:val="0"/>
          <w:sz w:val="32"/>
          <w:szCs w:val="32"/>
        </w:rPr>
        <w:t>度“三公”经费</w:t>
      </w:r>
      <w:r>
        <w:rPr>
          <w:rFonts w:ascii="仿宋_GB2312" w:eastAsia="仿宋_GB2312" w:hAnsi="仿宋_GB2312" w:cs="仿宋_GB2312" w:hint="eastAsia"/>
          <w:b/>
          <w:bCs/>
          <w:kern w:val="0"/>
          <w:sz w:val="32"/>
          <w:szCs w:val="32"/>
        </w:rPr>
        <w:t>支出分类</w:t>
      </w:r>
      <w:r>
        <w:rPr>
          <w:rFonts w:ascii="仿宋_GB2312" w:eastAsia="仿宋_GB2312" w:hAnsi="仿宋_GB2312" w:cs="仿宋_GB2312"/>
          <w:b/>
          <w:bCs/>
          <w:kern w:val="0"/>
          <w:sz w:val="32"/>
          <w:szCs w:val="32"/>
        </w:rPr>
        <w:t xml:space="preserve">情况 </w:t>
      </w:r>
    </w:p>
    <w:p w:rsidR="00E42ACA" w:rsidRDefault="00466445">
      <w:pPr>
        <w:spacing w:line="560" w:lineRule="exact"/>
        <w:ind w:firstLineChars="200" w:firstLine="560"/>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2020年</w:t>
      </w:r>
      <w:r>
        <w:rPr>
          <w:rFonts w:asciiTheme="minorEastAsia" w:hAnsiTheme="minorEastAsia" w:cs="仿宋_GB2312"/>
          <w:kern w:val="0"/>
          <w:sz w:val="28"/>
          <w:szCs w:val="28"/>
        </w:rPr>
        <w:t>度“三公”经费支出决算为</w:t>
      </w:r>
      <w:r>
        <w:rPr>
          <w:rFonts w:asciiTheme="minorEastAsia" w:hAnsiTheme="minorEastAsia" w:cs="仿宋_GB2312" w:hint="eastAsia"/>
          <w:kern w:val="0"/>
          <w:sz w:val="28"/>
          <w:szCs w:val="28"/>
        </w:rPr>
        <w:t>0万元。</w:t>
      </w:r>
    </w:p>
    <w:p w:rsidR="00E42ACA" w:rsidRDefault="00466445">
      <w:pPr>
        <w:numPr>
          <w:ilvl w:val="0"/>
          <w:numId w:val="1"/>
        </w:numPr>
        <w:spacing w:line="360" w:lineRule="auto"/>
        <w:ind w:firstLine="601"/>
        <w:rPr>
          <w:rFonts w:asciiTheme="majorEastAsia" w:eastAsiaTheme="majorEastAsia" w:hAnsiTheme="majorEastAsia" w:cs="Times New Roman"/>
          <w:b/>
          <w:color w:val="333333"/>
          <w:kern w:val="0"/>
          <w:sz w:val="30"/>
          <w:szCs w:val="30"/>
        </w:rPr>
      </w:pPr>
      <w:r>
        <w:rPr>
          <w:rFonts w:asciiTheme="majorEastAsia" w:eastAsiaTheme="majorEastAsia" w:hAnsiTheme="majorEastAsia" w:cs="Times New Roman" w:hint="eastAsia"/>
          <w:b/>
          <w:color w:val="333333"/>
          <w:kern w:val="0"/>
          <w:sz w:val="30"/>
          <w:szCs w:val="30"/>
        </w:rPr>
        <w:t>财务及资金管理情况</w:t>
      </w:r>
    </w:p>
    <w:p w:rsidR="00E42ACA" w:rsidRDefault="00466445">
      <w:pPr>
        <w:adjustRightInd w:val="0"/>
        <w:snapToGrid w:val="0"/>
        <w:spacing w:line="360" w:lineRule="auto"/>
        <w:ind w:firstLine="601"/>
        <w:rPr>
          <w:rFonts w:asciiTheme="minorEastAsia" w:hAnsiTheme="minorEastAsia" w:cs="仿宋_GB2312"/>
          <w:kern w:val="0"/>
          <w:sz w:val="28"/>
          <w:szCs w:val="28"/>
        </w:rPr>
      </w:pPr>
      <w:r>
        <w:rPr>
          <w:rFonts w:asciiTheme="minorEastAsia" w:hAnsiTheme="minorEastAsia" w:cs="仿宋_GB2312" w:hint="eastAsia"/>
          <w:kern w:val="0"/>
          <w:sz w:val="28"/>
          <w:szCs w:val="28"/>
        </w:rPr>
        <w:t>我单位根据《中华人民共和国预算法》、《中华人民共和国会计法》等法律法规，结合单位实际情况，分别制订了《祁东县</w:t>
      </w:r>
      <w:r w:rsidR="003052B3">
        <w:rPr>
          <w:rFonts w:asciiTheme="minorEastAsia" w:hAnsiTheme="minorEastAsia" w:cs="仿宋_GB2312" w:hint="eastAsia"/>
          <w:kern w:val="0"/>
          <w:sz w:val="28"/>
          <w:szCs w:val="28"/>
        </w:rPr>
        <w:t>纪律检查委员会</w:t>
      </w:r>
      <w:r>
        <w:rPr>
          <w:rFonts w:asciiTheme="minorEastAsia" w:hAnsiTheme="minorEastAsia" w:cs="仿宋_GB2312" w:hint="eastAsia"/>
          <w:kern w:val="0"/>
          <w:sz w:val="28"/>
          <w:szCs w:val="28"/>
        </w:rPr>
        <w:t>办公室财务制度》、《祁东县</w:t>
      </w:r>
      <w:r w:rsidR="003052B3">
        <w:rPr>
          <w:rFonts w:asciiTheme="minorEastAsia" w:hAnsiTheme="minorEastAsia" w:cs="仿宋_GB2312" w:hint="eastAsia"/>
          <w:kern w:val="0"/>
          <w:sz w:val="28"/>
          <w:szCs w:val="28"/>
        </w:rPr>
        <w:t>纪律检查委员会</w:t>
      </w:r>
      <w:r>
        <w:rPr>
          <w:rFonts w:asciiTheme="minorEastAsia" w:hAnsiTheme="minorEastAsia" w:cs="仿宋_GB2312" w:hint="eastAsia"/>
          <w:kern w:val="0"/>
          <w:sz w:val="28"/>
          <w:szCs w:val="28"/>
        </w:rPr>
        <w:t>预算资金管理办法》、《祁东县</w:t>
      </w:r>
      <w:r w:rsidR="003052B3">
        <w:rPr>
          <w:rFonts w:asciiTheme="minorEastAsia" w:hAnsiTheme="minorEastAsia" w:cs="仿宋_GB2312" w:hint="eastAsia"/>
          <w:kern w:val="0"/>
          <w:sz w:val="28"/>
          <w:szCs w:val="28"/>
        </w:rPr>
        <w:t>纪律检查委员会</w:t>
      </w:r>
      <w:r>
        <w:rPr>
          <w:rFonts w:asciiTheme="minorEastAsia" w:hAnsiTheme="minorEastAsia" w:cs="仿宋_GB2312" w:hint="eastAsia"/>
          <w:kern w:val="0"/>
          <w:sz w:val="28"/>
          <w:szCs w:val="28"/>
        </w:rPr>
        <w:t>政府采购申报备案制度》、《祁东县</w:t>
      </w:r>
      <w:r w:rsidR="003052B3">
        <w:rPr>
          <w:rFonts w:asciiTheme="minorEastAsia" w:hAnsiTheme="minorEastAsia" w:cs="仿宋_GB2312" w:hint="eastAsia"/>
          <w:kern w:val="0"/>
          <w:sz w:val="28"/>
          <w:szCs w:val="28"/>
        </w:rPr>
        <w:t>纪律检查委员会</w:t>
      </w:r>
      <w:r>
        <w:rPr>
          <w:rFonts w:asciiTheme="minorEastAsia" w:hAnsiTheme="minorEastAsia" w:cs="仿宋_GB2312" w:hint="eastAsia"/>
          <w:kern w:val="0"/>
          <w:sz w:val="28"/>
          <w:szCs w:val="28"/>
        </w:rPr>
        <w:t>固定资产的管理制度》、《祁东县</w:t>
      </w:r>
      <w:r w:rsidR="003052B3">
        <w:rPr>
          <w:rFonts w:asciiTheme="minorEastAsia" w:hAnsiTheme="minorEastAsia" w:cs="仿宋_GB2312" w:hint="eastAsia"/>
          <w:kern w:val="0"/>
          <w:sz w:val="28"/>
          <w:szCs w:val="28"/>
        </w:rPr>
        <w:t>纪律检查委员会</w:t>
      </w:r>
      <w:r>
        <w:rPr>
          <w:rFonts w:asciiTheme="minorEastAsia" w:hAnsiTheme="minorEastAsia" w:cs="仿宋_GB2312" w:hint="eastAsia"/>
          <w:kern w:val="0"/>
          <w:sz w:val="28"/>
          <w:szCs w:val="28"/>
        </w:rPr>
        <w:t>会计档案管理制度》等规章制度，并在实际工作中严格执行。按照规范程序申请、管理、使用资金，资金支付范围、支付标准、支付进度、支付依据合</w:t>
      </w:r>
      <w:proofErr w:type="gramStart"/>
      <w:r>
        <w:rPr>
          <w:rFonts w:asciiTheme="minorEastAsia" w:hAnsiTheme="minorEastAsia" w:cs="仿宋_GB2312" w:hint="eastAsia"/>
          <w:kern w:val="0"/>
          <w:sz w:val="28"/>
          <w:szCs w:val="28"/>
        </w:rPr>
        <w:t>规</w:t>
      </w:r>
      <w:proofErr w:type="gramEnd"/>
      <w:r>
        <w:rPr>
          <w:rFonts w:asciiTheme="minorEastAsia" w:hAnsiTheme="minorEastAsia" w:cs="仿宋_GB2312" w:hint="eastAsia"/>
          <w:kern w:val="0"/>
          <w:sz w:val="28"/>
          <w:szCs w:val="28"/>
        </w:rPr>
        <w:t>合法，实行事前申报，事中监督，事后检查，确保资金按计划安全使用。各项资金无浪费、挤占、挪用、套取的现象。</w:t>
      </w:r>
    </w:p>
    <w:p w:rsidR="00E42ACA" w:rsidRDefault="00466445">
      <w:pPr>
        <w:spacing w:line="360" w:lineRule="auto"/>
        <w:ind w:left="631"/>
        <w:rPr>
          <w:rFonts w:asciiTheme="majorEastAsia" w:eastAsiaTheme="majorEastAsia" w:hAnsiTheme="majorEastAsia" w:cs="Times New Roman"/>
          <w:b/>
          <w:color w:val="333333"/>
          <w:kern w:val="0"/>
          <w:sz w:val="30"/>
          <w:szCs w:val="30"/>
        </w:rPr>
      </w:pPr>
      <w:r>
        <w:rPr>
          <w:rFonts w:asciiTheme="majorEastAsia" w:eastAsiaTheme="majorEastAsia" w:hAnsiTheme="majorEastAsia" w:cs="Times New Roman" w:hint="eastAsia"/>
          <w:b/>
          <w:color w:val="333333"/>
          <w:kern w:val="0"/>
          <w:sz w:val="30"/>
          <w:szCs w:val="30"/>
        </w:rPr>
        <w:t>四、部门整体支出绩效评价情况</w:t>
      </w:r>
    </w:p>
    <w:p w:rsidR="00E42ACA" w:rsidRDefault="00466445">
      <w:pPr>
        <w:spacing w:line="360" w:lineRule="auto"/>
        <w:ind w:firstLineChars="200" w:firstLine="560"/>
        <w:jc w:val="left"/>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本单位2020年度部门整体支出1979.487105 万元，其中：</w:t>
      </w:r>
      <w:r>
        <w:rPr>
          <w:rFonts w:asciiTheme="minorEastAsia" w:hAnsiTheme="minorEastAsia" w:cs="Times New Roman"/>
          <w:color w:val="000000" w:themeColor="text1"/>
          <w:sz w:val="28"/>
          <w:szCs w:val="28"/>
        </w:rPr>
        <w:t>基本支出</w:t>
      </w:r>
      <w:r>
        <w:rPr>
          <w:rFonts w:asciiTheme="minorEastAsia" w:hAnsiTheme="minorEastAsia" w:cs="Times New Roman" w:hint="eastAsia"/>
          <w:color w:val="000000" w:themeColor="text1"/>
          <w:sz w:val="28"/>
          <w:szCs w:val="28"/>
        </w:rPr>
        <w:t>1979.487105</w:t>
      </w:r>
      <w:r>
        <w:rPr>
          <w:rFonts w:asciiTheme="minorEastAsia" w:hAnsiTheme="minorEastAsia" w:cs="Times New Roman"/>
          <w:color w:val="000000" w:themeColor="text1"/>
          <w:sz w:val="28"/>
          <w:szCs w:val="28"/>
        </w:rPr>
        <w:t>万元</w:t>
      </w:r>
      <w:r>
        <w:rPr>
          <w:rFonts w:asciiTheme="minorEastAsia" w:hAnsiTheme="minorEastAsia" w:cs="Times New Roman" w:hint="eastAsia"/>
          <w:color w:val="000000" w:themeColor="text1"/>
          <w:sz w:val="28"/>
          <w:szCs w:val="28"/>
        </w:rPr>
        <w:t xml:space="preserve">，整体支出绩效目标自评率为98.5%。 </w:t>
      </w:r>
    </w:p>
    <w:p w:rsidR="00E42ACA" w:rsidRDefault="00466445">
      <w:pPr>
        <w:adjustRightInd w:val="0"/>
        <w:snapToGrid w:val="0"/>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其产出和效益情况概述如下：</w:t>
      </w:r>
    </w:p>
    <w:p w:rsidR="00E42ACA" w:rsidRDefault="00466445">
      <w:pPr>
        <w:numPr>
          <w:ilvl w:val="0"/>
          <w:numId w:val="2"/>
        </w:numPr>
        <w:adjustRightInd w:val="0"/>
        <w:snapToGrid w:val="0"/>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保证了工资及津补贴的正常发放，提高了职工的福利待遇，充分发挥了所有职工的工作积极性。</w:t>
      </w:r>
    </w:p>
    <w:p w:rsidR="00E42ACA" w:rsidRDefault="00466445">
      <w:pPr>
        <w:pStyle w:val="a6"/>
        <w:numPr>
          <w:ilvl w:val="0"/>
          <w:numId w:val="2"/>
        </w:numPr>
        <w:adjustRightInd w:val="0"/>
        <w:snapToGrid w:val="0"/>
        <w:spacing w:line="360" w:lineRule="auto"/>
        <w:ind w:firstLineChars="0"/>
        <w:rPr>
          <w:rFonts w:asciiTheme="minorEastAsia" w:hAnsiTheme="minorEastAsia" w:cs="Times New Roman"/>
          <w:sz w:val="28"/>
          <w:szCs w:val="28"/>
        </w:rPr>
      </w:pPr>
      <w:r>
        <w:rPr>
          <w:rFonts w:asciiTheme="minorEastAsia" w:hAnsiTheme="minorEastAsia" w:cs="Times New Roman" w:hint="eastAsia"/>
          <w:sz w:val="28"/>
          <w:szCs w:val="28"/>
        </w:rPr>
        <w:t>保证了单位公用经费的正常支出，极大地提高了机构各项职能的运转效率。</w:t>
      </w:r>
    </w:p>
    <w:p w:rsidR="00E42ACA" w:rsidRDefault="00466445">
      <w:pPr>
        <w:pStyle w:val="a6"/>
        <w:numPr>
          <w:ilvl w:val="0"/>
          <w:numId w:val="2"/>
        </w:numPr>
        <w:adjustRightInd w:val="0"/>
        <w:snapToGrid w:val="0"/>
        <w:spacing w:line="360" w:lineRule="auto"/>
        <w:ind w:firstLineChars="0"/>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完成了</w:t>
      </w:r>
      <w:r>
        <w:rPr>
          <w:rFonts w:asciiTheme="minorEastAsia" w:hAnsiTheme="minorEastAsia" w:cs="Times New Roman" w:hint="eastAsia"/>
          <w:sz w:val="28"/>
          <w:szCs w:val="28"/>
        </w:rPr>
        <w:t>内务工作、机要通信、后勤保障</w:t>
      </w:r>
      <w:r>
        <w:rPr>
          <w:rFonts w:asciiTheme="minorEastAsia" w:hAnsiTheme="minorEastAsia" w:cs="Times New Roman" w:hint="eastAsia"/>
          <w:color w:val="333333"/>
          <w:kern w:val="0"/>
          <w:sz w:val="28"/>
          <w:szCs w:val="28"/>
        </w:rPr>
        <w:t>工作；</w:t>
      </w:r>
    </w:p>
    <w:p w:rsidR="00E42ACA" w:rsidRDefault="00466445">
      <w:pPr>
        <w:pStyle w:val="a6"/>
        <w:numPr>
          <w:ilvl w:val="0"/>
          <w:numId w:val="2"/>
        </w:numPr>
        <w:adjustRightInd w:val="0"/>
        <w:snapToGrid w:val="0"/>
        <w:spacing w:line="360" w:lineRule="auto"/>
        <w:ind w:firstLineChars="0"/>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完成了党内监督工作，加大了纪律审查力度；</w:t>
      </w:r>
    </w:p>
    <w:p w:rsidR="00E42ACA" w:rsidRDefault="00466445">
      <w:pPr>
        <w:pStyle w:val="a6"/>
        <w:numPr>
          <w:ilvl w:val="0"/>
          <w:numId w:val="3"/>
        </w:numPr>
        <w:adjustRightInd w:val="0"/>
        <w:snapToGrid w:val="0"/>
        <w:spacing w:line="360" w:lineRule="auto"/>
        <w:ind w:firstLineChars="0"/>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完成了全县疫情防控纪律监督工作；</w:t>
      </w:r>
    </w:p>
    <w:p w:rsidR="003052B3" w:rsidRDefault="003052B3">
      <w:pPr>
        <w:pStyle w:val="a6"/>
        <w:numPr>
          <w:ilvl w:val="0"/>
          <w:numId w:val="3"/>
        </w:numPr>
        <w:adjustRightInd w:val="0"/>
        <w:snapToGrid w:val="0"/>
        <w:spacing w:line="360" w:lineRule="auto"/>
        <w:ind w:firstLineChars="0"/>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完成了全县扶贫领域腐败和作风问题专项整治，祁东县被评为贫困县中的一类单位，县纪委监委被评为全省“先进集体”。</w:t>
      </w:r>
    </w:p>
    <w:p w:rsidR="00E42ACA" w:rsidRDefault="00466445">
      <w:pPr>
        <w:pStyle w:val="a6"/>
        <w:numPr>
          <w:ilvl w:val="0"/>
          <w:numId w:val="3"/>
        </w:numPr>
        <w:ind w:firstLineChars="0"/>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推动信访矛盾源头化解，化解“老大难”重点信访积案。</w:t>
      </w:r>
    </w:p>
    <w:p w:rsidR="00E42ACA" w:rsidRDefault="00466445">
      <w:pPr>
        <w:pStyle w:val="a6"/>
        <w:ind w:left="420" w:firstLineChars="0" w:firstLine="0"/>
        <w:rPr>
          <w:rFonts w:asciiTheme="majorEastAsia" w:eastAsiaTheme="majorEastAsia" w:hAnsiTheme="majorEastAsia" w:cs="Times New Roman"/>
          <w:b/>
          <w:color w:val="333333"/>
          <w:kern w:val="0"/>
          <w:sz w:val="30"/>
          <w:szCs w:val="30"/>
        </w:rPr>
      </w:pPr>
      <w:r>
        <w:rPr>
          <w:rFonts w:asciiTheme="majorEastAsia" w:eastAsiaTheme="majorEastAsia" w:hAnsiTheme="majorEastAsia" w:cs="Times New Roman" w:hint="eastAsia"/>
          <w:b/>
          <w:color w:val="333333"/>
          <w:kern w:val="0"/>
          <w:sz w:val="30"/>
          <w:szCs w:val="30"/>
        </w:rPr>
        <w:lastRenderedPageBreak/>
        <w:t xml:space="preserve">五、存在的问题  </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1、部分资金支付进度缓慢。由于各方面的原因，各项资金不一定能够按设定的进度申请支付。</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2、单位本年度的预算实际执行与年初预算存在一定的偏差。</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3、内控制度需进一步完善，随着资金管理改革的进一步推进，我单位内部机构进行相应的优化，建立健全了财务管理制度、固定资产管理制度、费用报销规程等制度，但仍需进一步强化财务约束监督体制。</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4、财务人员配备少，同时业务素质与业务能力亟需提升。财务统计工作量大，专业技术性强，各项新旧制度的变化较大等原因，对现有的财务人员业务能力提出了更高的要求。</w:t>
      </w:r>
    </w:p>
    <w:p w:rsidR="00E42ACA" w:rsidRDefault="00466445">
      <w:pPr>
        <w:pStyle w:val="a6"/>
        <w:ind w:left="420" w:firstLineChars="0" w:firstLine="0"/>
        <w:rPr>
          <w:rFonts w:asciiTheme="majorEastAsia" w:eastAsiaTheme="majorEastAsia" w:hAnsiTheme="majorEastAsia" w:cs="Times New Roman"/>
          <w:b/>
          <w:color w:val="333333"/>
          <w:kern w:val="0"/>
          <w:sz w:val="30"/>
          <w:szCs w:val="30"/>
        </w:rPr>
      </w:pPr>
      <w:r>
        <w:rPr>
          <w:rFonts w:asciiTheme="majorEastAsia" w:eastAsiaTheme="majorEastAsia" w:hAnsiTheme="majorEastAsia" w:cs="Times New Roman" w:hint="eastAsia"/>
          <w:b/>
          <w:color w:val="333333"/>
          <w:kern w:val="0"/>
          <w:sz w:val="30"/>
          <w:szCs w:val="30"/>
        </w:rPr>
        <w:t>六、有关建议</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1、加强财务人员配备，同时加强对财务人员的统一的管理培训，提升财务人员的业务能力，</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2、科学合理编制预算，严格执行预算。进一步提高预算编制到位率，</w:t>
      </w:r>
      <w:proofErr w:type="gramStart"/>
      <w:r>
        <w:rPr>
          <w:rFonts w:asciiTheme="minorEastAsia" w:hAnsiTheme="minorEastAsia" w:cs="Times New Roman" w:hint="eastAsia"/>
          <w:color w:val="333333"/>
          <w:kern w:val="0"/>
          <w:sz w:val="28"/>
          <w:szCs w:val="28"/>
        </w:rPr>
        <w:t>做准做全基本</w:t>
      </w:r>
      <w:proofErr w:type="gramEnd"/>
      <w:r>
        <w:rPr>
          <w:rFonts w:asciiTheme="minorEastAsia" w:hAnsiTheme="minorEastAsia" w:cs="Times New Roman" w:hint="eastAsia"/>
          <w:color w:val="333333"/>
          <w:kern w:val="0"/>
          <w:sz w:val="28"/>
          <w:szCs w:val="28"/>
        </w:rPr>
        <w:t>支出预算，</w:t>
      </w:r>
      <w:proofErr w:type="gramStart"/>
      <w:r>
        <w:rPr>
          <w:rFonts w:asciiTheme="minorEastAsia" w:hAnsiTheme="minorEastAsia" w:cs="Times New Roman" w:hint="eastAsia"/>
          <w:color w:val="333333"/>
          <w:kern w:val="0"/>
          <w:sz w:val="28"/>
          <w:szCs w:val="28"/>
        </w:rPr>
        <w:t>做全项目</w:t>
      </w:r>
      <w:proofErr w:type="gramEnd"/>
      <w:r>
        <w:rPr>
          <w:rFonts w:asciiTheme="minorEastAsia" w:hAnsiTheme="minorEastAsia" w:cs="Times New Roman" w:hint="eastAsia"/>
          <w:color w:val="333333"/>
          <w:kern w:val="0"/>
          <w:sz w:val="28"/>
          <w:szCs w:val="28"/>
        </w:rPr>
        <w:t>支出预算，加强预算支出的审核、跟踪及预算执行情况分析，提高预算编制严谨性和可控性。</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3、加强对资金的管理力度。严格执行《预算法》等相关法律法规及制订的各项管理制度，确保财政资金的使用合</w:t>
      </w:r>
      <w:proofErr w:type="gramStart"/>
      <w:r>
        <w:rPr>
          <w:rFonts w:asciiTheme="minorEastAsia" w:hAnsiTheme="minorEastAsia" w:cs="Times New Roman" w:hint="eastAsia"/>
          <w:color w:val="333333"/>
          <w:kern w:val="0"/>
          <w:sz w:val="28"/>
          <w:szCs w:val="28"/>
        </w:rPr>
        <w:t>规</w:t>
      </w:r>
      <w:proofErr w:type="gramEnd"/>
      <w:r>
        <w:rPr>
          <w:rFonts w:asciiTheme="minorEastAsia" w:hAnsiTheme="minorEastAsia" w:cs="Times New Roman" w:hint="eastAsia"/>
          <w:color w:val="333333"/>
          <w:kern w:val="0"/>
          <w:sz w:val="28"/>
          <w:szCs w:val="28"/>
        </w:rPr>
        <w:t>，运行安全。</w:t>
      </w:r>
    </w:p>
    <w:p w:rsidR="00E42ACA" w:rsidRDefault="00466445">
      <w:pPr>
        <w:adjustRightInd w:val="0"/>
        <w:snapToGrid w:val="0"/>
        <w:spacing w:line="360" w:lineRule="auto"/>
        <w:ind w:firstLineChars="200" w:firstLine="560"/>
        <w:jc w:val="left"/>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4、进一步完善内部管理制度，提升管理效能，更好地履行监督执纪职能。</w:t>
      </w:r>
    </w:p>
    <w:p w:rsidR="00E648B1" w:rsidRDefault="00E648B1" w:rsidP="00E648B1">
      <w:pPr>
        <w:adjustRightInd w:val="0"/>
        <w:snapToGrid w:val="0"/>
        <w:spacing w:line="360" w:lineRule="auto"/>
        <w:ind w:firstLineChars="1550" w:firstLine="4650"/>
        <w:rPr>
          <w:rFonts w:asciiTheme="majorEastAsia" w:eastAsiaTheme="majorEastAsia" w:hAnsiTheme="majorEastAsia" w:cs="Times New Roman"/>
          <w:color w:val="333333"/>
          <w:kern w:val="0"/>
          <w:sz w:val="30"/>
          <w:szCs w:val="30"/>
        </w:rPr>
      </w:pPr>
    </w:p>
    <w:p w:rsidR="00E648B1" w:rsidRDefault="00E648B1" w:rsidP="00E648B1">
      <w:pPr>
        <w:adjustRightInd w:val="0"/>
        <w:snapToGrid w:val="0"/>
        <w:spacing w:line="360" w:lineRule="auto"/>
        <w:ind w:firstLineChars="1550" w:firstLine="4650"/>
        <w:rPr>
          <w:rFonts w:asciiTheme="majorEastAsia" w:eastAsiaTheme="majorEastAsia" w:hAnsiTheme="majorEastAsia" w:cs="Times New Roman"/>
          <w:color w:val="333333"/>
          <w:kern w:val="0"/>
          <w:sz w:val="30"/>
          <w:szCs w:val="30"/>
        </w:rPr>
      </w:pPr>
    </w:p>
    <w:p w:rsidR="00E648B1" w:rsidRPr="00C278BF" w:rsidRDefault="00E648B1" w:rsidP="00E648B1">
      <w:pPr>
        <w:adjustRightInd w:val="0"/>
        <w:snapToGrid w:val="0"/>
        <w:spacing w:line="360" w:lineRule="auto"/>
        <w:ind w:firstLineChars="1550" w:firstLine="4650"/>
        <w:rPr>
          <w:rFonts w:asciiTheme="majorEastAsia" w:eastAsiaTheme="majorEastAsia" w:hAnsiTheme="majorEastAsia" w:cs="Times New Roman"/>
          <w:color w:val="333333"/>
          <w:kern w:val="0"/>
          <w:sz w:val="30"/>
          <w:szCs w:val="30"/>
        </w:rPr>
      </w:pPr>
      <w:r w:rsidRPr="00C278BF">
        <w:rPr>
          <w:rFonts w:asciiTheme="majorEastAsia" w:eastAsiaTheme="majorEastAsia" w:hAnsiTheme="majorEastAsia" w:cs="Times New Roman" w:hint="eastAsia"/>
          <w:color w:val="333333"/>
          <w:kern w:val="0"/>
          <w:sz w:val="30"/>
          <w:szCs w:val="30"/>
        </w:rPr>
        <w:t>祁东县</w:t>
      </w:r>
      <w:r>
        <w:rPr>
          <w:rFonts w:asciiTheme="majorEastAsia" w:eastAsiaTheme="majorEastAsia" w:hAnsiTheme="majorEastAsia" w:cs="Times New Roman" w:hint="eastAsia"/>
          <w:color w:val="333333"/>
          <w:kern w:val="0"/>
          <w:sz w:val="30"/>
          <w:szCs w:val="30"/>
        </w:rPr>
        <w:t>纪律检查委员会</w:t>
      </w:r>
    </w:p>
    <w:p w:rsidR="00E648B1" w:rsidRPr="00C278BF" w:rsidRDefault="00E648B1" w:rsidP="00E648B1">
      <w:pPr>
        <w:adjustRightInd w:val="0"/>
        <w:snapToGrid w:val="0"/>
        <w:spacing w:line="360" w:lineRule="auto"/>
        <w:ind w:firstLineChars="1650" w:firstLine="4950"/>
        <w:rPr>
          <w:rFonts w:asciiTheme="majorEastAsia" w:eastAsiaTheme="majorEastAsia" w:hAnsiTheme="majorEastAsia" w:cs="Times New Roman"/>
          <w:color w:val="333333"/>
          <w:kern w:val="0"/>
          <w:sz w:val="30"/>
          <w:szCs w:val="30"/>
        </w:rPr>
      </w:pPr>
      <w:r w:rsidRPr="00C278BF">
        <w:rPr>
          <w:rFonts w:asciiTheme="majorEastAsia" w:eastAsiaTheme="majorEastAsia" w:hAnsiTheme="majorEastAsia" w:cs="Times New Roman" w:hint="eastAsia"/>
          <w:color w:val="333333"/>
          <w:kern w:val="0"/>
          <w:sz w:val="30"/>
          <w:szCs w:val="30"/>
        </w:rPr>
        <w:t>2021年4月</w:t>
      </w:r>
      <w:r>
        <w:rPr>
          <w:rFonts w:asciiTheme="majorEastAsia" w:eastAsiaTheme="majorEastAsia" w:hAnsiTheme="majorEastAsia" w:cs="Times New Roman" w:hint="eastAsia"/>
          <w:color w:val="333333"/>
          <w:kern w:val="0"/>
          <w:sz w:val="30"/>
          <w:szCs w:val="30"/>
        </w:rPr>
        <w:t>28</w:t>
      </w:r>
      <w:r w:rsidRPr="00C278BF">
        <w:rPr>
          <w:rFonts w:asciiTheme="majorEastAsia" w:eastAsiaTheme="majorEastAsia" w:hAnsiTheme="majorEastAsia" w:cs="Times New Roman" w:hint="eastAsia"/>
          <w:color w:val="333333"/>
          <w:kern w:val="0"/>
          <w:sz w:val="30"/>
          <w:szCs w:val="30"/>
        </w:rPr>
        <w:t>日</w:t>
      </w:r>
    </w:p>
    <w:p w:rsidR="00E648B1" w:rsidRPr="00E648B1" w:rsidRDefault="00E648B1">
      <w:pPr>
        <w:adjustRightInd w:val="0"/>
        <w:snapToGrid w:val="0"/>
        <w:spacing w:line="360" w:lineRule="auto"/>
        <w:ind w:firstLineChars="200" w:firstLine="560"/>
        <w:jc w:val="left"/>
        <w:rPr>
          <w:rFonts w:asciiTheme="minorEastAsia" w:hAnsiTheme="minorEastAsia" w:cs="Times New Roman"/>
          <w:color w:val="333333"/>
          <w:kern w:val="0"/>
          <w:sz w:val="28"/>
          <w:szCs w:val="28"/>
        </w:rPr>
      </w:pPr>
    </w:p>
    <w:p w:rsidR="00E42ACA" w:rsidRDefault="00E42ACA">
      <w:pPr>
        <w:jc w:val="left"/>
      </w:pPr>
    </w:p>
    <w:sectPr w:rsidR="00E42ACA" w:rsidSect="00E42AC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CA" w:rsidRDefault="00E42ACA" w:rsidP="00E42ACA">
      <w:r>
        <w:separator/>
      </w:r>
    </w:p>
  </w:endnote>
  <w:endnote w:type="continuationSeparator" w:id="1">
    <w:p w:rsidR="00E42ACA" w:rsidRDefault="00E42ACA" w:rsidP="00E42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CA" w:rsidRDefault="00710E8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E42ACA" w:rsidRDefault="00710E87">
                <w:pPr>
                  <w:pStyle w:val="a3"/>
                </w:pPr>
                <w:r>
                  <w:fldChar w:fldCharType="begin"/>
                </w:r>
                <w:r w:rsidR="00466445">
                  <w:instrText xml:space="preserve"> PAGE  \* MERGEFORMAT </w:instrText>
                </w:r>
                <w:r>
                  <w:fldChar w:fldCharType="separate"/>
                </w:r>
                <w:r w:rsidR="00B1498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CA" w:rsidRDefault="00E42ACA" w:rsidP="00E42ACA">
      <w:r>
        <w:separator/>
      </w:r>
    </w:p>
  </w:footnote>
  <w:footnote w:type="continuationSeparator" w:id="1">
    <w:p w:rsidR="00E42ACA" w:rsidRDefault="00E42ACA" w:rsidP="00E42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CC59"/>
    <w:multiLevelType w:val="multilevel"/>
    <w:tmpl w:val="0441CC59"/>
    <w:lvl w:ilvl="0">
      <w:start w:val="1"/>
      <w:numFmt w:val="decimal"/>
      <w:suff w:val="nothing"/>
      <w:lvlText w:val="%1、"/>
      <w:lvlJc w:val="left"/>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61ADADBC"/>
    <w:multiLevelType w:val="singleLevel"/>
    <w:tmpl w:val="61ADADBC"/>
    <w:lvl w:ilvl="0">
      <w:start w:val="3"/>
      <w:numFmt w:val="chineseCounting"/>
      <w:suff w:val="nothing"/>
      <w:lvlText w:val="%1、"/>
      <w:lvlJc w:val="left"/>
      <w:pPr>
        <w:ind w:left="30"/>
      </w:pPr>
      <w:rPr>
        <w:rFonts w:hint="eastAsia"/>
        <w:b w:val="0"/>
      </w:rPr>
    </w:lvl>
  </w:abstractNum>
  <w:num w:numId="1">
    <w:abstractNumId w:val="1"/>
  </w:num>
  <w:num w:numId="2">
    <w:abstractNumId w:val="0"/>
  </w:num>
  <w:num w:numId="3">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142"/>
    <w:rsid w:val="00072D6E"/>
    <w:rsid w:val="0007474B"/>
    <w:rsid w:val="000961C2"/>
    <w:rsid w:val="00096971"/>
    <w:rsid w:val="00177661"/>
    <w:rsid w:val="001D6310"/>
    <w:rsid w:val="002B5D6E"/>
    <w:rsid w:val="002D3769"/>
    <w:rsid w:val="002D4178"/>
    <w:rsid w:val="002E4C99"/>
    <w:rsid w:val="003052B3"/>
    <w:rsid w:val="00362F32"/>
    <w:rsid w:val="003B0F86"/>
    <w:rsid w:val="003C36BB"/>
    <w:rsid w:val="003C69B8"/>
    <w:rsid w:val="00454D19"/>
    <w:rsid w:val="00466445"/>
    <w:rsid w:val="00477498"/>
    <w:rsid w:val="00480F0A"/>
    <w:rsid w:val="004B015E"/>
    <w:rsid w:val="004E2CF0"/>
    <w:rsid w:val="005646C2"/>
    <w:rsid w:val="00572E4C"/>
    <w:rsid w:val="005A1C24"/>
    <w:rsid w:val="006D4F4B"/>
    <w:rsid w:val="00710E87"/>
    <w:rsid w:val="00734773"/>
    <w:rsid w:val="0076169E"/>
    <w:rsid w:val="00771965"/>
    <w:rsid w:val="007840C2"/>
    <w:rsid w:val="007A0716"/>
    <w:rsid w:val="007A1F5A"/>
    <w:rsid w:val="007A5896"/>
    <w:rsid w:val="007C1F95"/>
    <w:rsid w:val="007F04C3"/>
    <w:rsid w:val="007F59F9"/>
    <w:rsid w:val="007F78D4"/>
    <w:rsid w:val="008001F3"/>
    <w:rsid w:val="00840507"/>
    <w:rsid w:val="00863588"/>
    <w:rsid w:val="008D409B"/>
    <w:rsid w:val="009D5BC8"/>
    <w:rsid w:val="00A71142"/>
    <w:rsid w:val="00B1498D"/>
    <w:rsid w:val="00B23A19"/>
    <w:rsid w:val="00B62080"/>
    <w:rsid w:val="00B826F0"/>
    <w:rsid w:val="00B8547F"/>
    <w:rsid w:val="00BE4AF1"/>
    <w:rsid w:val="00C3556D"/>
    <w:rsid w:val="00CA0E4F"/>
    <w:rsid w:val="00CB7ACC"/>
    <w:rsid w:val="00D24DCE"/>
    <w:rsid w:val="00D35208"/>
    <w:rsid w:val="00E42ACA"/>
    <w:rsid w:val="00E648B1"/>
    <w:rsid w:val="00E70C39"/>
    <w:rsid w:val="00EA7A87"/>
    <w:rsid w:val="00EE134B"/>
    <w:rsid w:val="00F146BC"/>
    <w:rsid w:val="00FD32E3"/>
    <w:rsid w:val="00FD41F6"/>
    <w:rsid w:val="07E05A82"/>
    <w:rsid w:val="0AA24FE5"/>
    <w:rsid w:val="22BA27A7"/>
    <w:rsid w:val="29BA7176"/>
    <w:rsid w:val="29C23E98"/>
    <w:rsid w:val="53D96757"/>
    <w:rsid w:val="6330686D"/>
    <w:rsid w:val="76CE0CEC"/>
    <w:rsid w:val="7A757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42AC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42A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E42ACA"/>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rsid w:val="00E42ACA"/>
    <w:rPr>
      <w:sz w:val="18"/>
      <w:szCs w:val="18"/>
    </w:rPr>
  </w:style>
  <w:style w:type="character" w:customStyle="1" w:styleId="Char">
    <w:name w:val="页脚 Char"/>
    <w:basedOn w:val="a0"/>
    <w:link w:val="a3"/>
    <w:uiPriority w:val="99"/>
    <w:semiHidden/>
    <w:rsid w:val="00E42ACA"/>
    <w:rPr>
      <w:sz w:val="18"/>
      <w:szCs w:val="18"/>
    </w:rPr>
  </w:style>
  <w:style w:type="paragraph" w:styleId="a6">
    <w:name w:val="List Paragraph"/>
    <w:basedOn w:val="a"/>
    <w:uiPriority w:val="99"/>
    <w:unhideWhenUsed/>
    <w:rsid w:val="00E42AC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D2F81-F405-4B48-826A-484DDA158521}">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2644</Words>
  <Characters>295</Characters>
  <Application>Microsoft Office Word</Application>
  <DocSecurity>0</DocSecurity>
  <Lines>2</Lines>
  <Paragraphs>5</Paragraphs>
  <ScaleCrop>false</ScaleCrop>
  <Company>微软中国</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2021-05-11T00:52:00Z</cp:lastPrinted>
  <dcterms:created xsi:type="dcterms:W3CDTF">2021-05-08T01:49:00Z</dcterms:created>
  <dcterms:modified xsi:type="dcterms:W3CDTF">2021-05-12T03:55:00Z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D09191C06C5A486D8DAD79C7B0704EF5</vt:lpwstr>
  </property>
</Properties>
</file>