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ED" w:rsidRDefault="00B546ED">
      <w:pPr>
        <w:spacing w:line="500" w:lineRule="exact"/>
        <w:ind w:firstLineChars="0" w:firstLine="0"/>
        <w:jc w:val="center"/>
        <w:outlineLvl w:val="0"/>
        <w:rPr>
          <w:rFonts w:ascii="仿宋" w:eastAsia="仿宋" w:hAnsi="仿宋" w:cs="仿宋"/>
          <w:b/>
          <w:bCs/>
          <w:spacing w:val="28"/>
          <w:sz w:val="44"/>
          <w:szCs w:val="44"/>
        </w:rPr>
      </w:pPr>
      <w:bookmarkStart w:id="0" w:name="_Toc14069"/>
      <w:bookmarkStart w:id="1" w:name="_Toc4922"/>
    </w:p>
    <w:p w:rsidR="00B546ED" w:rsidRDefault="00B546ED">
      <w:pPr>
        <w:spacing w:line="500" w:lineRule="exact"/>
        <w:ind w:firstLineChars="0" w:firstLine="0"/>
        <w:jc w:val="center"/>
        <w:outlineLvl w:val="0"/>
        <w:rPr>
          <w:rFonts w:ascii="仿宋" w:eastAsia="仿宋" w:hAnsi="仿宋" w:cs="仿宋"/>
          <w:b/>
          <w:bCs/>
          <w:spacing w:val="28"/>
          <w:sz w:val="44"/>
          <w:szCs w:val="44"/>
        </w:rPr>
      </w:pPr>
    </w:p>
    <w:p w:rsidR="00B546ED" w:rsidRDefault="003B142E">
      <w:pPr>
        <w:spacing w:line="500" w:lineRule="exact"/>
        <w:ind w:firstLineChars="0" w:firstLine="0"/>
        <w:jc w:val="center"/>
        <w:outlineLvl w:val="0"/>
        <w:rPr>
          <w:rFonts w:ascii="仿宋" w:eastAsia="仿宋" w:hAnsi="仿宋" w:cs="仿宋"/>
          <w:b/>
          <w:bCs/>
          <w:spacing w:val="28"/>
          <w:sz w:val="44"/>
          <w:szCs w:val="44"/>
        </w:rPr>
      </w:pPr>
      <w:r>
        <w:rPr>
          <w:rFonts w:ascii="仿宋" w:eastAsia="仿宋" w:hAnsi="仿宋" w:cs="仿宋" w:hint="eastAsia"/>
          <w:b/>
          <w:bCs/>
          <w:spacing w:val="28"/>
          <w:sz w:val="44"/>
          <w:szCs w:val="44"/>
        </w:rPr>
        <w:t>祁东经济开发区归阳工业园</w:t>
      </w:r>
      <w:bookmarkEnd w:id="0"/>
      <w:bookmarkEnd w:id="1"/>
    </w:p>
    <w:p w:rsidR="00B546ED" w:rsidRDefault="003B142E">
      <w:pPr>
        <w:spacing w:line="500" w:lineRule="exact"/>
        <w:ind w:firstLineChars="0" w:firstLine="0"/>
        <w:jc w:val="center"/>
        <w:outlineLvl w:val="0"/>
        <w:rPr>
          <w:rFonts w:ascii="仿宋" w:eastAsia="仿宋" w:hAnsi="仿宋" w:cs="仿宋"/>
          <w:b/>
          <w:bCs/>
          <w:spacing w:val="28"/>
          <w:sz w:val="44"/>
          <w:szCs w:val="44"/>
        </w:rPr>
      </w:pPr>
      <w:bookmarkStart w:id="2" w:name="_Toc13182"/>
      <w:bookmarkStart w:id="3" w:name="_Toc11919"/>
      <w:r>
        <w:rPr>
          <w:rFonts w:ascii="仿宋" w:eastAsia="仿宋" w:hAnsi="仿宋" w:cs="仿宋" w:hint="eastAsia"/>
          <w:b/>
          <w:bCs/>
          <w:spacing w:val="28"/>
          <w:sz w:val="44"/>
          <w:szCs w:val="44"/>
        </w:rPr>
        <w:t>生态环境管理</w:t>
      </w:r>
      <w:r>
        <w:rPr>
          <w:rFonts w:ascii="仿宋" w:eastAsia="仿宋" w:hAnsi="仿宋" w:cs="仿宋" w:hint="eastAsia"/>
          <w:b/>
          <w:bCs/>
          <w:spacing w:val="28"/>
          <w:sz w:val="44"/>
          <w:szCs w:val="44"/>
        </w:rPr>
        <w:t>202</w:t>
      </w:r>
      <w:r>
        <w:rPr>
          <w:rFonts w:ascii="仿宋" w:eastAsia="仿宋" w:hAnsi="仿宋" w:cs="仿宋" w:hint="eastAsia"/>
          <w:b/>
          <w:bCs/>
          <w:spacing w:val="28"/>
          <w:sz w:val="44"/>
          <w:szCs w:val="44"/>
        </w:rPr>
        <w:t>1</w:t>
      </w:r>
      <w:r>
        <w:rPr>
          <w:rFonts w:ascii="仿宋" w:eastAsia="仿宋" w:hAnsi="仿宋" w:cs="仿宋" w:hint="eastAsia"/>
          <w:b/>
          <w:bCs/>
          <w:spacing w:val="28"/>
          <w:sz w:val="44"/>
          <w:szCs w:val="44"/>
        </w:rPr>
        <w:t>年度</w:t>
      </w:r>
      <w:bookmarkEnd w:id="2"/>
      <w:bookmarkEnd w:id="3"/>
    </w:p>
    <w:p w:rsidR="00B546ED" w:rsidRDefault="00B546ED" w:rsidP="009E112A">
      <w:pPr>
        <w:spacing w:line="500" w:lineRule="exact"/>
        <w:ind w:firstLine="995"/>
        <w:jc w:val="center"/>
        <w:rPr>
          <w:rFonts w:ascii="仿宋" w:eastAsia="仿宋" w:hAnsi="仿宋" w:cs="仿宋"/>
          <w:b/>
          <w:bCs/>
          <w:spacing w:val="28"/>
          <w:sz w:val="44"/>
          <w:szCs w:val="44"/>
        </w:rPr>
      </w:pPr>
    </w:p>
    <w:p w:rsidR="00B546ED" w:rsidRDefault="00B546ED" w:rsidP="009E112A">
      <w:pPr>
        <w:pStyle w:val="a5"/>
        <w:ind w:firstLine="995"/>
        <w:rPr>
          <w:rFonts w:ascii="仿宋" w:eastAsia="仿宋" w:hAnsi="仿宋" w:cs="仿宋"/>
          <w:b/>
          <w:bCs/>
          <w:spacing w:val="28"/>
          <w:sz w:val="44"/>
          <w:szCs w:val="44"/>
        </w:rPr>
      </w:pPr>
    </w:p>
    <w:p w:rsidR="00B546ED" w:rsidRDefault="00B546ED" w:rsidP="009E112A">
      <w:pPr>
        <w:pStyle w:val="a5"/>
        <w:ind w:firstLine="995"/>
        <w:rPr>
          <w:rFonts w:ascii="仿宋" w:eastAsia="仿宋" w:hAnsi="仿宋" w:cs="仿宋"/>
          <w:b/>
          <w:bCs/>
          <w:spacing w:val="28"/>
          <w:sz w:val="44"/>
          <w:szCs w:val="44"/>
        </w:rPr>
      </w:pPr>
    </w:p>
    <w:p w:rsidR="00B546ED" w:rsidRDefault="003B142E">
      <w:pPr>
        <w:spacing w:line="500" w:lineRule="exact"/>
        <w:ind w:firstLineChars="0" w:firstLine="0"/>
        <w:jc w:val="center"/>
        <w:outlineLvl w:val="0"/>
        <w:rPr>
          <w:rFonts w:ascii="仿宋" w:eastAsia="仿宋" w:hAnsi="仿宋" w:cs="仿宋"/>
          <w:b/>
          <w:bCs/>
          <w:spacing w:val="28"/>
          <w:sz w:val="44"/>
          <w:szCs w:val="44"/>
        </w:rPr>
      </w:pPr>
      <w:bookmarkStart w:id="4" w:name="_Toc14468"/>
      <w:bookmarkStart w:id="5" w:name="_Toc22670"/>
      <w:r>
        <w:rPr>
          <w:rFonts w:ascii="仿宋" w:eastAsia="仿宋" w:hAnsi="仿宋" w:cs="仿宋" w:hint="eastAsia"/>
          <w:b/>
          <w:bCs/>
          <w:spacing w:val="28"/>
          <w:sz w:val="44"/>
          <w:szCs w:val="44"/>
        </w:rPr>
        <w:t>自</w:t>
      </w:r>
      <w:bookmarkEnd w:id="4"/>
      <w:bookmarkEnd w:id="5"/>
    </w:p>
    <w:p w:rsidR="00B546ED" w:rsidRDefault="00B546ED">
      <w:pPr>
        <w:spacing w:line="500" w:lineRule="exact"/>
        <w:ind w:firstLineChars="0" w:firstLine="0"/>
        <w:rPr>
          <w:rFonts w:ascii="仿宋" w:eastAsia="仿宋" w:hAnsi="仿宋" w:cs="仿宋"/>
          <w:b/>
          <w:bCs/>
          <w:spacing w:val="28"/>
          <w:sz w:val="44"/>
          <w:szCs w:val="44"/>
        </w:rPr>
      </w:pPr>
    </w:p>
    <w:p w:rsidR="00B546ED" w:rsidRDefault="003B142E">
      <w:pPr>
        <w:spacing w:line="500" w:lineRule="exact"/>
        <w:ind w:firstLineChars="0" w:firstLine="0"/>
        <w:jc w:val="center"/>
        <w:outlineLvl w:val="0"/>
        <w:rPr>
          <w:rFonts w:ascii="仿宋" w:eastAsia="仿宋" w:hAnsi="仿宋" w:cs="仿宋"/>
          <w:b/>
          <w:bCs/>
          <w:spacing w:val="28"/>
          <w:sz w:val="44"/>
          <w:szCs w:val="44"/>
        </w:rPr>
      </w:pPr>
      <w:bookmarkStart w:id="6" w:name="_Toc5211"/>
      <w:bookmarkStart w:id="7" w:name="_Toc29743"/>
      <w:r>
        <w:rPr>
          <w:rFonts w:ascii="仿宋" w:eastAsia="仿宋" w:hAnsi="仿宋" w:cs="仿宋" w:hint="eastAsia"/>
          <w:b/>
          <w:bCs/>
          <w:spacing w:val="28"/>
          <w:sz w:val="44"/>
          <w:szCs w:val="44"/>
        </w:rPr>
        <w:t>评</w:t>
      </w:r>
      <w:bookmarkEnd w:id="6"/>
      <w:bookmarkEnd w:id="7"/>
    </w:p>
    <w:p w:rsidR="00B546ED" w:rsidRDefault="00B546ED">
      <w:pPr>
        <w:spacing w:line="500" w:lineRule="exact"/>
        <w:ind w:firstLineChars="0" w:firstLine="0"/>
        <w:rPr>
          <w:rFonts w:ascii="仿宋" w:eastAsia="仿宋" w:hAnsi="仿宋" w:cs="仿宋"/>
          <w:b/>
          <w:bCs/>
          <w:spacing w:val="28"/>
          <w:sz w:val="44"/>
          <w:szCs w:val="44"/>
        </w:rPr>
      </w:pPr>
    </w:p>
    <w:p w:rsidR="00B546ED" w:rsidRDefault="003B142E">
      <w:pPr>
        <w:spacing w:line="500" w:lineRule="exact"/>
        <w:ind w:firstLineChars="0" w:firstLine="0"/>
        <w:jc w:val="center"/>
        <w:outlineLvl w:val="0"/>
        <w:rPr>
          <w:rFonts w:ascii="仿宋" w:eastAsia="仿宋" w:hAnsi="仿宋" w:cs="仿宋"/>
          <w:b/>
          <w:bCs/>
          <w:spacing w:val="28"/>
          <w:sz w:val="44"/>
          <w:szCs w:val="44"/>
        </w:rPr>
      </w:pPr>
      <w:bookmarkStart w:id="8" w:name="_Toc12042"/>
      <w:bookmarkStart w:id="9" w:name="_Toc11371"/>
      <w:r>
        <w:rPr>
          <w:rFonts w:ascii="仿宋" w:eastAsia="仿宋" w:hAnsi="仿宋" w:cs="仿宋" w:hint="eastAsia"/>
          <w:b/>
          <w:bCs/>
          <w:spacing w:val="28"/>
          <w:sz w:val="44"/>
          <w:szCs w:val="44"/>
        </w:rPr>
        <w:t>估</w:t>
      </w:r>
      <w:bookmarkEnd w:id="8"/>
      <w:bookmarkEnd w:id="9"/>
    </w:p>
    <w:p w:rsidR="00B546ED" w:rsidRDefault="00B546ED">
      <w:pPr>
        <w:spacing w:line="500" w:lineRule="exact"/>
        <w:ind w:firstLineChars="0" w:firstLine="0"/>
        <w:rPr>
          <w:rFonts w:ascii="仿宋" w:eastAsia="仿宋" w:hAnsi="仿宋" w:cs="仿宋"/>
          <w:b/>
          <w:bCs/>
          <w:spacing w:val="28"/>
          <w:sz w:val="44"/>
          <w:szCs w:val="44"/>
        </w:rPr>
      </w:pPr>
    </w:p>
    <w:p w:rsidR="00B546ED" w:rsidRDefault="003B142E">
      <w:pPr>
        <w:spacing w:line="500" w:lineRule="exact"/>
        <w:ind w:firstLineChars="0" w:firstLine="0"/>
        <w:jc w:val="center"/>
        <w:outlineLvl w:val="0"/>
        <w:rPr>
          <w:rFonts w:ascii="仿宋" w:eastAsia="仿宋" w:hAnsi="仿宋" w:cs="仿宋"/>
          <w:b/>
          <w:bCs/>
          <w:spacing w:val="28"/>
          <w:sz w:val="44"/>
          <w:szCs w:val="44"/>
        </w:rPr>
      </w:pPr>
      <w:bookmarkStart w:id="10" w:name="_Toc16997"/>
      <w:bookmarkStart w:id="11" w:name="_Toc8114"/>
      <w:r>
        <w:rPr>
          <w:rFonts w:ascii="仿宋" w:eastAsia="仿宋" w:hAnsi="仿宋" w:cs="仿宋" w:hint="eastAsia"/>
          <w:b/>
          <w:bCs/>
          <w:spacing w:val="28"/>
          <w:sz w:val="44"/>
          <w:szCs w:val="44"/>
        </w:rPr>
        <w:t>报</w:t>
      </w:r>
      <w:bookmarkEnd w:id="10"/>
      <w:bookmarkEnd w:id="11"/>
    </w:p>
    <w:p w:rsidR="00B546ED" w:rsidRDefault="00B546ED">
      <w:pPr>
        <w:spacing w:line="500" w:lineRule="exact"/>
        <w:ind w:firstLineChars="0" w:firstLine="0"/>
        <w:rPr>
          <w:rFonts w:ascii="仿宋" w:eastAsia="仿宋" w:hAnsi="仿宋" w:cs="仿宋"/>
          <w:b/>
          <w:bCs/>
          <w:spacing w:val="28"/>
          <w:sz w:val="44"/>
          <w:szCs w:val="44"/>
        </w:rPr>
      </w:pPr>
    </w:p>
    <w:p w:rsidR="00B546ED" w:rsidRDefault="003B142E">
      <w:pPr>
        <w:spacing w:line="500" w:lineRule="exact"/>
        <w:ind w:firstLineChars="0" w:firstLine="0"/>
        <w:jc w:val="center"/>
        <w:outlineLvl w:val="0"/>
        <w:rPr>
          <w:rFonts w:ascii="仿宋" w:eastAsia="仿宋" w:hAnsi="仿宋" w:cs="仿宋"/>
          <w:b/>
          <w:bCs/>
          <w:spacing w:val="28"/>
          <w:sz w:val="44"/>
          <w:szCs w:val="44"/>
        </w:rPr>
      </w:pPr>
      <w:bookmarkStart w:id="12" w:name="_Toc6357"/>
      <w:bookmarkStart w:id="13" w:name="_Toc13578"/>
      <w:r>
        <w:rPr>
          <w:rFonts w:ascii="仿宋" w:eastAsia="仿宋" w:hAnsi="仿宋" w:cs="仿宋" w:hint="eastAsia"/>
          <w:b/>
          <w:bCs/>
          <w:spacing w:val="28"/>
          <w:sz w:val="44"/>
          <w:szCs w:val="44"/>
        </w:rPr>
        <w:t>告</w:t>
      </w:r>
      <w:bookmarkEnd w:id="12"/>
      <w:bookmarkEnd w:id="13"/>
    </w:p>
    <w:p w:rsidR="00B546ED" w:rsidRDefault="00B546ED">
      <w:pPr>
        <w:jc w:val="left"/>
        <w:rPr>
          <w:rFonts w:ascii="仿宋_GB2312" w:eastAsia="仿宋_GB2312" w:hAnsi="仿宋_GB2312" w:cs="仿宋_GB2312"/>
          <w:spacing w:val="28"/>
          <w:sz w:val="36"/>
          <w:szCs w:val="36"/>
        </w:rPr>
      </w:pPr>
    </w:p>
    <w:p w:rsidR="00B546ED" w:rsidRDefault="00B546ED">
      <w:pPr>
        <w:spacing w:line="600" w:lineRule="exact"/>
        <w:ind w:firstLine="640"/>
        <w:rPr>
          <w:rFonts w:ascii="黑体" w:eastAsia="黑体" w:hAnsi="黑体" w:cs="黑体"/>
          <w:szCs w:val="32"/>
        </w:rPr>
      </w:pPr>
    </w:p>
    <w:p w:rsidR="00B546ED" w:rsidRDefault="00B546ED" w:rsidP="009E112A">
      <w:pPr>
        <w:pStyle w:val="a5"/>
        <w:ind w:firstLine="640"/>
      </w:pPr>
    </w:p>
    <w:p w:rsidR="00B546ED" w:rsidRDefault="00B546ED" w:rsidP="009E112A">
      <w:pPr>
        <w:pStyle w:val="a5"/>
        <w:ind w:firstLine="640"/>
      </w:pPr>
    </w:p>
    <w:p w:rsidR="00B546ED" w:rsidRDefault="003B142E">
      <w:pPr>
        <w:spacing w:line="360" w:lineRule="auto"/>
        <w:ind w:firstLineChars="0" w:firstLine="0"/>
        <w:jc w:val="center"/>
        <w:outlineLvl w:val="0"/>
        <w:rPr>
          <w:rFonts w:ascii="仿宋" w:eastAsia="仿宋" w:hAnsi="仿宋" w:cs="仿宋"/>
          <w:b/>
          <w:bCs/>
          <w:spacing w:val="28"/>
          <w:sz w:val="36"/>
          <w:szCs w:val="36"/>
        </w:rPr>
      </w:pPr>
      <w:bookmarkStart w:id="14" w:name="_Toc32690"/>
      <w:bookmarkStart w:id="15" w:name="_Toc4652"/>
      <w:r>
        <w:rPr>
          <w:rFonts w:ascii="仿宋" w:eastAsia="仿宋" w:hAnsi="仿宋" w:cs="仿宋" w:hint="eastAsia"/>
          <w:b/>
          <w:bCs/>
          <w:spacing w:val="28"/>
          <w:sz w:val="36"/>
          <w:szCs w:val="36"/>
        </w:rPr>
        <w:t>编制单位：</w:t>
      </w:r>
      <w:r>
        <w:rPr>
          <w:rFonts w:ascii="仿宋" w:eastAsia="仿宋" w:hAnsi="仿宋" w:cs="仿宋" w:hint="eastAsia"/>
          <w:b/>
          <w:bCs/>
          <w:spacing w:val="28"/>
          <w:sz w:val="36"/>
          <w:szCs w:val="36"/>
        </w:rPr>
        <w:t>祁东经济开发区归阳工业园区</w:t>
      </w:r>
      <w:bookmarkEnd w:id="14"/>
      <w:bookmarkEnd w:id="15"/>
    </w:p>
    <w:p w:rsidR="00B546ED" w:rsidRDefault="003B142E">
      <w:pPr>
        <w:spacing w:line="360" w:lineRule="auto"/>
        <w:ind w:firstLineChars="0" w:firstLine="0"/>
        <w:jc w:val="center"/>
        <w:outlineLvl w:val="0"/>
        <w:rPr>
          <w:rFonts w:ascii="仿宋" w:eastAsia="仿宋" w:hAnsi="仿宋" w:cs="仿宋"/>
          <w:b/>
          <w:bCs/>
          <w:spacing w:val="28"/>
          <w:sz w:val="36"/>
          <w:szCs w:val="36"/>
        </w:rPr>
      </w:pPr>
      <w:bookmarkStart w:id="16" w:name="_Toc12989"/>
      <w:bookmarkStart w:id="17" w:name="_Toc27140"/>
      <w:r>
        <w:rPr>
          <w:rFonts w:ascii="仿宋" w:eastAsia="仿宋" w:hAnsi="仿宋" w:cs="仿宋" w:hint="eastAsia"/>
          <w:b/>
          <w:bCs/>
          <w:spacing w:val="28"/>
          <w:sz w:val="36"/>
          <w:szCs w:val="36"/>
        </w:rPr>
        <w:t>202</w:t>
      </w:r>
      <w:r>
        <w:rPr>
          <w:rFonts w:ascii="仿宋" w:eastAsia="仿宋" w:hAnsi="仿宋" w:cs="仿宋" w:hint="eastAsia"/>
          <w:b/>
          <w:bCs/>
          <w:spacing w:val="28"/>
          <w:sz w:val="36"/>
          <w:szCs w:val="36"/>
        </w:rPr>
        <w:t>2</w:t>
      </w:r>
      <w:r>
        <w:rPr>
          <w:rFonts w:ascii="仿宋" w:eastAsia="仿宋" w:hAnsi="仿宋" w:cs="仿宋" w:hint="eastAsia"/>
          <w:b/>
          <w:bCs/>
          <w:spacing w:val="28"/>
          <w:sz w:val="36"/>
          <w:szCs w:val="36"/>
        </w:rPr>
        <w:t>年</w:t>
      </w:r>
      <w:r>
        <w:rPr>
          <w:rFonts w:ascii="仿宋" w:eastAsia="仿宋" w:hAnsi="仿宋" w:cs="仿宋" w:hint="eastAsia"/>
          <w:b/>
          <w:bCs/>
          <w:spacing w:val="28"/>
          <w:sz w:val="36"/>
          <w:szCs w:val="36"/>
        </w:rPr>
        <w:t>2</w:t>
      </w:r>
      <w:r>
        <w:rPr>
          <w:rFonts w:ascii="仿宋" w:eastAsia="仿宋" w:hAnsi="仿宋" w:cs="仿宋" w:hint="eastAsia"/>
          <w:b/>
          <w:bCs/>
          <w:spacing w:val="28"/>
          <w:sz w:val="36"/>
          <w:szCs w:val="36"/>
        </w:rPr>
        <w:t>月</w:t>
      </w:r>
      <w:bookmarkEnd w:id="16"/>
      <w:bookmarkEnd w:id="17"/>
    </w:p>
    <w:p w:rsidR="00B546ED" w:rsidRDefault="00B546ED">
      <w:pPr>
        <w:spacing w:line="600" w:lineRule="exact"/>
        <w:ind w:firstLine="640"/>
        <w:rPr>
          <w:rFonts w:ascii="黑体" w:eastAsia="黑体" w:hAnsi="黑体" w:cs="黑体"/>
          <w:szCs w:val="32"/>
        </w:rPr>
      </w:pPr>
    </w:p>
    <w:p w:rsidR="00B546ED" w:rsidRDefault="00B546ED" w:rsidP="009E112A">
      <w:pPr>
        <w:pStyle w:val="2"/>
        <w:ind w:left="640" w:firstLine="640"/>
        <w:rPr>
          <w:rFonts w:ascii="黑体" w:eastAsia="黑体" w:hAnsi="黑体" w:cs="黑体"/>
          <w:szCs w:val="32"/>
        </w:rPr>
      </w:pPr>
    </w:p>
    <w:p w:rsidR="00B546ED" w:rsidRDefault="00B546ED">
      <w:pPr>
        <w:ind w:firstLineChars="0" w:firstLine="0"/>
      </w:pPr>
    </w:p>
    <w:sdt>
      <w:sdtPr>
        <w:rPr>
          <w:rFonts w:ascii="宋体" w:eastAsia="宋体" w:hAnsi="宋体"/>
          <w:sz w:val="36"/>
          <w:szCs w:val="44"/>
        </w:rPr>
        <w:id w:val="147455557"/>
        <w:docPartObj>
          <w:docPartGallery w:val="Table of Contents"/>
          <w:docPartUnique/>
        </w:docPartObj>
      </w:sdtPr>
      <w:sdtEndPr>
        <w:rPr>
          <w:rFonts w:ascii="黑体" w:eastAsia="黑体" w:hAnsi="黑体" w:cs="黑体" w:hint="eastAsia"/>
          <w:sz w:val="21"/>
          <w:szCs w:val="32"/>
        </w:rPr>
      </w:sdtEndPr>
      <w:sdtContent>
        <w:p w:rsidR="00B546ED" w:rsidRDefault="00B546ED">
          <w:pPr>
            <w:ind w:firstLine="720"/>
            <w:jc w:val="center"/>
            <w:rPr>
              <w:rFonts w:ascii="宋体" w:eastAsia="宋体" w:hAnsi="宋体"/>
              <w:sz w:val="36"/>
              <w:szCs w:val="44"/>
            </w:rPr>
          </w:pPr>
        </w:p>
        <w:p w:rsidR="00B546ED" w:rsidRDefault="003B142E">
          <w:pPr>
            <w:ind w:firstLine="723"/>
            <w:jc w:val="center"/>
          </w:pPr>
          <w:r>
            <w:rPr>
              <w:rFonts w:ascii="仿宋" w:eastAsia="仿宋" w:hAnsi="仿宋" w:cs="仿宋" w:hint="eastAsia"/>
              <w:b/>
              <w:bCs/>
              <w:sz w:val="36"/>
              <w:szCs w:val="44"/>
            </w:rPr>
            <w:t>目录</w:t>
          </w:r>
          <w:r w:rsidR="00B546ED" w:rsidRPr="00B546ED">
            <w:rPr>
              <w:rFonts w:ascii="黑体" w:eastAsia="黑体" w:hAnsi="黑体" w:cs="黑体" w:hint="eastAsia"/>
              <w:szCs w:val="32"/>
            </w:rPr>
            <w:fldChar w:fldCharType="begin"/>
          </w:r>
          <w:r>
            <w:rPr>
              <w:rFonts w:ascii="黑体" w:eastAsia="黑体" w:hAnsi="黑体" w:cs="黑体" w:hint="eastAsia"/>
              <w:szCs w:val="32"/>
            </w:rPr>
            <w:instrText xml:space="preserve">TOC \o "1-3" \h \u </w:instrText>
          </w:r>
          <w:r w:rsidR="00B546ED" w:rsidRPr="00B546ED">
            <w:rPr>
              <w:rFonts w:ascii="黑体" w:eastAsia="黑体" w:hAnsi="黑体" w:cs="黑体" w:hint="eastAsia"/>
              <w:szCs w:val="32"/>
            </w:rPr>
            <w:fldChar w:fldCharType="separate"/>
          </w:r>
        </w:p>
        <w:p w:rsidR="00B546ED" w:rsidRDefault="00B546ED" w:rsidP="009E112A">
          <w:pPr>
            <w:pStyle w:val="10"/>
            <w:tabs>
              <w:tab w:val="right" w:leader="dot" w:pos="8306"/>
            </w:tabs>
            <w:ind w:firstLine="560"/>
            <w:rPr>
              <w:rFonts w:ascii="仿宋" w:eastAsia="仿宋" w:hAnsi="仿宋" w:cs="仿宋"/>
              <w:sz w:val="28"/>
              <w:szCs w:val="36"/>
            </w:rPr>
          </w:pPr>
          <w:hyperlink w:anchor="_Toc10613" w:history="1">
            <w:r w:rsidR="003B142E">
              <w:rPr>
                <w:rFonts w:ascii="仿宋" w:eastAsia="仿宋" w:hAnsi="仿宋" w:cs="仿宋" w:hint="eastAsia"/>
                <w:sz w:val="28"/>
                <w:szCs w:val="36"/>
              </w:rPr>
              <w:t>一、园区概况</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_Toc10613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3</w:t>
            </w:r>
            <w:r>
              <w:rPr>
                <w:rFonts w:ascii="仿宋" w:eastAsia="仿宋" w:hAnsi="仿宋" w:cs="仿宋" w:hint="eastAsia"/>
                <w:sz w:val="28"/>
                <w:szCs w:val="36"/>
              </w:rPr>
              <w:fldChar w:fldCharType="end"/>
            </w:r>
          </w:hyperlink>
        </w:p>
        <w:p w:rsidR="00B546ED" w:rsidRDefault="00B546ED" w:rsidP="009E112A">
          <w:pPr>
            <w:pStyle w:val="10"/>
            <w:tabs>
              <w:tab w:val="right" w:leader="dot" w:pos="8306"/>
            </w:tabs>
            <w:ind w:firstLine="560"/>
            <w:rPr>
              <w:rFonts w:ascii="仿宋" w:eastAsia="仿宋" w:hAnsi="仿宋" w:cs="仿宋"/>
              <w:sz w:val="28"/>
              <w:szCs w:val="36"/>
            </w:rPr>
          </w:pPr>
          <w:hyperlink w:anchor="_Toc6186" w:history="1">
            <w:r w:rsidR="003B142E">
              <w:rPr>
                <w:rFonts w:ascii="仿宋" w:eastAsia="仿宋" w:hAnsi="仿宋" w:cs="仿宋" w:hint="eastAsia"/>
                <w:sz w:val="28"/>
                <w:szCs w:val="36"/>
              </w:rPr>
              <w:t>二、环境管理情况</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_Toc6186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6</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32544" w:history="1">
            <w:r w:rsidR="003B142E">
              <w:rPr>
                <w:rFonts w:ascii="仿宋" w:eastAsia="仿宋" w:hAnsi="仿宋" w:cs="仿宋" w:hint="eastAsia"/>
                <w:sz w:val="28"/>
                <w:szCs w:val="36"/>
              </w:rPr>
              <w:t>（一）规划环评批复落实情况</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_Toc32544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6</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17005" w:history="1">
            <w:r w:rsidR="003B142E">
              <w:rPr>
                <w:rFonts w:ascii="仿宋" w:eastAsia="仿宋" w:hAnsi="仿宋" w:cs="仿宋" w:hint="eastAsia"/>
                <w:sz w:val="28"/>
                <w:szCs w:val="36"/>
              </w:rPr>
              <w:t>（二）“三线一单”落地应用情况</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_Toc17005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9</w:t>
            </w:r>
            <w:r>
              <w:rPr>
                <w:rFonts w:ascii="仿宋" w:eastAsia="仿宋" w:hAnsi="仿宋" w:cs="仿宋" w:hint="eastAsia"/>
                <w:sz w:val="28"/>
                <w:szCs w:val="36"/>
              </w:rPr>
              <w:fldChar w:fldCharType="end"/>
            </w:r>
          </w:hyperlink>
        </w:p>
        <w:p w:rsidR="00B546ED" w:rsidRDefault="00B546ED" w:rsidP="009E112A">
          <w:pPr>
            <w:pStyle w:val="30"/>
            <w:tabs>
              <w:tab w:val="right" w:leader="dot" w:pos="8306"/>
            </w:tabs>
            <w:ind w:left="1280" w:firstLine="560"/>
            <w:rPr>
              <w:rFonts w:ascii="仿宋" w:eastAsia="仿宋" w:hAnsi="仿宋" w:cs="仿宋"/>
              <w:sz w:val="28"/>
              <w:szCs w:val="36"/>
            </w:rPr>
          </w:pPr>
          <w:hyperlink w:anchor="_Toc7080" w:history="1">
            <w:r w:rsidR="003B142E">
              <w:rPr>
                <w:rFonts w:ascii="仿宋" w:eastAsia="仿宋" w:hAnsi="仿宋" w:cs="仿宋" w:hint="eastAsia"/>
                <w:sz w:val="28"/>
                <w:szCs w:val="36"/>
              </w:rPr>
              <w:t>1</w:t>
            </w:r>
            <w:r w:rsidR="003B142E">
              <w:rPr>
                <w:rFonts w:ascii="仿宋" w:eastAsia="仿宋" w:hAnsi="仿宋" w:cs="仿宋" w:hint="eastAsia"/>
                <w:sz w:val="28"/>
                <w:szCs w:val="36"/>
              </w:rPr>
              <w:t>、生态保护红线管理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_Toc7080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10</w:t>
            </w:r>
            <w:r>
              <w:rPr>
                <w:rFonts w:ascii="仿宋" w:eastAsia="仿宋" w:hAnsi="仿宋" w:cs="仿宋" w:hint="eastAsia"/>
                <w:sz w:val="28"/>
                <w:szCs w:val="36"/>
              </w:rPr>
              <w:fldChar w:fldCharType="end"/>
            </w:r>
          </w:hyperlink>
        </w:p>
        <w:p w:rsidR="00B546ED" w:rsidRDefault="00B546ED" w:rsidP="009E112A">
          <w:pPr>
            <w:pStyle w:val="30"/>
            <w:tabs>
              <w:tab w:val="right" w:leader="dot" w:pos="8306"/>
            </w:tabs>
            <w:ind w:left="1280" w:firstLine="560"/>
            <w:rPr>
              <w:rFonts w:ascii="仿宋" w:eastAsia="仿宋" w:hAnsi="仿宋" w:cs="仿宋"/>
              <w:sz w:val="28"/>
              <w:szCs w:val="36"/>
            </w:rPr>
          </w:pPr>
          <w:hyperlink w:anchor="_Toc17279" w:history="1">
            <w:r w:rsidR="003B142E">
              <w:rPr>
                <w:rFonts w:ascii="仿宋" w:eastAsia="仿宋" w:hAnsi="仿宋" w:cs="仿宋" w:hint="eastAsia"/>
                <w:sz w:val="28"/>
                <w:szCs w:val="36"/>
              </w:rPr>
              <w:t>2</w:t>
            </w:r>
            <w:r w:rsidR="003B142E">
              <w:rPr>
                <w:rFonts w:ascii="仿宋" w:eastAsia="仿宋" w:hAnsi="仿宋" w:cs="仿宋" w:hint="eastAsia"/>
                <w:sz w:val="28"/>
                <w:szCs w:val="36"/>
              </w:rPr>
              <w:t>、环境质量底线管理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_Toc17279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10</w:t>
            </w:r>
            <w:r>
              <w:rPr>
                <w:rFonts w:ascii="仿宋" w:eastAsia="仿宋" w:hAnsi="仿宋" w:cs="仿宋" w:hint="eastAsia"/>
                <w:sz w:val="28"/>
                <w:szCs w:val="36"/>
              </w:rPr>
              <w:fldChar w:fldCharType="end"/>
            </w:r>
          </w:hyperlink>
        </w:p>
        <w:p w:rsidR="00B546ED" w:rsidRDefault="00B546ED" w:rsidP="009E112A">
          <w:pPr>
            <w:pStyle w:val="30"/>
            <w:tabs>
              <w:tab w:val="right" w:leader="dot" w:pos="8306"/>
            </w:tabs>
            <w:ind w:left="1280" w:firstLine="560"/>
            <w:rPr>
              <w:rFonts w:ascii="仿宋" w:eastAsia="仿宋" w:hAnsi="仿宋" w:cs="仿宋"/>
              <w:sz w:val="28"/>
              <w:szCs w:val="36"/>
            </w:rPr>
          </w:pPr>
          <w:hyperlink w:anchor="_Toc6802" w:history="1">
            <w:r w:rsidR="003B142E">
              <w:rPr>
                <w:rFonts w:ascii="仿宋" w:eastAsia="仿宋" w:hAnsi="仿宋" w:cs="仿宋" w:hint="eastAsia"/>
                <w:sz w:val="28"/>
                <w:szCs w:val="36"/>
              </w:rPr>
              <w:t>3</w:t>
            </w:r>
            <w:r w:rsidR="003B142E">
              <w:rPr>
                <w:rFonts w:ascii="仿宋" w:eastAsia="仿宋" w:hAnsi="仿宋" w:cs="仿宋" w:hint="eastAsia"/>
                <w:sz w:val="28"/>
                <w:szCs w:val="36"/>
              </w:rPr>
              <w:t>、资源利用上限管理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_Toc6802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11</w:t>
            </w:r>
            <w:r>
              <w:rPr>
                <w:rFonts w:ascii="仿宋" w:eastAsia="仿宋" w:hAnsi="仿宋" w:cs="仿宋" w:hint="eastAsia"/>
                <w:sz w:val="28"/>
                <w:szCs w:val="36"/>
              </w:rPr>
              <w:fldChar w:fldCharType="end"/>
            </w:r>
          </w:hyperlink>
        </w:p>
        <w:p w:rsidR="00B546ED" w:rsidRDefault="00B546ED" w:rsidP="009E112A">
          <w:pPr>
            <w:pStyle w:val="30"/>
            <w:tabs>
              <w:tab w:val="right" w:leader="dot" w:pos="8306"/>
            </w:tabs>
            <w:ind w:left="1280" w:firstLine="560"/>
            <w:rPr>
              <w:rFonts w:ascii="仿宋" w:eastAsia="仿宋" w:hAnsi="仿宋" w:cs="仿宋"/>
              <w:sz w:val="28"/>
              <w:szCs w:val="36"/>
            </w:rPr>
          </w:pPr>
          <w:hyperlink w:anchor="_Toc11783" w:history="1">
            <w:r w:rsidR="003B142E">
              <w:rPr>
                <w:rFonts w:ascii="仿宋" w:eastAsia="仿宋" w:hAnsi="仿宋" w:cs="仿宋" w:hint="eastAsia"/>
                <w:sz w:val="28"/>
                <w:szCs w:val="36"/>
              </w:rPr>
              <w:t>4</w:t>
            </w:r>
            <w:r w:rsidR="003B142E">
              <w:rPr>
                <w:rFonts w:ascii="仿宋" w:eastAsia="仿宋" w:hAnsi="仿宋" w:cs="仿宋" w:hint="eastAsia"/>
                <w:sz w:val="28"/>
                <w:szCs w:val="36"/>
              </w:rPr>
              <w:t>、环境准入负面清单管理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_Toc11783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12</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23632" w:history="1">
            <w:r w:rsidR="003B142E">
              <w:rPr>
                <w:rFonts w:ascii="仿宋" w:eastAsia="仿宋" w:hAnsi="仿宋" w:cs="仿宋" w:hint="eastAsia"/>
                <w:sz w:val="28"/>
                <w:szCs w:val="36"/>
              </w:rPr>
              <w:t>（三）水环境管理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_Toc23632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12</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16232" w:history="1">
            <w:r w:rsidR="003B142E">
              <w:rPr>
                <w:rFonts w:ascii="仿宋" w:eastAsia="仿宋" w:hAnsi="仿宋" w:cs="仿宋" w:hint="eastAsia"/>
                <w:sz w:val="28"/>
                <w:szCs w:val="36"/>
              </w:rPr>
              <w:t>（四）大气环境管理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_Toc16232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14</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5236" w:history="1">
            <w:r w:rsidR="003B142E">
              <w:rPr>
                <w:rFonts w:ascii="仿宋" w:eastAsia="仿宋" w:hAnsi="仿宋" w:cs="仿宋" w:hint="eastAsia"/>
                <w:sz w:val="28"/>
                <w:szCs w:val="36"/>
              </w:rPr>
              <w:t>（五）土壤环境管理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_Toc5236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16</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456" w:history="1">
            <w:r w:rsidR="003B142E">
              <w:rPr>
                <w:rFonts w:ascii="仿宋" w:eastAsia="仿宋" w:hAnsi="仿宋" w:cs="仿宋" w:hint="eastAsia"/>
                <w:sz w:val="28"/>
                <w:szCs w:val="36"/>
              </w:rPr>
              <w:t>（六）固体废物管理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_Toc456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16</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32279" w:history="1">
            <w:r w:rsidR="003B142E">
              <w:rPr>
                <w:rFonts w:ascii="仿宋" w:eastAsia="仿宋" w:hAnsi="仿宋" w:cs="仿宋" w:hint="eastAsia"/>
                <w:sz w:val="28"/>
                <w:szCs w:val="36"/>
              </w:rPr>
              <w:t>（七）投诉管理</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_Toc32279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17</w:t>
            </w:r>
            <w:r>
              <w:rPr>
                <w:rFonts w:ascii="仿宋" w:eastAsia="仿宋" w:hAnsi="仿宋" w:cs="仿宋" w:hint="eastAsia"/>
                <w:sz w:val="28"/>
                <w:szCs w:val="36"/>
              </w:rPr>
              <w:fldChar w:fldCharType="end"/>
            </w:r>
          </w:hyperlink>
        </w:p>
        <w:p w:rsidR="00B546ED" w:rsidRDefault="00B546ED" w:rsidP="009E112A">
          <w:pPr>
            <w:pStyle w:val="21"/>
            <w:tabs>
              <w:tab w:val="right" w:leader="dot" w:pos="8306"/>
            </w:tabs>
            <w:ind w:left="640" w:firstLine="560"/>
            <w:rPr>
              <w:rFonts w:ascii="仿宋" w:eastAsia="仿宋" w:hAnsi="仿宋" w:cs="仿宋"/>
              <w:sz w:val="28"/>
              <w:szCs w:val="36"/>
            </w:rPr>
          </w:pPr>
          <w:hyperlink w:anchor="_Toc24374" w:history="1">
            <w:r w:rsidR="003B142E">
              <w:rPr>
                <w:rFonts w:ascii="仿宋" w:eastAsia="仿宋" w:hAnsi="仿宋" w:cs="仿宋" w:hint="eastAsia"/>
                <w:sz w:val="28"/>
                <w:szCs w:val="36"/>
              </w:rPr>
              <w:t>（八）园区信用评价</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_Toc24374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17</w:t>
            </w:r>
            <w:r>
              <w:rPr>
                <w:rFonts w:ascii="仿宋" w:eastAsia="仿宋" w:hAnsi="仿宋" w:cs="仿宋" w:hint="eastAsia"/>
                <w:sz w:val="28"/>
                <w:szCs w:val="36"/>
              </w:rPr>
              <w:fldChar w:fldCharType="end"/>
            </w:r>
          </w:hyperlink>
        </w:p>
        <w:p w:rsidR="00B546ED" w:rsidRDefault="00B546ED" w:rsidP="009E112A">
          <w:pPr>
            <w:pStyle w:val="10"/>
            <w:tabs>
              <w:tab w:val="right" w:leader="dot" w:pos="8306"/>
            </w:tabs>
            <w:ind w:firstLine="560"/>
            <w:rPr>
              <w:rFonts w:ascii="仿宋" w:eastAsia="仿宋" w:hAnsi="仿宋" w:cs="仿宋"/>
              <w:sz w:val="28"/>
              <w:szCs w:val="36"/>
            </w:rPr>
          </w:pPr>
          <w:hyperlink w:anchor="_Toc4325" w:history="1">
            <w:r w:rsidR="003B142E">
              <w:rPr>
                <w:rFonts w:ascii="仿宋" w:eastAsia="仿宋" w:hAnsi="仿宋" w:cs="仿宋" w:hint="eastAsia"/>
                <w:sz w:val="28"/>
                <w:szCs w:val="36"/>
              </w:rPr>
              <w:t>三、园区环保工作成效、主要措施做法</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_Toc4325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21</w:t>
            </w:r>
            <w:r>
              <w:rPr>
                <w:rFonts w:ascii="仿宋" w:eastAsia="仿宋" w:hAnsi="仿宋" w:cs="仿宋" w:hint="eastAsia"/>
                <w:sz w:val="28"/>
                <w:szCs w:val="36"/>
              </w:rPr>
              <w:fldChar w:fldCharType="end"/>
            </w:r>
          </w:hyperlink>
        </w:p>
        <w:p w:rsidR="00B546ED" w:rsidRDefault="00B546ED" w:rsidP="009E112A">
          <w:pPr>
            <w:pStyle w:val="10"/>
            <w:tabs>
              <w:tab w:val="right" w:leader="dot" w:pos="8306"/>
            </w:tabs>
            <w:ind w:firstLine="560"/>
            <w:rPr>
              <w:sz w:val="28"/>
              <w:szCs w:val="36"/>
            </w:rPr>
          </w:pPr>
          <w:hyperlink w:anchor="_Toc14115" w:history="1">
            <w:r w:rsidR="003B142E">
              <w:rPr>
                <w:rFonts w:ascii="仿宋" w:eastAsia="仿宋" w:hAnsi="仿宋" w:cs="仿宋" w:hint="eastAsia"/>
                <w:sz w:val="28"/>
                <w:szCs w:val="36"/>
              </w:rPr>
              <w:t>四、园区生态环境管理工作计划</w:t>
            </w:r>
            <w:r w:rsidR="003B142E">
              <w:rPr>
                <w:rFonts w:ascii="仿宋" w:eastAsia="仿宋" w:hAnsi="仿宋" w:cs="仿宋" w:hint="eastAsia"/>
                <w:sz w:val="28"/>
                <w:szCs w:val="36"/>
              </w:rPr>
              <w:tab/>
            </w:r>
            <w:r>
              <w:rPr>
                <w:rFonts w:ascii="仿宋" w:eastAsia="仿宋" w:hAnsi="仿宋" w:cs="仿宋" w:hint="eastAsia"/>
                <w:sz w:val="28"/>
                <w:szCs w:val="36"/>
              </w:rPr>
              <w:fldChar w:fldCharType="begin"/>
            </w:r>
            <w:r w:rsidR="003B142E">
              <w:rPr>
                <w:rFonts w:ascii="仿宋" w:eastAsia="仿宋" w:hAnsi="仿宋" w:cs="仿宋" w:hint="eastAsia"/>
                <w:sz w:val="28"/>
                <w:szCs w:val="36"/>
              </w:rPr>
              <w:instrText xml:space="preserve"> PAGEREF _Toc14115 \h </w:instrText>
            </w:r>
            <w:r>
              <w:rPr>
                <w:rFonts w:ascii="仿宋" w:eastAsia="仿宋" w:hAnsi="仿宋" w:cs="仿宋" w:hint="eastAsia"/>
                <w:sz w:val="28"/>
                <w:szCs w:val="36"/>
              </w:rPr>
            </w:r>
            <w:r>
              <w:rPr>
                <w:rFonts w:ascii="仿宋" w:eastAsia="仿宋" w:hAnsi="仿宋" w:cs="仿宋" w:hint="eastAsia"/>
                <w:sz w:val="28"/>
                <w:szCs w:val="36"/>
              </w:rPr>
              <w:fldChar w:fldCharType="separate"/>
            </w:r>
            <w:r w:rsidR="003B142E">
              <w:rPr>
                <w:rFonts w:ascii="仿宋" w:eastAsia="仿宋" w:hAnsi="仿宋" w:cs="仿宋" w:hint="eastAsia"/>
                <w:sz w:val="28"/>
                <w:szCs w:val="36"/>
              </w:rPr>
              <w:t>22</w:t>
            </w:r>
            <w:r>
              <w:rPr>
                <w:rFonts w:ascii="仿宋" w:eastAsia="仿宋" w:hAnsi="仿宋" w:cs="仿宋" w:hint="eastAsia"/>
                <w:sz w:val="28"/>
                <w:szCs w:val="36"/>
              </w:rPr>
              <w:fldChar w:fldCharType="end"/>
            </w:r>
          </w:hyperlink>
        </w:p>
        <w:p w:rsidR="00B546ED" w:rsidRDefault="00B546ED">
          <w:pPr>
            <w:pStyle w:val="WPSOffice1"/>
            <w:tabs>
              <w:tab w:val="right" w:leader="dot" w:pos="8306"/>
            </w:tabs>
            <w:rPr>
              <w:rFonts w:ascii="黑体" w:eastAsia="黑体" w:hAnsi="黑体" w:cs="黑体"/>
              <w:sz w:val="32"/>
              <w:szCs w:val="32"/>
            </w:rPr>
            <w:sectPr w:rsidR="00B546ED">
              <w:pgSz w:w="11906" w:h="16838"/>
              <w:pgMar w:top="1440" w:right="1800" w:bottom="1440" w:left="1800" w:header="851" w:footer="992" w:gutter="0"/>
              <w:cols w:space="425"/>
              <w:docGrid w:type="lines" w:linePitch="312"/>
            </w:sectPr>
          </w:pPr>
          <w:r>
            <w:rPr>
              <w:rFonts w:ascii="黑体" w:eastAsia="黑体" w:hAnsi="黑体" w:cs="黑体" w:hint="eastAsia"/>
              <w:szCs w:val="32"/>
            </w:rPr>
            <w:fldChar w:fldCharType="end"/>
          </w:r>
        </w:p>
      </w:sdtContent>
    </w:sdt>
    <w:p w:rsidR="00B546ED" w:rsidRDefault="003B142E">
      <w:pPr>
        <w:pStyle w:val="1"/>
        <w:spacing w:line="600" w:lineRule="exact"/>
        <w:ind w:firstLineChars="0" w:firstLine="0"/>
      </w:pPr>
      <w:bookmarkStart w:id="18" w:name="_Toc10613"/>
      <w:r>
        <w:rPr>
          <w:rFonts w:hint="eastAsia"/>
        </w:rPr>
        <w:lastRenderedPageBreak/>
        <w:t>一、园区概况</w:t>
      </w:r>
      <w:bookmarkEnd w:id="18"/>
    </w:p>
    <w:p w:rsidR="00B546ED" w:rsidRDefault="003B142E">
      <w:pPr>
        <w:pStyle w:val="-"/>
        <w:spacing w:line="560" w:lineRule="exact"/>
        <w:ind w:firstLine="560"/>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衡阳祁东经济开发区归阳工业园于</w:t>
      </w:r>
      <w:r>
        <w:rPr>
          <w:rFonts w:ascii="Times New Roman" w:eastAsia="宋体" w:hAnsi="Times New Roman" w:cs="Times New Roman"/>
          <w:color w:val="000000" w:themeColor="text1"/>
          <w:szCs w:val="28"/>
        </w:rPr>
        <w:t>2009</w:t>
      </w:r>
      <w:r>
        <w:rPr>
          <w:rFonts w:ascii="Times New Roman" w:eastAsia="宋体" w:hAnsi="Times New Roman" w:cs="Times New Roman"/>
          <w:color w:val="000000" w:themeColor="text1"/>
          <w:szCs w:val="28"/>
        </w:rPr>
        <w:t>年</w:t>
      </w:r>
      <w:r>
        <w:rPr>
          <w:rFonts w:ascii="Times New Roman" w:eastAsia="宋体" w:hAnsi="Times New Roman" w:cs="Times New Roman"/>
          <w:color w:val="000000" w:themeColor="text1"/>
          <w:szCs w:val="28"/>
        </w:rPr>
        <w:t>7</w:t>
      </w:r>
      <w:r>
        <w:rPr>
          <w:rFonts w:ascii="Times New Roman" w:eastAsia="宋体" w:hAnsi="Times New Roman" w:cs="Times New Roman"/>
          <w:color w:val="000000" w:themeColor="text1"/>
          <w:szCs w:val="28"/>
        </w:rPr>
        <w:t>月成立，位于衡阳市祁东县归阳镇东部，</w:t>
      </w:r>
      <w:r>
        <w:rPr>
          <w:rFonts w:ascii="Times New Roman" w:eastAsia="宋体" w:hAnsi="Times New Roman" w:cs="Times New Roman"/>
          <w:color w:val="000000" w:themeColor="text1"/>
          <w:szCs w:val="28"/>
        </w:rPr>
        <w:t>规划园区级别为省级工业集中区。衡昆高速公路穿镇而过，省道</w:t>
      </w:r>
      <w:r>
        <w:rPr>
          <w:rFonts w:ascii="Times New Roman" w:eastAsia="宋体" w:hAnsi="Times New Roman" w:cs="Times New Roman"/>
          <w:color w:val="000000" w:themeColor="text1"/>
          <w:szCs w:val="28"/>
        </w:rPr>
        <w:t>210</w:t>
      </w:r>
      <w:r>
        <w:rPr>
          <w:rFonts w:ascii="Times New Roman" w:eastAsia="宋体" w:hAnsi="Times New Roman" w:cs="Times New Roman"/>
          <w:color w:val="000000" w:themeColor="text1"/>
          <w:szCs w:val="28"/>
        </w:rPr>
        <w:t>线、</w:t>
      </w:r>
      <w:r>
        <w:rPr>
          <w:rFonts w:ascii="Times New Roman" w:eastAsia="宋体" w:hAnsi="Times New Roman" w:cs="Times New Roman"/>
          <w:color w:val="000000" w:themeColor="text1"/>
          <w:szCs w:val="28"/>
        </w:rPr>
        <w:t>317</w:t>
      </w:r>
      <w:r>
        <w:rPr>
          <w:rFonts w:ascii="Times New Roman" w:eastAsia="宋体" w:hAnsi="Times New Roman" w:cs="Times New Roman"/>
          <w:color w:val="000000" w:themeColor="text1"/>
          <w:szCs w:val="28"/>
        </w:rPr>
        <w:t>线在境内交汇。湘江水位平稳，水运四季通航，归阳码头日泊船</w:t>
      </w:r>
      <w:r>
        <w:rPr>
          <w:rFonts w:ascii="Times New Roman" w:eastAsia="宋体" w:hAnsi="Times New Roman" w:cs="Times New Roman"/>
          <w:color w:val="000000" w:themeColor="text1"/>
          <w:szCs w:val="28"/>
        </w:rPr>
        <w:t>80</w:t>
      </w:r>
      <w:r>
        <w:rPr>
          <w:rFonts w:ascii="Times New Roman" w:eastAsia="宋体" w:hAnsi="Times New Roman" w:cs="Times New Roman"/>
          <w:color w:val="000000" w:themeColor="text1"/>
          <w:szCs w:val="28"/>
        </w:rPr>
        <w:t>艘，现归阳</w:t>
      </w:r>
      <w:r>
        <w:rPr>
          <w:rFonts w:ascii="Times New Roman" w:eastAsia="宋体" w:hAnsi="Times New Roman" w:cs="Times New Roman"/>
          <w:color w:val="000000" w:themeColor="text1"/>
          <w:szCs w:val="28"/>
        </w:rPr>
        <w:t>1000</w:t>
      </w:r>
      <w:r>
        <w:rPr>
          <w:rFonts w:ascii="Times New Roman" w:eastAsia="宋体" w:hAnsi="Times New Roman" w:cs="Times New Roman"/>
          <w:color w:val="000000" w:themeColor="text1"/>
          <w:szCs w:val="28"/>
        </w:rPr>
        <w:t>吨级货运码头已列入</w:t>
      </w:r>
      <w:r>
        <w:rPr>
          <w:rFonts w:ascii="宋体" w:eastAsia="宋体" w:hAnsi="宋体" w:cs="宋体" w:hint="eastAsia"/>
          <w:color w:val="000000" w:themeColor="text1"/>
          <w:szCs w:val="28"/>
        </w:rPr>
        <w:t>国家“十二五”发展</w:t>
      </w:r>
      <w:r>
        <w:rPr>
          <w:rFonts w:ascii="Times New Roman" w:eastAsia="宋体" w:hAnsi="Times New Roman" w:cs="Times New Roman"/>
          <w:color w:val="000000" w:themeColor="text1"/>
          <w:szCs w:val="28"/>
        </w:rPr>
        <w:t>规划，</w:t>
      </w:r>
      <w:r>
        <w:rPr>
          <w:rFonts w:ascii="Times New Roman" w:eastAsia="宋体" w:hAnsi="Times New Roman" w:cs="Times New Roman"/>
          <w:color w:val="000000" w:themeColor="text1"/>
          <w:szCs w:val="28"/>
        </w:rPr>
        <w:t>110KV</w:t>
      </w:r>
      <w:r>
        <w:rPr>
          <w:rFonts w:ascii="Times New Roman" w:eastAsia="宋体" w:hAnsi="Times New Roman" w:cs="Times New Roman"/>
          <w:color w:val="000000" w:themeColor="text1"/>
          <w:szCs w:val="28"/>
        </w:rPr>
        <w:t>变电站新建工程已准备就绪。该境内资源丰富，为祁东、祁阳、常宁三县市产品、物资集散中心，有着得天独厚的区位交通优势。由于受到省国土资源厅关于本地区土地利用规划指标的限制，园区进行了规划调整，总规划面积缩减到了</w:t>
      </w:r>
      <w:r>
        <w:rPr>
          <w:rFonts w:ascii="Times New Roman" w:eastAsia="宋体" w:hAnsi="Times New Roman" w:cs="Times New Roman"/>
          <w:color w:val="000000" w:themeColor="text1"/>
          <w:szCs w:val="28"/>
        </w:rPr>
        <w:t>2. 4km</w:t>
      </w:r>
      <w:r>
        <w:rPr>
          <w:rFonts w:ascii="Times New Roman" w:eastAsia="宋体" w:hAnsi="Times New Roman" w:cs="Times New Roman"/>
          <w:color w:val="000000" w:themeColor="text1"/>
          <w:szCs w:val="28"/>
          <w:vertAlign w:val="superscript"/>
        </w:rPr>
        <w:t>2</w:t>
      </w:r>
      <w:r>
        <w:rPr>
          <w:rFonts w:ascii="Times New Roman" w:eastAsia="宋体" w:hAnsi="Times New Roman" w:cs="Times New Roman"/>
          <w:color w:val="000000" w:themeColor="text1"/>
          <w:szCs w:val="28"/>
        </w:rPr>
        <w:t>，北靠白河，南临湘江，西至建设路，东接创业路，规划期限为</w:t>
      </w:r>
      <w:r>
        <w:rPr>
          <w:rFonts w:ascii="Times New Roman" w:eastAsia="宋体" w:hAnsi="Times New Roman" w:cs="Times New Roman"/>
          <w:color w:val="000000" w:themeColor="text1"/>
          <w:szCs w:val="28"/>
        </w:rPr>
        <w:t>2012-2020</w:t>
      </w:r>
      <w:r>
        <w:rPr>
          <w:rFonts w:ascii="Times New Roman" w:eastAsia="宋体" w:hAnsi="Times New Roman" w:cs="Times New Roman"/>
          <w:color w:val="000000" w:themeColor="text1"/>
          <w:szCs w:val="28"/>
        </w:rPr>
        <w:t>年。祁东经济开发区归阳工业园</w:t>
      </w:r>
      <w:r>
        <w:rPr>
          <w:rFonts w:ascii="Times New Roman" w:eastAsia="宋体" w:hAnsi="Times New Roman" w:cs="Times New Roman"/>
          <w:color w:val="000000" w:themeColor="text1"/>
          <w:szCs w:val="28"/>
        </w:rPr>
        <w:t>近期建设用地为</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0.92</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平方公里，远期</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2.4</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平方公里</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园区</w:t>
      </w:r>
      <w:r>
        <w:rPr>
          <w:rFonts w:ascii="Times New Roman" w:eastAsia="宋体" w:hAnsi="Times New Roman" w:cs="Times New Roman"/>
          <w:color w:val="000000" w:themeColor="text1"/>
          <w:szCs w:val="28"/>
        </w:rPr>
        <w:t>主导产业为机械制造、电子信息、新材料、新能源、物流等，</w:t>
      </w:r>
      <w:r>
        <w:rPr>
          <w:rFonts w:ascii="Times New Roman" w:eastAsia="宋体" w:hAnsi="Times New Roman" w:cs="Times New Roman"/>
          <w:color w:val="000000" w:themeColor="text1"/>
          <w:szCs w:val="28"/>
        </w:rPr>
        <w:t>祁东经济开发区归阳工业园位于祁东县人民政府批准的《祁东县</w:t>
      </w:r>
      <w:r>
        <w:rPr>
          <w:rFonts w:ascii="Times New Roman" w:eastAsia="宋体" w:hAnsi="Times New Roman" w:cs="Times New Roman"/>
          <w:color w:val="000000" w:themeColor="text1"/>
          <w:szCs w:val="28"/>
        </w:rPr>
        <w:t>归阳镇总体规划（</w:t>
      </w:r>
      <w:r>
        <w:rPr>
          <w:rFonts w:ascii="Times New Roman" w:eastAsia="宋体" w:hAnsi="Times New Roman" w:cs="Times New Roman"/>
          <w:color w:val="000000" w:themeColor="text1"/>
          <w:szCs w:val="28"/>
        </w:rPr>
        <w:t>2011-2030</w:t>
      </w:r>
      <w:r>
        <w:rPr>
          <w:rFonts w:ascii="Times New Roman" w:eastAsia="宋体" w:hAnsi="Times New Roman" w:cs="Times New Roman"/>
          <w:color w:val="000000" w:themeColor="text1"/>
          <w:szCs w:val="28"/>
        </w:rPr>
        <w:t>）》确定的建设用地范围之内，其选址、规模和用地布局均符合乡镇总体规划，纳入祁东县统一规划管理。</w:t>
      </w:r>
    </w:p>
    <w:p w:rsidR="00B546ED" w:rsidRDefault="003B142E">
      <w:pPr>
        <w:pStyle w:val="-"/>
        <w:spacing w:line="560" w:lineRule="exact"/>
        <w:ind w:firstLine="560"/>
        <w:rPr>
          <w:rFonts w:ascii="Times New Roman" w:eastAsia="宋体" w:hAnsi="Times New Roman" w:cs="Times New Roman"/>
          <w:szCs w:val="28"/>
        </w:rPr>
      </w:pPr>
      <w:r>
        <w:rPr>
          <w:rFonts w:ascii="Times New Roman" w:eastAsia="宋体" w:hAnsi="Times New Roman" w:cs="Times New Roman"/>
          <w:color w:val="000000" w:themeColor="text1"/>
          <w:szCs w:val="28"/>
        </w:rPr>
        <w:t>2013</w:t>
      </w:r>
      <w:r>
        <w:rPr>
          <w:rFonts w:ascii="Times New Roman" w:eastAsia="宋体" w:hAnsi="Times New Roman" w:cs="Times New Roman"/>
          <w:color w:val="000000" w:themeColor="text1"/>
          <w:szCs w:val="28"/>
        </w:rPr>
        <w:t>年《祁东经济园区归阳工业园总体规划（</w:t>
      </w:r>
      <w:r>
        <w:rPr>
          <w:rFonts w:ascii="Times New Roman" w:eastAsia="宋体" w:hAnsi="Times New Roman" w:cs="Times New Roman"/>
          <w:color w:val="000000" w:themeColor="text1"/>
          <w:szCs w:val="28"/>
        </w:rPr>
        <w:t>2012-2020</w:t>
      </w:r>
      <w:r>
        <w:rPr>
          <w:rFonts w:ascii="Times New Roman" w:eastAsia="宋体" w:hAnsi="Times New Roman" w:cs="Times New Roman"/>
          <w:color w:val="000000" w:themeColor="text1"/>
          <w:szCs w:val="28"/>
        </w:rPr>
        <w:t>年）》获得上级批复。</w:t>
      </w:r>
      <w:r>
        <w:rPr>
          <w:rFonts w:ascii="Times New Roman" w:eastAsia="宋体" w:hAnsi="Times New Roman" w:cs="Times New Roman"/>
          <w:color w:val="000000" w:themeColor="text1"/>
          <w:szCs w:val="28"/>
        </w:rPr>
        <w:t>2014</w:t>
      </w:r>
      <w:r>
        <w:rPr>
          <w:rFonts w:ascii="Times New Roman" w:eastAsia="宋体" w:hAnsi="Times New Roman" w:cs="Times New Roman"/>
          <w:color w:val="000000" w:themeColor="text1"/>
          <w:szCs w:val="28"/>
        </w:rPr>
        <w:t>年，祁东县经济开发区委托湖南省环境保护科学院编制了《祁东经济开发区归阳工业园环境影响报告书》，</w:t>
      </w:r>
      <w:r>
        <w:rPr>
          <w:rFonts w:ascii="Times New Roman" w:eastAsia="宋体" w:hAnsi="Times New Roman" w:cs="Times New Roman"/>
          <w:color w:val="000000" w:themeColor="text1"/>
          <w:szCs w:val="28"/>
        </w:rPr>
        <w:t>2014</w:t>
      </w:r>
      <w:r>
        <w:rPr>
          <w:rFonts w:ascii="Times New Roman" w:eastAsia="宋体" w:hAnsi="Times New Roman" w:cs="Times New Roman"/>
          <w:color w:val="000000" w:themeColor="text1"/>
          <w:szCs w:val="28"/>
        </w:rPr>
        <w:t>年</w:t>
      </w:r>
      <w:r>
        <w:rPr>
          <w:rFonts w:ascii="Times New Roman" w:eastAsia="宋体" w:hAnsi="Times New Roman" w:cs="Times New Roman"/>
          <w:color w:val="000000" w:themeColor="text1"/>
          <w:szCs w:val="28"/>
        </w:rPr>
        <w:t>8</w:t>
      </w:r>
      <w:r>
        <w:rPr>
          <w:rFonts w:ascii="Times New Roman" w:eastAsia="宋体" w:hAnsi="Times New Roman" w:cs="Times New Roman"/>
          <w:color w:val="000000" w:themeColor="text1"/>
          <w:szCs w:val="28"/>
        </w:rPr>
        <w:t>月获得湖南省环境保护厅批复（湘环评函</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2014</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89</w:t>
      </w:r>
      <w:r>
        <w:rPr>
          <w:rFonts w:ascii="Times New Roman" w:eastAsia="宋体" w:hAnsi="Times New Roman" w:cs="Times New Roman"/>
          <w:color w:val="000000" w:themeColor="text1"/>
          <w:szCs w:val="28"/>
        </w:rPr>
        <w:t>号）。</w:t>
      </w:r>
      <w:r>
        <w:rPr>
          <w:rFonts w:ascii="Times New Roman" w:eastAsia="宋体" w:hAnsi="Times New Roman" w:cs="Times New Roman"/>
          <w:color w:val="000000" w:themeColor="text1"/>
          <w:szCs w:val="28"/>
        </w:rPr>
        <w:t>2018</w:t>
      </w:r>
      <w:r>
        <w:rPr>
          <w:rFonts w:ascii="Times New Roman" w:eastAsia="宋体" w:hAnsi="Times New Roman" w:cs="Times New Roman"/>
          <w:color w:val="000000" w:themeColor="text1"/>
          <w:szCs w:val="28"/>
        </w:rPr>
        <w:t>年</w:t>
      </w:r>
      <w:r>
        <w:rPr>
          <w:rFonts w:ascii="Times New Roman" w:eastAsia="宋体" w:hAnsi="Times New Roman" w:cs="Times New Roman"/>
          <w:color w:val="000000" w:themeColor="text1"/>
          <w:szCs w:val="28"/>
        </w:rPr>
        <w:t>2</w:t>
      </w:r>
      <w:r>
        <w:rPr>
          <w:rFonts w:ascii="Times New Roman" w:eastAsia="宋体" w:hAnsi="Times New Roman" w:cs="Times New Roman"/>
          <w:color w:val="000000" w:themeColor="text1"/>
          <w:szCs w:val="28"/>
        </w:rPr>
        <w:t>月，《祁东县归阳工业园突发环境事件应</w:t>
      </w:r>
      <w:r>
        <w:rPr>
          <w:rFonts w:ascii="Times New Roman" w:eastAsia="宋体" w:hAnsi="Times New Roman" w:cs="Times New Roman"/>
          <w:szCs w:val="28"/>
        </w:rPr>
        <w:t>急预案》通过上级审批并备案</w:t>
      </w:r>
      <w:r>
        <w:rPr>
          <w:rFonts w:ascii="Times New Roman" w:eastAsia="宋体" w:hAnsi="Times New Roman" w:cs="Times New Roman"/>
          <w:szCs w:val="28"/>
        </w:rPr>
        <w:t>，</w:t>
      </w:r>
      <w:r>
        <w:rPr>
          <w:rFonts w:ascii="Times New Roman" w:eastAsia="宋体" w:hAnsi="Times New Roman" w:cs="Times New Roman"/>
          <w:szCs w:val="28"/>
        </w:rPr>
        <w:t>2021</w:t>
      </w:r>
      <w:r>
        <w:rPr>
          <w:rFonts w:ascii="Times New Roman" w:eastAsia="宋体" w:hAnsi="Times New Roman" w:cs="Times New Roman"/>
          <w:szCs w:val="28"/>
        </w:rPr>
        <w:t>年《</w:t>
      </w:r>
      <w:r>
        <w:rPr>
          <w:rFonts w:ascii="Times New Roman" w:eastAsia="宋体" w:hAnsi="Times New Roman" w:cs="Times New Roman"/>
          <w:color w:val="000000" w:themeColor="text1"/>
          <w:szCs w:val="28"/>
        </w:rPr>
        <w:t>祁东县归阳工业园突发环境事件应</w:t>
      </w:r>
      <w:r>
        <w:rPr>
          <w:rFonts w:ascii="Times New Roman" w:eastAsia="宋体" w:hAnsi="Times New Roman" w:cs="Times New Roman"/>
          <w:szCs w:val="28"/>
        </w:rPr>
        <w:t>急预案</w:t>
      </w:r>
      <w:r>
        <w:rPr>
          <w:rFonts w:ascii="Times New Roman" w:eastAsia="宋体" w:hAnsi="Times New Roman" w:cs="Times New Roman"/>
          <w:szCs w:val="28"/>
        </w:rPr>
        <w:t>》已完成登记备案</w:t>
      </w:r>
      <w:r>
        <w:rPr>
          <w:rFonts w:ascii="Times New Roman" w:eastAsia="宋体" w:hAnsi="Times New Roman" w:cs="Times New Roman"/>
          <w:szCs w:val="28"/>
        </w:rPr>
        <w:t>。</w:t>
      </w:r>
    </w:p>
    <w:p w:rsidR="00B546ED" w:rsidRDefault="003B142E">
      <w:pPr>
        <w:pStyle w:val="-"/>
        <w:spacing w:line="560" w:lineRule="exact"/>
        <w:ind w:firstLine="560"/>
        <w:rPr>
          <w:rFonts w:ascii="Times New Roman" w:eastAsia="宋体" w:hAnsi="Times New Roman" w:cs="Times New Roman"/>
          <w:color w:val="000000" w:themeColor="text1"/>
          <w:szCs w:val="28"/>
        </w:rPr>
        <w:sectPr w:rsidR="00B546ED">
          <w:pgSz w:w="11906" w:h="16838"/>
          <w:pgMar w:top="1440" w:right="1800" w:bottom="1440" w:left="1800" w:header="851" w:footer="992" w:gutter="0"/>
          <w:cols w:space="425"/>
          <w:docGrid w:type="lines" w:linePitch="312"/>
        </w:sectPr>
      </w:pPr>
      <w:r>
        <w:rPr>
          <w:rFonts w:ascii="Times New Roman" w:eastAsia="宋体" w:hAnsi="Times New Roman" w:cs="Times New Roman"/>
          <w:color w:val="000000" w:themeColor="text1"/>
          <w:szCs w:val="28"/>
        </w:rPr>
        <w:t>截止到</w:t>
      </w:r>
      <w:r>
        <w:rPr>
          <w:rFonts w:ascii="Times New Roman" w:eastAsia="宋体" w:hAnsi="Times New Roman" w:cs="Times New Roman" w:hint="eastAsia"/>
          <w:color w:val="000000" w:themeColor="text1"/>
          <w:szCs w:val="28"/>
        </w:rPr>
        <w:t>2021</w:t>
      </w:r>
      <w:r>
        <w:rPr>
          <w:rFonts w:ascii="Times New Roman" w:eastAsia="宋体" w:hAnsi="Times New Roman" w:cs="Times New Roman" w:hint="eastAsia"/>
          <w:color w:val="000000" w:themeColor="text1"/>
          <w:szCs w:val="28"/>
        </w:rPr>
        <w:t>年</w:t>
      </w:r>
      <w:r>
        <w:rPr>
          <w:rFonts w:ascii="Times New Roman" w:eastAsia="宋体" w:hAnsi="Times New Roman" w:cs="Times New Roman" w:hint="eastAsia"/>
          <w:color w:val="000000" w:themeColor="text1"/>
          <w:szCs w:val="28"/>
        </w:rPr>
        <w:t>1</w:t>
      </w:r>
      <w:r w:rsidR="009E112A">
        <w:rPr>
          <w:rFonts w:ascii="Times New Roman" w:eastAsia="宋体" w:hAnsi="Times New Roman" w:cs="Times New Roman" w:hint="eastAsia"/>
          <w:color w:val="000000" w:themeColor="text1"/>
          <w:szCs w:val="28"/>
        </w:rPr>
        <w:t>2</w:t>
      </w:r>
      <w:r>
        <w:rPr>
          <w:rFonts w:ascii="Times New Roman" w:eastAsia="宋体" w:hAnsi="Times New Roman" w:cs="Times New Roman" w:hint="eastAsia"/>
          <w:color w:val="000000" w:themeColor="text1"/>
          <w:szCs w:val="28"/>
        </w:rPr>
        <w:t>月份</w:t>
      </w:r>
      <w:r>
        <w:rPr>
          <w:rFonts w:ascii="Times New Roman" w:eastAsia="宋体" w:hAnsi="Times New Roman" w:cs="Times New Roman"/>
          <w:color w:val="000000" w:themeColor="text1"/>
          <w:szCs w:val="28"/>
        </w:rPr>
        <w:t>，园区已入园企业</w:t>
      </w:r>
      <w:r>
        <w:rPr>
          <w:rFonts w:ascii="Times New Roman" w:eastAsia="宋体" w:hAnsi="Times New Roman" w:cs="Times New Roman"/>
          <w:color w:val="000000" w:themeColor="text1"/>
          <w:szCs w:val="28"/>
        </w:rPr>
        <w:t xml:space="preserve"> 6</w:t>
      </w:r>
      <w:r w:rsidR="009E112A">
        <w:rPr>
          <w:rFonts w:ascii="Times New Roman" w:eastAsia="宋体" w:hAnsi="Times New Roman" w:cs="Times New Roman" w:hint="eastAsia"/>
          <w:color w:val="000000" w:themeColor="text1"/>
          <w:szCs w:val="28"/>
        </w:rPr>
        <w:t>4</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个，其中已投产企</w:t>
      </w:r>
      <w:r>
        <w:rPr>
          <w:rFonts w:ascii="Times New Roman" w:eastAsia="宋体" w:hAnsi="Times New Roman" w:cs="Times New Roman"/>
          <w:color w:val="000000" w:themeColor="text1"/>
          <w:szCs w:val="28"/>
        </w:rPr>
        <w:lastRenderedPageBreak/>
        <w:t>业</w:t>
      </w:r>
      <w:r>
        <w:rPr>
          <w:rFonts w:ascii="Times New Roman" w:eastAsia="宋体" w:hAnsi="Times New Roman" w:cs="Times New Roman" w:hint="eastAsia"/>
          <w:color w:val="000000" w:themeColor="text1"/>
          <w:szCs w:val="28"/>
        </w:rPr>
        <w:t xml:space="preserve"> </w:t>
      </w:r>
      <w:r w:rsidR="009E112A">
        <w:rPr>
          <w:rFonts w:ascii="Times New Roman" w:eastAsia="宋体" w:hAnsi="Times New Roman" w:cs="Times New Roman" w:hint="eastAsia"/>
          <w:color w:val="000000" w:themeColor="text1"/>
          <w:szCs w:val="28"/>
        </w:rPr>
        <w:t>47</w:t>
      </w:r>
      <w:r>
        <w:rPr>
          <w:rFonts w:ascii="Times New Roman" w:eastAsia="宋体" w:hAnsi="Times New Roman" w:cs="Times New Roman"/>
          <w:color w:val="000000" w:themeColor="text1"/>
          <w:szCs w:val="28"/>
        </w:rPr>
        <w:t>个，</w:t>
      </w:r>
      <w:r>
        <w:rPr>
          <w:rFonts w:ascii="Times New Roman" w:eastAsia="宋体" w:hAnsi="Times New Roman" w:cs="Times New Roman"/>
          <w:color w:val="000000" w:themeColor="text1"/>
          <w:szCs w:val="28"/>
        </w:rPr>
        <w:t>在建企业</w:t>
      </w:r>
      <w:r w:rsidR="009E112A">
        <w:rPr>
          <w:rFonts w:ascii="Times New Roman" w:eastAsia="宋体" w:hAnsi="Times New Roman" w:cs="Times New Roman" w:hint="eastAsia"/>
          <w:color w:val="000000" w:themeColor="text1"/>
          <w:szCs w:val="28"/>
        </w:rPr>
        <w:t>7</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家，</w:t>
      </w:r>
      <w:r>
        <w:rPr>
          <w:rFonts w:ascii="Times New Roman" w:eastAsia="宋体" w:hAnsi="Times New Roman" w:cs="Times New Roman" w:hint="eastAsia"/>
          <w:color w:val="000000" w:themeColor="text1"/>
          <w:szCs w:val="28"/>
        </w:rPr>
        <w:t>其余为停产或停建</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本年度清退企业数量</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0</w:t>
      </w:r>
      <w:r>
        <w:rPr>
          <w:rFonts w:ascii="Times New Roman" w:eastAsia="宋体" w:hAnsi="Times New Roman" w:cs="Times New Roman"/>
          <w:color w:val="000000" w:themeColor="text1"/>
          <w:szCs w:val="28"/>
        </w:rPr>
        <w:t xml:space="preserve"> </w:t>
      </w:r>
      <w:r>
        <w:rPr>
          <w:rFonts w:ascii="Times New Roman" w:eastAsia="宋体" w:hAnsi="Times New Roman" w:cs="Times New Roman"/>
          <w:color w:val="000000" w:themeColor="text1"/>
          <w:szCs w:val="28"/>
        </w:rPr>
        <w:t>个。园区内已完成环保竣工验收手续企业</w:t>
      </w:r>
      <w:r>
        <w:rPr>
          <w:rFonts w:ascii="Times New Roman" w:eastAsia="宋体" w:hAnsi="Times New Roman" w:cs="Times New Roman"/>
          <w:color w:val="000000" w:themeColor="text1"/>
          <w:szCs w:val="28"/>
        </w:rPr>
        <w:t xml:space="preserve"> 35 </w:t>
      </w:r>
      <w:r>
        <w:rPr>
          <w:rFonts w:ascii="Times New Roman" w:eastAsia="宋体" w:hAnsi="Times New Roman" w:cs="Times New Roman"/>
          <w:color w:val="000000" w:themeColor="text1"/>
          <w:szCs w:val="28"/>
        </w:rPr>
        <w:t>个。园区内已完成环评批复手续企业</w:t>
      </w:r>
      <w:r>
        <w:rPr>
          <w:rFonts w:ascii="Times New Roman" w:eastAsia="宋体" w:hAnsi="Times New Roman" w:cs="Times New Roman"/>
          <w:color w:val="000000" w:themeColor="text1"/>
          <w:szCs w:val="28"/>
        </w:rPr>
        <w:t xml:space="preserve"> 55 </w:t>
      </w:r>
      <w:r>
        <w:rPr>
          <w:rFonts w:ascii="Times New Roman" w:eastAsia="宋体" w:hAnsi="Times New Roman" w:cs="Times New Roman"/>
          <w:color w:val="000000" w:themeColor="text1"/>
          <w:szCs w:val="28"/>
        </w:rPr>
        <w:t>个</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园区内已取得排污许可证企业数量</w:t>
      </w:r>
      <w:r>
        <w:rPr>
          <w:rFonts w:ascii="Times New Roman" w:eastAsia="宋体" w:hAnsi="Times New Roman" w:cs="Times New Roman"/>
          <w:color w:val="000000" w:themeColor="text1"/>
          <w:szCs w:val="28"/>
        </w:rPr>
        <w:t xml:space="preserve"> 30 </w:t>
      </w:r>
      <w:r>
        <w:rPr>
          <w:rFonts w:ascii="Times New Roman" w:eastAsia="宋体" w:hAnsi="Times New Roman" w:cs="Times New Roman"/>
          <w:color w:val="000000" w:themeColor="text1"/>
          <w:szCs w:val="28"/>
        </w:rPr>
        <w:t>个，</w:t>
      </w:r>
      <w:r>
        <w:rPr>
          <w:rFonts w:ascii="Times New Roman" w:eastAsia="宋体" w:hAnsi="Times New Roman" w:cs="Times New Roman"/>
          <w:color w:val="000000" w:themeColor="text1"/>
          <w:szCs w:val="28"/>
        </w:rPr>
        <w:t>其余</w:t>
      </w:r>
      <w:r>
        <w:rPr>
          <w:rFonts w:ascii="Times New Roman" w:eastAsia="宋体" w:hAnsi="Times New Roman" w:cs="Times New Roman"/>
          <w:color w:val="000000" w:themeColor="text1"/>
          <w:szCs w:val="28"/>
        </w:rPr>
        <w:t>企业排污许可证</w:t>
      </w:r>
      <w:r>
        <w:rPr>
          <w:rFonts w:ascii="Times New Roman" w:eastAsia="宋体" w:hAnsi="Times New Roman" w:cs="Times New Roman"/>
          <w:color w:val="000000" w:themeColor="text1"/>
          <w:szCs w:val="28"/>
        </w:rPr>
        <w:t>正在办理登记手续或备案</w:t>
      </w:r>
      <w:r>
        <w:rPr>
          <w:rFonts w:ascii="Times New Roman" w:eastAsia="宋体" w:hAnsi="Times New Roman" w:cs="Times New Roman"/>
          <w:color w:val="000000" w:themeColor="text1"/>
          <w:szCs w:val="28"/>
        </w:rPr>
        <w:t>。园区在建和投产企业均办理了环评审批手续，园区内大部分投产企业均完成环保竣工验收并取得排污许可证，未取得企业与未投产厂房在建设阶段企业正积极配合相关工作开展。</w:t>
      </w:r>
    </w:p>
    <w:p w:rsidR="00B546ED" w:rsidRDefault="003B142E" w:rsidP="009E112A">
      <w:pPr>
        <w:pStyle w:val="4"/>
        <w:ind w:firstLine="482"/>
        <w:jc w:val="center"/>
        <w:rPr>
          <w:rFonts w:ascii="宋体" w:eastAsia="宋体" w:hAnsi="宋体" w:cs="宋体"/>
          <w:sz w:val="24"/>
          <w:szCs w:val="22"/>
        </w:rPr>
      </w:pPr>
      <w:r>
        <w:rPr>
          <w:rFonts w:ascii="宋体" w:eastAsia="宋体" w:hAnsi="宋体" w:cs="宋体" w:hint="eastAsia"/>
          <w:sz w:val="24"/>
          <w:szCs w:val="22"/>
        </w:rPr>
        <w:lastRenderedPageBreak/>
        <w:t>表</w:t>
      </w:r>
      <w:r>
        <w:rPr>
          <w:rFonts w:ascii="宋体" w:eastAsia="宋体" w:hAnsi="宋体" w:cs="宋体" w:hint="eastAsia"/>
          <w:sz w:val="24"/>
          <w:szCs w:val="22"/>
        </w:rPr>
        <w:t xml:space="preserve"> </w:t>
      </w:r>
      <w:r w:rsidR="00B546ED">
        <w:rPr>
          <w:rFonts w:ascii="宋体" w:eastAsia="宋体" w:hAnsi="宋体" w:cs="宋体" w:hint="eastAsia"/>
          <w:sz w:val="24"/>
          <w:szCs w:val="22"/>
        </w:rPr>
        <w:fldChar w:fldCharType="begin"/>
      </w:r>
      <w:r>
        <w:rPr>
          <w:rFonts w:ascii="宋体" w:eastAsia="宋体" w:hAnsi="宋体" w:cs="宋体" w:hint="eastAsia"/>
          <w:sz w:val="24"/>
          <w:szCs w:val="22"/>
        </w:rPr>
        <w:instrText xml:space="preserve"> SEQ </w:instrText>
      </w:r>
      <w:r>
        <w:rPr>
          <w:rFonts w:ascii="宋体" w:eastAsia="宋体" w:hAnsi="宋体" w:cs="宋体" w:hint="eastAsia"/>
          <w:sz w:val="24"/>
          <w:szCs w:val="22"/>
        </w:rPr>
        <w:instrText>表</w:instrText>
      </w:r>
      <w:r>
        <w:rPr>
          <w:rFonts w:ascii="宋体" w:eastAsia="宋体" w:hAnsi="宋体" w:cs="宋体" w:hint="eastAsia"/>
          <w:sz w:val="24"/>
          <w:szCs w:val="22"/>
        </w:rPr>
        <w:instrText xml:space="preserve"> \* ARABIC </w:instrText>
      </w:r>
      <w:r w:rsidR="00B546ED">
        <w:rPr>
          <w:rFonts w:ascii="宋体" w:eastAsia="宋体" w:hAnsi="宋体" w:cs="宋体" w:hint="eastAsia"/>
          <w:sz w:val="24"/>
          <w:szCs w:val="22"/>
        </w:rPr>
        <w:fldChar w:fldCharType="separate"/>
      </w:r>
      <w:r>
        <w:rPr>
          <w:rFonts w:ascii="宋体" w:eastAsia="宋体" w:hAnsi="宋体" w:cs="宋体" w:hint="eastAsia"/>
          <w:sz w:val="24"/>
          <w:szCs w:val="22"/>
        </w:rPr>
        <w:t>1</w:t>
      </w:r>
      <w:r w:rsidR="00B546ED">
        <w:rPr>
          <w:rFonts w:ascii="宋体" w:eastAsia="宋体" w:hAnsi="宋体" w:cs="宋体" w:hint="eastAsia"/>
          <w:sz w:val="24"/>
          <w:szCs w:val="22"/>
        </w:rPr>
        <w:fldChar w:fldCharType="end"/>
      </w:r>
      <w:r>
        <w:rPr>
          <w:rFonts w:ascii="宋体" w:eastAsia="宋体" w:hAnsi="宋体" w:cs="宋体" w:hint="eastAsia"/>
          <w:sz w:val="24"/>
          <w:szCs w:val="22"/>
        </w:rPr>
        <w:t xml:space="preserve">  </w:t>
      </w:r>
      <w:r>
        <w:rPr>
          <w:rFonts w:ascii="宋体" w:eastAsia="宋体" w:hAnsi="宋体" w:cs="宋体" w:hint="eastAsia"/>
          <w:sz w:val="24"/>
          <w:szCs w:val="22"/>
        </w:rPr>
        <w:t>祁东经开区归阳工业园企业环保手续执行情况汇总表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1486"/>
        <w:gridCol w:w="1255"/>
        <w:gridCol w:w="1254"/>
        <w:gridCol w:w="999"/>
        <w:gridCol w:w="2223"/>
        <w:gridCol w:w="968"/>
        <w:gridCol w:w="2233"/>
        <w:gridCol w:w="3164"/>
      </w:tblGrid>
      <w:tr w:rsidR="00B546ED">
        <w:trPr>
          <w:trHeight w:val="80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序号</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企业名称</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营业执照</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3E3A39"/>
                <w:sz w:val="24"/>
              </w:rPr>
            </w:pPr>
            <w:r>
              <w:rPr>
                <w:rFonts w:ascii="Times New Roman" w:eastAsia="仿宋" w:hAnsi="Times New Roman" w:cs="Times New Roman"/>
                <w:b/>
                <w:bCs/>
                <w:color w:val="3E3A39"/>
                <w:kern w:val="0"/>
                <w:sz w:val="24"/>
                <w:lang/>
              </w:rPr>
              <w:t>行业</w:t>
            </w:r>
            <w:r>
              <w:rPr>
                <w:rFonts w:ascii="Times New Roman" w:eastAsia="仿宋" w:hAnsi="Times New Roman" w:cs="Times New Roman" w:hint="eastAsia"/>
                <w:b/>
                <w:bCs/>
                <w:color w:val="3E3A39"/>
                <w:kern w:val="0"/>
                <w:sz w:val="24"/>
                <w:lang/>
              </w:rPr>
              <w:t>类别</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是否投产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环评</w:t>
            </w:r>
            <w:r>
              <w:rPr>
                <w:rFonts w:ascii="Times New Roman" w:eastAsia="仿宋" w:hAnsi="Times New Roman" w:cs="Times New Roman" w:hint="eastAsia"/>
                <w:b/>
                <w:bCs/>
                <w:color w:val="000000"/>
                <w:kern w:val="0"/>
                <w:sz w:val="24"/>
                <w:lang/>
              </w:rPr>
              <w:t>手续（批复文号）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环保验收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应急预案</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排污许可证</w:t>
            </w:r>
          </w:p>
        </w:tc>
      </w:tr>
      <w:tr w:rsidR="00B546ED">
        <w:trPr>
          <w:trHeight w:val="9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湖南顺隆能源有限公司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914304267580286729</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化学原料制造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kern w:val="0"/>
                <w:sz w:val="24"/>
                <w:lang/>
              </w:rPr>
            </w:pPr>
            <w:r>
              <w:rPr>
                <w:rFonts w:ascii="Times New Roman" w:eastAsia="仿宋" w:hAnsi="Times New Roman" w:cs="Times New Roman"/>
                <w:color w:val="000000"/>
                <w:kern w:val="0"/>
                <w:sz w:val="24"/>
                <w:lang/>
              </w:rPr>
              <w:t>湘环评</w:t>
            </w:r>
            <w:r>
              <w:rPr>
                <w:rFonts w:ascii="Times New Roman" w:eastAsia="仿宋" w:hAnsi="Times New Roman" w:cs="Times New Roman"/>
                <w:color w:val="000000"/>
                <w:kern w:val="0"/>
                <w:sz w:val="24"/>
                <w:lang/>
              </w:rPr>
              <w:t>[2014]27</w:t>
            </w:r>
            <w:r>
              <w:rPr>
                <w:rFonts w:ascii="Times New Roman" w:eastAsia="仿宋" w:hAnsi="Times New Roman" w:cs="Times New Roman"/>
                <w:color w:val="000000"/>
                <w:kern w:val="0"/>
                <w:sz w:val="24"/>
                <w:lang/>
              </w:rPr>
              <w:t>号</w:t>
            </w:r>
          </w:p>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衡环函</w:t>
            </w:r>
            <w:r>
              <w:rPr>
                <w:rFonts w:ascii="Times New Roman" w:eastAsia="仿宋" w:hAnsi="Times New Roman" w:cs="Times New Roman"/>
                <w:color w:val="000000"/>
                <w:kern w:val="0"/>
                <w:sz w:val="24"/>
                <w:lang/>
              </w:rPr>
              <w:t>[2014]97</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br/>
            </w: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[2015]54</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430426-2020-053-M</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kern w:val="0"/>
                <w:sz w:val="24"/>
                <w:lang/>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60</w:t>
            </w:r>
            <w:r>
              <w:rPr>
                <w:rFonts w:ascii="Times New Roman" w:eastAsia="仿宋" w:hAnsi="Times New Roman" w:cs="Times New Roman"/>
                <w:color w:val="000000"/>
                <w:kern w:val="0"/>
                <w:sz w:val="24"/>
                <w:lang/>
              </w:rPr>
              <w:t>号</w:t>
            </w:r>
          </w:p>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914304267580286729001V</w:t>
            </w:r>
          </w:p>
        </w:tc>
      </w:tr>
      <w:tr w:rsidR="00B546ED">
        <w:trPr>
          <w:trHeight w:val="946"/>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湖南长城科技有限公司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91430426591027757B</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sz w:val="24"/>
              </w:rPr>
              <w:t>基础化学原料制造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衡环发</w:t>
            </w:r>
            <w:r>
              <w:rPr>
                <w:rFonts w:ascii="Times New Roman" w:eastAsia="仿宋" w:hAnsi="Times New Roman" w:cs="Times New Roman"/>
                <w:color w:val="000000"/>
                <w:kern w:val="0"/>
                <w:sz w:val="24"/>
                <w:lang/>
              </w:rPr>
              <w:t>[2015]195</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t>衡环函</w:t>
            </w:r>
            <w:r>
              <w:rPr>
                <w:rFonts w:ascii="Times New Roman" w:eastAsia="仿宋" w:hAnsi="Times New Roman" w:cs="Times New Roman"/>
                <w:color w:val="000000"/>
                <w:kern w:val="0"/>
                <w:sz w:val="24"/>
                <w:lang/>
              </w:rPr>
              <w:t>[2012]50</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61</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br/>
              <w:t>91430426591027757B001U</w:t>
            </w:r>
          </w:p>
        </w:tc>
      </w:tr>
      <w:tr w:rsidR="00B546ED">
        <w:trPr>
          <w:trHeight w:val="929"/>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3</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湖南尚鑫新材料科技有限公司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91430426325623628U</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塑料薄膜制造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[2015]62</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t>祁环函</w:t>
            </w:r>
            <w:r>
              <w:rPr>
                <w:rFonts w:ascii="Times New Roman" w:eastAsia="仿宋" w:hAnsi="Times New Roman" w:cs="Times New Roman"/>
                <w:color w:val="000000"/>
                <w:kern w:val="0"/>
                <w:sz w:val="24"/>
                <w:lang/>
              </w:rPr>
              <w:t>[2017]7</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43</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br/>
              <w:t>91430426325623628U001U</w:t>
            </w:r>
          </w:p>
        </w:tc>
      </w:tr>
      <w:tr w:rsidR="00B546ED">
        <w:trPr>
          <w:trHeight w:val="1277"/>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湖南力方轧辊有限公司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91430426574317699E</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钢压延加工</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kern w:val="0"/>
                <w:sz w:val="24"/>
                <w:lang/>
              </w:rPr>
            </w:pPr>
            <w:r>
              <w:rPr>
                <w:rFonts w:ascii="Times New Roman" w:eastAsia="仿宋" w:hAnsi="Times New Roman" w:cs="Times New Roman"/>
                <w:color w:val="000000"/>
                <w:kern w:val="0"/>
                <w:sz w:val="24"/>
                <w:lang/>
              </w:rPr>
              <w:t>祁环函</w:t>
            </w:r>
            <w:r>
              <w:rPr>
                <w:rFonts w:ascii="Times New Roman" w:eastAsia="仿宋" w:hAnsi="Times New Roman" w:cs="Times New Roman"/>
                <w:color w:val="000000"/>
                <w:kern w:val="0"/>
                <w:sz w:val="24"/>
                <w:lang/>
              </w:rPr>
              <w:t>[2016]81</w:t>
            </w:r>
            <w:r>
              <w:rPr>
                <w:rFonts w:ascii="Times New Roman" w:eastAsia="仿宋" w:hAnsi="Times New Roman" w:cs="Times New Roman"/>
                <w:color w:val="000000"/>
                <w:kern w:val="0"/>
                <w:sz w:val="24"/>
                <w:lang/>
              </w:rPr>
              <w:t>号</w:t>
            </w:r>
          </w:p>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衡环字</w:t>
            </w:r>
            <w:r>
              <w:rPr>
                <w:rFonts w:ascii="Times New Roman" w:eastAsia="仿宋" w:hAnsi="Times New Roman" w:cs="Times New Roman"/>
                <w:color w:val="000000"/>
                <w:kern w:val="0"/>
                <w:sz w:val="24"/>
                <w:lang/>
              </w:rPr>
              <w:t>[2011]114</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t>祁环函</w:t>
            </w:r>
            <w:r>
              <w:rPr>
                <w:rFonts w:ascii="Times New Roman" w:eastAsia="仿宋" w:hAnsi="Times New Roman" w:cs="Times New Roman"/>
                <w:color w:val="000000"/>
                <w:kern w:val="0"/>
                <w:sz w:val="24"/>
                <w:lang/>
              </w:rPr>
              <w:t>[2016]81</w:t>
            </w:r>
            <w:r>
              <w:rPr>
                <w:rFonts w:ascii="Times New Roman" w:eastAsia="仿宋" w:hAnsi="Times New Roman" w:cs="Times New Roman"/>
                <w:color w:val="000000"/>
                <w:kern w:val="0"/>
                <w:sz w:val="24"/>
                <w:lang/>
              </w:rPr>
              <w:t>号</w:t>
            </w:r>
          </w:p>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[2015]39</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430426-2020-013-L</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2016</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23</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br/>
            </w:r>
            <w:r>
              <w:rPr>
                <w:rFonts w:ascii="Times New Roman" w:eastAsia="仿宋" w:hAnsi="Times New Roman" w:cs="Times New Roman"/>
                <w:color w:val="000000"/>
                <w:kern w:val="0"/>
                <w:sz w:val="24"/>
                <w:lang/>
              </w:rPr>
              <w:t>91430426574317699E001Q</w:t>
            </w:r>
          </w:p>
        </w:tc>
      </w:tr>
      <w:tr w:rsidR="00B546ED">
        <w:trPr>
          <w:trHeight w:val="1476"/>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5</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湖南万祺科技有限公司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91430426344743457G</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塑料零件及其他塑料制品制造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kern w:val="0"/>
                <w:sz w:val="24"/>
                <w:lang/>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[2015]72</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br/>
            </w: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[2016]9</w:t>
            </w:r>
            <w:r>
              <w:rPr>
                <w:rFonts w:ascii="Times New Roman" w:eastAsia="仿宋" w:hAnsi="Times New Roman" w:cs="Times New Roman"/>
                <w:color w:val="000000"/>
                <w:kern w:val="0"/>
                <w:sz w:val="24"/>
                <w:lang/>
              </w:rPr>
              <w:t>号</w:t>
            </w:r>
          </w:p>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[2015]55</w:t>
            </w:r>
            <w:r>
              <w:rPr>
                <w:rFonts w:ascii="Times New Roman" w:eastAsia="仿宋" w:hAnsi="Times New Roman" w:cs="Times New Roman"/>
                <w:color w:val="000000"/>
                <w:kern w:val="0"/>
                <w:sz w:val="24"/>
                <w:lang/>
              </w:rPr>
              <w:t>号祁环函</w:t>
            </w:r>
            <w:r>
              <w:rPr>
                <w:rFonts w:ascii="Times New Roman" w:eastAsia="仿宋" w:hAnsi="Times New Roman" w:cs="Times New Roman"/>
                <w:color w:val="000000"/>
                <w:kern w:val="0"/>
                <w:sz w:val="24"/>
                <w:lang/>
              </w:rPr>
              <w:t>[2017]6</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45</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br/>
              <w:t>91430426344743457G001R</w:t>
            </w:r>
          </w:p>
        </w:tc>
      </w:tr>
      <w:tr w:rsidR="00B546ED">
        <w:trPr>
          <w:trHeight w:val="1079"/>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6</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湖南省中亚光电科技有限公司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91430426MA4L1UEBX4</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光学玻璃制造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[2017]6</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430426-2018-007-L</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（衡）排污权证（</w:t>
            </w:r>
            <w:r>
              <w:rPr>
                <w:rFonts w:ascii="Times New Roman" w:eastAsia="仿宋" w:hAnsi="Times New Roman" w:cs="Times New Roman"/>
                <w:color w:val="000000"/>
                <w:kern w:val="0"/>
                <w:sz w:val="24"/>
                <w:lang/>
              </w:rPr>
              <w:t>2017</w:t>
            </w:r>
            <w:r>
              <w:rPr>
                <w:rFonts w:ascii="Times New Roman" w:eastAsia="仿宋" w:hAnsi="Times New Roman" w:cs="Times New Roman"/>
                <w:color w:val="000000"/>
                <w:kern w:val="0"/>
                <w:sz w:val="24"/>
                <w:lang/>
              </w:rPr>
              <w:t>）第</w:t>
            </w:r>
            <w:r>
              <w:rPr>
                <w:rFonts w:ascii="Times New Roman" w:eastAsia="仿宋" w:hAnsi="Times New Roman" w:cs="Times New Roman"/>
                <w:color w:val="000000"/>
                <w:kern w:val="0"/>
                <w:sz w:val="24"/>
                <w:lang/>
              </w:rPr>
              <w:t>192</w:t>
            </w:r>
            <w:r>
              <w:rPr>
                <w:rFonts w:ascii="Times New Roman" w:eastAsia="仿宋" w:hAnsi="Times New Roman" w:cs="Times New Roman"/>
                <w:color w:val="000000"/>
                <w:kern w:val="0"/>
                <w:sz w:val="24"/>
                <w:lang/>
              </w:rPr>
              <w:t>号</w:t>
            </w:r>
          </w:p>
        </w:tc>
      </w:tr>
      <w:tr w:rsidR="00B546ED">
        <w:trPr>
          <w:trHeight w:val="2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lastRenderedPageBreak/>
              <w:t>7</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祁东县美能包装有限公司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91430426074987872Y</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纸制品制造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[2018]24</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br/>
            </w: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[2021]4</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91430426074987872Y001R</w:t>
            </w:r>
          </w:p>
        </w:tc>
      </w:tr>
      <w:tr w:rsidR="00B546ED">
        <w:trPr>
          <w:trHeight w:val="1058"/>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8</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湖南派驰机械有限公司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91430426329473989G</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硬质合金制造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[2021]15</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91430426329473989G001R</w:t>
            </w:r>
          </w:p>
        </w:tc>
      </w:tr>
      <w:tr w:rsidR="00B546ED">
        <w:trPr>
          <w:trHeight w:val="2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衡阳市罗亚钓具有限公司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91430426079152559G</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钓具用品</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[2016]38</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1038"/>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10</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祁东县泰豪食品有限公司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91430426MA4L1CWW7L</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农副食品加工业</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[2016]26</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t>国环评证乙字第</w:t>
            </w:r>
            <w:r>
              <w:rPr>
                <w:rFonts w:ascii="Times New Roman" w:eastAsia="仿宋" w:hAnsi="Times New Roman" w:cs="Times New Roman"/>
                <w:color w:val="000000"/>
                <w:kern w:val="0"/>
                <w:sz w:val="24"/>
                <w:lang/>
              </w:rPr>
              <w:t>2803</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24</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br/>
              <w:t>91430426MA4L1CWW7L001W</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11</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湖南省怡骏旅行用品有限公司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91430426MA4L1N5R4X</w:t>
            </w:r>
          </w:p>
        </w:tc>
        <w:tc>
          <w:tcPr>
            <w:tcW w:w="1254" w:type="dxa"/>
            <w:shd w:val="clear" w:color="auto" w:fill="FFFFFF"/>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皮箱、包</w:t>
            </w:r>
            <w:r>
              <w:rPr>
                <w:rFonts w:ascii="Times New Roman" w:eastAsia="仿宋" w:hAnsi="Times New Roman" w:cs="Times New Roman"/>
                <w:color w:val="000000"/>
                <w:kern w:val="0"/>
                <w:sz w:val="24"/>
                <w:lang/>
              </w:rPr>
              <w:t>(</w:t>
            </w:r>
            <w:r>
              <w:rPr>
                <w:rFonts w:ascii="Times New Roman" w:eastAsia="仿宋" w:hAnsi="Times New Roman" w:cs="Times New Roman"/>
                <w:color w:val="000000"/>
                <w:kern w:val="0"/>
                <w:sz w:val="24"/>
                <w:lang/>
              </w:rPr>
              <w:t>袋</w:t>
            </w:r>
            <w:r>
              <w:rPr>
                <w:rFonts w:ascii="Times New Roman" w:eastAsia="仿宋" w:hAnsi="Times New Roman" w:cs="Times New Roman"/>
                <w:color w:val="000000"/>
                <w:kern w:val="0"/>
                <w:sz w:val="24"/>
                <w:lang/>
              </w:rPr>
              <w:t>)</w:t>
            </w:r>
            <w:r>
              <w:rPr>
                <w:rFonts w:ascii="Times New Roman" w:eastAsia="仿宋" w:hAnsi="Times New Roman" w:cs="Times New Roman"/>
                <w:color w:val="000000"/>
                <w:kern w:val="0"/>
                <w:sz w:val="24"/>
                <w:lang/>
              </w:rPr>
              <w:t>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201743042600000006</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备案制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91430426MA4L1N5R4X001Z</w:t>
            </w:r>
          </w:p>
        </w:tc>
      </w:tr>
      <w:tr w:rsidR="00B546ED">
        <w:trPr>
          <w:trHeight w:val="96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12</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湖南南岭线材加工有限公司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91430426320642061H</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铝压延加工</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91430426320642061H001X</w:t>
            </w:r>
          </w:p>
        </w:tc>
      </w:tr>
      <w:tr w:rsidR="00B546ED">
        <w:trPr>
          <w:trHeight w:val="86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13</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湖南省富生钢结构有限公司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914304260908632716</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金属结构制造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衡环评</w:t>
            </w:r>
            <w:r>
              <w:rPr>
                <w:rFonts w:ascii="Times New Roman" w:eastAsia="仿宋" w:hAnsi="Times New Roman" w:cs="Times New Roman"/>
                <w:color w:val="000000"/>
                <w:kern w:val="0"/>
                <w:sz w:val="24"/>
                <w:lang/>
              </w:rPr>
              <w:t>[2017]081</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已</w:t>
            </w:r>
            <w:r>
              <w:rPr>
                <w:rFonts w:ascii="Times New Roman" w:eastAsia="仿宋" w:hAnsi="Times New Roman" w:cs="Times New Roman"/>
                <w:color w:val="000000"/>
                <w:kern w:val="0"/>
                <w:sz w:val="24"/>
                <w:lang/>
              </w:rPr>
              <w:t>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hint="eastAsia"/>
                <w:color w:val="000000"/>
                <w:kern w:val="0"/>
                <w:sz w:val="24"/>
                <w:lang/>
              </w:rPr>
              <w:t>430426-2018-035-L</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914304260908632716001Y</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14</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湖南日虹科技有限公司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91430426MA4LP2FBOM</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制鞋</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[2018]24</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91430426MA4LP2FB0M001U</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lastRenderedPageBreak/>
              <w:t>15</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祁东美皇制衣有限公司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914304265809227563</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服饰业</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201843042600000044</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备案制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914304265809227563001X</w:t>
            </w:r>
          </w:p>
        </w:tc>
      </w:tr>
      <w:tr w:rsidR="00B546ED">
        <w:trPr>
          <w:trHeight w:val="96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16</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湖南中宏新材料有限公司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91430426MA4M4TUQ90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远红外线陶瓷板新材料</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[2017]29</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430426-220-041-L</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49</w:t>
            </w:r>
            <w:r>
              <w:rPr>
                <w:rFonts w:ascii="Times New Roman" w:eastAsia="仿宋" w:hAnsi="Times New Roman" w:cs="Times New Roman"/>
                <w:color w:val="000000"/>
                <w:kern w:val="0"/>
                <w:sz w:val="24"/>
                <w:lang/>
              </w:rPr>
              <w:t>号</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17</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湖南荣晟昌新材料科技有限公司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91430426MA4LBD535N</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耐火</w:t>
            </w:r>
            <w:r>
              <w:rPr>
                <w:rFonts w:ascii="Times New Roman" w:eastAsia="仿宋" w:hAnsi="Times New Roman" w:cs="Times New Roman" w:hint="eastAsia"/>
                <w:color w:val="000000"/>
                <w:kern w:val="0"/>
                <w:sz w:val="24"/>
                <w:lang/>
              </w:rPr>
              <w:t>材料</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衡环评</w:t>
            </w:r>
            <w:r>
              <w:rPr>
                <w:rFonts w:ascii="Times New Roman" w:eastAsia="仿宋" w:hAnsi="Times New Roman" w:cs="Times New Roman"/>
                <w:color w:val="000000"/>
                <w:kern w:val="0"/>
                <w:sz w:val="24"/>
                <w:lang/>
              </w:rPr>
              <w:t>[2018]47</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430426-2018-034-L</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41</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br/>
              <w:t>91430426MA4LBD535N001Y</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18</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祁东中燃城市燃气发展有限公司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91430426MA4LJKQH6M</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城市燃气</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[2018]27</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w:t>
            </w:r>
            <w:r>
              <w:rPr>
                <w:rFonts w:ascii="Times New Roman" w:eastAsia="仿宋" w:hAnsi="Times New Roman" w:cs="Times New Roman"/>
                <w:color w:val="000000"/>
                <w:kern w:val="0"/>
                <w:sz w:val="24"/>
                <w:lang/>
              </w:rPr>
              <w:t>2018</w:t>
            </w:r>
            <w:r>
              <w:rPr>
                <w:rFonts w:ascii="Times New Roman" w:eastAsia="仿宋" w:hAnsi="Times New Roman" w:cs="Times New Roman"/>
                <w:color w:val="000000"/>
                <w:kern w:val="0"/>
                <w:sz w:val="24"/>
                <w:lang/>
              </w:rPr>
              <w:t>字第</w:t>
            </w:r>
            <w:r>
              <w:rPr>
                <w:rFonts w:ascii="Times New Roman" w:eastAsia="仿宋" w:hAnsi="Times New Roman" w:cs="Times New Roman"/>
                <w:color w:val="000000"/>
                <w:kern w:val="0"/>
                <w:sz w:val="24"/>
                <w:lang/>
              </w:rPr>
              <w:t>44</w:t>
            </w:r>
            <w:r>
              <w:rPr>
                <w:rFonts w:ascii="Times New Roman" w:eastAsia="仿宋" w:hAnsi="Times New Roman" w:cs="Times New Roman"/>
                <w:color w:val="000000"/>
                <w:kern w:val="0"/>
                <w:sz w:val="24"/>
                <w:lang/>
              </w:rPr>
              <w:t>号</w:t>
            </w:r>
            <w:r>
              <w:rPr>
                <w:rFonts w:ascii="Times New Roman" w:eastAsia="仿宋" w:hAnsi="Times New Roman" w:cs="Times New Roman"/>
                <w:color w:val="000000"/>
                <w:kern w:val="0"/>
                <w:sz w:val="24"/>
                <w:lang/>
              </w:rPr>
              <w:t xml:space="preserve"> </w:t>
            </w:r>
            <w:r>
              <w:rPr>
                <w:rFonts w:ascii="Times New Roman" w:eastAsia="仿宋" w:hAnsi="Times New Roman" w:cs="Times New Roman"/>
                <w:color w:val="000000"/>
                <w:kern w:val="0"/>
                <w:sz w:val="24"/>
                <w:lang/>
              </w:rPr>
              <w:br/>
              <w:t>91430426MA4LJKQH6M001Y</w:t>
            </w:r>
          </w:p>
        </w:tc>
      </w:tr>
      <w:tr w:rsidR="00B546ED">
        <w:trPr>
          <w:trHeight w:val="60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19</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衡阳市富比德科学仪器有限公司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91430426MA4PB9D551</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塑料零件及其他塑料制品制造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[2018]40</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91430426MA4PB9D551001Y</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20</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衡阳顺邦鞋业有限公司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914304260932775000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儿童鞋</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[2019]12</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1003"/>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21</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祁东县森岛钓具有限公司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914304260919791000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渔具钓具及配件</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备案制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22</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衡阳市晶耀电子有限公司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91430426MA4PFRMD9M</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电子显示屏</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201943042600000007</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备案制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lastRenderedPageBreak/>
              <w:t>23</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衡阳市鑫牛电子科技有限公司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91430426MA4PWA4G54</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绕制线圈</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201843042600000308</w:t>
            </w:r>
          </w:p>
        </w:tc>
        <w:tc>
          <w:tcPr>
            <w:tcW w:w="968" w:type="dxa"/>
            <w:shd w:val="clear" w:color="auto" w:fill="auto"/>
            <w:vAlign w:val="center"/>
          </w:tcPr>
          <w:p w:rsidR="00B546ED" w:rsidRDefault="003B142E">
            <w:pPr>
              <w:widowControl/>
              <w:ind w:firstLineChars="0" w:firstLine="0"/>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备案制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24</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衡阳金苹果科贸有限公司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91430426MA4Q6LXX89</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电动</w:t>
            </w:r>
            <w:r>
              <w:rPr>
                <w:rFonts w:ascii="Times New Roman" w:eastAsia="仿宋" w:hAnsi="Times New Roman" w:cs="Times New Roman" w:hint="eastAsia"/>
                <w:color w:val="000000"/>
                <w:kern w:val="0"/>
                <w:sz w:val="24"/>
                <w:lang/>
              </w:rPr>
              <w:t>摩托</w:t>
            </w:r>
            <w:r>
              <w:rPr>
                <w:rFonts w:ascii="Times New Roman" w:eastAsia="仿宋" w:hAnsi="Times New Roman" w:cs="Times New Roman"/>
                <w:color w:val="000000"/>
                <w:kern w:val="0"/>
                <w:sz w:val="24"/>
                <w:lang/>
              </w:rPr>
              <w:t>车</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25</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湖南省泰普生科技有限公司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USB</w:t>
            </w:r>
            <w:r>
              <w:rPr>
                <w:rFonts w:ascii="Times New Roman" w:eastAsia="仿宋" w:hAnsi="Times New Roman" w:cs="Times New Roman"/>
                <w:color w:val="000000" w:themeColor="text1"/>
                <w:kern w:val="0"/>
                <w:sz w:val="24"/>
                <w:lang/>
              </w:rPr>
              <w:t>接口</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停建</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1023"/>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26</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祁东明鑫实业有限公司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9143042608139328XC</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铝合金不锈钢，</w:t>
            </w:r>
            <w:r>
              <w:rPr>
                <w:rFonts w:ascii="Times New Roman" w:eastAsia="仿宋" w:hAnsi="Times New Roman" w:cs="Times New Roman"/>
                <w:color w:val="000000" w:themeColor="text1"/>
                <w:kern w:val="0"/>
                <w:sz w:val="24"/>
                <w:lang/>
              </w:rPr>
              <w:t>300</w:t>
            </w:r>
            <w:r>
              <w:rPr>
                <w:rFonts w:ascii="Times New Roman" w:eastAsia="仿宋" w:hAnsi="Times New Roman" w:cs="Times New Roman"/>
                <w:color w:val="000000" w:themeColor="text1"/>
                <w:kern w:val="0"/>
                <w:sz w:val="24"/>
                <w:lang/>
              </w:rPr>
              <w:t>万平方</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2016</w:t>
            </w:r>
            <w:r>
              <w:rPr>
                <w:rFonts w:ascii="Times New Roman" w:eastAsia="仿宋" w:hAnsi="Times New Roman" w:cs="Times New Roman"/>
                <w:color w:val="000000" w:themeColor="text1"/>
                <w:kern w:val="0"/>
                <w:sz w:val="24"/>
                <w:lang/>
              </w:rPr>
              <w:t>年（已停产）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祁环函</w:t>
            </w:r>
            <w:r>
              <w:rPr>
                <w:rFonts w:ascii="Times New Roman" w:eastAsia="仿宋" w:hAnsi="Times New Roman" w:cs="Times New Roman"/>
                <w:color w:val="000000" w:themeColor="text1"/>
                <w:kern w:val="0"/>
                <w:sz w:val="24"/>
                <w:lang/>
              </w:rPr>
              <w:t>[2017]4</w:t>
            </w:r>
            <w:r>
              <w:rPr>
                <w:rFonts w:ascii="Times New Roman" w:eastAsia="仿宋" w:hAnsi="Times New Roman" w:cs="Times New Roman"/>
                <w:color w:val="000000" w:themeColor="text1"/>
                <w:kern w:val="0"/>
                <w:sz w:val="24"/>
                <w:lang/>
              </w:rPr>
              <w:t>号</w:t>
            </w:r>
            <w:r>
              <w:rPr>
                <w:rFonts w:ascii="Times New Roman" w:eastAsia="仿宋" w:hAnsi="Times New Roman" w:cs="Times New Roman"/>
                <w:color w:val="000000" w:themeColor="text1"/>
                <w:kern w:val="0"/>
                <w:sz w:val="24"/>
                <w:lang/>
              </w:rPr>
              <w:br/>
            </w:r>
            <w:r>
              <w:rPr>
                <w:rFonts w:ascii="Times New Roman" w:eastAsia="仿宋" w:hAnsi="Times New Roman" w:cs="Times New Roman"/>
                <w:color w:val="000000" w:themeColor="text1"/>
                <w:kern w:val="0"/>
                <w:sz w:val="24"/>
                <w:lang/>
              </w:rPr>
              <w:t>祁环评</w:t>
            </w:r>
            <w:r>
              <w:rPr>
                <w:rFonts w:ascii="Times New Roman" w:eastAsia="仿宋" w:hAnsi="Times New Roman" w:cs="Times New Roman"/>
                <w:color w:val="000000" w:themeColor="text1"/>
                <w:kern w:val="0"/>
                <w:sz w:val="24"/>
                <w:lang/>
              </w:rPr>
              <w:t>[2016]28</w:t>
            </w:r>
            <w:r>
              <w:rPr>
                <w:rFonts w:ascii="Times New Roman" w:eastAsia="仿宋" w:hAnsi="Times New Roman" w:cs="Times New Roman"/>
                <w:color w:val="000000" w:themeColor="text1"/>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停产</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（衡）排污权证</w:t>
            </w:r>
            <w:r>
              <w:rPr>
                <w:rFonts w:ascii="Times New Roman" w:eastAsia="仿宋" w:hAnsi="Times New Roman" w:cs="Times New Roman"/>
                <w:color w:val="000000" w:themeColor="text1"/>
                <w:kern w:val="0"/>
                <w:sz w:val="24"/>
                <w:lang/>
              </w:rPr>
              <w:t>2017</w:t>
            </w:r>
            <w:r>
              <w:rPr>
                <w:rFonts w:ascii="Times New Roman" w:eastAsia="仿宋" w:hAnsi="Times New Roman" w:cs="Times New Roman"/>
                <w:color w:val="000000" w:themeColor="text1"/>
                <w:kern w:val="0"/>
                <w:sz w:val="24"/>
                <w:lang/>
              </w:rPr>
              <w:t>第</w:t>
            </w:r>
            <w:r>
              <w:rPr>
                <w:rFonts w:ascii="Times New Roman" w:eastAsia="仿宋" w:hAnsi="Times New Roman" w:cs="Times New Roman"/>
                <w:color w:val="000000" w:themeColor="text1"/>
                <w:kern w:val="0"/>
                <w:sz w:val="24"/>
                <w:lang/>
              </w:rPr>
              <w:t>35</w:t>
            </w:r>
            <w:r>
              <w:rPr>
                <w:rFonts w:ascii="Times New Roman" w:eastAsia="仿宋" w:hAnsi="Times New Roman" w:cs="Times New Roman"/>
                <w:color w:val="000000" w:themeColor="text1"/>
                <w:kern w:val="0"/>
                <w:sz w:val="24"/>
                <w:lang/>
              </w:rPr>
              <w:t>号</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27</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祁东县永发食品有限公司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9143042635167332X0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糖果、巧克力制造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[2020]35</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9143042635167332X0001W</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28</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湖南省亿旺食品工业有限公司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91430426MA4L61Q04Y</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糖果、巧克力制造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91430426MA4L61Q04Y001X</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29</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湖南佳鑫食品工业有限公司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91430426MA4L61L37L</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糖果、巧克力制造</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国环评证乙字第</w:t>
            </w:r>
            <w:r>
              <w:rPr>
                <w:rFonts w:ascii="Times New Roman" w:eastAsia="仿宋" w:hAnsi="Times New Roman" w:cs="Times New Roman"/>
                <w:color w:val="000000"/>
                <w:kern w:val="0"/>
                <w:sz w:val="24"/>
                <w:lang/>
              </w:rPr>
              <w:t>2741</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430426-2021-027-L</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91430426MA4L61L37L001W</w:t>
            </w:r>
          </w:p>
        </w:tc>
      </w:tr>
      <w:tr w:rsidR="00B546ED">
        <w:trPr>
          <w:trHeight w:val="96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30</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祁东思成食品科技有限公司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91430426MA4L3AW27T</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糖果加工</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91430426MA4L3AW27T001X</w:t>
            </w:r>
          </w:p>
        </w:tc>
      </w:tr>
      <w:tr w:rsidR="00B546ED">
        <w:trPr>
          <w:trHeight w:val="84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lastRenderedPageBreak/>
              <w:t>31</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湖南省糖公子食品工业有限公司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91430426MA4L61JN80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糖果加工</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[2020]34</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91430426MA4L61JN80001W</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32</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湖南省佳美食品工业有限公司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914304267072973000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糖果加工</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[2020]33</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914304267072973465001Y</w:t>
            </w:r>
          </w:p>
        </w:tc>
      </w:tr>
      <w:tr w:rsidR="00B546ED">
        <w:trPr>
          <w:trHeight w:val="120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33</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祁东县晶祺五金饰品厂</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92430426MA4L9XEH0R</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纺织服装、服饰业</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[2017]16</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34</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祁东县锋艺科技有限公司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91430426MA4LA9FN6H</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5000</w:t>
            </w:r>
            <w:r>
              <w:rPr>
                <w:rFonts w:ascii="Times New Roman" w:eastAsia="仿宋" w:hAnsi="Times New Roman" w:cs="Times New Roman"/>
                <w:color w:val="000000" w:themeColor="text1"/>
                <w:kern w:val="0"/>
                <w:sz w:val="24"/>
                <w:lang/>
              </w:rPr>
              <w:t>万套</w:t>
            </w:r>
            <w:r>
              <w:rPr>
                <w:rFonts w:ascii="Times New Roman" w:eastAsia="仿宋" w:hAnsi="Times New Roman" w:cs="Times New Roman"/>
                <w:color w:val="000000" w:themeColor="text1"/>
                <w:kern w:val="0"/>
                <w:sz w:val="24"/>
                <w:lang/>
              </w:rPr>
              <w:t>LED</w:t>
            </w:r>
            <w:r>
              <w:rPr>
                <w:rFonts w:ascii="Times New Roman" w:eastAsia="仿宋" w:hAnsi="Times New Roman" w:cs="Times New Roman"/>
                <w:color w:val="000000" w:themeColor="text1"/>
                <w:kern w:val="0"/>
                <w:sz w:val="24"/>
                <w:lang/>
              </w:rPr>
              <w:t>灯具</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2021</w:t>
            </w:r>
            <w:r>
              <w:rPr>
                <w:rFonts w:ascii="Times New Roman" w:eastAsia="仿宋" w:hAnsi="Times New Roman" w:cs="Times New Roman"/>
                <w:color w:val="000000" w:themeColor="text1"/>
                <w:kern w:val="0"/>
                <w:sz w:val="24"/>
                <w:lang/>
              </w:rPr>
              <w:t>年</w:t>
            </w:r>
            <w:r>
              <w:rPr>
                <w:rFonts w:ascii="Times New Roman" w:eastAsia="仿宋" w:hAnsi="Times New Roman" w:cs="Times New Roman"/>
                <w:color w:val="000000" w:themeColor="text1"/>
                <w:kern w:val="0"/>
                <w:sz w:val="24"/>
                <w:lang/>
              </w:rPr>
              <w:t>12</w:t>
            </w:r>
            <w:r>
              <w:rPr>
                <w:rFonts w:ascii="Times New Roman" w:eastAsia="仿宋" w:hAnsi="Times New Roman" w:cs="Times New Roman"/>
                <w:color w:val="000000" w:themeColor="text1"/>
                <w:kern w:val="0"/>
                <w:sz w:val="24"/>
                <w:lang/>
              </w:rPr>
              <w:t>月整改关停</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衡环评</w:t>
            </w:r>
            <w:r>
              <w:rPr>
                <w:rFonts w:ascii="Times New Roman" w:eastAsia="仿宋" w:hAnsi="Times New Roman" w:cs="Times New Roman"/>
                <w:color w:val="000000" w:themeColor="text1"/>
                <w:kern w:val="0"/>
                <w:sz w:val="24"/>
                <w:lang/>
              </w:rPr>
              <w:t>[2017]57</w:t>
            </w:r>
            <w:r>
              <w:rPr>
                <w:rFonts w:ascii="Times New Roman" w:eastAsia="仿宋" w:hAnsi="Times New Roman" w:cs="Times New Roman"/>
                <w:color w:val="000000" w:themeColor="text1"/>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停产</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35</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湖南牧诚生物科技有限公司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91430426083594763Y</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themeColor="text1"/>
                <w:kern w:val="0"/>
                <w:sz w:val="24"/>
                <w:lang/>
              </w:rPr>
              <w:t>研究和试验发展</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[2017]17</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36</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衡阳市金美克达光电有限公司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9143042609086360XC</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themeColor="text1"/>
                <w:kern w:val="0"/>
                <w:sz w:val="24"/>
                <w:lang/>
              </w:rPr>
              <w:t>电气机械和器材制造业</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[2017]4</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37</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湖南广裕新材料科技有限公司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91430426MA4Q74XM72</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themeColor="text1"/>
                <w:kern w:val="0"/>
                <w:sz w:val="24"/>
                <w:lang/>
              </w:rPr>
              <w:t>非金属矿物制品业</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[2020]62</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一期工程已验收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91430426MA4Q74XM72001Q</w:t>
            </w:r>
          </w:p>
        </w:tc>
      </w:tr>
      <w:tr w:rsidR="00B546ED">
        <w:trPr>
          <w:trHeight w:val="54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38</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衡阳筱丹妮服饰有限公司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91430426MA4QAELW6J</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服饰</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lastRenderedPageBreak/>
              <w:t>39</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湖南鼎山新材料有限公司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91430426MA4Q9XE143</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新材料</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40</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祁东县经典电器科技有限公司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914304260974870000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电子仪器</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1066"/>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41</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湖南瑞卓科技有限公司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91430426MA4LP2FHXM</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sz w:val="24"/>
              </w:rPr>
              <w:t>科技推广和应用服务业</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109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42</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衡阳宏圣达新能源有限公司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91430426MA4Q92QLXR</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新能源的技术开发等</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祁环评</w:t>
            </w:r>
            <w:r>
              <w:rPr>
                <w:rFonts w:ascii="Times New Roman" w:eastAsia="仿宋" w:hAnsi="Times New Roman" w:cs="Times New Roman"/>
                <w:color w:val="000000" w:themeColor="text1"/>
                <w:kern w:val="0"/>
                <w:sz w:val="24"/>
                <w:lang/>
              </w:rPr>
              <w:t>[2019]26</w:t>
            </w:r>
            <w:r>
              <w:rPr>
                <w:rFonts w:ascii="Times New Roman" w:eastAsia="仿宋" w:hAnsi="Times New Roman" w:cs="Times New Roman"/>
                <w:color w:val="000000" w:themeColor="text1"/>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91430426MA4Q92QLXR001R</w:t>
            </w:r>
          </w:p>
        </w:tc>
      </w:tr>
      <w:tr w:rsidR="00B546ED">
        <w:trPr>
          <w:trHeight w:val="1292"/>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43</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衡阳欧菲格琳皮草服饰有限责任公司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91430426MA4Q7WLH65</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皮草服饰</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1104"/>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44</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湖南祁东新华联石油贸易有限公司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91430426077193859B</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加油站</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1319"/>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45</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湖南衡缘物流有限公司（归阳分公司）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914304265530407000</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中转物流</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lastRenderedPageBreak/>
              <w:t>46</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祁东江南广利冷链有限公司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91430426MA4Q4HEH46</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通用仓储</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201943042600000059</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备案制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47</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祁东县琦颖室内门厂</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91430426320579154N</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室内门生产销售</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[2019]17</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91430426320579154N001W</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48</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湖南莞商工业科技有限公司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91430426MA4Q0CPN8P</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新材料</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祁环评</w:t>
            </w:r>
            <w:r>
              <w:rPr>
                <w:rFonts w:ascii="Times New Roman" w:eastAsia="仿宋" w:hAnsi="Times New Roman" w:cs="Times New Roman"/>
                <w:color w:val="000000"/>
                <w:kern w:val="0"/>
                <w:sz w:val="24"/>
                <w:lang/>
              </w:rPr>
              <w:t>[2020]51</w:t>
            </w:r>
            <w:r>
              <w:rPr>
                <w:rFonts w:ascii="Times New Roman" w:eastAsia="仿宋" w:hAnsi="Times New Roman" w:cs="Times New Roman"/>
                <w:color w:val="000000"/>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49</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衡阳台展电热科技有限公司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914304000960438561</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电热机械</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120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50</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衡阳弘电新能源科技有限公司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91430426MA4QWX5Q74</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sz w:val="24"/>
              </w:rPr>
              <w:t>新能源汽车</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51</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湖南领湃新能源科技有限公司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91430426MA4QA91117</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新能源</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祁环评</w:t>
            </w:r>
            <w:r>
              <w:rPr>
                <w:rFonts w:ascii="Times New Roman" w:eastAsia="仿宋" w:hAnsi="Times New Roman" w:cs="Times New Roman"/>
                <w:color w:val="000000" w:themeColor="text1"/>
                <w:kern w:val="0"/>
                <w:sz w:val="24"/>
                <w:lang/>
              </w:rPr>
              <w:t>[2019]43</w:t>
            </w:r>
            <w:r>
              <w:rPr>
                <w:rFonts w:ascii="Times New Roman" w:eastAsia="仿宋" w:hAnsi="Times New Roman" w:cs="Times New Roman"/>
                <w:color w:val="000000" w:themeColor="text1"/>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91430426MA4QA91117001U</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52</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湖南同翊科技有限公司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91430400MA4QLEWY2D</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新材料</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53</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湖南新建汉科技建材有限公司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91430426MA4QJ8118K</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铝合金</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祁环评</w:t>
            </w:r>
            <w:r>
              <w:rPr>
                <w:rFonts w:ascii="Times New Roman" w:eastAsia="仿宋" w:hAnsi="Times New Roman" w:cs="Times New Roman"/>
                <w:color w:val="000000" w:themeColor="text1"/>
                <w:kern w:val="0"/>
                <w:sz w:val="24"/>
                <w:lang/>
              </w:rPr>
              <w:t>[2021]10</w:t>
            </w:r>
            <w:r>
              <w:rPr>
                <w:rFonts w:ascii="Times New Roman" w:eastAsia="仿宋" w:hAnsi="Times New Roman" w:cs="Times New Roman"/>
                <w:color w:val="000000" w:themeColor="text1"/>
                <w:kern w:val="0"/>
                <w:sz w:val="24"/>
                <w:lang/>
              </w:rPr>
              <w:t>号</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91430426MA4QJ8118K001U</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lastRenderedPageBreak/>
              <w:t>54</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湖南尚佳汽车部件有限公司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91430426MA4QCK964T</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产品模具生产销售</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898"/>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55</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湖南卫瀚生物科技有限公司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91430426MA4R2JJTXX</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生物技术</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已投产</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91430426MA4R2JJTXX001W</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56</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湖南联兴神威针织服装有限公司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914304000908516258</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1035"/>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57</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衡阳福麟纸业股份有限公司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914304005507150278</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9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58</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湖南黄花源农业科技有限公司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91430426MA4RA69N5K</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农产品加工销售</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rsidP="009E112A">
            <w:pPr>
              <w:widowControl/>
              <w:ind w:firstLine="482"/>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1022"/>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59</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祁东县金鑫肉食品有限公司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91430426MA4QC6EJ4M</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肉食品加工销售</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91430426MA4QC6EJ4M001Q</w:t>
            </w:r>
          </w:p>
        </w:tc>
      </w:tr>
      <w:tr w:rsidR="00B546ED">
        <w:trPr>
          <w:trHeight w:val="967"/>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60</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湖南湘食双茂食品有限公司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91430426MA4RA0JJXH</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牲畜屠宰等</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61</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东莞市智科智能科技有限公司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91441900070219139T</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停建</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lastRenderedPageBreak/>
              <w:t>62</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湖南志达电子科技有限公司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91430400MA4RBMMK2R</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电子产品研发生产销售</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48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63</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衡阳星达重工科技股份有限公司</w:t>
            </w:r>
          </w:p>
        </w:tc>
        <w:tc>
          <w:tcPr>
            <w:tcW w:w="1255" w:type="dxa"/>
            <w:shd w:val="clear" w:color="auto" w:fill="auto"/>
            <w:vAlign w:val="center"/>
          </w:tcPr>
          <w:p w:rsidR="00B546ED" w:rsidRDefault="003B142E" w:rsidP="009E112A">
            <w:pPr>
              <w:widowControl/>
              <w:ind w:firstLine="48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停建</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r w:rsidR="00B546ED">
        <w:trPr>
          <w:trHeight w:val="720"/>
          <w:jc w:val="center"/>
        </w:trPr>
        <w:tc>
          <w:tcPr>
            <w:tcW w:w="480"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6</w:t>
            </w:r>
            <w:r>
              <w:rPr>
                <w:rFonts w:ascii="Times New Roman" w:eastAsia="仿宋" w:hAnsi="Times New Roman" w:cs="Times New Roman" w:hint="eastAsia"/>
                <w:color w:val="000000" w:themeColor="text1"/>
                <w:kern w:val="0"/>
                <w:sz w:val="24"/>
                <w:lang/>
              </w:rPr>
              <w:t>4</w:t>
            </w:r>
          </w:p>
        </w:tc>
        <w:tc>
          <w:tcPr>
            <w:tcW w:w="1486"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威马汽车科技（衡阳）有限公司</w:t>
            </w:r>
          </w:p>
        </w:tc>
        <w:tc>
          <w:tcPr>
            <w:tcW w:w="1255"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91430426MA4QPY330X</w:t>
            </w:r>
          </w:p>
        </w:tc>
        <w:tc>
          <w:tcPr>
            <w:tcW w:w="125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新能源汽车</w:t>
            </w:r>
          </w:p>
        </w:tc>
        <w:tc>
          <w:tcPr>
            <w:tcW w:w="999"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在建</w:t>
            </w:r>
          </w:p>
        </w:tc>
        <w:tc>
          <w:tcPr>
            <w:tcW w:w="222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kern w:val="0"/>
                <w:sz w:val="24"/>
                <w:lang/>
              </w:rPr>
              <w:t>√</w:t>
            </w:r>
          </w:p>
        </w:tc>
        <w:tc>
          <w:tcPr>
            <w:tcW w:w="968"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未验收</w:t>
            </w:r>
          </w:p>
        </w:tc>
        <w:tc>
          <w:tcPr>
            <w:tcW w:w="2233"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b/>
                <w:bCs/>
                <w:color w:val="000000" w:themeColor="text1"/>
                <w:sz w:val="24"/>
              </w:rPr>
            </w:pPr>
            <w:r>
              <w:rPr>
                <w:rFonts w:ascii="Times New Roman" w:eastAsia="仿宋" w:hAnsi="Times New Roman" w:cs="Times New Roman"/>
                <w:b/>
                <w:bCs/>
                <w:color w:val="000000" w:themeColor="text1"/>
                <w:kern w:val="0"/>
                <w:sz w:val="24"/>
                <w:lang/>
              </w:rPr>
              <w:t>/</w:t>
            </w:r>
          </w:p>
        </w:tc>
        <w:tc>
          <w:tcPr>
            <w:tcW w:w="3164" w:type="dxa"/>
            <w:shd w:val="clear" w:color="auto" w:fill="auto"/>
            <w:vAlign w:val="center"/>
          </w:tcPr>
          <w:p w:rsidR="00B546ED" w:rsidRDefault="003B142E">
            <w:pPr>
              <w:widowControl/>
              <w:ind w:firstLineChars="0" w:firstLine="0"/>
              <w:jc w:val="center"/>
              <w:textAlignment w:val="center"/>
              <w:rPr>
                <w:rFonts w:ascii="Times New Roman" w:eastAsia="仿宋" w:hAnsi="Times New Roman" w:cs="Times New Roman"/>
                <w:color w:val="000000" w:themeColor="text1"/>
                <w:sz w:val="24"/>
              </w:rPr>
            </w:pPr>
            <w:r>
              <w:rPr>
                <w:rFonts w:ascii="Times New Roman" w:eastAsia="仿宋" w:hAnsi="Times New Roman" w:cs="Times New Roman"/>
                <w:color w:val="000000" w:themeColor="text1"/>
                <w:kern w:val="0"/>
                <w:sz w:val="24"/>
                <w:lang/>
              </w:rPr>
              <w:t>/</w:t>
            </w:r>
          </w:p>
        </w:tc>
      </w:tr>
    </w:tbl>
    <w:p w:rsidR="00B546ED" w:rsidRDefault="00B546ED" w:rsidP="009E112A">
      <w:pPr>
        <w:pStyle w:val="-"/>
        <w:spacing w:line="560" w:lineRule="exact"/>
        <w:ind w:firstLine="560"/>
        <w:rPr>
          <w:rFonts w:ascii="Times New Roman" w:eastAsia="宋体" w:hAnsi="Times New Roman" w:cs="Times New Roman"/>
          <w:color w:val="000000" w:themeColor="text1"/>
          <w:szCs w:val="28"/>
        </w:rPr>
        <w:sectPr w:rsidR="00B546ED">
          <w:pgSz w:w="16838" w:h="11906" w:orient="landscape"/>
          <w:pgMar w:top="1800" w:right="1440" w:bottom="1800" w:left="1440" w:header="851" w:footer="992" w:gutter="0"/>
          <w:cols w:space="425"/>
          <w:docGrid w:type="lines" w:linePitch="312"/>
        </w:sectPr>
      </w:pPr>
    </w:p>
    <w:p w:rsidR="00B546ED" w:rsidRDefault="003B142E" w:rsidP="009E112A">
      <w:pPr>
        <w:pStyle w:val="2"/>
        <w:snapToGrid w:val="0"/>
        <w:spacing w:after="0" w:line="600" w:lineRule="exact"/>
        <w:ind w:leftChars="0" w:left="0" w:firstLine="560"/>
        <w:rPr>
          <w:rFonts w:ascii="Times New Roman" w:hAnsi="Times New Roman"/>
          <w:color w:val="000000" w:themeColor="text1"/>
          <w:sz w:val="28"/>
          <w:szCs w:val="28"/>
        </w:rPr>
      </w:pPr>
      <w:r>
        <w:rPr>
          <w:rFonts w:ascii="Times New Roman" w:hAnsi="Times New Roman"/>
          <w:color w:val="000000" w:themeColor="text1"/>
          <w:sz w:val="28"/>
          <w:szCs w:val="28"/>
        </w:rPr>
        <w:lastRenderedPageBreak/>
        <w:t>根据</w:t>
      </w:r>
      <w:r>
        <w:rPr>
          <w:rFonts w:ascii="Times New Roman" w:hAnsi="Times New Roman"/>
          <w:color w:val="000000" w:themeColor="text1"/>
          <w:sz w:val="28"/>
          <w:szCs w:val="28"/>
        </w:rPr>
        <w:t>2014</w:t>
      </w:r>
      <w:r>
        <w:rPr>
          <w:rFonts w:ascii="Times New Roman" w:hAnsi="Times New Roman"/>
          <w:color w:val="000000" w:themeColor="text1"/>
          <w:sz w:val="28"/>
          <w:szCs w:val="28"/>
        </w:rPr>
        <w:t>年</w:t>
      </w:r>
      <w:r>
        <w:rPr>
          <w:rFonts w:ascii="Times New Roman" w:hAnsi="Times New Roman"/>
          <w:color w:val="000000" w:themeColor="text1"/>
          <w:sz w:val="28"/>
          <w:szCs w:val="28"/>
        </w:rPr>
        <w:t>8</w:t>
      </w:r>
      <w:r>
        <w:rPr>
          <w:rFonts w:ascii="Times New Roman" w:hAnsi="Times New Roman"/>
          <w:color w:val="000000" w:themeColor="text1"/>
          <w:sz w:val="28"/>
          <w:szCs w:val="28"/>
        </w:rPr>
        <w:t>月湖南省环境保护厅对《祁东经济开发区归阳工业园环境影响报告书》的批复（湘环评函</w:t>
      </w:r>
      <w:r>
        <w:rPr>
          <w:rFonts w:ascii="Times New Roman" w:hAnsi="Times New Roman"/>
          <w:color w:val="000000" w:themeColor="text1"/>
          <w:sz w:val="28"/>
          <w:szCs w:val="28"/>
        </w:rPr>
        <w:t>[2014]89</w:t>
      </w:r>
      <w:r>
        <w:rPr>
          <w:rFonts w:ascii="Times New Roman" w:hAnsi="Times New Roman"/>
          <w:color w:val="000000" w:themeColor="text1"/>
          <w:sz w:val="28"/>
          <w:szCs w:val="28"/>
        </w:rPr>
        <w:t>号）。园区主要污染物总量控制指标：</w:t>
      </w:r>
      <w:r>
        <w:rPr>
          <w:rFonts w:ascii="Times New Roman" w:hAnsi="Times New Roman" w:hint="eastAsia"/>
          <w:color w:val="000000" w:themeColor="text1"/>
          <w:sz w:val="28"/>
          <w:szCs w:val="28"/>
        </w:rPr>
        <w:t>COD</w:t>
      </w:r>
      <w:r>
        <w:rPr>
          <w:rFonts w:ascii="Times New Roman" w:hAnsi="Times New Roman"/>
          <w:color w:val="000000" w:themeColor="text1"/>
          <w:sz w:val="28"/>
          <w:szCs w:val="28"/>
        </w:rPr>
        <w:t>≤ 300 t/a</w:t>
      </w:r>
      <w:r>
        <w:rPr>
          <w:rFonts w:ascii="Times New Roman" w:hAnsi="Times New Roman"/>
          <w:color w:val="000000" w:themeColor="text1"/>
          <w:sz w:val="28"/>
          <w:szCs w:val="28"/>
        </w:rPr>
        <w:t>，氨氮</w:t>
      </w:r>
      <w:r>
        <w:rPr>
          <w:rFonts w:ascii="Times New Roman" w:hAnsi="Times New Roman"/>
          <w:color w:val="000000" w:themeColor="text1"/>
          <w:sz w:val="28"/>
          <w:szCs w:val="28"/>
        </w:rPr>
        <w:t>≤ 40 t/a</w:t>
      </w:r>
      <w:r>
        <w:rPr>
          <w:rFonts w:ascii="Times New Roman" w:hAnsi="Times New Roman"/>
          <w:color w:val="000000" w:themeColor="text1"/>
          <w:sz w:val="28"/>
          <w:szCs w:val="28"/>
        </w:rPr>
        <w:t>，二氧化硫</w:t>
      </w:r>
      <w:r>
        <w:rPr>
          <w:rFonts w:ascii="Times New Roman" w:hAnsi="Times New Roman"/>
          <w:color w:val="000000" w:themeColor="text1"/>
          <w:sz w:val="28"/>
          <w:szCs w:val="28"/>
        </w:rPr>
        <w:t>≤ 500 t/a</w:t>
      </w:r>
      <w:r>
        <w:rPr>
          <w:rFonts w:ascii="Times New Roman" w:hAnsi="Times New Roman"/>
          <w:color w:val="000000" w:themeColor="text1"/>
          <w:sz w:val="28"/>
          <w:szCs w:val="28"/>
        </w:rPr>
        <w:t>，</w:t>
      </w:r>
      <w:r>
        <w:rPr>
          <w:rFonts w:ascii="Times New Roman" w:hAnsi="Times New Roman" w:hint="eastAsia"/>
          <w:color w:val="000000" w:themeColor="text1"/>
          <w:sz w:val="28"/>
          <w:szCs w:val="28"/>
        </w:rPr>
        <w:t>NOx</w:t>
      </w:r>
      <w:r>
        <w:rPr>
          <w:rFonts w:ascii="Times New Roman" w:hAnsi="Times New Roman"/>
          <w:color w:val="000000" w:themeColor="text1"/>
          <w:sz w:val="28"/>
          <w:szCs w:val="28"/>
        </w:rPr>
        <w:t>≤ 750 t/a</w:t>
      </w:r>
      <w:r>
        <w:rPr>
          <w:rFonts w:ascii="Times New Roman" w:hAnsi="Times New Roman"/>
          <w:color w:val="000000" w:themeColor="text1"/>
          <w:sz w:val="28"/>
          <w:szCs w:val="28"/>
        </w:rPr>
        <w:t>。</w:t>
      </w:r>
    </w:p>
    <w:p w:rsidR="00B546ED" w:rsidRDefault="003B142E">
      <w:pPr>
        <w:pStyle w:val="1"/>
        <w:spacing w:line="600" w:lineRule="exact"/>
        <w:ind w:firstLineChars="0" w:firstLine="0"/>
      </w:pPr>
      <w:bookmarkStart w:id="19" w:name="_Toc6186"/>
      <w:r>
        <w:rPr>
          <w:rFonts w:hint="eastAsia"/>
        </w:rPr>
        <w:t>二、环境管理情况</w:t>
      </w:r>
      <w:bookmarkEnd w:id="19"/>
    </w:p>
    <w:p w:rsidR="00B546ED" w:rsidRDefault="003B142E">
      <w:pPr>
        <w:pStyle w:val="20"/>
        <w:spacing w:line="600" w:lineRule="exact"/>
        <w:ind w:firstLineChars="0" w:firstLine="641"/>
      </w:pPr>
      <w:bookmarkStart w:id="20" w:name="_Toc32544"/>
      <w:r>
        <w:rPr>
          <w:rFonts w:hint="eastAsia"/>
        </w:rPr>
        <w:t>（一）规划环评批复落实情况</w:t>
      </w:r>
      <w:bookmarkEnd w:id="20"/>
    </w:p>
    <w:p w:rsidR="00B546ED" w:rsidRDefault="003B142E" w:rsidP="009E112A">
      <w:pPr>
        <w:pStyle w:val="2"/>
        <w:snapToGrid w:val="0"/>
        <w:spacing w:after="0" w:line="600" w:lineRule="exact"/>
        <w:ind w:leftChars="0" w:left="0" w:firstLine="560"/>
        <w:rPr>
          <w:rFonts w:ascii="Times New Roman" w:hAnsi="Times New Roman"/>
          <w:sz w:val="28"/>
          <w:szCs w:val="28"/>
          <w:lang w:val="zh-CN"/>
        </w:rPr>
      </w:pPr>
      <w:r>
        <w:rPr>
          <w:rFonts w:ascii="Times New Roman" w:hAnsi="Times New Roman"/>
          <w:sz w:val="28"/>
          <w:szCs w:val="28"/>
        </w:rPr>
        <w:t>2014</w:t>
      </w:r>
      <w:r>
        <w:rPr>
          <w:rFonts w:ascii="Times New Roman" w:hAnsi="Times New Roman"/>
          <w:sz w:val="28"/>
          <w:szCs w:val="28"/>
        </w:rPr>
        <w:t>年，祁东县经济开发区委托湖南省环境保护科学院编制了《祁东经济开发区归阳工业园环境影响报告书》，并</w:t>
      </w:r>
      <w:r>
        <w:rPr>
          <w:rFonts w:ascii="Times New Roman" w:hAnsi="Times New Roman"/>
          <w:sz w:val="28"/>
          <w:szCs w:val="28"/>
        </w:rPr>
        <w:t>2014</w:t>
      </w:r>
      <w:r>
        <w:rPr>
          <w:rFonts w:ascii="Times New Roman" w:hAnsi="Times New Roman"/>
          <w:sz w:val="28"/>
          <w:szCs w:val="28"/>
        </w:rPr>
        <w:t>年</w:t>
      </w:r>
      <w:r>
        <w:rPr>
          <w:rFonts w:ascii="Times New Roman" w:hAnsi="Times New Roman"/>
          <w:sz w:val="28"/>
          <w:szCs w:val="28"/>
        </w:rPr>
        <w:t>8</w:t>
      </w:r>
      <w:r>
        <w:rPr>
          <w:rFonts w:ascii="Times New Roman" w:hAnsi="Times New Roman"/>
          <w:sz w:val="28"/>
          <w:szCs w:val="28"/>
        </w:rPr>
        <w:t>月获得湖南省环境保护厅批复（湘环评函</w:t>
      </w:r>
      <w:r>
        <w:rPr>
          <w:rFonts w:ascii="Times New Roman" w:hAnsi="Times New Roman"/>
          <w:sz w:val="28"/>
          <w:szCs w:val="28"/>
        </w:rPr>
        <w:t>[</w:t>
      </w:r>
      <w:r>
        <w:rPr>
          <w:rFonts w:ascii="Times New Roman" w:hAnsi="Times New Roman"/>
          <w:sz w:val="28"/>
          <w:szCs w:val="28"/>
        </w:rPr>
        <w:t>2014</w:t>
      </w:r>
      <w:r>
        <w:rPr>
          <w:rFonts w:ascii="Times New Roman" w:hAnsi="Times New Roman"/>
          <w:sz w:val="28"/>
          <w:szCs w:val="28"/>
        </w:rPr>
        <w:t>]</w:t>
      </w:r>
      <w:r>
        <w:rPr>
          <w:rFonts w:ascii="Times New Roman" w:hAnsi="Times New Roman"/>
          <w:sz w:val="28"/>
          <w:szCs w:val="28"/>
        </w:rPr>
        <w:t>89</w:t>
      </w:r>
      <w:r>
        <w:rPr>
          <w:rFonts w:ascii="Times New Roman" w:hAnsi="Times New Roman"/>
          <w:sz w:val="28"/>
          <w:szCs w:val="28"/>
        </w:rPr>
        <w:t>号）。祁东经济开发区归阳工业园区</w:t>
      </w:r>
      <w:r>
        <w:rPr>
          <w:rFonts w:ascii="Times New Roman" w:hAnsi="Times New Roman"/>
          <w:sz w:val="28"/>
          <w:szCs w:val="28"/>
          <w:lang w:val="zh-CN"/>
        </w:rPr>
        <w:t>规划环评批复落实情况见表</w:t>
      </w:r>
      <w:r>
        <w:rPr>
          <w:rFonts w:ascii="Times New Roman" w:hAnsi="Times New Roman"/>
          <w:sz w:val="28"/>
          <w:szCs w:val="28"/>
        </w:rPr>
        <w:t>1</w:t>
      </w:r>
      <w:r>
        <w:rPr>
          <w:rFonts w:ascii="Times New Roman" w:hAnsi="Times New Roman"/>
          <w:sz w:val="28"/>
          <w:szCs w:val="28"/>
        </w:rPr>
        <w:t>.2</w:t>
      </w:r>
      <w:r>
        <w:rPr>
          <w:rFonts w:ascii="Times New Roman" w:hAnsi="Times New Roman"/>
          <w:sz w:val="28"/>
          <w:szCs w:val="28"/>
          <w:lang w:val="zh-CN"/>
        </w:rPr>
        <w:t>。</w:t>
      </w:r>
    </w:p>
    <w:p w:rsidR="00B546ED" w:rsidRDefault="003B142E" w:rsidP="009E112A">
      <w:pPr>
        <w:snapToGrid w:val="0"/>
        <w:spacing w:line="600" w:lineRule="exact"/>
        <w:ind w:firstLine="420"/>
        <w:jc w:val="center"/>
        <w:rPr>
          <w:rFonts w:ascii="仿宋" w:eastAsia="仿宋" w:hAnsi="仿宋" w:cs="仿宋"/>
          <w:sz w:val="28"/>
          <w:szCs w:val="28"/>
          <w:lang w:val="zh-CN"/>
        </w:rPr>
      </w:pPr>
      <w:r>
        <w:rPr>
          <w:rFonts w:ascii="仿宋" w:eastAsia="仿宋" w:hAnsi="仿宋" w:cs="仿宋" w:hint="eastAsia"/>
          <w:sz w:val="21"/>
          <w:szCs w:val="21"/>
          <w:lang w:val="zh-CN"/>
        </w:rPr>
        <w:t>表</w:t>
      </w:r>
      <w:r>
        <w:rPr>
          <w:rFonts w:ascii="仿宋" w:eastAsia="仿宋" w:hAnsi="仿宋" w:cs="仿宋" w:hint="eastAsia"/>
          <w:sz w:val="21"/>
          <w:szCs w:val="21"/>
        </w:rPr>
        <w:t>1</w:t>
      </w:r>
      <w:r>
        <w:rPr>
          <w:rFonts w:ascii="仿宋" w:eastAsia="仿宋" w:hAnsi="仿宋" w:cs="仿宋" w:hint="eastAsia"/>
          <w:sz w:val="21"/>
          <w:szCs w:val="21"/>
        </w:rPr>
        <w:t>.2</w:t>
      </w:r>
      <w:r>
        <w:rPr>
          <w:rFonts w:ascii="仿宋" w:eastAsia="仿宋" w:hAnsi="仿宋" w:cs="仿宋" w:hint="eastAsia"/>
          <w:sz w:val="21"/>
          <w:szCs w:val="21"/>
        </w:rPr>
        <w:t xml:space="preserve">  2014</w:t>
      </w:r>
      <w:r>
        <w:rPr>
          <w:rFonts w:ascii="仿宋" w:eastAsia="仿宋" w:hAnsi="仿宋" w:cs="仿宋" w:hint="eastAsia"/>
          <w:sz w:val="21"/>
          <w:szCs w:val="21"/>
        </w:rPr>
        <w:t>年园区环评审查意见及落实情况表（湘环评函</w:t>
      </w:r>
      <w:r>
        <w:rPr>
          <w:rFonts w:ascii="仿宋" w:eastAsia="仿宋" w:hAnsi="仿宋" w:cs="仿宋" w:hint="eastAsia"/>
          <w:sz w:val="21"/>
          <w:szCs w:val="21"/>
        </w:rPr>
        <w:t>[</w:t>
      </w:r>
      <w:r>
        <w:rPr>
          <w:rFonts w:ascii="仿宋" w:eastAsia="仿宋" w:hAnsi="仿宋" w:cs="仿宋" w:hint="eastAsia"/>
          <w:sz w:val="21"/>
          <w:szCs w:val="21"/>
        </w:rPr>
        <w:t>2014</w:t>
      </w:r>
      <w:r>
        <w:rPr>
          <w:rFonts w:ascii="仿宋" w:eastAsia="仿宋" w:hAnsi="仿宋" w:cs="仿宋" w:hint="eastAsia"/>
          <w:sz w:val="21"/>
          <w:szCs w:val="21"/>
        </w:rPr>
        <w:t>]</w:t>
      </w:r>
      <w:r>
        <w:rPr>
          <w:rFonts w:ascii="仿宋" w:eastAsia="仿宋" w:hAnsi="仿宋" w:cs="仿宋" w:hint="eastAsia"/>
          <w:sz w:val="21"/>
          <w:szCs w:val="21"/>
        </w:rPr>
        <w:t>89</w:t>
      </w:r>
      <w:r>
        <w:rPr>
          <w:rFonts w:ascii="仿宋" w:eastAsia="仿宋" w:hAnsi="仿宋" w:cs="仿宋" w:hint="eastAsia"/>
          <w:sz w:val="21"/>
          <w:szCs w:val="21"/>
        </w:rPr>
        <w:t>号）</w:t>
      </w:r>
    </w:p>
    <w:tbl>
      <w:tblPr>
        <w:tblW w:w="89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46"/>
        <w:gridCol w:w="3851"/>
        <w:gridCol w:w="2978"/>
        <w:gridCol w:w="1450"/>
      </w:tblGrid>
      <w:tr w:rsidR="00B546ED">
        <w:trPr>
          <w:jc w:val="center"/>
        </w:trPr>
        <w:tc>
          <w:tcPr>
            <w:tcW w:w="646"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序号</w:t>
            </w:r>
          </w:p>
        </w:tc>
        <w:tc>
          <w:tcPr>
            <w:tcW w:w="385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环评审查意见</w:t>
            </w:r>
          </w:p>
        </w:tc>
        <w:tc>
          <w:tcPr>
            <w:tcW w:w="2978"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落实情况</w:t>
            </w:r>
          </w:p>
        </w:tc>
        <w:tc>
          <w:tcPr>
            <w:tcW w:w="1450"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与审查意见符合性</w:t>
            </w:r>
          </w:p>
        </w:tc>
      </w:tr>
      <w:tr w:rsidR="00B546ED">
        <w:trPr>
          <w:jc w:val="center"/>
        </w:trPr>
        <w:tc>
          <w:tcPr>
            <w:tcW w:w="646" w:type="dxa"/>
            <w:tcBorders>
              <w:bottom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3851" w:type="dxa"/>
            <w:tcBorders>
              <w:bottom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进一步优化规划布局，园区内各功能区相对集中布置，严格按照功能区划进行有序开发建设，处理好园区内部各功能组团及园区与周边工业、生活、配套服务等各功能组团间的天条，充分利用自然地形和绿化隔离带使各功能区隔离，确保功能区划明确、产业相对集中、生态环境优良，减轻功能区相互干扰影响。按报告书要求严格控制在规划道路两侧新建对噪声敏感的建筑在园区西部靠近生活安置区和归阳镇部分，禁止布置气型污染企业</w:t>
            </w:r>
            <w:r>
              <w:rPr>
                <w:rFonts w:ascii="Times New Roman" w:eastAsia="仿宋" w:hAnsi="Times New Roman" w:cs="Times New Roman"/>
                <w:sz w:val="24"/>
              </w:rPr>
              <w:t>；</w:t>
            </w:r>
            <w:r>
              <w:rPr>
                <w:rFonts w:ascii="Times New Roman" w:eastAsia="仿宋" w:hAnsi="Times New Roman" w:cs="Times New Roman"/>
                <w:sz w:val="24"/>
              </w:rPr>
              <w:t>园区三类工业用地仅为现有顺隆能源有限公司用地，不再新增设三类工业用地指标。</w:t>
            </w:r>
          </w:p>
        </w:tc>
        <w:tc>
          <w:tcPr>
            <w:tcW w:w="2978" w:type="dxa"/>
            <w:tcBorders>
              <w:bottom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园区按照功能区划进行开发建设，按报告书要求对园区</w:t>
            </w:r>
            <w:r>
              <w:rPr>
                <w:rFonts w:ascii="Times New Roman" w:eastAsia="仿宋" w:hAnsi="Times New Roman" w:cs="Times New Roman"/>
                <w:sz w:val="24"/>
              </w:rPr>
              <w:t>内道路设置了相应的控制隔离带，园区现有的居住、商贸、文教用地周边工业用地范围内未引进气型污染和噪声影响大的企业入驻；在总体布局上功能区划明确、企业相对集中、生态环境总体优良。</w:t>
            </w:r>
          </w:p>
        </w:tc>
        <w:tc>
          <w:tcPr>
            <w:tcW w:w="1450" w:type="dxa"/>
            <w:tcBorders>
              <w:bottom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r w:rsidR="00B546ED">
        <w:trPr>
          <w:jc w:val="center"/>
        </w:trPr>
        <w:tc>
          <w:tcPr>
            <w:tcW w:w="646"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w:t>
            </w:r>
          </w:p>
        </w:tc>
        <w:tc>
          <w:tcPr>
            <w:tcW w:w="3851" w:type="dxa"/>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严格执行园区企业准入制度，入园项目选址必须符合湖南省湘江保护条例、园区总体发展规划、用地规划、环保规划及总体产业定位要求，不得引进国家明令淘汰和禁止发展</w:t>
            </w:r>
            <w:r>
              <w:rPr>
                <w:rFonts w:ascii="Times New Roman" w:eastAsia="仿宋" w:hAnsi="Times New Roman" w:cs="Times New Roman"/>
                <w:sz w:val="24"/>
              </w:rPr>
              <w:lastRenderedPageBreak/>
              <w:t>的能耗物耗高、环境污染严重、不符合产业政策的建设项目，严格限制气型污染企业进入，禁止涉重金属企业入驻。管委会和地方环保行政主管部门必须按照报告书提出的园区企业准入条件一览表</w:t>
            </w:r>
            <w:r>
              <w:rPr>
                <w:rFonts w:ascii="Times New Roman" w:eastAsia="仿宋" w:hAnsi="Times New Roman" w:cs="Times New Roman"/>
                <w:sz w:val="24"/>
              </w:rPr>
              <w:t>改好项目的招商把关，在入园项目前期和建设期，必须严格执行建设项目环境影响评价和三同时管理制度，推行清洁生产工艺，确保排污浓度、总量满足达标排放和总量控制要求</w:t>
            </w:r>
            <w:r>
              <w:rPr>
                <w:rFonts w:ascii="Times New Roman" w:eastAsia="仿宋" w:hAnsi="Times New Roman" w:cs="Times New Roman"/>
                <w:sz w:val="24"/>
              </w:rPr>
              <w:t>；</w:t>
            </w:r>
            <w:r>
              <w:rPr>
                <w:rFonts w:ascii="Times New Roman" w:eastAsia="仿宋" w:hAnsi="Times New Roman" w:cs="Times New Roman"/>
                <w:sz w:val="24"/>
              </w:rPr>
              <w:t>加强对规划区内企业的环境监管，确保污防设施正常运营、达标排放，总体满足产业定位和地方环保管理要求。</w:t>
            </w:r>
          </w:p>
        </w:tc>
        <w:tc>
          <w:tcPr>
            <w:tcW w:w="2978" w:type="dxa"/>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lastRenderedPageBreak/>
              <w:t>严把入区企业项目准入关，入园企业均符合园区总体发展规划、环保规划及主导产业定位规划要求；园区内未新批或新建三类工业项</w:t>
            </w:r>
            <w:r>
              <w:rPr>
                <w:rFonts w:ascii="Times New Roman" w:eastAsia="仿宋" w:hAnsi="Times New Roman" w:cs="Times New Roman"/>
                <w:sz w:val="24"/>
              </w:rPr>
              <w:lastRenderedPageBreak/>
              <w:t>目；入园项目严格执行建设项目环境影响评价和</w:t>
            </w:r>
            <w:r>
              <w:rPr>
                <w:rFonts w:ascii="Times New Roman" w:eastAsia="仿宋" w:hAnsi="Times New Roman" w:cs="Times New Roman"/>
                <w:sz w:val="24"/>
              </w:rPr>
              <w:t>“</w:t>
            </w:r>
            <w:r>
              <w:rPr>
                <w:rFonts w:ascii="Times New Roman" w:eastAsia="仿宋" w:hAnsi="Times New Roman" w:cs="Times New Roman"/>
                <w:sz w:val="24"/>
              </w:rPr>
              <w:t>三同时</w:t>
            </w:r>
            <w:r>
              <w:rPr>
                <w:rFonts w:ascii="Times New Roman" w:eastAsia="仿宋" w:hAnsi="Times New Roman" w:cs="Times New Roman"/>
                <w:sz w:val="24"/>
              </w:rPr>
              <w:t>”</w:t>
            </w:r>
            <w:r>
              <w:rPr>
                <w:rFonts w:ascii="Times New Roman" w:eastAsia="仿宋" w:hAnsi="Times New Roman" w:cs="Times New Roman"/>
                <w:sz w:val="24"/>
              </w:rPr>
              <w:t>制度，其排污浓度、总量满足达标排放和总量控制要求；加强对规划区内企业的环境监管，推行清</w:t>
            </w:r>
            <w:r>
              <w:rPr>
                <w:rFonts w:ascii="Times New Roman" w:eastAsia="仿宋" w:hAnsi="Times New Roman" w:cs="Times New Roman"/>
                <w:sz w:val="24"/>
              </w:rPr>
              <w:t>洁生产工艺，园区项目基本符合产业政策、园区产业定位和环保</w:t>
            </w:r>
            <w:r>
              <w:rPr>
                <w:rFonts w:ascii="Times New Roman" w:eastAsia="仿宋" w:hAnsi="Times New Roman" w:cs="Times New Roman"/>
                <w:sz w:val="24"/>
              </w:rPr>
              <w:t>“</w:t>
            </w:r>
            <w:r>
              <w:rPr>
                <w:rFonts w:ascii="Times New Roman" w:eastAsia="仿宋" w:hAnsi="Times New Roman" w:cs="Times New Roman"/>
                <w:sz w:val="24"/>
              </w:rPr>
              <w:t>三同时</w:t>
            </w:r>
            <w:r>
              <w:rPr>
                <w:rFonts w:ascii="Times New Roman" w:eastAsia="仿宋" w:hAnsi="Times New Roman" w:cs="Times New Roman"/>
                <w:sz w:val="24"/>
              </w:rPr>
              <w:t>”</w:t>
            </w:r>
            <w:r>
              <w:rPr>
                <w:rFonts w:ascii="Times New Roman" w:eastAsia="仿宋" w:hAnsi="Times New Roman" w:cs="Times New Roman"/>
                <w:sz w:val="24"/>
              </w:rPr>
              <w:t>管理要求。</w:t>
            </w:r>
          </w:p>
        </w:tc>
        <w:tc>
          <w:tcPr>
            <w:tcW w:w="1450"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lastRenderedPageBreak/>
              <w:t>符合</w:t>
            </w:r>
          </w:p>
        </w:tc>
      </w:tr>
      <w:tr w:rsidR="00B546ED">
        <w:trPr>
          <w:jc w:val="center"/>
        </w:trPr>
        <w:tc>
          <w:tcPr>
            <w:tcW w:w="646"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lastRenderedPageBreak/>
              <w:t>3</w:t>
            </w:r>
          </w:p>
        </w:tc>
        <w:tc>
          <w:tcPr>
            <w:tcW w:w="3851" w:type="dxa"/>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落实园区水污染控制措施。园区排水实施雨污分流，加快园区污水处理厂、排水管网等配套基础设施建设，截污、排污管网必须与路网建设、区域开发、项目引进同步进行，保障园区污废水实现统一处理。园区污水处理厂建设应兼顾归阳镇镇区污水处理要求，尾水排放执行《城镇污水处理厂污染物排放标准》（</w:t>
            </w:r>
            <w:r>
              <w:rPr>
                <w:rFonts w:ascii="Times New Roman" w:eastAsia="仿宋" w:hAnsi="Times New Roman" w:cs="Times New Roman"/>
                <w:sz w:val="24"/>
              </w:rPr>
              <w:t>GB18918-2002</w:t>
            </w:r>
            <w:r>
              <w:rPr>
                <w:rFonts w:ascii="Times New Roman" w:eastAsia="仿宋" w:hAnsi="Times New Roman" w:cs="Times New Roman"/>
                <w:sz w:val="24"/>
              </w:rPr>
              <w:t>）中的一级</w:t>
            </w:r>
            <w:r>
              <w:rPr>
                <w:rFonts w:ascii="Times New Roman" w:eastAsia="仿宋" w:hAnsi="Times New Roman" w:cs="Times New Roman"/>
                <w:sz w:val="24"/>
              </w:rPr>
              <w:t>B</w:t>
            </w:r>
            <w:r>
              <w:rPr>
                <w:rFonts w:ascii="Times New Roman" w:eastAsia="仿宋" w:hAnsi="Times New Roman" w:cs="Times New Roman"/>
                <w:sz w:val="24"/>
              </w:rPr>
              <w:t>标准，经专用管道排入湘江。园区</w:t>
            </w:r>
            <w:r>
              <w:rPr>
                <w:rFonts w:ascii="Times New Roman" w:eastAsia="仿宋" w:hAnsi="Times New Roman" w:cs="Times New Roman"/>
                <w:sz w:val="24"/>
              </w:rPr>
              <w:t>污水处理厂</w:t>
            </w:r>
            <w:r>
              <w:rPr>
                <w:rFonts w:ascii="Times New Roman" w:eastAsia="仿宋" w:hAnsi="Times New Roman" w:cs="Times New Roman"/>
                <w:sz w:val="24"/>
              </w:rPr>
              <w:t>建成投产运营前，现有企业废水应经自行处理满足《污水综合排放标准》（</w:t>
            </w:r>
            <w:r>
              <w:rPr>
                <w:rFonts w:ascii="Times New Roman" w:eastAsia="仿宋" w:hAnsi="Times New Roman" w:cs="Times New Roman"/>
                <w:sz w:val="24"/>
              </w:rPr>
              <w:t>GB8978-1996</w:t>
            </w:r>
            <w:r>
              <w:rPr>
                <w:rFonts w:ascii="Times New Roman" w:eastAsia="仿宋" w:hAnsi="Times New Roman" w:cs="Times New Roman"/>
                <w:sz w:val="24"/>
              </w:rPr>
              <w:t>）中的一级标准方可外排，并限制新引进水型污染企业。</w:t>
            </w:r>
          </w:p>
        </w:tc>
        <w:tc>
          <w:tcPr>
            <w:tcW w:w="2978" w:type="dxa"/>
            <w:vAlign w:val="center"/>
          </w:tcPr>
          <w:p w:rsidR="00B546ED" w:rsidRDefault="003B142E">
            <w:pPr>
              <w:ind w:firstLineChars="0" w:firstLine="0"/>
              <w:jc w:val="center"/>
              <w:rPr>
                <w:rFonts w:ascii="Times New Roman" w:eastAsia="仿宋" w:hAnsi="Times New Roman" w:cs="Times New Roman"/>
                <w:sz w:val="24"/>
                <w:lang w:val="zh-CN"/>
              </w:rPr>
            </w:pPr>
            <w:r>
              <w:rPr>
                <w:rFonts w:ascii="Times New Roman" w:eastAsia="仿宋" w:hAnsi="Times New Roman" w:cs="Times New Roman"/>
                <w:sz w:val="24"/>
              </w:rPr>
              <w:t>园区排水实施雨污分流，截污、排污管网与道路工程、企业落地同步建设</w:t>
            </w:r>
            <w:r>
              <w:rPr>
                <w:rFonts w:ascii="Times New Roman" w:eastAsia="仿宋" w:hAnsi="Times New Roman" w:cs="Times New Roman"/>
                <w:sz w:val="24"/>
                <w:lang w:val="zh-CN"/>
              </w:rPr>
              <w:t>；归阳污水处理厂选址于祁东县归阳镇滨江路北侧、新塘公路西侧、三房堰南侧。</w:t>
            </w:r>
            <w:r>
              <w:rPr>
                <w:rFonts w:ascii="Times New Roman" w:eastAsia="仿宋" w:hAnsi="Times New Roman" w:cs="Times New Roman"/>
                <w:sz w:val="24"/>
              </w:rPr>
              <w:t>已建成投入运行。园区企业污水排入园区污水处理厂达标处理。该环评批复后，园区新引进的企业均不是以水型污染为主的企业。</w:t>
            </w:r>
          </w:p>
        </w:tc>
        <w:tc>
          <w:tcPr>
            <w:tcW w:w="1450"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r w:rsidR="00B546ED">
        <w:trPr>
          <w:jc w:val="center"/>
        </w:trPr>
        <w:tc>
          <w:tcPr>
            <w:tcW w:w="646"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4</w:t>
            </w:r>
          </w:p>
        </w:tc>
        <w:tc>
          <w:tcPr>
            <w:tcW w:w="3851" w:type="dxa"/>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按报告书要求做好园区大气污染控制措施。管委会应积极推广清洁能源，严格控制新建</w:t>
            </w:r>
            <w:r>
              <w:rPr>
                <w:rFonts w:ascii="Times New Roman" w:eastAsia="仿宋" w:hAnsi="Times New Roman" w:cs="Times New Roman"/>
                <w:sz w:val="24"/>
              </w:rPr>
              <w:t xml:space="preserve"> 4t/h </w:t>
            </w:r>
            <w:r>
              <w:rPr>
                <w:rFonts w:ascii="Times New Roman" w:eastAsia="仿宋" w:hAnsi="Times New Roman" w:cs="Times New Roman"/>
                <w:sz w:val="24"/>
              </w:rPr>
              <w:t>以下燃煤锅炉，并控制园区燃煤含硫率在</w:t>
            </w:r>
            <w:r>
              <w:rPr>
                <w:rFonts w:ascii="Times New Roman" w:eastAsia="仿宋" w:hAnsi="Times New Roman" w:cs="Times New Roman"/>
                <w:sz w:val="24"/>
              </w:rPr>
              <w:t xml:space="preserve"> 1%</w:t>
            </w:r>
            <w:r>
              <w:rPr>
                <w:rFonts w:ascii="Times New Roman" w:eastAsia="仿宋" w:hAnsi="Times New Roman" w:cs="Times New Roman"/>
                <w:sz w:val="24"/>
              </w:rPr>
              <w:t>以内。建立园区清洁生产管理考核机制，对各企业工艺废气产出的生产节点，应配置废气收集与处理净化装置，确保达标排放</w:t>
            </w:r>
            <w:r>
              <w:rPr>
                <w:rFonts w:ascii="Times New Roman" w:eastAsia="仿宋" w:hAnsi="Times New Roman" w:cs="Times New Roman"/>
                <w:sz w:val="24"/>
              </w:rPr>
              <w:t>；</w:t>
            </w:r>
            <w:r>
              <w:rPr>
                <w:rFonts w:ascii="Times New Roman" w:eastAsia="仿宋" w:hAnsi="Times New Roman" w:cs="Times New Roman"/>
                <w:sz w:val="24"/>
              </w:rPr>
              <w:t>加强生产工艺研究与技术改进，采取有效措施，减少入园企业工艺废气的无组织排放</w:t>
            </w:r>
            <w:r>
              <w:rPr>
                <w:rFonts w:ascii="Times New Roman" w:eastAsia="仿宋" w:hAnsi="Times New Roman" w:cs="Times New Roman"/>
                <w:sz w:val="24"/>
              </w:rPr>
              <w:t>；</w:t>
            </w:r>
            <w:r>
              <w:rPr>
                <w:rFonts w:ascii="Times New Roman" w:eastAsia="仿宋" w:hAnsi="Times New Roman" w:cs="Times New Roman"/>
                <w:sz w:val="24"/>
              </w:rPr>
              <w:t>入园企业各生产装置排放的废气须经处理达到相应的行业排放标准及《大气污染物综合排放标</w:t>
            </w:r>
            <w:r>
              <w:rPr>
                <w:rFonts w:ascii="Times New Roman" w:eastAsia="仿宋" w:hAnsi="Times New Roman" w:cs="Times New Roman"/>
                <w:sz w:val="24"/>
              </w:rPr>
              <w:lastRenderedPageBreak/>
              <w:t>准》中二级标准要求。合理优化工业布局，在不同性质的工业企业间设置合理的间隔距离，防止相互干扰。</w:t>
            </w:r>
          </w:p>
        </w:tc>
        <w:tc>
          <w:tcPr>
            <w:tcW w:w="2978" w:type="dxa"/>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lastRenderedPageBreak/>
              <w:t>建立园区清洁生产管理考核机制，对各企业工艺废气产出的生产节点，应配置废气收集与处理净化装置，确保达标排放</w:t>
            </w:r>
            <w:r>
              <w:rPr>
                <w:rFonts w:ascii="Times New Roman" w:eastAsia="仿宋" w:hAnsi="Times New Roman" w:cs="Times New Roman"/>
                <w:sz w:val="24"/>
              </w:rPr>
              <w:t>；</w:t>
            </w:r>
            <w:r>
              <w:rPr>
                <w:rFonts w:ascii="Times New Roman" w:eastAsia="仿宋" w:hAnsi="Times New Roman" w:cs="Times New Roman"/>
                <w:sz w:val="24"/>
              </w:rPr>
              <w:t>加强生产工艺研究与技术改进，采取有效措施，减少入园企业工艺废气的无组织排放</w:t>
            </w:r>
            <w:r>
              <w:rPr>
                <w:rFonts w:ascii="Times New Roman" w:eastAsia="仿宋" w:hAnsi="Times New Roman" w:cs="Times New Roman"/>
                <w:sz w:val="24"/>
              </w:rPr>
              <w:t>；</w:t>
            </w:r>
            <w:r>
              <w:rPr>
                <w:rFonts w:ascii="Times New Roman" w:eastAsia="仿宋" w:hAnsi="Times New Roman" w:cs="Times New Roman"/>
                <w:sz w:val="24"/>
              </w:rPr>
              <w:t>入园企业废气排放均达相应的行业排放标准及《大气污染物综合排放标准》中二级标准要求。</w:t>
            </w:r>
          </w:p>
        </w:tc>
        <w:tc>
          <w:tcPr>
            <w:tcW w:w="1450"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r w:rsidR="00B546ED">
        <w:tblPrEx>
          <w:tblBorders>
            <w:top w:val="single" w:sz="12" w:space="0" w:color="auto"/>
            <w:left w:val="none" w:sz="0" w:space="0" w:color="auto"/>
            <w:bottom w:val="single" w:sz="12" w:space="0" w:color="auto"/>
            <w:right w:val="none" w:sz="0" w:space="0" w:color="auto"/>
          </w:tblBorders>
        </w:tblPrEx>
        <w:trPr>
          <w:jc w:val="center"/>
        </w:trPr>
        <w:tc>
          <w:tcPr>
            <w:tcW w:w="646" w:type="dxa"/>
            <w:tcBorders>
              <w:top w:val="single" w:sz="6" w:space="0" w:color="auto"/>
              <w:left w:val="single" w:sz="6" w:space="0" w:color="auto"/>
              <w:bottom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lastRenderedPageBreak/>
              <w:t>5</w:t>
            </w:r>
          </w:p>
        </w:tc>
        <w:tc>
          <w:tcPr>
            <w:tcW w:w="3851" w:type="dxa"/>
            <w:tcBorders>
              <w:top w:val="single" w:sz="6" w:space="0" w:color="auto"/>
              <w:bottom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做好园区工业固体废物和生活垃圾的分类收集、转运、综合利用和无害化处理，建立统一的固废收集、贮存、运输、综合利用和安全处置的运营管理体系。推行清洁生产，减少固体废物产生量</w:t>
            </w:r>
            <w:r>
              <w:rPr>
                <w:rFonts w:ascii="Times New Roman" w:eastAsia="仿宋" w:hAnsi="Times New Roman" w:cs="Times New Roman"/>
                <w:sz w:val="24"/>
              </w:rPr>
              <w:t>；</w:t>
            </w:r>
            <w:r>
              <w:rPr>
                <w:rFonts w:ascii="Times New Roman" w:eastAsia="仿宋" w:hAnsi="Times New Roman" w:cs="Times New Roman"/>
                <w:sz w:val="24"/>
              </w:rPr>
              <w:t>加强固体废物的资源化进程，提高综合利用率</w:t>
            </w:r>
            <w:r>
              <w:rPr>
                <w:rFonts w:ascii="Times New Roman" w:eastAsia="仿宋" w:hAnsi="Times New Roman" w:cs="Times New Roman"/>
                <w:sz w:val="24"/>
              </w:rPr>
              <w:t>；</w:t>
            </w:r>
            <w:r>
              <w:rPr>
                <w:rFonts w:ascii="Times New Roman" w:eastAsia="仿宋" w:hAnsi="Times New Roman" w:cs="Times New Roman"/>
                <w:sz w:val="24"/>
              </w:rPr>
              <w:t>规范固体废物处理措施，严防二次污染。</w:t>
            </w:r>
          </w:p>
        </w:tc>
        <w:tc>
          <w:tcPr>
            <w:tcW w:w="2978"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园区内已建立统一的固废收集、贮存、运输、综合利用和安全处置的运营管理体系；园区企业积极推</w:t>
            </w:r>
            <w:r>
              <w:rPr>
                <w:rFonts w:ascii="Times New Roman" w:eastAsia="仿宋" w:hAnsi="Times New Roman" w:cs="Times New Roman"/>
                <w:sz w:val="24"/>
              </w:rPr>
              <w:t>进清洁生产，从源头减少固废产生量，园区内企业危废均由有资质的处置单位处理，工业固体废物无害处置率</w:t>
            </w:r>
            <w:r>
              <w:rPr>
                <w:rFonts w:ascii="Times New Roman" w:eastAsia="仿宋" w:hAnsi="Times New Roman" w:cs="Times New Roman"/>
                <w:sz w:val="24"/>
              </w:rPr>
              <w:t>100%</w:t>
            </w:r>
            <w:r>
              <w:rPr>
                <w:rFonts w:ascii="Times New Roman" w:eastAsia="仿宋" w:hAnsi="Times New Roman" w:cs="Times New Roman"/>
                <w:sz w:val="24"/>
              </w:rPr>
              <w:t>，没有发生二次污染。</w:t>
            </w:r>
          </w:p>
        </w:tc>
        <w:tc>
          <w:tcPr>
            <w:tcW w:w="1450"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r w:rsidR="00B546ED">
        <w:tblPrEx>
          <w:tblBorders>
            <w:top w:val="single" w:sz="12" w:space="0" w:color="auto"/>
            <w:left w:val="none" w:sz="0" w:space="0" w:color="auto"/>
            <w:bottom w:val="single" w:sz="12" w:space="0" w:color="auto"/>
            <w:right w:val="none" w:sz="0" w:space="0" w:color="auto"/>
          </w:tblBorders>
        </w:tblPrEx>
        <w:trPr>
          <w:jc w:val="center"/>
        </w:trPr>
        <w:tc>
          <w:tcPr>
            <w:tcW w:w="646" w:type="dxa"/>
            <w:tcBorders>
              <w:top w:val="single" w:sz="6" w:space="0" w:color="auto"/>
              <w:left w:val="single" w:sz="6" w:space="0" w:color="auto"/>
              <w:bottom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6</w:t>
            </w:r>
          </w:p>
        </w:tc>
        <w:tc>
          <w:tcPr>
            <w:tcW w:w="3851" w:type="dxa"/>
            <w:tcBorders>
              <w:top w:val="single" w:sz="6" w:space="0" w:color="auto"/>
              <w:bottom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园区要建立专职环境监督管理机构，建立健全环境风险事故防范措施和应急预案，严防环境风险事故发生。</w:t>
            </w:r>
          </w:p>
          <w:p w:rsidR="00B546ED" w:rsidRDefault="00B546ED" w:rsidP="009E112A">
            <w:pPr>
              <w:ind w:firstLine="480"/>
              <w:jc w:val="center"/>
              <w:rPr>
                <w:rFonts w:ascii="Times New Roman" w:eastAsia="仿宋" w:hAnsi="Times New Roman" w:cs="Times New Roman"/>
                <w:sz w:val="24"/>
              </w:rPr>
            </w:pPr>
          </w:p>
        </w:tc>
        <w:tc>
          <w:tcPr>
            <w:tcW w:w="2978"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园区成立环境保护工作领导小组，由一名主要领导挂帅环保工作，已制定《祁东县归阳工业园突发环境事件应急预案》，已在省环保厅备案。园区内较大型企业均完成突发环境事件应急预案备案。</w:t>
            </w:r>
          </w:p>
        </w:tc>
        <w:tc>
          <w:tcPr>
            <w:tcW w:w="1450"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r w:rsidR="00B546ED">
        <w:tblPrEx>
          <w:tblBorders>
            <w:top w:val="single" w:sz="12" w:space="0" w:color="auto"/>
            <w:left w:val="none" w:sz="0" w:space="0" w:color="auto"/>
            <w:bottom w:val="single" w:sz="12" w:space="0" w:color="auto"/>
            <w:right w:val="none" w:sz="0" w:space="0" w:color="auto"/>
          </w:tblBorders>
        </w:tblPrEx>
        <w:trPr>
          <w:jc w:val="center"/>
        </w:trPr>
        <w:tc>
          <w:tcPr>
            <w:tcW w:w="646" w:type="dxa"/>
            <w:tcBorders>
              <w:top w:val="single" w:sz="6" w:space="0" w:color="auto"/>
              <w:left w:val="single" w:sz="6" w:space="0" w:color="auto"/>
              <w:bottom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7</w:t>
            </w:r>
          </w:p>
        </w:tc>
        <w:tc>
          <w:tcPr>
            <w:tcW w:w="3851" w:type="dxa"/>
            <w:tcBorders>
              <w:top w:val="single" w:sz="6" w:space="0" w:color="auto"/>
              <w:bottom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按园区开发规划统筹制定拆迁安置方案，妥善落实移民生产生活安置措施，防止移民再次安置和次生环境问题。</w:t>
            </w:r>
          </w:p>
        </w:tc>
        <w:tc>
          <w:tcPr>
            <w:tcW w:w="2978"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园区按照《归阳工业园征地补偿安置方案》，已落实园区内所有散户村民的生产生活安置工作，涉及</w:t>
            </w:r>
            <w:r>
              <w:rPr>
                <w:rFonts w:ascii="Times New Roman" w:eastAsia="仿宋" w:hAnsi="Times New Roman" w:cs="Times New Roman"/>
                <w:sz w:val="24"/>
              </w:rPr>
              <w:t>500</w:t>
            </w:r>
            <w:r>
              <w:rPr>
                <w:rFonts w:ascii="Times New Roman" w:eastAsia="仿宋" w:hAnsi="Times New Roman" w:cs="Times New Roman"/>
                <w:sz w:val="24"/>
              </w:rPr>
              <w:t>户村民，安置点位于白河安置小区、柚木安置小区，没有因拆迁安置引起次生环境问题发生。</w:t>
            </w:r>
          </w:p>
        </w:tc>
        <w:tc>
          <w:tcPr>
            <w:tcW w:w="1450"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r w:rsidR="00B546ED">
        <w:tblPrEx>
          <w:tblBorders>
            <w:top w:val="single" w:sz="12" w:space="0" w:color="auto"/>
            <w:left w:val="none" w:sz="0" w:space="0" w:color="auto"/>
            <w:bottom w:val="single" w:sz="12" w:space="0" w:color="auto"/>
            <w:right w:val="none" w:sz="0" w:space="0" w:color="auto"/>
          </w:tblBorders>
        </w:tblPrEx>
        <w:trPr>
          <w:jc w:val="center"/>
        </w:trPr>
        <w:tc>
          <w:tcPr>
            <w:tcW w:w="646" w:type="dxa"/>
            <w:tcBorders>
              <w:top w:val="single" w:sz="6" w:space="0" w:color="auto"/>
              <w:left w:val="single" w:sz="6" w:space="0" w:color="auto"/>
              <w:bottom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8</w:t>
            </w:r>
          </w:p>
        </w:tc>
        <w:tc>
          <w:tcPr>
            <w:tcW w:w="3851" w:type="dxa"/>
            <w:tcBorders>
              <w:top w:val="single" w:sz="6" w:space="0" w:color="auto"/>
              <w:bottom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做好建设期的生态保护和水土保持工作。园区建设过程中，应切实做好对湘江水质的保护，防止弃土弃渣进入水体</w:t>
            </w:r>
            <w:r>
              <w:rPr>
                <w:rFonts w:ascii="Times New Roman" w:eastAsia="仿宋" w:hAnsi="Times New Roman" w:cs="Times New Roman"/>
                <w:sz w:val="24"/>
              </w:rPr>
              <w:t>；</w:t>
            </w:r>
            <w:r>
              <w:rPr>
                <w:rFonts w:ascii="Times New Roman" w:eastAsia="仿宋" w:hAnsi="Times New Roman" w:cs="Times New Roman"/>
                <w:sz w:val="24"/>
              </w:rPr>
              <w:t>按照景观设计和功能分隔要求保留一定的自然山体绿地，切实做好生态环境的保护、恢复和补偿工作</w:t>
            </w:r>
            <w:r>
              <w:rPr>
                <w:rFonts w:ascii="Times New Roman" w:eastAsia="仿宋" w:hAnsi="Times New Roman" w:cs="Times New Roman"/>
                <w:sz w:val="24"/>
              </w:rPr>
              <w:t>；</w:t>
            </w:r>
            <w:r>
              <w:rPr>
                <w:rFonts w:ascii="Times New Roman" w:eastAsia="仿宋" w:hAnsi="Times New Roman" w:cs="Times New Roman"/>
                <w:sz w:val="24"/>
              </w:rPr>
              <w:t>落实水土保持措施，以减少工业园开发建设过程中对区域生态环境的影响。</w:t>
            </w:r>
          </w:p>
        </w:tc>
        <w:tc>
          <w:tcPr>
            <w:tcW w:w="2978"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园区开发建设过程中做到了文明施工，采取措施做好了水土流失工作，保护了生态环境，没有发生地表水体污染事故。</w:t>
            </w:r>
          </w:p>
        </w:tc>
        <w:tc>
          <w:tcPr>
            <w:tcW w:w="1450"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r w:rsidR="00B546ED">
        <w:tblPrEx>
          <w:tblBorders>
            <w:top w:val="single" w:sz="12" w:space="0" w:color="auto"/>
            <w:left w:val="none" w:sz="0" w:space="0" w:color="auto"/>
            <w:bottom w:val="single" w:sz="12" w:space="0" w:color="auto"/>
            <w:right w:val="none" w:sz="0" w:space="0" w:color="auto"/>
          </w:tblBorders>
        </w:tblPrEx>
        <w:trPr>
          <w:jc w:val="center"/>
        </w:trPr>
        <w:tc>
          <w:tcPr>
            <w:tcW w:w="646" w:type="dxa"/>
            <w:tcBorders>
              <w:top w:val="single" w:sz="6" w:space="0" w:color="auto"/>
              <w:left w:val="single" w:sz="6" w:space="0" w:color="auto"/>
              <w:bottom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9</w:t>
            </w:r>
          </w:p>
        </w:tc>
        <w:tc>
          <w:tcPr>
            <w:tcW w:w="3851" w:type="dxa"/>
            <w:tcBorders>
              <w:top w:val="single" w:sz="6" w:space="0" w:color="auto"/>
              <w:bottom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污染物总量控制</w:t>
            </w:r>
            <w:r>
              <w:rPr>
                <w:rFonts w:ascii="Times New Roman" w:eastAsia="仿宋" w:hAnsi="Times New Roman" w:cs="Times New Roman"/>
                <w:sz w:val="24"/>
              </w:rPr>
              <w:t>∶COD≤300t/a</w:t>
            </w:r>
            <w:r>
              <w:rPr>
                <w:rFonts w:ascii="Times New Roman" w:eastAsia="仿宋" w:hAnsi="Times New Roman" w:cs="Times New Roman"/>
                <w:sz w:val="24"/>
              </w:rPr>
              <w:t>、氨氮</w:t>
            </w:r>
            <w:r>
              <w:rPr>
                <w:rFonts w:ascii="Times New Roman" w:eastAsia="仿宋" w:hAnsi="Times New Roman" w:cs="Times New Roman"/>
                <w:sz w:val="24"/>
              </w:rPr>
              <w:t>≤40t/a</w:t>
            </w:r>
            <w:r>
              <w:rPr>
                <w:rFonts w:ascii="Times New Roman" w:eastAsia="仿宋" w:hAnsi="Times New Roman" w:cs="Times New Roman"/>
                <w:sz w:val="24"/>
              </w:rPr>
              <w:t>、</w:t>
            </w:r>
            <w:r>
              <w:rPr>
                <w:rFonts w:ascii="Times New Roman" w:eastAsia="仿宋" w:hAnsi="Times New Roman" w:cs="Times New Roman"/>
                <w:sz w:val="24"/>
              </w:rPr>
              <w:t>S0</w:t>
            </w:r>
            <w:r>
              <w:rPr>
                <w:rFonts w:ascii="Times New Roman" w:eastAsia="仿宋" w:hAnsi="Times New Roman" w:cs="Times New Roman"/>
                <w:sz w:val="24"/>
                <w:vertAlign w:val="subscript"/>
              </w:rPr>
              <w:t>2</w:t>
            </w:r>
            <w:r>
              <w:rPr>
                <w:rFonts w:ascii="Times New Roman" w:eastAsia="仿宋" w:hAnsi="Times New Roman" w:cs="Times New Roman"/>
                <w:sz w:val="24"/>
              </w:rPr>
              <w:t>≤500t/a</w:t>
            </w:r>
            <w:r>
              <w:rPr>
                <w:rFonts w:ascii="Times New Roman" w:eastAsia="仿宋" w:hAnsi="Times New Roman" w:cs="Times New Roman"/>
                <w:sz w:val="24"/>
              </w:rPr>
              <w:t>、</w:t>
            </w:r>
            <w:r>
              <w:rPr>
                <w:rFonts w:ascii="Times New Roman" w:eastAsia="仿宋" w:hAnsi="Times New Roman" w:cs="Times New Roman"/>
                <w:sz w:val="24"/>
              </w:rPr>
              <w:t>NOx≤750t/a</w:t>
            </w:r>
            <w:r>
              <w:rPr>
                <w:rFonts w:ascii="Times New Roman" w:eastAsia="仿宋" w:hAnsi="Times New Roman" w:cs="Times New Roman"/>
                <w:sz w:val="24"/>
              </w:rPr>
              <w:t>，总量指标纳入当地环保部门污染物总量控制管理。</w:t>
            </w:r>
          </w:p>
        </w:tc>
        <w:tc>
          <w:tcPr>
            <w:tcW w:w="2978"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Times New Roman" w:eastAsia="仿宋" w:hAnsi="Times New Roman" w:cs="Times New Roman"/>
                <w:sz w:val="24"/>
              </w:rPr>
            </w:pPr>
            <w:r>
              <w:rPr>
                <w:rFonts w:ascii="Times New Roman" w:eastAsia="仿宋" w:hAnsi="Times New Roman" w:cs="Times New Roman"/>
                <w:sz w:val="24"/>
              </w:rPr>
              <w:t>根据区内企业产排污情况汇总数据，污染物排放量在总量控制范围以内。</w:t>
            </w:r>
          </w:p>
        </w:tc>
        <w:tc>
          <w:tcPr>
            <w:tcW w:w="1450" w:type="dxa"/>
            <w:tcBorders>
              <w:top w:val="single" w:sz="6" w:space="0" w:color="auto"/>
              <w:bottom w:val="single" w:sz="6" w:space="0" w:color="auto"/>
              <w:right w:val="single" w:sz="6" w:space="0" w:color="auto"/>
            </w:tcBorders>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符合</w:t>
            </w:r>
          </w:p>
        </w:tc>
      </w:tr>
    </w:tbl>
    <w:p w:rsidR="00B546ED" w:rsidRDefault="00B546ED">
      <w:pPr>
        <w:pStyle w:val="2"/>
        <w:snapToGrid w:val="0"/>
        <w:spacing w:after="0" w:line="600" w:lineRule="exact"/>
        <w:ind w:leftChars="0" w:left="0" w:firstLine="640"/>
        <w:rPr>
          <w:rFonts w:ascii="方正楷体_GB2312" w:eastAsia="方正楷体_GB2312" w:hAnsi="方正楷体_GB2312" w:cs="方正楷体_GB2312"/>
          <w:szCs w:val="32"/>
        </w:rPr>
      </w:pPr>
    </w:p>
    <w:p w:rsidR="00B546ED" w:rsidRDefault="003B142E" w:rsidP="009E112A">
      <w:pPr>
        <w:ind w:firstLine="640"/>
        <w:rPr>
          <w:rFonts w:ascii="Times New Roman" w:hAnsi="Times New Roman" w:cs="Times New Roman"/>
        </w:rPr>
      </w:pPr>
      <w:bookmarkStart w:id="21" w:name="_Toc17005"/>
      <w:r>
        <w:rPr>
          <w:rFonts w:ascii="楷体" w:hAnsi="楷体" w:cs="楷体" w:hint="eastAsia"/>
        </w:rPr>
        <w:lastRenderedPageBreak/>
        <w:br w:type="page"/>
      </w:r>
    </w:p>
    <w:p w:rsidR="00B546ED" w:rsidRDefault="003B142E" w:rsidP="009E112A">
      <w:pPr>
        <w:pStyle w:val="20"/>
        <w:numPr>
          <w:ilvl w:val="0"/>
          <w:numId w:val="1"/>
        </w:numPr>
        <w:spacing w:line="600" w:lineRule="exact"/>
        <w:ind w:firstLine="640"/>
        <w:rPr>
          <w:rFonts w:ascii="Times New Roman" w:hAnsi="Times New Roman" w:cs="Times New Roman"/>
        </w:rPr>
      </w:pPr>
      <w:r>
        <w:rPr>
          <w:rFonts w:ascii="楷体" w:hAnsi="楷体" w:cs="楷体" w:hint="eastAsia"/>
        </w:rPr>
        <w:lastRenderedPageBreak/>
        <w:t>“三线一单”</w:t>
      </w:r>
      <w:r>
        <w:rPr>
          <w:rFonts w:ascii="Times New Roman" w:hAnsi="Times New Roman" w:cs="Times New Roman"/>
        </w:rPr>
        <w:t>落地应用情况</w:t>
      </w:r>
      <w:bookmarkEnd w:id="21"/>
    </w:p>
    <w:p w:rsidR="00B546ED" w:rsidRDefault="003B142E" w:rsidP="009E112A">
      <w:pPr>
        <w:spacing w:line="560" w:lineRule="exact"/>
        <w:ind w:firstLine="560"/>
        <w:rPr>
          <w:rFonts w:ascii="宋体" w:eastAsia="宋体" w:hAnsi="宋体" w:cs="宋体"/>
          <w:sz w:val="28"/>
          <w:szCs w:val="22"/>
        </w:rPr>
      </w:pPr>
      <w:r>
        <w:rPr>
          <w:rFonts w:ascii="宋体" w:eastAsia="宋体" w:hAnsi="宋体" w:cs="宋体" w:hint="eastAsia"/>
          <w:sz w:val="28"/>
          <w:szCs w:val="22"/>
        </w:rPr>
        <w:t>为坚决贯彻“共抓大保护，不搞大开发”方针，推动长江经济带高质量发展，现就实施“生态保护红线、环境质量底线、资源利用上线和生态环境准入清单”</w:t>
      </w:r>
      <w:r>
        <w:rPr>
          <w:rFonts w:ascii="宋体" w:eastAsia="宋体" w:hAnsi="宋体" w:cs="宋体" w:hint="eastAsia"/>
          <w:sz w:val="28"/>
          <w:szCs w:val="22"/>
        </w:rPr>
        <w:t>(</w:t>
      </w:r>
      <w:r>
        <w:rPr>
          <w:rFonts w:ascii="宋体" w:eastAsia="宋体" w:hAnsi="宋体" w:cs="宋体" w:hint="eastAsia"/>
          <w:sz w:val="28"/>
          <w:szCs w:val="22"/>
        </w:rPr>
        <w:t>以下简称“三线一单”</w:t>
      </w:r>
      <w:r>
        <w:rPr>
          <w:rFonts w:ascii="宋体" w:eastAsia="宋体" w:hAnsi="宋体" w:cs="宋体" w:hint="eastAsia"/>
          <w:sz w:val="28"/>
          <w:szCs w:val="22"/>
        </w:rPr>
        <w:t>)</w:t>
      </w:r>
      <w:r>
        <w:rPr>
          <w:rFonts w:ascii="宋体" w:eastAsia="宋体" w:hAnsi="宋体" w:cs="宋体" w:hint="eastAsia"/>
          <w:sz w:val="28"/>
          <w:szCs w:val="22"/>
        </w:rPr>
        <w:t>生态环境分区管控。</w:t>
      </w:r>
    </w:p>
    <w:p w:rsidR="00B546ED" w:rsidRDefault="003B142E" w:rsidP="009E112A">
      <w:pPr>
        <w:spacing w:line="600" w:lineRule="exact"/>
        <w:ind w:firstLine="640"/>
        <w:rPr>
          <w:rFonts w:ascii="Times New Roman" w:eastAsia="方正楷体_GB2312" w:hAnsi="Times New Roman" w:cs="Times New Roman"/>
        </w:rPr>
      </w:pPr>
      <w:r>
        <w:rPr>
          <w:rFonts w:ascii="Times New Roman" w:eastAsia="方正楷体_GB2312" w:hAnsi="Times New Roman" w:cs="Times New Roman"/>
        </w:rPr>
        <w:t>（</w:t>
      </w:r>
      <w:r>
        <w:rPr>
          <w:rFonts w:ascii="Times New Roman" w:eastAsia="方正楷体_GB2312" w:hAnsi="Times New Roman" w:cs="Times New Roman"/>
        </w:rPr>
        <w:t>1</w:t>
      </w:r>
      <w:r>
        <w:rPr>
          <w:rFonts w:ascii="Times New Roman" w:eastAsia="方正楷体_GB2312" w:hAnsi="Times New Roman" w:cs="Times New Roman"/>
        </w:rPr>
        <w:t>）</w:t>
      </w:r>
      <w:r>
        <w:rPr>
          <w:rFonts w:ascii="Times New Roman" w:eastAsia="方正楷体_GB2312" w:hAnsi="Times New Roman" w:cs="Times New Roman"/>
        </w:rPr>
        <w:t>指导思想。</w:t>
      </w:r>
    </w:p>
    <w:p w:rsidR="00B546ED" w:rsidRDefault="003B142E" w:rsidP="009E112A">
      <w:pPr>
        <w:spacing w:line="560" w:lineRule="exact"/>
        <w:ind w:firstLine="560"/>
        <w:rPr>
          <w:rFonts w:ascii="宋体" w:eastAsia="宋体" w:hAnsi="宋体" w:cs="宋体"/>
          <w:sz w:val="28"/>
          <w:szCs w:val="22"/>
        </w:rPr>
      </w:pPr>
      <w:r>
        <w:rPr>
          <w:rFonts w:ascii="宋体" w:eastAsia="宋体" w:hAnsi="宋体" w:cs="宋体" w:hint="eastAsia"/>
          <w:sz w:val="28"/>
          <w:szCs w:val="22"/>
        </w:rPr>
        <w:t>以习近平新时代中国特色社会主义思想为指导，深入践行习近平生态文明思想，全面贯彻党的十九大和十九届二中、三中、四中全会精神，坚定不移走生态优先、绿色发展之路，坚持“守底线、优格局、提质量、保安全”的总体思路，建立以“三线一单”为核心的生态环境分区管控体系，提升生态环境治理体系和治理能力现代化水平，推动生态文明建设迈上新台阶，加快建设祁东生态示范县。</w:t>
      </w:r>
    </w:p>
    <w:p w:rsidR="00B546ED" w:rsidRDefault="003B142E" w:rsidP="009E112A">
      <w:pPr>
        <w:spacing w:line="600" w:lineRule="exact"/>
        <w:ind w:firstLine="640"/>
        <w:rPr>
          <w:rFonts w:ascii="Times New Roman" w:eastAsia="方正楷体_GB2312" w:hAnsi="Times New Roman" w:cs="Times New Roman"/>
        </w:rPr>
      </w:pPr>
      <w:r>
        <w:rPr>
          <w:rFonts w:ascii="Times New Roman" w:eastAsia="方正楷体_GB2312" w:hAnsi="Times New Roman" w:cs="Times New Roman"/>
        </w:rPr>
        <w:t>（</w:t>
      </w:r>
      <w:r>
        <w:rPr>
          <w:rFonts w:ascii="Times New Roman" w:eastAsia="方正楷体_GB2312" w:hAnsi="Times New Roman" w:cs="Times New Roman"/>
        </w:rPr>
        <w:t>2</w:t>
      </w:r>
      <w:r>
        <w:rPr>
          <w:rFonts w:ascii="Times New Roman" w:eastAsia="方正楷体_GB2312" w:hAnsi="Times New Roman" w:cs="Times New Roman"/>
        </w:rPr>
        <w:t>）</w:t>
      </w:r>
      <w:r>
        <w:rPr>
          <w:rFonts w:ascii="Times New Roman" w:eastAsia="方正楷体_GB2312" w:hAnsi="Times New Roman" w:cs="Times New Roman"/>
        </w:rPr>
        <w:t>基本原则。</w:t>
      </w:r>
    </w:p>
    <w:p w:rsidR="00B546ED" w:rsidRDefault="003B142E" w:rsidP="009E112A">
      <w:pPr>
        <w:spacing w:line="560" w:lineRule="exact"/>
        <w:ind w:firstLine="560"/>
        <w:rPr>
          <w:rFonts w:ascii="Times New Roman" w:eastAsia="宋体" w:hAnsi="Times New Roman" w:cs="Times New Roman"/>
          <w:sz w:val="28"/>
          <w:szCs w:val="22"/>
        </w:rPr>
      </w:pPr>
      <w:r>
        <w:rPr>
          <w:rFonts w:ascii="Times New Roman" w:eastAsia="宋体" w:hAnsi="Times New Roman" w:cs="Times New Roman"/>
          <w:sz w:val="28"/>
          <w:szCs w:val="22"/>
        </w:rPr>
        <w:t>保护优先。落实生态保护红线、环境质量底线、资源利用上线硬约束，推动形成绿色发展方式和生活方式，筑牢生态安全屏障，促进经济社会高质量发展。</w:t>
      </w:r>
    </w:p>
    <w:p w:rsidR="00B546ED" w:rsidRDefault="003B142E" w:rsidP="009E112A">
      <w:pPr>
        <w:spacing w:line="560" w:lineRule="exact"/>
        <w:ind w:firstLine="560"/>
        <w:rPr>
          <w:rFonts w:ascii="Times New Roman" w:eastAsia="宋体" w:hAnsi="Times New Roman" w:cs="Times New Roman"/>
          <w:sz w:val="28"/>
          <w:szCs w:val="22"/>
        </w:rPr>
      </w:pPr>
      <w:r>
        <w:rPr>
          <w:rFonts w:ascii="Times New Roman" w:eastAsia="宋体" w:hAnsi="Times New Roman" w:cs="Times New Roman"/>
          <w:sz w:val="28"/>
          <w:szCs w:val="22"/>
        </w:rPr>
        <w:t>分区管</w:t>
      </w:r>
      <w:r>
        <w:rPr>
          <w:rFonts w:ascii="Times New Roman" w:eastAsia="宋体" w:hAnsi="Times New Roman" w:cs="Times New Roman"/>
          <w:sz w:val="28"/>
          <w:szCs w:val="22"/>
        </w:rPr>
        <w:t>控。根据生态环境功能、自然资源禀赋、经济与社会发展实际，对环境管控单元实施差异化生态环境准入管理，促进环境质量持续改善。</w:t>
      </w:r>
    </w:p>
    <w:p w:rsidR="00B546ED" w:rsidRDefault="003B142E" w:rsidP="009E112A">
      <w:pPr>
        <w:spacing w:line="560" w:lineRule="exact"/>
        <w:ind w:firstLine="560"/>
        <w:rPr>
          <w:rFonts w:ascii="Times New Roman" w:eastAsia="宋体" w:hAnsi="Times New Roman" w:cs="Times New Roman"/>
          <w:sz w:val="28"/>
          <w:szCs w:val="22"/>
        </w:rPr>
      </w:pPr>
      <w:r>
        <w:rPr>
          <w:rFonts w:ascii="Times New Roman" w:eastAsia="宋体" w:hAnsi="Times New Roman" w:cs="Times New Roman"/>
          <w:sz w:val="28"/>
          <w:szCs w:val="22"/>
        </w:rPr>
        <w:t>动态管理。坚持省级统筹、区域协调、上下联动，建立和完善生态环境数据共享体系及成果应用机制，定期评估并动态更新。</w:t>
      </w:r>
    </w:p>
    <w:p w:rsidR="00B546ED" w:rsidRDefault="003B142E" w:rsidP="009E112A">
      <w:pPr>
        <w:spacing w:line="560" w:lineRule="exact"/>
        <w:ind w:firstLine="560"/>
        <w:rPr>
          <w:rFonts w:ascii="Times New Roman" w:eastAsia="宋体" w:hAnsi="Times New Roman" w:cs="Times New Roman"/>
          <w:sz w:val="28"/>
          <w:szCs w:val="22"/>
        </w:rPr>
      </w:pPr>
      <w:r>
        <w:rPr>
          <w:rFonts w:ascii="Times New Roman" w:eastAsia="宋体" w:hAnsi="Times New Roman" w:cs="Times New Roman"/>
          <w:sz w:val="28"/>
          <w:szCs w:val="22"/>
        </w:rPr>
        <w:t>生态保护红线是生态空间范围内具有特殊重要生态功能必须实行强制性严格保护的区域。环境质量底线是国家和地方设置的大气、水和土壤环境质量目标，也是改善环境质量的基准线。资源是环境的载体，资源利用上线是各地区能源、水、土地等资源消耗不得突破的</w:t>
      </w:r>
      <w:r>
        <w:rPr>
          <w:rFonts w:ascii="Times New Roman" w:eastAsia="宋体" w:hAnsi="Times New Roman" w:cs="Times New Roman"/>
          <w:sz w:val="28"/>
          <w:szCs w:val="22"/>
        </w:rPr>
        <w:lastRenderedPageBreak/>
        <w:t>“</w:t>
      </w:r>
      <w:r>
        <w:rPr>
          <w:rFonts w:ascii="Times New Roman" w:eastAsia="宋体" w:hAnsi="Times New Roman" w:cs="Times New Roman"/>
          <w:sz w:val="28"/>
          <w:szCs w:val="22"/>
        </w:rPr>
        <w:t>天花板</w:t>
      </w:r>
      <w:r>
        <w:rPr>
          <w:rFonts w:ascii="Times New Roman" w:eastAsia="宋体" w:hAnsi="Times New Roman" w:cs="Times New Roman"/>
          <w:sz w:val="28"/>
          <w:szCs w:val="22"/>
        </w:rPr>
        <w:t>”</w:t>
      </w:r>
      <w:r>
        <w:rPr>
          <w:rFonts w:ascii="Times New Roman" w:eastAsia="宋体" w:hAnsi="Times New Roman" w:cs="Times New Roman"/>
          <w:sz w:val="28"/>
          <w:szCs w:val="22"/>
        </w:rPr>
        <w:t>。环境准入负面清单是基于生态保护红</w:t>
      </w:r>
      <w:r>
        <w:rPr>
          <w:rFonts w:ascii="Times New Roman" w:eastAsia="宋体" w:hAnsi="Times New Roman" w:cs="Times New Roman"/>
          <w:sz w:val="28"/>
          <w:szCs w:val="22"/>
        </w:rPr>
        <w:t>线、环境质量底线和资源利用上线，以清单方式列出的禁止、限制等差别化环境准入条件和要求。</w:t>
      </w:r>
    </w:p>
    <w:p w:rsidR="00B546ED" w:rsidRDefault="003B142E" w:rsidP="009E112A">
      <w:pPr>
        <w:pStyle w:val="3"/>
        <w:spacing w:line="600" w:lineRule="exact"/>
        <w:ind w:firstLine="640"/>
        <w:rPr>
          <w:rFonts w:ascii="Times New Roman" w:eastAsia="方正楷体_GB2312" w:hAnsi="Times New Roman" w:cs="Times New Roman"/>
        </w:rPr>
      </w:pPr>
      <w:bookmarkStart w:id="22" w:name="_Toc7080"/>
      <w:r>
        <w:rPr>
          <w:rFonts w:ascii="Times New Roman" w:eastAsia="方正楷体_GB2312" w:hAnsi="Times New Roman" w:cs="Times New Roman"/>
        </w:rPr>
        <w:t>1</w:t>
      </w:r>
      <w:r>
        <w:rPr>
          <w:rFonts w:ascii="Times New Roman" w:eastAsia="方正楷体_GB2312" w:hAnsi="Times New Roman" w:cs="Times New Roman"/>
        </w:rPr>
        <w:t>、生态保护红线管理</w:t>
      </w:r>
      <w:bookmarkEnd w:id="22"/>
    </w:p>
    <w:p w:rsidR="00B546ED" w:rsidRDefault="003B142E" w:rsidP="009E112A">
      <w:pPr>
        <w:pStyle w:val="2"/>
        <w:snapToGrid w:val="0"/>
        <w:spacing w:after="0" w:line="560" w:lineRule="exact"/>
        <w:ind w:leftChars="0" w:left="0" w:firstLine="560"/>
        <w:rPr>
          <w:rFonts w:ascii="Times New Roman" w:hAnsi="Times New Roman"/>
          <w:sz w:val="28"/>
          <w:szCs w:val="28"/>
          <w:lang w:val="zh-CN"/>
        </w:rPr>
      </w:pPr>
      <w:r>
        <w:rPr>
          <w:rFonts w:ascii="Times New Roman" w:hAnsi="Times New Roman"/>
          <w:sz w:val="28"/>
          <w:szCs w:val="28"/>
        </w:rPr>
        <w:t>根据《衡阳市生态保护红线划定方案》（送审稿），衡阳市生态保护红线总面积为</w:t>
      </w:r>
      <w:r>
        <w:rPr>
          <w:rFonts w:ascii="Times New Roman" w:hAnsi="Times New Roman"/>
          <w:sz w:val="28"/>
          <w:szCs w:val="28"/>
        </w:rPr>
        <w:t>2156.23</w:t>
      </w:r>
      <w:r>
        <w:rPr>
          <w:rFonts w:ascii="Times New Roman" w:hAnsi="Times New Roman"/>
          <w:sz w:val="28"/>
          <w:szCs w:val="28"/>
        </w:rPr>
        <w:t>平方公里，占国土面积比例为</w:t>
      </w:r>
      <w:r>
        <w:rPr>
          <w:rFonts w:ascii="Times New Roman" w:hAnsi="Times New Roman"/>
          <w:sz w:val="28"/>
          <w:szCs w:val="28"/>
        </w:rPr>
        <w:t>14.08%</w:t>
      </w:r>
      <w:r>
        <w:rPr>
          <w:rFonts w:ascii="Times New Roman" w:hAnsi="Times New Roman"/>
          <w:sz w:val="28"/>
          <w:szCs w:val="28"/>
        </w:rPr>
        <w:t>。祁东经开区</w:t>
      </w:r>
      <w:r>
        <w:rPr>
          <w:rFonts w:ascii="Times New Roman" w:hAnsi="Times New Roman"/>
          <w:sz w:val="28"/>
          <w:szCs w:val="28"/>
        </w:rPr>
        <w:t>归阳工业园区不在生态保护红线范围内，符合生态保护红线管理要求。</w:t>
      </w:r>
    </w:p>
    <w:p w:rsidR="00B546ED" w:rsidRDefault="003B142E" w:rsidP="009E112A">
      <w:pPr>
        <w:pStyle w:val="3"/>
        <w:spacing w:line="600" w:lineRule="exact"/>
        <w:ind w:firstLine="640"/>
        <w:rPr>
          <w:rFonts w:ascii="Times New Roman" w:eastAsia="方正楷体_GB2312" w:hAnsi="Times New Roman" w:cs="Times New Roman"/>
        </w:rPr>
      </w:pPr>
      <w:bookmarkStart w:id="23" w:name="_Toc17279"/>
      <w:r>
        <w:rPr>
          <w:rFonts w:ascii="Times New Roman" w:eastAsia="方正楷体_GB2312" w:hAnsi="Times New Roman" w:cs="Times New Roman"/>
        </w:rPr>
        <w:t>2</w:t>
      </w:r>
      <w:r>
        <w:rPr>
          <w:rFonts w:ascii="Times New Roman" w:eastAsia="方正楷体_GB2312" w:hAnsi="Times New Roman" w:cs="Times New Roman"/>
        </w:rPr>
        <w:t>、环境质量底线管理</w:t>
      </w:r>
      <w:bookmarkEnd w:id="23"/>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根据园区污染源及污染物排放总量控制分析，目前开发区主要污染物实际排放量均小于环评批复提出的污染物总量控制值，由于污染物总量控制指标是根据满足区域环境容量而设置的指标，总量控制指标小</w:t>
      </w:r>
      <w:r>
        <w:rPr>
          <w:rFonts w:ascii="Times New Roman" w:hAnsi="Times New Roman"/>
          <w:sz w:val="28"/>
          <w:szCs w:val="28"/>
        </w:rPr>
        <w:t>于环境容量，因此，园区大气和水污染物排放量均满足区域大气和水环境容量的要求。</w:t>
      </w:r>
    </w:p>
    <w:p w:rsidR="00B546ED" w:rsidRDefault="003B142E" w:rsidP="009E112A">
      <w:pPr>
        <w:pStyle w:val="2"/>
        <w:snapToGrid w:val="0"/>
        <w:spacing w:after="0" w:line="560" w:lineRule="exact"/>
        <w:ind w:leftChars="0" w:left="0" w:firstLine="560"/>
        <w:rPr>
          <w:rFonts w:ascii="Times New Roman" w:hAnsi="Times New Roman"/>
          <w:sz w:val="28"/>
          <w:szCs w:val="28"/>
        </w:rPr>
        <w:sectPr w:rsidR="00B546ED">
          <w:pgSz w:w="11906" w:h="16838"/>
          <w:pgMar w:top="1440" w:right="1800" w:bottom="1440" w:left="1800" w:header="851" w:footer="992" w:gutter="0"/>
          <w:cols w:space="425"/>
          <w:docGrid w:type="lines" w:linePitch="312"/>
        </w:sectPr>
      </w:pPr>
      <w:r>
        <w:rPr>
          <w:rFonts w:ascii="Times New Roman" w:hAnsi="Times New Roman"/>
          <w:sz w:val="28"/>
          <w:szCs w:val="28"/>
        </w:rPr>
        <w:t>根据现状监测结果表明，各监测点的</w:t>
      </w:r>
      <w:r>
        <w:rPr>
          <w:rFonts w:ascii="Times New Roman" w:hAnsi="Times New Roman"/>
          <w:sz w:val="28"/>
          <w:szCs w:val="28"/>
        </w:rPr>
        <w:t>SO</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rPr>
        <w:t>NO</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rPr>
        <w:t>PM</w:t>
      </w:r>
      <w:r>
        <w:rPr>
          <w:rFonts w:ascii="Times New Roman" w:hAnsi="Times New Roman"/>
          <w:sz w:val="28"/>
          <w:szCs w:val="28"/>
          <w:vertAlign w:val="subscript"/>
        </w:rPr>
        <w:t>10</w:t>
      </w:r>
      <w:r>
        <w:rPr>
          <w:rFonts w:ascii="Times New Roman" w:hAnsi="Times New Roman"/>
          <w:sz w:val="28"/>
          <w:szCs w:val="28"/>
        </w:rPr>
        <w:t>的日均浓度均符合《环境空气质量标准》（</w:t>
      </w:r>
      <w:r>
        <w:rPr>
          <w:rFonts w:ascii="Times New Roman" w:hAnsi="Times New Roman"/>
          <w:sz w:val="28"/>
          <w:szCs w:val="28"/>
        </w:rPr>
        <w:t>GB3095-2012</w:t>
      </w:r>
      <w:r>
        <w:rPr>
          <w:rFonts w:ascii="Times New Roman" w:hAnsi="Times New Roman"/>
          <w:sz w:val="28"/>
          <w:szCs w:val="28"/>
        </w:rPr>
        <w:t>）中的二级标准，</w:t>
      </w:r>
      <w:r>
        <w:rPr>
          <w:rFonts w:ascii="Times New Roman" w:hAnsi="Times New Roman"/>
          <w:sz w:val="28"/>
          <w:szCs w:val="28"/>
        </w:rPr>
        <w:t>NH</w:t>
      </w:r>
      <w:r>
        <w:rPr>
          <w:rFonts w:ascii="Times New Roman" w:hAnsi="Times New Roman"/>
          <w:sz w:val="28"/>
          <w:szCs w:val="28"/>
          <w:vertAlign w:val="subscript"/>
        </w:rPr>
        <w:t>3</w:t>
      </w:r>
      <w:r>
        <w:rPr>
          <w:rFonts w:ascii="Times New Roman" w:hAnsi="Times New Roman"/>
          <w:sz w:val="28"/>
          <w:szCs w:val="28"/>
        </w:rPr>
        <w:t>和</w:t>
      </w:r>
      <w:r>
        <w:rPr>
          <w:rFonts w:ascii="Times New Roman" w:hAnsi="Times New Roman"/>
          <w:sz w:val="28"/>
          <w:szCs w:val="28"/>
        </w:rPr>
        <w:t>HCl</w:t>
      </w:r>
      <w:r>
        <w:rPr>
          <w:rFonts w:ascii="Times New Roman" w:hAnsi="Times New Roman"/>
          <w:sz w:val="28"/>
          <w:szCs w:val="28"/>
        </w:rPr>
        <w:t>监测值均满足居民区大气中有害物质的最大允许浓度限值要求，非甲烷总烃均满足大气环境标准要求，区域的环境空气质量现状较好。通过污水处理设备在线监测与人工检测数据可知，归阳污水处理厂排污口上游</w:t>
      </w:r>
      <w:r>
        <w:rPr>
          <w:rFonts w:ascii="Times New Roman" w:hAnsi="Times New Roman"/>
          <w:sz w:val="28"/>
          <w:szCs w:val="28"/>
        </w:rPr>
        <w:t>500m</w:t>
      </w:r>
      <w:r>
        <w:rPr>
          <w:rFonts w:ascii="Times New Roman" w:hAnsi="Times New Roman"/>
          <w:sz w:val="28"/>
          <w:szCs w:val="28"/>
        </w:rPr>
        <w:t>、下游</w:t>
      </w:r>
      <w:r>
        <w:rPr>
          <w:rFonts w:ascii="Times New Roman" w:hAnsi="Times New Roman"/>
          <w:sz w:val="28"/>
          <w:szCs w:val="28"/>
        </w:rPr>
        <w:t>200m</w:t>
      </w:r>
      <w:r>
        <w:rPr>
          <w:rFonts w:ascii="Times New Roman" w:hAnsi="Times New Roman"/>
          <w:sz w:val="28"/>
          <w:szCs w:val="28"/>
        </w:rPr>
        <w:t>和下游</w:t>
      </w:r>
      <w:r>
        <w:rPr>
          <w:rFonts w:ascii="Times New Roman" w:hAnsi="Times New Roman"/>
          <w:sz w:val="28"/>
          <w:szCs w:val="28"/>
        </w:rPr>
        <w:t>1500m</w:t>
      </w:r>
      <w:r>
        <w:rPr>
          <w:rFonts w:ascii="Times New Roman" w:hAnsi="Times New Roman"/>
          <w:sz w:val="28"/>
          <w:szCs w:val="28"/>
        </w:rPr>
        <w:t>各断面监测因子均能达到《地表水环境质量标准》（</w:t>
      </w:r>
      <w:r>
        <w:rPr>
          <w:rFonts w:ascii="Times New Roman" w:hAnsi="Times New Roman"/>
          <w:sz w:val="28"/>
          <w:szCs w:val="28"/>
        </w:rPr>
        <w:t>GB3838-2002</w:t>
      </w:r>
      <w:r>
        <w:rPr>
          <w:rFonts w:ascii="Times New Roman" w:hAnsi="Times New Roman"/>
          <w:sz w:val="28"/>
          <w:szCs w:val="28"/>
        </w:rPr>
        <w:t>）中</w:t>
      </w:r>
      <w:r>
        <w:rPr>
          <w:rFonts w:ascii="Times New Roman" w:hAnsi="Times New Roman"/>
          <w:sz w:val="28"/>
          <w:szCs w:val="28"/>
        </w:rPr>
        <w:t>Ⅲ</w:t>
      </w:r>
      <w:r>
        <w:rPr>
          <w:rFonts w:ascii="Times New Roman" w:hAnsi="Times New Roman"/>
          <w:sz w:val="28"/>
          <w:szCs w:val="28"/>
        </w:rPr>
        <w:t>类水质标准；归阳污水处理厂附近水体环境各项监测因子浓度均符合《地表水环境质量标准》（</w:t>
      </w:r>
      <w:r>
        <w:rPr>
          <w:rFonts w:ascii="Times New Roman" w:hAnsi="Times New Roman"/>
          <w:sz w:val="28"/>
          <w:szCs w:val="28"/>
        </w:rPr>
        <w:t>GB3838-2002</w:t>
      </w:r>
      <w:r>
        <w:rPr>
          <w:rFonts w:ascii="Times New Roman" w:hAnsi="Times New Roman"/>
          <w:sz w:val="28"/>
          <w:szCs w:val="28"/>
        </w:rPr>
        <w:t>）中的</w:t>
      </w:r>
      <w:r>
        <w:rPr>
          <w:rFonts w:ascii="Times New Roman" w:hAnsi="Times New Roman"/>
          <w:sz w:val="28"/>
          <w:szCs w:val="28"/>
        </w:rPr>
        <w:t>Ⅲ</w:t>
      </w:r>
      <w:r>
        <w:rPr>
          <w:rFonts w:ascii="Times New Roman" w:hAnsi="Times New Roman"/>
          <w:sz w:val="28"/>
          <w:szCs w:val="28"/>
        </w:rPr>
        <w:t>类标准。地下水现状监测结果表明，各监测因子均能满足《地下水环境质量标准》的</w:t>
      </w:r>
      <w:r>
        <w:rPr>
          <w:rFonts w:ascii="Times New Roman" w:hAnsi="Times New Roman"/>
          <w:sz w:val="28"/>
          <w:szCs w:val="28"/>
        </w:rPr>
        <w:t>Ⅲ</w:t>
      </w:r>
      <w:r>
        <w:rPr>
          <w:rFonts w:ascii="Times New Roman" w:hAnsi="Times New Roman"/>
          <w:sz w:val="28"/>
          <w:szCs w:val="28"/>
        </w:rPr>
        <w:t>类标准。声环</w:t>
      </w:r>
      <w:r>
        <w:rPr>
          <w:rFonts w:ascii="Times New Roman" w:hAnsi="Times New Roman"/>
          <w:sz w:val="28"/>
          <w:szCs w:val="28"/>
        </w:rPr>
        <w:lastRenderedPageBreak/>
        <w:t>境现</w:t>
      </w:r>
      <w:r>
        <w:rPr>
          <w:rFonts w:ascii="Times New Roman" w:hAnsi="Times New Roman"/>
          <w:sz w:val="28"/>
          <w:szCs w:val="28"/>
        </w:rPr>
        <w:t>状监测结果表明，评价区各监测点噪声监测值均符合《声环境质量标准》的</w:t>
      </w:r>
      <w:r>
        <w:rPr>
          <w:rFonts w:ascii="Times New Roman" w:hAnsi="Times New Roman"/>
          <w:sz w:val="28"/>
          <w:szCs w:val="28"/>
        </w:rPr>
        <w:t>2</w:t>
      </w:r>
      <w:r>
        <w:rPr>
          <w:rFonts w:ascii="Times New Roman" w:hAnsi="Times New Roman"/>
          <w:sz w:val="28"/>
          <w:szCs w:val="28"/>
        </w:rPr>
        <w:t>类标准。土壤环境现状监测结果表明，评价区的土壤各监测点各监测因子均低于《土壤环境质量标准农用地土壤污染风险管控标准》（</w:t>
      </w:r>
      <w:r>
        <w:rPr>
          <w:rFonts w:ascii="Times New Roman" w:hAnsi="Times New Roman"/>
          <w:sz w:val="28"/>
          <w:szCs w:val="28"/>
        </w:rPr>
        <w:t>GB15618-2018</w:t>
      </w:r>
      <w:r>
        <w:rPr>
          <w:rFonts w:ascii="Times New Roman" w:hAnsi="Times New Roman"/>
          <w:sz w:val="28"/>
          <w:szCs w:val="28"/>
        </w:rPr>
        <w:t>）中风险筛选值。因此，园区符合环境质量目标管理要求。</w:t>
      </w:r>
    </w:p>
    <w:p w:rsidR="00B546ED" w:rsidRDefault="003B142E" w:rsidP="009E112A">
      <w:pPr>
        <w:pStyle w:val="2"/>
        <w:snapToGrid w:val="0"/>
        <w:spacing w:after="0" w:line="560" w:lineRule="exact"/>
        <w:ind w:leftChars="0" w:left="0" w:firstLine="560"/>
        <w:rPr>
          <w:rFonts w:ascii="Times New Roman" w:hAnsi="Times New Roman"/>
          <w:sz w:val="28"/>
          <w:szCs w:val="28"/>
        </w:rPr>
        <w:sectPr w:rsidR="00B546ED">
          <w:pgSz w:w="11906" w:h="16838"/>
          <w:pgMar w:top="1440" w:right="1800" w:bottom="1440" w:left="1800" w:header="851" w:footer="992" w:gutter="0"/>
          <w:cols w:space="425"/>
          <w:docGrid w:type="lines" w:linePitch="312"/>
        </w:sectPr>
      </w:pPr>
      <w:r>
        <w:rPr>
          <w:rFonts w:ascii="Times New Roman" w:hAnsi="Times New Roman" w:hint="eastAsia"/>
          <w:noProof/>
          <w:sz w:val="28"/>
          <w:szCs w:val="28"/>
        </w:rPr>
        <w:lastRenderedPageBreak/>
        <w:drawing>
          <wp:anchor distT="0" distB="0" distL="114300" distR="114300" simplePos="0" relativeHeight="251659264" behindDoc="0" locked="0" layoutInCell="1" allowOverlap="1">
            <wp:simplePos x="0" y="0"/>
            <wp:positionH relativeFrom="column">
              <wp:posOffset>34925</wp:posOffset>
            </wp:positionH>
            <wp:positionV relativeFrom="paragraph">
              <wp:posOffset>150495</wp:posOffset>
            </wp:positionV>
            <wp:extent cx="5269230" cy="7442835"/>
            <wp:effectExtent l="0" t="0" r="7620" b="5715"/>
            <wp:wrapTopAndBottom/>
            <wp:docPr id="2" name="图片 2" descr="祁东县经济开发区归阳工业园环境质量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祁东县经济开发区归阳工业园环境质量_00"/>
                    <pic:cNvPicPr>
                      <a:picLocks noChangeAspect="1"/>
                    </pic:cNvPicPr>
                  </pic:nvPicPr>
                  <pic:blipFill>
                    <a:blip r:embed="rId8" cstate="print"/>
                    <a:stretch>
                      <a:fillRect/>
                    </a:stretch>
                  </pic:blipFill>
                  <pic:spPr>
                    <a:xfrm>
                      <a:off x="0" y="0"/>
                      <a:ext cx="5269230" cy="7442835"/>
                    </a:xfrm>
                    <a:prstGeom prst="rect">
                      <a:avLst/>
                    </a:prstGeom>
                  </pic:spPr>
                </pic:pic>
              </a:graphicData>
            </a:graphic>
          </wp:anchor>
        </w:drawing>
      </w:r>
    </w:p>
    <w:p w:rsidR="00B546ED" w:rsidRDefault="00B546ED" w:rsidP="009E112A">
      <w:pPr>
        <w:pStyle w:val="2"/>
        <w:snapToGrid w:val="0"/>
        <w:spacing w:after="0" w:line="560" w:lineRule="exact"/>
        <w:ind w:leftChars="0" w:left="0" w:firstLine="560"/>
        <w:rPr>
          <w:rFonts w:ascii="Times New Roman" w:hAnsi="Times New Roman"/>
          <w:sz w:val="28"/>
          <w:szCs w:val="28"/>
        </w:rPr>
      </w:pPr>
    </w:p>
    <w:p w:rsidR="00B546ED" w:rsidRDefault="003B142E">
      <w:pPr>
        <w:ind w:firstLineChars="0" w:firstLine="0"/>
        <w:rPr>
          <w:rFonts w:ascii="Times New Roman" w:eastAsia="宋体" w:hAnsi="Times New Roman" w:cs="Times New Roman"/>
          <w:sz w:val="28"/>
          <w:szCs w:val="28"/>
        </w:rPr>
        <w:sectPr w:rsidR="00B546ED">
          <w:pgSz w:w="11906" w:h="16838"/>
          <w:pgMar w:top="1440" w:right="1800" w:bottom="1440" w:left="1800" w:header="851" w:footer="992" w:gutter="0"/>
          <w:cols w:space="425"/>
          <w:docGrid w:type="lines" w:linePitch="312"/>
        </w:sectPr>
      </w:pPr>
      <w:r>
        <w:rPr>
          <w:rFonts w:ascii="Times New Roman" w:eastAsia="宋体" w:hAnsi="Times New Roman" w:cs="Times New Roman" w:hint="eastAsia"/>
          <w:noProof/>
          <w:sz w:val="28"/>
          <w:szCs w:val="28"/>
        </w:rPr>
        <w:drawing>
          <wp:inline distT="0" distB="0" distL="114300" distR="114300">
            <wp:extent cx="5269230" cy="7442835"/>
            <wp:effectExtent l="0" t="0" r="7620" b="5715"/>
            <wp:docPr id="3" name="图片 3" descr="祁东县经济开发区归阳工业园环境质量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祁东县经济开发区归阳工业园环境质量_01"/>
                    <pic:cNvPicPr>
                      <a:picLocks noChangeAspect="1"/>
                    </pic:cNvPicPr>
                  </pic:nvPicPr>
                  <pic:blipFill>
                    <a:blip r:embed="rId9" cstate="print"/>
                    <a:stretch>
                      <a:fillRect/>
                    </a:stretch>
                  </pic:blipFill>
                  <pic:spPr>
                    <a:xfrm>
                      <a:off x="0" y="0"/>
                      <a:ext cx="5269230" cy="7442835"/>
                    </a:xfrm>
                    <a:prstGeom prst="rect">
                      <a:avLst/>
                    </a:prstGeom>
                  </pic:spPr>
                </pic:pic>
              </a:graphicData>
            </a:graphic>
          </wp:inline>
        </w:drawing>
      </w:r>
      <w:r>
        <w:rPr>
          <w:rFonts w:ascii="Times New Roman" w:eastAsia="宋体" w:hAnsi="Times New Roman" w:cs="Times New Roman" w:hint="eastAsia"/>
          <w:noProof/>
          <w:sz w:val="28"/>
          <w:szCs w:val="28"/>
        </w:rPr>
        <w:lastRenderedPageBreak/>
        <w:drawing>
          <wp:inline distT="0" distB="0" distL="114300" distR="114300">
            <wp:extent cx="5269230" cy="7442835"/>
            <wp:effectExtent l="0" t="0" r="7620" b="5715"/>
            <wp:docPr id="4" name="图片 4" descr="祁东县经济开发区归阳工业园环境质量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祁东县经济开发区归阳工业园环境质量_02"/>
                    <pic:cNvPicPr>
                      <a:picLocks noChangeAspect="1"/>
                    </pic:cNvPicPr>
                  </pic:nvPicPr>
                  <pic:blipFill>
                    <a:blip r:embed="rId10" cstate="print"/>
                    <a:stretch>
                      <a:fillRect/>
                    </a:stretch>
                  </pic:blipFill>
                  <pic:spPr>
                    <a:xfrm>
                      <a:off x="0" y="0"/>
                      <a:ext cx="5269230" cy="7442835"/>
                    </a:xfrm>
                    <a:prstGeom prst="rect">
                      <a:avLst/>
                    </a:prstGeom>
                  </pic:spPr>
                </pic:pic>
              </a:graphicData>
            </a:graphic>
          </wp:inline>
        </w:drawing>
      </w:r>
      <w:r>
        <w:rPr>
          <w:rFonts w:ascii="Times New Roman" w:eastAsia="宋体" w:hAnsi="Times New Roman" w:cs="Times New Roman" w:hint="eastAsia"/>
          <w:noProof/>
          <w:sz w:val="28"/>
          <w:szCs w:val="28"/>
        </w:rPr>
        <w:lastRenderedPageBreak/>
        <w:drawing>
          <wp:inline distT="0" distB="0" distL="114300" distR="114300">
            <wp:extent cx="5269230" cy="7442835"/>
            <wp:effectExtent l="0" t="0" r="7620" b="5715"/>
            <wp:docPr id="5" name="图片 5" descr="祁东县经济开发区归阳工业园环境质量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祁东县经济开发区归阳工业园环境质量_04"/>
                    <pic:cNvPicPr>
                      <a:picLocks noChangeAspect="1"/>
                    </pic:cNvPicPr>
                  </pic:nvPicPr>
                  <pic:blipFill>
                    <a:blip r:embed="rId11" cstate="print"/>
                    <a:stretch>
                      <a:fillRect/>
                    </a:stretch>
                  </pic:blipFill>
                  <pic:spPr>
                    <a:xfrm>
                      <a:off x="0" y="0"/>
                      <a:ext cx="5269230" cy="7442835"/>
                    </a:xfrm>
                    <a:prstGeom prst="rect">
                      <a:avLst/>
                    </a:prstGeom>
                  </pic:spPr>
                </pic:pic>
              </a:graphicData>
            </a:graphic>
          </wp:inline>
        </w:drawing>
      </w:r>
      <w:r>
        <w:rPr>
          <w:rFonts w:ascii="Times New Roman" w:eastAsia="宋体" w:hAnsi="Times New Roman" w:cs="Times New Roman" w:hint="eastAsia"/>
          <w:noProof/>
          <w:sz w:val="28"/>
          <w:szCs w:val="28"/>
        </w:rPr>
        <w:lastRenderedPageBreak/>
        <w:drawing>
          <wp:inline distT="0" distB="0" distL="114300" distR="114300">
            <wp:extent cx="5269230" cy="7442835"/>
            <wp:effectExtent l="0" t="0" r="7620" b="5715"/>
            <wp:docPr id="6" name="图片 6" descr="祁东县经济开发区归阳工业园环境质量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祁东县经济开发区归阳工业园环境质量_06"/>
                    <pic:cNvPicPr>
                      <a:picLocks noChangeAspect="1"/>
                    </pic:cNvPicPr>
                  </pic:nvPicPr>
                  <pic:blipFill>
                    <a:blip r:embed="rId12" cstate="print"/>
                    <a:stretch>
                      <a:fillRect/>
                    </a:stretch>
                  </pic:blipFill>
                  <pic:spPr>
                    <a:xfrm>
                      <a:off x="0" y="0"/>
                      <a:ext cx="5269230" cy="7442835"/>
                    </a:xfrm>
                    <a:prstGeom prst="rect">
                      <a:avLst/>
                    </a:prstGeom>
                  </pic:spPr>
                </pic:pic>
              </a:graphicData>
            </a:graphic>
          </wp:inline>
        </w:drawing>
      </w:r>
    </w:p>
    <w:p w:rsidR="00B546ED" w:rsidRDefault="003B142E" w:rsidP="009E112A">
      <w:pPr>
        <w:pStyle w:val="3"/>
        <w:spacing w:line="600" w:lineRule="exact"/>
        <w:ind w:firstLine="640"/>
        <w:rPr>
          <w:rFonts w:ascii="Times New Roman" w:eastAsia="方正楷体_GB2312" w:hAnsi="Times New Roman" w:cs="Times New Roman"/>
        </w:rPr>
      </w:pPr>
      <w:bookmarkStart w:id="24" w:name="_Toc6802"/>
      <w:r>
        <w:rPr>
          <w:rFonts w:ascii="Times New Roman" w:eastAsia="方正楷体_GB2312" w:hAnsi="Times New Roman" w:cs="Times New Roman"/>
        </w:rPr>
        <w:lastRenderedPageBreak/>
        <w:t>3</w:t>
      </w:r>
      <w:r>
        <w:rPr>
          <w:rFonts w:ascii="Times New Roman" w:eastAsia="方正楷体_GB2312" w:hAnsi="Times New Roman" w:cs="Times New Roman"/>
        </w:rPr>
        <w:t>、资源利用上限管理</w:t>
      </w:r>
      <w:bookmarkEnd w:id="24"/>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园区</w:t>
      </w:r>
      <w:r>
        <w:rPr>
          <w:rFonts w:ascii="Times New Roman" w:hAnsi="Times New Roman"/>
          <w:sz w:val="28"/>
          <w:szCs w:val="28"/>
        </w:rPr>
        <w:t>近期建设用地为</w:t>
      </w:r>
      <w:r>
        <w:rPr>
          <w:rFonts w:ascii="Times New Roman" w:hAnsi="Times New Roman"/>
          <w:sz w:val="28"/>
          <w:szCs w:val="28"/>
        </w:rPr>
        <w:t>0.92</w:t>
      </w:r>
      <w:r>
        <w:rPr>
          <w:rFonts w:ascii="Times New Roman" w:hAnsi="Times New Roman"/>
          <w:sz w:val="28"/>
          <w:szCs w:val="28"/>
        </w:rPr>
        <w:t>平方公里</w:t>
      </w:r>
      <w:r>
        <w:rPr>
          <w:rFonts w:ascii="Times New Roman" w:hAnsi="Times New Roman"/>
          <w:sz w:val="28"/>
          <w:szCs w:val="28"/>
        </w:rPr>
        <w:t>，</w:t>
      </w:r>
      <w:r>
        <w:rPr>
          <w:rFonts w:ascii="Times New Roman" w:hAnsi="Times New Roman"/>
          <w:sz w:val="28"/>
          <w:szCs w:val="28"/>
        </w:rPr>
        <w:t>远期</w:t>
      </w:r>
      <w:r>
        <w:rPr>
          <w:rFonts w:ascii="Times New Roman" w:hAnsi="Times New Roman"/>
          <w:sz w:val="28"/>
          <w:szCs w:val="28"/>
        </w:rPr>
        <w:t>2.4</w:t>
      </w:r>
      <w:r>
        <w:rPr>
          <w:rFonts w:ascii="Times New Roman" w:hAnsi="Times New Roman"/>
          <w:sz w:val="28"/>
          <w:szCs w:val="28"/>
        </w:rPr>
        <w:t>平方公里</w:t>
      </w:r>
      <w:r>
        <w:rPr>
          <w:rFonts w:ascii="Times New Roman" w:hAnsi="Times New Roman"/>
          <w:sz w:val="28"/>
          <w:szCs w:val="28"/>
        </w:rPr>
        <w:t>，</w:t>
      </w:r>
      <w:r>
        <w:rPr>
          <w:rFonts w:ascii="Times New Roman" w:hAnsi="Times New Roman"/>
          <w:sz w:val="28"/>
          <w:szCs w:val="28"/>
        </w:rPr>
        <w:t>园区已开发实施范围在</w:t>
      </w:r>
      <w:r>
        <w:rPr>
          <w:rFonts w:ascii="Times New Roman" w:hAnsi="Times New Roman"/>
          <w:sz w:val="28"/>
          <w:szCs w:val="28"/>
          <w:lang w:val="zh-CN"/>
        </w:rPr>
        <w:t>原工业集中区与</w:t>
      </w:r>
      <w:r>
        <w:rPr>
          <w:rFonts w:ascii="Times New Roman" w:hAnsi="Times New Roman"/>
          <w:sz w:val="28"/>
          <w:szCs w:val="28"/>
        </w:rPr>
        <w:t>核准范围之内，园区工业总用地为</w:t>
      </w:r>
      <w:r>
        <w:rPr>
          <w:rFonts w:ascii="Times New Roman" w:hAnsi="Times New Roman"/>
          <w:sz w:val="28"/>
          <w:szCs w:val="28"/>
        </w:rPr>
        <w:t>163.816</w:t>
      </w:r>
      <w:r>
        <w:rPr>
          <w:rFonts w:ascii="Times New Roman" w:hAnsi="Times New Roman"/>
          <w:sz w:val="28"/>
          <w:szCs w:val="28"/>
        </w:rPr>
        <w:t>公顷，占总建设用</w:t>
      </w:r>
      <w:r>
        <w:rPr>
          <w:rFonts w:ascii="Times New Roman" w:hAnsi="Times New Roman"/>
          <w:sz w:val="28"/>
          <w:szCs w:val="28"/>
        </w:rPr>
        <w:t>地面积</w:t>
      </w:r>
      <w:r>
        <w:rPr>
          <w:rFonts w:ascii="Times New Roman" w:hAnsi="Times New Roman"/>
          <w:sz w:val="28"/>
          <w:szCs w:val="28"/>
        </w:rPr>
        <w:t>68.26</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规划区居住用地面积为</w:t>
      </w:r>
      <w:r>
        <w:rPr>
          <w:rFonts w:ascii="Times New Roman" w:hAnsi="Times New Roman"/>
          <w:sz w:val="28"/>
          <w:szCs w:val="28"/>
        </w:rPr>
        <w:t>2.82</w:t>
      </w:r>
      <w:r>
        <w:rPr>
          <w:rFonts w:ascii="Times New Roman" w:hAnsi="Times New Roman"/>
          <w:sz w:val="28"/>
          <w:szCs w:val="28"/>
        </w:rPr>
        <w:t>公顷，占城市建设用地面积的</w:t>
      </w:r>
      <w:r>
        <w:rPr>
          <w:rFonts w:ascii="Times New Roman" w:hAnsi="Times New Roman"/>
          <w:sz w:val="28"/>
          <w:szCs w:val="28"/>
        </w:rPr>
        <w:t>1.18</w:t>
      </w:r>
      <w:r>
        <w:rPr>
          <w:rFonts w:ascii="Times New Roman" w:hAnsi="Times New Roman"/>
          <w:sz w:val="28"/>
          <w:szCs w:val="28"/>
        </w:rPr>
        <w:t>％。规划仓储用地位于规划区的东南部，用地</w:t>
      </w:r>
      <w:r>
        <w:rPr>
          <w:rFonts w:ascii="Times New Roman" w:hAnsi="Times New Roman"/>
          <w:sz w:val="28"/>
          <w:szCs w:val="28"/>
        </w:rPr>
        <w:t>7.93</w:t>
      </w:r>
      <w:r>
        <w:rPr>
          <w:rFonts w:ascii="Times New Roman" w:hAnsi="Times New Roman"/>
          <w:sz w:val="28"/>
          <w:szCs w:val="28"/>
        </w:rPr>
        <w:t>公顷，占总建设用地的</w:t>
      </w:r>
      <w:r>
        <w:rPr>
          <w:rFonts w:ascii="Times New Roman" w:hAnsi="Times New Roman"/>
          <w:sz w:val="28"/>
          <w:szCs w:val="28"/>
        </w:rPr>
        <w:t>3.3%</w:t>
      </w:r>
      <w:r>
        <w:rPr>
          <w:rFonts w:ascii="Times New Roman" w:hAnsi="Times New Roman"/>
          <w:sz w:val="28"/>
          <w:szCs w:val="28"/>
        </w:rPr>
        <w:t>。</w:t>
      </w:r>
      <w:r>
        <w:rPr>
          <w:rFonts w:ascii="Times New Roman" w:hAnsi="Times New Roman"/>
          <w:sz w:val="28"/>
          <w:szCs w:val="28"/>
        </w:rPr>
        <w:t>规划</w:t>
      </w:r>
      <w:r>
        <w:rPr>
          <w:rFonts w:ascii="Times New Roman" w:hAnsi="Times New Roman"/>
          <w:sz w:val="28"/>
          <w:szCs w:val="28"/>
        </w:rPr>
        <w:t>市政公用设施用地面积</w:t>
      </w:r>
      <w:r>
        <w:rPr>
          <w:rFonts w:ascii="Times New Roman" w:hAnsi="Times New Roman"/>
          <w:sz w:val="28"/>
          <w:szCs w:val="28"/>
        </w:rPr>
        <w:t>2.96</w:t>
      </w:r>
      <w:r>
        <w:rPr>
          <w:rFonts w:ascii="Times New Roman" w:hAnsi="Times New Roman"/>
          <w:sz w:val="28"/>
          <w:szCs w:val="28"/>
        </w:rPr>
        <w:t>公顷，占城市建设用地面积的</w:t>
      </w:r>
      <w:r>
        <w:rPr>
          <w:rFonts w:ascii="Times New Roman" w:hAnsi="Times New Roman"/>
          <w:sz w:val="28"/>
          <w:szCs w:val="28"/>
        </w:rPr>
        <w:t>1.23</w:t>
      </w:r>
      <w:r>
        <w:rPr>
          <w:rFonts w:ascii="Times New Roman" w:hAnsi="Times New Roman"/>
          <w:sz w:val="28"/>
          <w:szCs w:val="28"/>
        </w:rPr>
        <w:t>％。规划区行政办公、教育科研等公共建筑用地面积为</w:t>
      </w:r>
      <w:r>
        <w:rPr>
          <w:rFonts w:ascii="Times New Roman" w:hAnsi="Times New Roman"/>
          <w:sz w:val="28"/>
          <w:szCs w:val="28"/>
        </w:rPr>
        <w:t>1.94</w:t>
      </w:r>
      <w:r>
        <w:rPr>
          <w:rFonts w:ascii="Times New Roman" w:hAnsi="Times New Roman"/>
          <w:sz w:val="28"/>
          <w:szCs w:val="28"/>
        </w:rPr>
        <w:t>公顷，占城市建设用地面积的</w:t>
      </w:r>
      <w:r>
        <w:rPr>
          <w:rFonts w:ascii="Times New Roman" w:hAnsi="Times New Roman"/>
          <w:sz w:val="28"/>
          <w:szCs w:val="28"/>
        </w:rPr>
        <w:t>0.81</w:t>
      </w:r>
      <w:r>
        <w:rPr>
          <w:rFonts w:ascii="Times New Roman" w:hAnsi="Times New Roman"/>
          <w:sz w:val="28"/>
          <w:szCs w:val="28"/>
        </w:rPr>
        <w:t>％。</w:t>
      </w:r>
      <w:r>
        <w:rPr>
          <w:rFonts w:ascii="Times New Roman" w:hAnsi="Times New Roman"/>
          <w:sz w:val="28"/>
          <w:szCs w:val="28"/>
        </w:rPr>
        <w:t>规划道</w:t>
      </w:r>
      <w:r>
        <w:rPr>
          <w:rFonts w:ascii="Times New Roman" w:hAnsi="Times New Roman"/>
          <w:sz w:val="28"/>
          <w:szCs w:val="28"/>
        </w:rPr>
        <w:t>路与交通设施用地用地面积</w:t>
      </w:r>
      <w:r>
        <w:rPr>
          <w:rFonts w:ascii="Times New Roman" w:hAnsi="Times New Roman"/>
          <w:sz w:val="28"/>
          <w:szCs w:val="28"/>
        </w:rPr>
        <w:t>24.274</w:t>
      </w:r>
      <w:r>
        <w:rPr>
          <w:rFonts w:ascii="Times New Roman" w:hAnsi="Times New Roman"/>
          <w:sz w:val="28"/>
          <w:szCs w:val="28"/>
        </w:rPr>
        <w:t>公顷，占总建设用地的</w:t>
      </w:r>
      <w:r>
        <w:rPr>
          <w:rFonts w:ascii="Times New Roman" w:hAnsi="Times New Roman"/>
          <w:sz w:val="28"/>
          <w:szCs w:val="28"/>
        </w:rPr>
        <w:t>11%</w:t>
      </w:r>
      <w:r>
        <w:rPr>
          <w:rFonts w:ascii="Times New Roman" w:hAnsi="Times New Roman"/>
          <w:sz w:val="28"/>
          <w:szCs w:val="28"/>
        </w:rPr>
        <w:t>。规划区绿地总面积</w:t>
      </w:r>
      <w:r>
        <w:rPr>
          <w:rFonts w:ascii="Times New Roman" w:hAnsi="Times New Roman"/>
          <w:sz w:val="28"/>
          <w:szCs w:val="28"/>
        </w:rPr>
        <w:t>35.61</w:t>
      </w:r>
      <w:r>
        <w:rPr>
          <w:rFonts w:ascii="Times New Roman" w:hAnsi="Times New Roman"/>
          <w:sz w:val="28"/>
          <w:szCs w:val="28"/>
        </w:rPr>
        <w:t>公顷，占城市建设用地</w:t>
      </w:r>
      <w:r>
        <w:rPr>
          <w:rFonts w:ascii="Times New Roman" w:hAnsi="Times New Roman"/>
          <w:sz w:val="28"/>
          <w:szCs w:val="28"/>
        </w:rPr>
        <w:t>14.84</w:t>
      </w:r>
      <w:r>
        <w:rPr>
          <w:rFonts w:ascii="Times New Roman" w:hAnsi="Times New Roman"/>
          <w:sz w:val="28"/>
          <w:szCs w:val="28"/>
        </w:rPr>
        <w:t>％。其中公用绿地</w:t>
      </w:r>
      <w:r>
        <w:rPr>
          <w:rFonts w:ascii="Times New Roman" w:hAnsi="Times New Roman"/>
          <w:sz w:val="28"/>
          <w:szCs w:val="28"/>
        </w:rPr>
        <w:t>0.47</w:t>
      </w:r>
      <w:r>
        <w:rPr>
          <w:rFonts w:ascii="Times New Roman" w:hAnsi="Times New Roman"/>
          <w:sz w:val="28"/>
          <w:szCs w:val="28"/>
        </w:rPr>
        <w:t>公顷，生产防护绿地</w:t>
      </w:r>
      <w:r>
        <w:rPr>
          <w:rFonts w:ascii="Times New Roman" w:hAnsi="Times New Roman"/>
          <w:sz w:val="28"/>
          <w:szCs w:val="28"/>
        </w:rPr>
        <w:t>35.14</w:t>
      </w:r>
      <w:r>
        <w:rPr>
          <w:rFonts w:ascii="Times New Roman" w:hAnsi="Times New Roman"/>
          <w:sz w:val="28"/>
          <w:szCs w:val="28"/>
        </w:rPr>
        <w:t>公顷。可承载的</w:t>
      </w:r>
      <w:r>
        <w:rPr>
          <w:rFonts w:ascii="Times New Roman" w:hAnsi="Times New Roman"/>
          <w:sz w:val="28"/>
          <w:szCs w:val="28"/>
        </w:rPr>
        <w:t>土地资源压力较大。</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园区</w:t>
      </w:r>
      <w:r>
        <w:rPr>
          <w:rFonts w:ascii="Times New Roman" w:hAnsi="Times New Roman"/>
          <w:sz w:val="28"/>
          <w:szCs w:val="28"/>
        </w:rPr>
        <w:t>供水水量、水压、水质均可满足园区用水需求</w:t>
      </w:r>
      <w:r>
        <w:rPr>
          <w:rFonts w:ascii="Times New Roman" w:hAnsi="Times New Roman"/>
          <w:sz w:val="28"/>
          <w:szCs w:val="28"/>
        </w:rPr>
        <w:t>，</w:t>
      </w:r>
      <w:r>
        <w:rPr>
          <w:rFonts w:ascii="Times New Roman" w:hAnsi="Times New Roman"/>
          <w:sz w:val="28"/>
          <w:szCs w:val="28"/>
        </w:rPr>
        <w:t>归阳镇现有两座自来水厂，总规模</w:t>
      </w:r>
      <w:r>
        <w:rPr>
          <w:rFonts w:ascii="Times New Roman" w:hAnsi="Times New Roman"/>
          <w:sz w:val="28"/>
          <w:szCs w:val="28"/>
        </w:rPr>
        <w:t>2.5</w:t>
      </w:r>
      <w:r>
        <w:rPr>
          <w:rFonts w:ascii="Times New Roman" w:hAnsi="Times New Roman"/>
          <w:sz w:val="28"/>
          <w:szCs w:val="28"/>
        </w:rPr>
        <w:t>万吨</w:t>
      </w:r>
      <w:r>
        <w:rPr>
          <w:rFonts w:ascii="Times New Roman" w:hAnsi="Times New Roman"/>
          <w:sz w:val="28"/>
          <w:szCs w:val="28"/>
        </w:rPr>
        <w:t>/</w:t>
      </w:r>
      <w:r>
        <w:rPr>
          <w:rFonts w:ascii="Times New Roman" w:hAnsi="Times New Roman"/>
          <w:sz w:val="28"/>
          <w:szCs w:val="28"/>
        </w:rPr>
        <w:t>天，实际供水量约</w:t>
      </w:r>
      <w:r>
        <w:rPr>
          <w:rFonts w:ascii="Times New Roman" w:hAnsi="Times New Roman"/>
          <w:sz w:val="28"/>
          <w:szCs w:val="28"/>
        </w:rPr>
        <w:t>1.2</w:t>
      </w:r>
      <w:r>
        <w:rPr>
          <w:rFonts w:ascii="Times New Roman" w:hAnsi="Times New Roman"/>
          <w:sz w:val="28"/>
          <w:szCs w:val="28"/>
        </w:rPr>
        <w:t>万吨</w:t>
      </w:r>
      <w:r>
        <w:rPr>
          <w:rFonts w:ascii="Times New Roman" w:hAnsi="Times New Roman"/>
          <w:sz w:val="28"/>
          <w:szCs w:val="28"/>
        </w:rPr>
        <w:t>/</w:t>
      </w:r>
      <w:r>
        <w:rPr>
          <w:rFonts w:ascii="Times New Roman" w:hAnsi="Times New Roman"/>
          <w:sz w:val="28"/>
          <w:szCs w:val="28"/>
        </w:rPr>
        <w:t>天</w:t>
      </w:r>
      <w:r>
        <w:rPr>
          <w:rFonts w:ascii="Times New Roman" w:hAnsi="Times New Roman"/>
          <w:sz w:val="28"/>
          <w:szCs w:val="28"/>
        </w:rPr>
        <w:t>；</w:t>
      </w:r>
      <w:r>
        <w:rPr>
          <w:rFonts w:ascii="Times New Roman" w:hAnsi="Times New Roman"/>
          <w:sz w:val="28"/>
          <w:szCs w:val="28"/>
        </w:rPr>
        <w:t>远期将归阳镇</w:t>
      </w:r>
      <w:r>
        <w:rPr>
          <w:rFonts w:ascii="Times New Roman" w:hAnsi="Times New Roman"/>
          <w:sz w:val="28"/>
          <w:szCs w:val="28"/>
        </w:rPr>
        <w:t>2</w:t>
      </w:r>
      <w:r>
        <w:rPr>
          <w:rFonts w:ascii="Times New Roman" w:hAnsi="Times New Roman"/>
          <w:sz w:val="28"/>
          <w:szCs w:val="28"/>
        </w:rPr>
        <w:t>万吨</w:t>
      </w:r>
      <w:r>
        <w:rPr>
          <w:rFonts w:ascii="Times New Roman" w:hAnsi="Times New Roman"/>
          <w:sz w:val="28"/>
          <w:szCs w:val="28"/>
        </w:rPr>
        <w:t>/</w:t>
      </w:r>
      <w:r>
        <w:rPr>
          <w:rFonts w:ascii="Times New Roman" w:hAnsi="Times New Roman"/>
          <w:sz w:val="28"/>
          <w:szCs w:val="28"/>
        </w:rPr>
        <w:t>天自来水厂扩建至</w:t>
      </w:r>
      <w:r>
        <w:rPr>
          <w:rFonts w:ascii="Times New Roman" w:hAnsi="Times New Roman"/>
          <w:sz w:val="28"/>
          <w:szCs w:val="28"/>
        </w:rPr>
        <w:t>4</w:t>
      </w:r>
      <w:r>
        <w:rPr>
          <w:rFonts w:ascii="Times New Roman" w:hAnsi="Times New Roman"/>
          <w:sz w:val="28"/>
          <w:szCs w:val="28"/>
        </w:rPr>
        <w:t>万吨</w:t>
      </w:r>
      <w:r>
        <w:rPr>
          <w:rFonts w:ascii="Times New Roman" w:hAnsi="Times New Roman"/>
          <w:sz w:val="28"/>
          <w:szCs w:val="28"/>
        </w:rPr>
        <w:t>/</w:t>
      </w:r>
      <w:r>
        <w:rPr>
          <w:rFonts w:ascii="Times New Roman" w:hAnsi="Times New Roman"/>
          <w:sz w:val="28"/>
          <w:szCs w:val="28"/>
        </w:rPr>
        <w:t>天，总供水规模达到</w:t>
      </w:r>
      <w:r>
        <w:rPr>
          <w:rFonts w:ascii="Times New Roman" w:hAnsi="Times New Roman"/>
          <w:sz w:val="28"/>
          <w:szCs w:val="28"/>
        </w:rPr>
        <w:t>4.5</w:t>
      </w:r>
      <w:r>
        <w:rPr>
          <w:rFonts w:ascii="Times New Roman" w:hAnsi="Times New Roman"/>
          <w:sz w:val="28"/>
          <w:szCs w:val="28"/>
        </w:rPr>
        <w:t>万吨，能满足归阳镇区和工业园的供水需求</w:t>
      </w:r>
      <w:r>
        <w:rPr>
          <w:rFonts w:ascii="Times New Roman" w:hAnsi="Times New Roman"/>
          <w:sz w:val="28"/>
          <w:szCs w:val="28"/>
        </w:rPr>
        <w:t>，</w:t>
      </w:r>
      <w:r>
        <w:rPr>
          <w:rFonts w:ascii="Times New Roman" w:hAnsi="Times New Roman"/>
          <w:sz w:val="28"/>
          <w:szCs w:val="28"/>
        </w:rPr>
        <w:t>因此，区域水资源量完全可承载，水资源有保障。</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工业园范围内实现</w:t>
      </w:r>
      <w:r>
        <w:rPr>
          <w:rFonts w:ascii="Times New Roman" w:hAnsi="Times New Roman"/>
          <w:sz w:val="28"/>
          <w:szCs w:val="28"/>
        </w:rPr>
        <w:t>10kv</w:t>
      </w:r>
      <w:r>
        <w:rPr>
          <w:rFonts w:ascii="Times New Roman" w:hAnsi="Times New Roman"/>
          <w:sz w:val="28"/>
          <w:szCs w:val="28"/>
        </w:rPr>
        <w:t>联网以及配网自动化。</w:t>
      </w:r>
      <w:r>
        <w:rPr>
          <w:rFonts w:ascii="Times New Roman" w:hAnsi="Times New Roman"/>
          <w:sz w:val="28"/>
          <w:szCs w:val="28"/>
        </w:rPr>
        <w:t>2020</w:t>
      </w:r>
      <w:r>
        <w:rPr>
          <w:rFonts w:ascii="Times New Roman" w:hAnsi="Times New Roman"/>
          <w:sz w:val="28"/>
          <w:szCs w:val="28"/>
        </w:rPr>
        <w:t>年后对接西气东输天然气管道。规划区内居民生活燃料近、远期均采用罐装液化石油气，工业生产燃料近期采用低硫煤，远期为</w:t>
      </w:r>
      <w:r>
        <w:rPr>
          <w:rFonts w:ascii="Times New Roman" w:hAnsi="Times New Roman"/>
          <w:sz w:val="28"/>
          <w:szCs w:val="28"/>
        </w:rPr>
        <w:t>50%</w:t>
      </w:r>
      <w:r>
        <w:rPr>
          <w:rFonts w:ascii="Times New Roman" w:hAnsi="Times New Roman"/>
          <w:sz w:val="28"/>
          <w:szCs w:val="28"/>
        </w:rPr>
        <w:t>煤</w:t>
      </w:r>
      <w:r>
        <w:rPr>
          <w:rFonts w:ascii="Times New Roman" w:hAnsi="Times New Roman"/>
          <w:sz w:val="28"/>
          <w:szCs w:val="28"/>
        </w:rPr>
        <w:t>-50%</w:t>
      </w:r>
      <w:r>
        <w:rPr>
          <w:rFonts w:ascii="Times New Roman" w:hAnsi="Times New Roman"/>
          <w:sz w:val="28"/>
          <w:szCs w:val="28"/>
        </w:rPr>
        <w:t>液化气。根据规划，近期燃料以煤为主，用煤量约为</w:t>
      </w:r>
      <w:r>
        <w:rPr>
          <w:rFonts w:ascii="Times New Roman" w:hAnsi="Times New Roman"/>
          <w:sz w:val="28"/>
          <w:szCs w:val="28"/>
        </w:rPr>
        <w:t>5</w:t>
      </w:r>
      <w:r>
        <w:rPr>
          <w:rFonts w:ascii="Times New Roman" w:hAnsi="Times New Roman"/>
          <w:sz w:val="28"/>
          <w:szCs w:val="28"/>
        </w:rPr>
        <w:t>万吨</w:t>
      </w:r>
      <w:r>
        <w:rPr>
          <w:rFonts w:ascii="Times New Roman" w:hAnsi="Times New Roman"/>
          <w:sz w:val="28"/>
          <w:szCs w:val="28"/>
        </w:rPr>
        <w:t>/</w:t>
      </w:r>
      <w:r>
        <w:rPr>
          <w:rFonts w:ascii="Times New Roman" w:hAnsi="Times New Roman"/>
          <w:sz w:val="28"/>
          <w:szCs w:val="28"/>
        </w:rPr>
        <w:t>年；远期为</w:t>
      </w:r>
      <w:r>
        <w:rPr>
          <w:rFonts w:ascii="Times New Roman" w:hAnsi="Times New Roman"/>
          <w:sz w:val="28"/>
          <w:szCs w:val="28"/>
        </w:rPr>
        <w:t>50%</w:t>
      </w:r>
      <w:r>
        <w:rPr>
          <w:rFonts w:ascii="Times New Roman" w:hAnsi="Times New Roman"/>
          <w:sz w:val="28"/>
          <w:szCs w:val="28"/>
        </w:rPr>
        <w:t>煤</w:t>
      </w:r>
      <w:r>
        <w:rPr>
          <w:rFonts w:ascii="Times New Roman" w:hAnsi="Times New Roman"/>
          <w:sz w:val="28"/>
          <w:szCs w:val="28"/>
        </w:rPr>
        <w:t>-50%</w:t>
      </w:r>
      <w:r>
        <w:rPr>
          <w:rFonts w:ascii="Times New Roman" w:hAnsi="Times New Roman"/>
          <w:sz w:val="28"/>
          <w:szCs w:val="28"/>
        </w:rPr>
        <w:t>液化气，用煤量为</w:t>
      </w:r>
      <w:r>
        <w:rPr>
          <w:rFonts w:ascii="Times New Roman" w:hAnsi="Times New Roman"/>
          <w:sz w:val="28"/>
          <w:szCs w:val="28"/>
        </w:rPr>
        <w:t>15</w:t>
      </w:r>
      <w:r>
        <w:rPr>
          <w:rFonts w:ascii="Times New Roman" w:hAnsi="Times New Roman"/>
          <w:sz w:val="28"/>
          <w:szCs w:val="28"/>
        </w:rPr>
        <w:t>万吨</w:t>
      </w:r>
      <w:r>
        <w:rPr>
          <w:rFonts w:ascii="Times New Roman" w:hAnsi="Times New Roman"/>
          <w:sz w:val="28"/>
          <w:szCs w:val="28"/>
        </w:rPr>
        <w:t>/</w:t>
      </w:r>
      <w:r>
        <w:rPr>
          <w:rFonts w:ascii="Times New Roman" w:hAnsi="Times New Roman"/>
          <w:sz w:val="28"/>
          <w:szCs w:val="28"/>
        </w:rPr>
        <w:t>年，用气量为</w:t>
      </w:r>
      <w:r>
        <w:rPr>
          <w:rFonts w:ascii="Times New Roman" w:hAnsi="Times New Roman"/>
          <w:sz w:val="28"/>
          <w:szCs w:val="28"/>
        </w:rPr>
        <w:t>775</w:t>
      </w:r>
      <w:r>
        <w:rPr>
          <w:rFonts w:ascii="Times New Roman" w:hAnsi="Times New Roman"/>
          <w:sz w:val="28"/>
          <w:szCs w:val="28"/>
        </w:rPr>
        <w:t>万</w:t>
      </w:r>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w:t>
      </w:r>
      <w:r>
        <w:rPr>
          <w:rFonts w:ascii="Times New Roman" w:hAnsi="Times New Roman"/>
          <w:sz w:val="28"/>
          <w:szCs w:val="28"/>
        </w:rPr>
        <w:t>年。</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Times New Roman" w:hAnsi="Times New Roman"/>
          <w:sz w:val="28"/>
          <w:szCs w:val="28"/>
        </w:rPr>
        <w:t>综上，</w:t>
      </w:r>
      <w:r>
        <w:rPr>
          <w:rFonts w:ascii="Times New Roman" w:hAnsi="Times New Roman"/>
          <w:sz w:val="28"/>
          <w:szCs w:val="28"/>
        </w:rPr>
        <w:t>规划已实施部分尚未突破资源利用上限，</w:t>
      </w:r>
      <w:r>
        <w:rPr>
          <w:rFonts w:ascii="Times New Roman" w:hAnsi="Times New Roman"/>
          <w:sz w:val="28"/>
          <w:szCs w:val="28"/>
        </w:rPr>
        <w:t>但</w:t>
      </w:r>
      <w:r>
        <w:rPr>
          <w:rFonts w:ascii="Times New Roman" w:hAnsi="Times New Roman"/>
          <w:sz w:val="28"/>
          <w:szCs w:val="28"/>
        </w:rPr>
        <w:t>土地资源可承载压力较大。在企业准入过程中，应该以土地资源承载力不超限为主</w:t>
      </w:r>
      <w:r>
        <w:rPr>
          <w:rFonts w:ascii="Times New Roman" w:hAnsi="Times New Roman"/>
          <w:sz w:val="28"/>
          <w:szCs w:val="28"/>
        </w:rPr>
        <w:lastRenderedPageBreak/>
        <w:t>要控制点，兼顾水资源承载力上限，对入驻企业进行调控管理。</w:t>
      </w:r>
    </w:p>
    <w:p w:rsidR="00B546ED" w:rsidRDefault="003B142E" w:rsidP="009E112A">
      <w:pPr>
        <w:pStyle w:val="3"/>
        <w:spacing w:line="600" w:lineRule="exact"/>
        <w:ind w:firstLine="640"/>
        <w:rPr>
          <w:rFonts w:ascii="方正楷体_GB2312" w:eastAsia="方正楷体_GB2312" w:hAnsi="方正楷体_GB2312" w:cs="方正楷体_GB2312"/>
        </w:rPr>
      </w:pPr>
      <w:bookmarkStart w:id="25" w:name="_Toc11783"/>
      <w:r>
        <w:rPr>
          <w:rFonts w:ascii="方正楷体_GB2312" w:eastAsia="方正楷体_GB2312" w:hAnsi="方正楷体_GB2312" w:cs="方正楷体_GB2312" w:hint="eastAsia"/>
        </w:rPr>
        <w:t>4</w:t>
      </w:r>
      <w:r>
        <w:rPr>
          <w:rFonts w:ascii="方正楷体_GB2312" w:eastAsia="方正楷体_GB2312" w:hAnsi="方正楷体_GB2312" w:cs="方正楷体_GB2312" w:hint="eastAsia"/>
        </w:rPr>
        <w:t>、环境准入负面清单管理</w:t>
      </w:r>
      <w:bookmarkEnd w:id="25"/>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园区严格按照原工业集中区环评报告、调扩</w:t>
      </w:r>
      <w:r>
        <w:rPr>
          <w:rFonts w:ascii="宋体" w:hAnsi="宋体" w:cs="宋体" w:hint="eastAsia"/>
          <w:sz w:val="28"/>
          <w:szCs w:val="28"/>
        </w:rPr>
        <w:t>区环评报告以及环评批复进行环境准入负面清单管理。园区未引进排水涉重金属及持久性有机物的</w:t>
      </w:r>
      <w:r>
        <w:rPr>
          <w:rFonts w:ascii="宋体" w:hAnsi="宋体" w:cs="宋体" w:hint="eastAsia"/>
          <w:sz w:val="28"/>
          <w:szCs w:val="28"/>
        </w:rPr>
        <w:t>相关</w:t>
      </w:r>
      <w:r>
        <w:rPr>
          <w:rFonts w:ascii="宋体" w:hAnsi="宋体" w:cs="宋体" w:hint="eastAsia"/>
          <w:sz w:val="28"/>
          <w:szCs w:val="28"/>
        </w:rPr>
        <w:t>企业，严格限制引进排水量大的企业。</w:t>
      </w:r>
    </w:p>
    <w:p w:rsidR="00B546ED" w:rsidRDefault="003B142E">
      <w:pPr>
        <w:pStyle w:val="20"/>
        <w:spacing w:line="600" w:lineRule="exact"/>
        <w:ind w:firstLineChars="0" w:firstLine="641"/>
        <w:rPr>
          <w:rFonts w:ascii="方正楷体_GB2312" w:eastAsia="方正楷体_GB2312" w:hAnsi="方正楷体_GB2312" w:cs="方正楷体_GB2312"/>
        </w:rPr>
      </w:pPr>
      <w:bookmarkStart w:id="26" w:name="_Toc23632"/>
      <w:r>
        <w:rPr>
          <w:rFonts w:ascii="方正楷体_GB2312" w:eastAsia="方正楷体_GB2312" w:hAnsi="方正楷体_GB2312" w:cs="方正楷体_GB2312" w:hint="eastAsia"/>
        </w:rPr>
        <w:t>（三）水环境管理</w:t>
      </w:r>
      <w:bookmarkEnd w:id="26"/>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园区配套集中污水处理设施</w:t>
      </w:r>
      <w:r>
        <w:rPr>
          <w:rFonts w:ascii="Times New Roman" w:hAnsi="Times New Roman"/>
          <w:sz w:val="28"/>
          <w:szCs w:val="28"/>
        </w:rPr>
        <w:t>1</w:t>
      </w:r>
      <w:r>
        <w:rPr>
          <w:rFonts w:ascii="Times New Roman" w:hAnsi="Times New Roman"/>
          <w:sz w:val="28"/>
          <w:szCs w:val="28"/>
        </w:rPr>
        <w:t>个，</w:t>
      </w:r>
      <w:r>
        <w:rPr>
          <w:rFonts w:ascii="Times New Roman" w:hAnsi="Times New Roman"/>
          <w:sz w:val="28"/>
          <w:szCs w:val="28"/>
        </w:rPr>
        <w:t>集中污水处理设施名称为</w:t>
      </w:r>
      <w:r>
        <w:rPr>
          <w:rFonts w:ascii="Times New Roman" w:hAnsi="Times New Roman"/>
          <w:sz w:val="28"/>
          <w:szCs w:val="28"/>
        </w:rPr>
        <w:t>归阳污水处理厂，污水处理工艺为</w:t>
      </w:r>
      <w:r>
        <w:rPr>
          <w:rFonts w:ascii="Times New Roman" w:hAnsi="Times New Roman"/>
          <w:sz w:val="28"/>
          <w:szCs w:val="28"/>
        </w:rPr>
        <w:t>A/A/C</w:t>
      </w:r>
      <w:r>
        <w:rPr>
          <w:rFonts w:ascii="Times New Roman" w:hAnsi="Times New Roman"/>
          <w:sz w:val="28"/>
          <w:szCs w:val="28"/>
        </w:rPr>
        <w:t>氧化沟工艺，在线监测达标率</w:t>
      </w:r>
      <w:r>
        <w:rPr>
          <w:rFonts w:ascii="Times New Roman" w:hAnsi="Times New Roman"/>
          <w:sz w:val="28"/>
          <w:szCs w:val="28"/>
        </w:rPr>
        <w:t>100%</w:t>
      </w:r>
      <w:r>
        <w:rPr>
          <w:rFonts w:ascii="Times New Roman" w:hAnsi="Times New Roman"/>
          <w:sz w:val="28"/>
          <w:szCs w:val="28"/>
        </w:rPr>
        <w:t>，园区雨水管网覆盖率</w:t>
      </w:r>
      <w:r>
        <w:rPr>
          <w:rFonts w:ascii="Times New Roman" w:hAnsi="Times New Roman"/>
          <w:sz w:val="28"/>
          <w:szCs w:val="28"/>
        </w:rPr>
        <w:t>100%</w:t>
      </w:r>
      <w:r>
        <w:rPr>
          <w:rFonts w:ascii="Times New Roman" w:hAnsi="Times New Roman"/>
          <w:sz w:val="28"/>
          <w:szCs w:val="28"/>
        </w:rPr>
        <w:t>。</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祁东县归阳镇污水处理工程于</w:t>
      </w:r>
      <w:r>
        <w:rPr>
          <w:rFonts w:ascii="Times New Roman" w:hAnsi="Times New Roman"/>
          <w:sz w:val="28"/>
          <w:szCs w:val="28"/>
        </w:rPr>
        <w:t>2013</w:t>
      </w:r>
      <w:r>
        <w:rPr>
          <w:rFonts w:ascii="Times New Roman" w:hAnsi="Times New Roman"/>
          <w:sz w:val="28"/>
          <w:szCs w:val="28"/>
        </w:rPr>
        <w:t>年</w:t>
      </w:r>
      <w:r>
        <w:rPr>
          <w:rFonts w:ascii="Times New Roman" w:hAnsi="Times New Roman"/>
          <w:sz w:val="28"/>
          <w:szCs w:val="28"/>
        </w:rPr>
        <w:t>6</w:t>
      </w:r>
      <w:r>
        <w:rPr>
          <w:rFonts w:ascii="Times New Roman" w:hAnsi="Times New Roman"/>
          <w:sz w:val="28"/>
          <w:szCs w:val="28"/>
        </w:rPr>
        <w:t>月由湖南有色金属研究院编制了《祁东县归阳镇污水处理工程环境影响评价报告表》，衡阳市环境保护局（现衡阳生态环境局）于</w:t>
      </w:r>
      <w:r>
        <w:rPr>
          <w:rFonts w:ascii="Times New Roman" w:hAnsi="Times New Roman"/>
          <w:sz w:val="28"/>
          <w:szCs w:val="28"/>
        </w:rPr>
        <w:t>2013</w:t>
      </w:r>
      <w:r>
        <w:rPr>
          <w:rFonts w:ascii="Times New Roman" w:hAnsi="Times New Roman"/>
          <w:sz w:val="28"/>
          <w:szCs w:val="28"/>
        </w:rPr>
        <w:t>年</w:t>
      </w:r>
      <w:r>
        <w:rPr>
          <w:rFonts w:ascii="Times New Roman" w:hAnsi="Times New Roman"/>
          <w:sz w:val="28"/>
          <w:szCs w:val="28"/>
        </w:rPr>
        <w:t>7</w:t>
      </w:r>
      <w:r>
        <w:rPr>
          <w:rFonts w:ascii="Times New Roman" w:hAnsi="Times New Roman"/>
          <w:sz w:val="28"/>
          <w:szCs w:val="28"/>
        </w:rPr>
        <w:t>月</w:t>
      </w:r>
      <w:r>
        <w:rPr>
          <w:rFonts w:ascii="Times New Roman" w:hAnsi="Times New Roman"/>
          <w:sz w:val="28"/>
          <w:szCs w:val="28"/>
        </w:rPr>
        <w:t>15</w:t>
      </w:r>
      <w:r>
        <w:rPr>
          <w:rFonts w:ascii="Times New Roman" w:hAnsi="Times New Roman"/>
          <w:sz w:val="28"/>
          <w:szCs w:val="28"/>
        </w:rPr>
        <w:t>日以衡环评</w:t>
      </w:r>
      <w:r>
        <w:rPr>
          <w:rFonts w:ascii="Times New Roman" w:hAnsi="Times New Roman"/>
          <w:sz w:val="28"/>
          <w:szCs w:val="28"/>
        </w:rPr>
        <w:t>[</w:t>
      </w:r>
      <w:r>
        <w:rPr>
          <w:rFonts w:ascii="Times New Roman" w:hAnsi="Times New Roman"/>
          <w:sz w:val="28"/>
          <w:szCs w:val="28"/>
        </w:rPr>
        <w:t>2013</w:t>
      </w:r>
      <w:r>
        <w:rPr>
          <w:rFonts w:ascii="Times New Roman" w:hAnsi="Times New Roman"/>
          <w:sz w:val="28"/>
          <w:szCs w:val="28"/>
        </w:rPr>
        <w:t>]</w:t>
      </w:r>
      <w:r>
        <w:rPr>
          <w:rFonts w:ascii="Times New Roman" w:hAnsi="Times New Roman"/>
          <w:sz w:val="28"/>
          <w:szCs w:val="28"/>
        </w:rPr>
        <w:t>052</w:t>
      </w:r>
      <w:r>
        <w:rPr>
          <w:rFonts w:ascii="Times New Roman" w:hAnsi="Times New Roman"/>
          <w:sz w:val="28"/>
          <w:szCs w:val="28"/>
        </w:rPr>
        <w:t>号批文对该报</w:t>
      </w:r>
      <w:r>
        <w:rPr>
          <w:rFonts w:ascii="Times New Roman" w:hAnsi="Times New Roman"/>
          <w:sz w:val="28"/>
          <w:szCs w:val="28"/>
        </w:rPr>
        <w:t>告表进行了环评批复。所有废水必须经自身预处理达到《污水综合排放标准》</w:t>
      </w:r>
      <w:r>
        <w:rPr>
          <w:rFonts w:ascii="Times New Roman" w:hAnsi="Times New Roman"/>
          <w:sz w:val="28"/>
          <w:szCs w:val="28"/>
        </w:rPr>
        <w:t>GB8978-1996</w:t>
      </w:r>
      <w:r>
        <w:rPr>
          <w:rFonts w:ascii="Times New Roman" w:hAnsi="Times New Roman"/>
          <w:sz w:val="28"/>
          <w:szCs w:val="28"/>
        </w:rPr>
        <w:t>三级标准后才能纳管进入园区污水厂，最终经处理达到《城镇污水处理厂污染物排放标准》</w:t>
      </w:r>
      <w:r>
        <w:rPr>
          <w:rFonts w:ascii="Times New Roman" w:hAnsi="Times New Roman"/>
          <w:sz w:val="28"/>
          <w:szCs w:val="28"/>
        </w:rPr>
        <w:t>GB18918-2002</w:t>
      </w:r>
      <w:r>
        <w:rPr>
          <w:rFonts w:ascii="Times New Roman" w:hAnsi="Times New Roman"/>
          <w:sz w:val="28"/>
          <w:szCs w:val="28"/>
        </w:rPr>
        <w:t>中的一级</w:t>
      </w:r>
      <w:r>
        <w:rPr>
          <w:rFonts w:ascii="Times New Roman" w:hAnsi="Times New Roman"/>
          <w:sz w:val="28"/>
          <w:szCs w:val="28"/>
        </w:rPr>
        <w:t>B</w:t>
      </w:r>
      <w:r>
        <w:rPr>
          <w:rFonts w:ascii="Times New Roman" w:hAnsi="Times New Roman"/>
          <w:sz w:val="28"/>
          <w:szCs w:val="28"/>
        </w:rPr>
        <w:t>标准后外排湘江。</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该污水处理工程原规划污水处理厂近期处理规模（</w:t>
      </w:r>
      <w:r>
        <w:rPr>
          <w:rFonts w:ascii="Times New Roman" w:hAnsi="Times New Roman"/>
          <w:sz w:val="28"/>
          <w:szCs w:val="28"/>
        </w:rPr>
        <w:t>2015</w:t>
      </w:r>
      <w:r>
        <w:rPr>
          <w:rFonts w:ascii="Times New Roman" w:hAnsi="Times New Roman"/>
          <w:sz w:val="28"/>
          <w:szCs w:val="28"/>
        </w:rPr>
        <w:t>年）</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/d</w:t>
      </w:r>
      <w:r>
        <w:rPr>
          <w:rFonts w:ascii="Times New Roman" w:hAnsi="Times New Roman"/>
          <w:sz w:val="28"/>
          <w:szCs w:val="28"/>
        </w:rPr>
        <w:t>，远期（</w:t>
      </w:r>
      <w:r>
        <w:rPr>
          <w:rFonts w:ascii="Times New Roman" w:hAnsi="Times New Roman"/>
          <w:sz w:val="28"/>
          <w:szCs w:val="28"/>
        </w:rPr>
        <w:t>2030</w:t>
      </w:r>
      <w:r>
        <w:rPr>
          <w:rFonts w:ascii="Times New Roman" w:hAnsi="Times New Roman"/>
          <w:sz w:val="28"/>
          <w:szCs w:val="28"/>
        </w:rPr>
        <w:t>年）再扩建</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/d</w:t>
      </w:r>
      <w:r>
        <w:rPr>
          <w:rFonts w:ascii="Times New Roman" w:hAnsi="Times New Roman"/>
          <w:sz w:val="28"/>
          <w:szCs w:val="28"/>
        </w:rPr>
        <w:t>，总共达到</w:t>
      </w:r>
      <w:r>
        <w:rPr>
          <w:rFonts w:ascii="Times New Roman" w:hAnsi="Times New Roman"/>
          <w:sz w:val="28"/>
          <w:szCs w:val="28"/>
        </w:rPr>
        <w:t>2.0</w:t>
      </w:r>
      <w:r>
        <w:rPr>
          <w:rFonts w:ascii="Times New Roman" w:hAnsi="Times New Roman"/>
          <w:sz w:val="28"/>
          <w:szCs w:val="28"/>
        </w:rPr>
        <w:t>万</w:t>
      </w:r>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/d</w:t>
      </w:r>
      <w:r>
        <w:rPr>
          <w:rFonts w:ascii="Times New Roman" w:hAnsi="Times New Roman"/>
          <w:sz w:val="28"/>
          <w:szCs w:val="28"/>
        </w:rPr>
        <w:t>的处理规模，实际工程于</w:t>
      </w:r>
      <w:r>
        <w:rPr>
          <w:rFonts w:ascii="Times New Roman" w:hAnsi="Times New Roman"/>
          <w:sz w:val="28"/>
          <w:szCs w:val="28"/>
        </w:rPr>
        <w:t>2014</w:t>
      </w:r>
      <w:r>
        <w:rPr>
          <w:rFonts w:ascii="Times New Roman" w:hAnsi="Times New Roman"/>
          <w:sz w:val="28"/>
          <w:szCs w:val="28"/>
        </w:rPr>
        <w:t>年</w:t>
      </w:r>
      <w:r>
        <w:rPr>
          <w:rFonts w:ascii="Times New Roman" w:hAnsi="Times New Roman"/>
          <w:sz w:val="28"/>
          <w:szCs w:val="28"/>
        </w:rPr>
        <w:t>11</w:t>
      </w:r>
      <w:r>
        <w:rPr>
          <w:rFonts w:ascii="Times New Roman" w:hAnsi="Times New Roman"/>
          <w:sz w:val="28"/>
          <w:szCs w:val="28"/>
        </w:rPr>
        <w:t>月才开始建设，且加压泵站位置及管网范围略有变化，为了避免刚建成不久又开始建设，节约总投资，该污水处理工程将远期规划的构筑物一并建成。</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变更前的工程建设内容为</w:t>
      </w:r>
      <w:r>
        <w:rPr>
          <w:rFonts w:ascii="Times New Roman" w:hAnsi="Times New Roman"/>
          <w:sz w:val="28"/>
          <w:szCs w:val="28"/>
        </w:rPr>
        <w:t>：</w:t>
      </w:r>
      <w:r>
        <w:rPr>
          <w:rFonts w:ascii="Times New Roman" w:hAnsi="Times New Roman"/>
          <w:sz w:val="28"/>
          <w:szCs w:val="28"/>
        </w:rPr>
        <w:t>构建筑物土建部分按</w:t>
      </w:r>
      <w:r>
        <w:rPr>
          <w:rFonts w:ascii="Times New Roman" w:hAnsi="Times New Roman"/>
          <w:sz w:val="28"/>
          <w:szCs w:val="28"/>
        </w:rPr>
        <w:t>2.0</w:t>
      </w:r>
      <w:r>
        <w:rPr>
          <w:rFonts w:ascii="Times New Roman" w:hAnsi="Times New Roman"/>
          <w:sz w:val="28"/>
          <w:szCs w:val="28"/>
        </w:rPr>
        <w:t>万</w:t>
      </w:r>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/d</w:t>
      </w:r>
      <w:r>
        <w:rPr>
          <w:rFonts w:ascii="Times New Roman" w:hAnsi="Times New Roman"/>
          <w:sz w:val="28"/>
          <w:szCs w:val="28"/>
        </w:rPr>
        <w:t>的处理规模设计和建设，配套的设备按</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/d</w:t>
      </w:r>
      <w:r>
        <w:rPr>
          <w:rFonts w:ascii="Times New Roman" w:hAnsi="Times New Roman"/>
          <w:sz w:val="28"/>
          <w:szCs w:val="28"/>
        </w:rPr>
        <w:t>配置，水解酸化池、氧化沟、二沉池、污泥浓缩池土建部分及配套设备均按</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/d</w:t>
      </w:r>
      <w:r>
        <w:rPr>
          <w:rFonts w:ascii="Times New Roman" w:hAnsi="Times New Roman"/>
          <w:sz w:val="28"/>
          <w:szCs w:val="28"/>
        </w:rPr>
        <w:t>的处</w:t>
      </w:r>
      <w:r>
        <w:rPr>
          <w:rFonts w:ascii="Times New Roman" w:hAnsi="Times New Roman"/>
          <w:sz w:val="28"/>
          <w:szCs w:val="28"/>
        </w:rPr>
        <w:lastRenderedPageBreak/>
        <w:t>理</w:t>
      </w:r>
      <w:r>
        <w:rPr>
          <w:rFonts w:ascii="Times New Roman" w:hAnsi="Times New Roman" w:hint="eastAsia"/>
          <w:sz w:val="28"/>
          <w:szCs w:val="28"/>
        </w:rPr>
        <w:t>规模</w:t>
      </w:r>
      <w:r>
        <w:rPr>
          <w:rFonts w:ascii="Times New Roman" w:hAnsi="Times New Roman"/>
          <w:sz w:val="28"/>
          <w:szCs w:val="28"/>
        </w:rPr>
        <w:t>设计和建设，建设加压泵站及管网。</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变更后本工程建设单位由祁东县归阳镇人民政府变更为湖南省祁东经济开发区管</w:t>
      </w:r>
      <w:r>
        <w:rPr>
          <w:rFonts w:ascii="Times New Roman" w:hAnsi="Times New Roman"/>
          <w:sz w:val="28"/>
          <w:szCs w:val="28"/>
        </w:rPr>
        <w:t>理委员会（实际建设单位为祁东县状元</w:t>
      </w:r>
      <w:r>
        <w:rPr>
          <w:rFonts w:ascii="Times New Roman" w:hAnsi="Times New Roman"/>
          <w:sz w:val="28"/>
          <w:szCs w:val="28"/>
        </w:rPr>
        <w:t>建设投资有限公司，待环保手续完成后将交由</w:t>
      </w:r>
      <w:r>
        <w:rPr>
          <w:rFonts w:ascii="Times New Roman" w:hAnsi="Times New Roman"/>
          <w:sz w:val="28"/>
          <w:szCs w:val="28"/>
        </w:rPr>
        <w:t>祁东县水务（集团）有限责任公司</w:t>
      </w:r>
      <w:r>
        <w:rPr>
          <w:rFonts w:ascii="Times New Roman" w:hAnsi="Times New Roman"/>
          <w:sz w:val="28"/>
          <w:szCs w:val="28"/>
        </w:rPr>
        <w:t>进</w:t>
      </w:r>
      <w:r>
        <w:rPr>
          <w:rFonts w:ascii="Times New Roman" w:hAnsi="Times New Roman"/>
          <w:sz w:val="28"/>
          <w:szCs w:val="28"/>
        </w:rPr>
        <w:t>行运营），建设内容实际增加了水解酸化池</w:t>
      </w:r>
      <w:r>
        <w:rPr>
          <w:rFonts w:ascii="Times New Roman" w:hAnsi="Times New Roman"/>
          <w:sz w:val="28"/>
          <w:szCs w:val="28"/>
        </w:rPr>
        <w:t>1</w:t>
      </w:r>
      <w:r>
        <w:rPr>
          <w:rFonts w:ascii="Times New Roman" w:hAnsi="Times New Roman"/>
          <w:sz w:val="28"/>
          <w:szCs w:val="28"/>
        </w:rPr>
        <w:t>组（</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m³/d</w:t>
      </w:r>
      <w:r>
        <w:rPr>
          <w:rFonts w:ascii="Times New Roman" w:hAnsi="Times New Roman"/>
          <w:sz w:val="28"/>
          <w:szCs w:val="28"/>
        </w:rPr>
        <w:t>）、氧化沟</w:t>
      </w:r>
      <w:r>
        <w:rPr>
          <w:rFonts w:ascii="Times New Roman" w:hAnsi="Times New Roman"/>
          <w:sz w:val="28"/>
          <w:szCs w:val="28"/>
        </w:rPr>
        <w:t>1</w:t>
      </w:r>
      <w:r>
        <w:rPr>
          <w:rFonts w:ascii="Times New Roman" w:hAnsi="Times New Roman"/>
          <w:sz w:val="28"/>
          <w:szCs w:val="28"/>
        </w:rPr>
        <w:t>组（</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m³/d</w:t>
      </w:r>
      <w:r>
        <w:rPr>
          <w:rFonts w:ascii="Times New Roman" w:hAnsi="Times New Roman"/>
          <w:sz w:val="28"/>
          <w:szCs w:val="28"/>
        </w:rPr>
        <w:t>）、二沉池</w:t>
      </w:r>
      <w:r>
        <w:rPr>
          <w:rFonts w:ascii="Times New Roman" w:hAnsi="Times New Roman"/>
          <w:sz w:val="28"/>
          <w:szCs w:val="28"/>
        </w:rPr>
        <w:t>1</w:t>
      </w:r>
      <w:r>
        <w:rPr>
          <w:rFonts w:ascii="Times New Roman" w:hAnsi="Times New Roman"/>
          <w:sz w:val="28"/>
          <w:szCs w:val="28"/>
        </w:rPr>
        <w:t>组（</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m³/d</w:t>
      </w:r>
      <w:r>
        <w:rPr>
          <w:rFonts w:ascii="Times New Roman" w:hAnsi="Times New Roman"/>
          <w:sz w:val="28"/>
          <w:szCs w:val="28"/>
        </w:rPr>
        <w:t>）、污泥浓缩池</w:t>
      </w:r>
      <w:r>
        <w:rPr>
          <w:rFonts w:ascii="Times New Roman" w:hAnsi="Times New Roman"/>
          <w:sz w:val="28"/>
          <w:szCs w:val="28"/>
        </w:rPr>
        <w:t>1</w:t>
      </w:r>
      <w:r>
        <w:rPr>
          <w:rFonts w:ascii="Times New Roman" w:hAnsi="Times New Roman"/>
          <w:sz w:val="28"/>
          <w:szCs w:val="28"/>
        </w:rPr>
        <w:t>座（</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m³/d</w:t>
      </w:r>
      <w:r>
        <w:rPr>
          <w:rFonts w:ascii="Times New Roman" w:hAnsi="Times New Roman"/>
          <w:sz w:val="28"/>
          <w:szCs w:val="28"/>
        </w:rPr>
        <w:t>），并配套增加了相应构筑物所需要的设备，使总体的处理规模由原来的</w:t>
      </w:r>
      <w:r>
        <w:rPr>
          <w:rFonts w:ascii="Times New Roman" w:hAnsi="Times New Roman"/>
          <w:sz w:val="28"/>
          <w:szCs w:val="28"/>
        </w:rPr>
        <w:t>1.0</w:t>
      </w:r>
      <w:r>
        <w:rPr>
          <w:rFonts w:ascii="Times New Roman" w:hAnsi="Times New Roman"/>
          <w:sz w:val="28"/>
          <w:szCs w:val="28"/>
        </w:rPr>
        <w:t>万</w:t>
      </w:r>
      <w:r>
        <w:rPr>
          <w:rFonts w:ascii="Times New Roman" w:hAnsi="Times New Roman"/>
          <w:sz w:val="28"/>
          <w:szCs w:val="28"/>
        </w:rPr>
        <w:t>m³/d</w:t>
      </w:r>
      <w:r>
        <w:rPr>
          <w:rFonts w:ascii="Times New Roman" w:hAnsi="Times New Roman"/>
          <w:sz w:val="28"/>
          <w:szCs w:val="28"/>
        </w:rPr>
        <w:t>提高到了</w:t>
      </w:r>
      <w:r>
        <w:rPr>
          <w:rFonts w:ascii="Times New Roman" w:hAnsi="Times New Roman"/>
          <w:sz w:val="28"/>
          <w:szCs w:val="28"/>
        </w:rPr>
        <w:t>2.0</w:t>
      </w:r>
      <w:r>
        <w:rPr>
          <w:rFonts w:ascii="Times New Roman" w:hAnsi="Times New Roman"/>
          <w:sz w:val="28"/>
          <w:szCs w:val="28"/>
        </w:rPr>
        <w:t>万</w:t>
      </w:r>
      <w:r>
        <w:rPr>
          <w:rFonts w:ascii="Times New Roman" w:hAnsi="Times New Roman"/>
          <w:sz w:val="28"/>
          <w:szCs w:val="28"/>
        </w:rPr>
        <w:t>m³/d</w:t>
      </w:r>
      <w:r>
        <w:rPr>
          <w:rFonts w:ascii="Times New Roman" w:hAnsi="Times New Roman"/>
          <w:sz w:val="28"/>
          <w:szCs w:val="28"/>
        </w:rPr>
        <w:t>，建设加压泵站及管网。</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同时建设单位于</w:t>
      </w:r>
      <w:r>
        <w:rPr>
          <w:rFonts w:ascii="Times New Roman" w:hAnsi="Times New Roman"/>
          <w:sz w:val="28"/>
          <w:szCs w:val="28"/>
        </w:rPr>
        <w:t>2017</w:t>
      </w:r>
      <w:r>
        <w:rPr>
          <w:rFonts w:ascii="Times New Roman" w:hAnsi="Times New Roman"/>
          <w:sz w:val="28"/>
          <w:szCs w:val="28"/>
        </w:rPr>
        <w:t>年</w:t>
      </w:r>
      <w:r>
        <w:rPr>
          <w:rFonts w:ascii="Times New Roman" w:hAnsi="Times New Roman"/>
          <w:sz w:val="28"/>
          <w:szCs w:val="28"/>
        </w:rPr>
        <w:t>10</w:t>
      </w:r>
      <w:r>
        <w:rPr>
          <w:rFonts w:ascii="Times New Roman" w:hAnsi="Times New Roman"/>
          <w:sz w:val="28"/>
          <w:szCs w:val="28"/>
        </w:rPr>
        <w:t>月委托湖南汇恒环境保护科技发展有限公司编制了《祁东县归阳镇污水处理工程变更环境影响说明》，衡阳市环境保护局（现衡阳市生态环境</w:t>
      </w:r>
      <w:r>
        <w:rPr>
          <w:rFonts w:ascii="Times New Roman" w:hAnsi="Times New Roman"/>
          <w:sz w:val="28"/>
          <w:szCs w:val="28"/>
        </w:rPr>
        <w:t>局）于</w:t>
      </w:r>
      <w:r>
        <w:rPr>
          <w:rFonts w:ascii="Times New Roman" w:hAnsi="Times New Roman"/>
          <w:sz w:val="28"/>
          <w:szCs w:val="28"/>
        </w:rPr>
        <w:t>2017</w:t>
      </w:r>
      <w:r>
        <w:rPr>
          <w:rFonts w:ascii="Times New Roman" w:hAnsi="Times New Roman"/>
          <w:sz w:val="28"/>
          <w:szCs w:val="28"/>
        </w:rPr>
        <w:t>年</w:t>
      </w:r>
      <w:r>
        <w:rPr>
          <w:rFonts w:ascii="Times New Roman" w:hAnsi="Times New Roman"/>
          <w:sz w:val="28"/>
          <w:szCs w:val="28"/>
        </w:rPr>
        <w:t>12</w:t>
      </w:r>
      <w:r>
        <w:rPr>
          <w:rFonts w:ascii="Times New Roman" w:hAnsi="Times New Roman"/>
          <w:sz w:val="28"/>
          <w:szCs w:val="28"/>
        </w:rPr>
        <w:t>月</w:t>
      </w:r>
      <w:r>
        <w:rPr>
          <w:rFonts w:ascii="Times New Roman" w:hAnsi="Times New Roman"/>
          <w:sz w:val="28"/>
          <w:szCs w:val="28"/>
        </w:rPr>
        <w:t>29</w:t>
      </w:r>
      <w:r>
        <w:rPr>
          <w:rFonts w:ascii="Times New Roman" w:hAnsi="Times New Roman"/>
          <w:sz w:val="28"/>
          <w:szCs w:val="28"/>
        </w:rPr>
        <w:t>日以衡环函</w:t>
      </w:r>
      <w:r>
        <w:rPr>
          <w:rFonts w:ascii="Times New Roman" w:hAnsi="Times New Roman"/>
          <w:sz w:val="28"/>
          <w:szCs w:val="28"/>
        </w:rPr>
        <w:t>[</w:t>
      </w:r>
      <w:r>
        <w:rPr>
          <w:rFonts w:ascii="Times New Roman" w:hAnsi="Times New Roman"/>
          <w:sz w:val="28"/>
          <w:szCs w:val="28"/>
        </w:rPr>
        <w:t>2017</w:t>
      </w:r>
      <w:r>
        <w:rPr>
          <w:rFonts w:ascii="Times New Roman" w:hAnsi="Times New Roman"/>
          <w:sz w:val="28"/>
          <w:szCs w:val="28"/>
        </w:rPr>
        <w:t>]</w:t>
      </w:r>
      <w:r>
        <w:rPr>
          <w:rFonts w:ascii="Times New Roman" w:hAnsi="Times New Roman"/>
          <w:sz w:val="28"/>
          <w:szCs w:val="28"/>
        </w:rPr>
        <w:t>346</w:t>
      </w:r>
      <w:r>
        <w:rPr>
          <w:rFonts w:ascii="Times New Roman" w:hAnsi="Times New Roman"/>
          <w:sz w:val="28"/>
          <w:szCs w:val="28"/>
        </w:rPr>
        <w:t>号批文对该环境影响说明进行了批复。</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该工程实际于</w:t>
      </w:r>
      <w:r>
        <w:rPr>
          <w:rFonts w:ascii="Times New Roman" w:hAnsi="Times New Roman"/>
          <w:sz w:val="28"/>
          <w:szCs w:val="28"/>
        </w:rPr>
        <w:t>2014</w:t>
      </w:r>
      <w:r>
        <w:rPr>
          <w:rFonts w:ascii="Times New Roman" w:hAnsi="Times New Roman"/>
          <w:sz w:val="28"/>
          <w:szCs w:val="28"/>
        </w:rPr>
        <w:t>年</w:t>
      </w:r>
      <w:r>
        <w:rPr>
          <w:rFonts w:ascii="Times New Roman" w:hAnsi="Times New Roman"/>
          <w:sz w:val="28"/>
          <w:szCs w:val="28"/>
        </w:rPr>
        <w:t>11</w:t>
      </w:r>
      <w:r>
        <w:rPr>
          <w:rFonts w:ascii="Times New Roman" w:hAnsi="Times New Roman"/>
          <w:sz w:val="28"/>
          <w:szCs w:val="28"/>
        </w:rPr>
        <w:t>月开始动工建设，污水处理厂及主管网工程于</w:t>
      </w:r>
      <w:r>
        <w:rPr>
          <w:rFonts w:ascii="Times New Roman" w:hAnsi="Times New Roman"/>
          <w:sz w:val="28"/>
          <w:szCs w:val="28"/>
        </w:rPr>
        <w:t>2017</w:t>
      </w:r>
      <w:r>
        <w:rPr>
          <w:rFonts w:ascii="Times New Roman" w:hAnsi="Times New Roman"/>
          <w:sz w:val="28"/>
          <w:szCs w:val="28"/>
        </w:rPr>
        <w:t>年</w:t>
      </w:r>
      <w:r>
        <w:rPr>
          <w:rFonts w:ascii="Times New Roman" w:hAnsi="Times New Roman"/>
          <w:sz w:val="28"/>
          <w:szCs w:val="28"/>
        </w:rPr>
        <w:t>10</w:t>
      </w:r>
      <w:r>
        <w:rPr>
          <w:rFonts w:ascii="Times New Roman" w:hAnsi="Times New Roman"/>
          <w:sz w:val="28"/>
          <w:szCs w:val="28"/>
        </w:rPr>
        <w:t>月完工进行试运行，</w:t>
      </w:r>
      <w:r>
        <w:rPr>
          <w:rFonts w:ascii="Times New Roman" w:hAnsi="Times New Roman"/>
          <w:sz w:val="28"/>
          <w:szCs w:val="28"/>
        </w:rPr>
        <w:t>目前</w:t>
      </w:r>
      <w:r>
        <w:rPr>
          <w:rFonts w:ascii="Times New Roman" w:hAnsi="Times New Roman"/>
          <w:sz w:val="28"/>
          <w:szCs w:val="28"/>
        </w:rPr>
        <w:t>工程实际管网接入情况均已按照环评设计要求进行铺设，并已通过工程竣工验收。受祁东县状元建设投资有限公司的委托，衡阳益清环保科技有限公司承担了该建设项目竣工环境保护验收工作。编制了《祁东县归阳镇污水处理工程竣工环境保护验收监测报告》。</w:t>
      </w:r>
    </w:p>
    <w:p w:rsidR="00B546ED" w:rsidRDefault="003B142E" w:rsidP="009E112A">
      <w:pPr>
        <w:ind w:firstLine="560"/>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B546ED" w:rsidRDefault="003B142E" w:rsidP="009E112A">
      <w:pPr>
        <w:ind w:firstLine="560"/>
        <w:rPr>
          <w:rFonts w:ascii="Times New Roman" w:eastAsia="宋体" w:hAnsi="Times New Roman" w:cs="Times New Roman"/>
          <w:sz w:val="28"/>
          <w:szCs w:val="28"/>
        </w:rPr>
      </w:pPr>
      <w:r>
        <w:rPr>
          <w:rFonts w:ascii="Times New Roman" w:eastAsia="宋体" w:hAnsi="Times New Roman" w:cs="Times New Roman" w:hint="eastAsia"/>
          <w:noProof/>
          <w:sz w:val="28"/>
          <w:szCs w:val="28"/>
        </w:rPr>
        <w:lastRenderedPageBreak/>
        <w:drawing>
          <wp:anchor distT="0" distB="0" distL="114300" distR="114300" simplePos="0" relativeHeight="251660288" behindDoc="0" locked="0" layoutInCell="1" allowOverlap="1">
            <wp:simplePos x="0" y="0"/>
            <wp:positionH relativeFrom="column">
              <wp:posOffset>-34290</wp:posOffset>
            </wp:positionH>
            <wp:positionV relativeFrom="paragraph">
              <wp:posOffset>738505</wp:posOffset>
            </wp:positionV>
            <wp:extent cx="5267325" cy="7437120"/>
            <wp:effectExtent l="0" t="0" r="9525" b="11430"/>
            <wp:wrapTopAndBottom/>
            <wp:docPr id="7" name="图片 7" descr="C:/Users/ASUS/AppData/Local/Temp/picturecompress_2022022311455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AppData/Local/Temp/picturecompress_20220223114556/output_1.pngoutput_1"/>
                    <pic:cNvPicPr>
                      <a:picLocks noChangeAspect="1"/>
                    </pic:cNvPicPr>
                  </pic:nvPicPr>
                  <pic:blipFill>
                    <a:blip r:embed="rId13" cstate="print"/>
                    <a:stretch>
                      <a:fillRect/>
                    </a:stretch>
                  </pic:blipFill>
                  <pic:spPr>
                    <a:xfrm>
                      <a:off x="0" y="0"/>
                      <a:ext cx="5267325" cy="7437120"/>
                    </a:xfrm>
                    <a:prstGeom prst="rect">
                      <a:avLst/>
                    </a:prstGeom>
                  </pic:spPr>
                </pic:pic>
              </a:graphicData>
            </a:graphic>
          </wp:anchor>
        </w:drawing>
      </w:r>
    </w:p>
    <w:p w:rsidR="00B546ED" w:rsidRDefault="003B142E">
      <w:pPr>
        <w:ind w:firstLineChars="0" w:firstLine="0"/>
        <w:rPr>
          <w:rFonts w:ascii="Times New Roman" w:eastAsia="宋体" w:hAnsi="Times New Roman" w:cs="Times New Roman"/>
          <w:sz w:val="28"/>
          <w:szCs w:val="28"/>
        </w:rPr>
      </w:pPr>
      <w:r>
        <w:rPr>
          <w:rFonts w:ascii="Times New Roman" w:eastAsia="宋体" w:hAnsi="Times New Roman" w:cs="Times New Roman"/>
          <w:sz w:val="28"/>
          <w:szCs w:val="28"/>
        </w:rPr>
        <w:br w:type="page"/>
      </w:r>
      <w:r>
        <w:rPr>
          <w:rFonts w:ascii="Times New Roman" w:eastAsia="宋体" w:hAnsi="Times New Roman" w:cs="Times New Roman"/>
          <w:noProof/>
          <w:sz w:val="28"/>
          <w:szCs w:val="28"/>
        </w:rPr>
        <w:lastRenderedPageBreak/>
        <w:drawing>
          <wp:inline distT="0" distB="0" distL="114300" distR="114300">
            <wp:extent cx="5261610" cy="7015480"/>
            <wp:effectExtent l="0" t="0" r="15240" b="13970"/>
            <wp:docPr id="8" name="图片 8" descr="C:/Users/ASUS/AppData/Local/Temp/picturecompress_202202231147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SUS/AppData/Local/Temp/picturecompress_20220223114741/output_1.jpgoutput_1"/>
                    <pic:cNvPicPr>
                      <a:picLocks noChangeAspect="1"/>
                    </pic:cNvPicPr>
                  </pic:nvPicPr>
                  <pic:blipFill>
                    <a:blip r:embed="rId14" cstate="print"/>
                    <a:stretch>
                      <a:fillRect/>
                    </a:stretch>
                  </pic:blipFill>
                  <pic:spPr>
                    <a:xfrm>
                      <a:off x="0" y="0"/>
                      <a:ext cx="5261610" cy="7015480"/>
                    </a:xfrm>
                    <a:prstGeom prst="rect">
                      <a:avLst/>
                    </a:prstGeom>
                  </pic:spPr>
                </pic:pic>
              </a:graphicData>
            </a:graphic>
          </wp:inline>
        </w:drawing>
      </w:r>
      <w:r>
        <w:rPr>
          <w:rFonts w:ascii="Times New Roman" w:eastAsia="宋体" w:hAnsi="Times New Roman" w:cs="Times New Roman"/>
          <w:noProof/>
          <w:sz w:val="28"/>
          <w:szCs w:val="28"/>
        </w:rPr>
        <w:lastRenderedPageBreak/>
        <w:drawing>
          <wp:inline distT="0" distB="0" distL="114300" distR="114300">
            <wp:extent cx="5272405" cy="7454900"/>
            <wp:effectExtent l="0" t="0" r="4445" b="12700"/>
            <wp:docPr id="9" name="图片 9" descr="5d0069340a8e4363ab10a26a0471e0e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d0069340a8e4363ab10a26a0471e0eb_3"/>
                    <pic:cNvPicPr>
                      <a:picLocks noChangeAspect="1"/>
                    </pic:cNvPicPr>
                  </pic:nvPicPr>
                  <pic:blipFill>
                    <a:blip r:embed="rId15" cstate="print"/>
                    <a:stretch>
                      <a:fillRect/>
                    </a:stretch>
                  </pic:blipFill>
                  <pic:spPr>
                    <a:xfrm>
                      <a:off x="0" y="0"/>
                      <a:ext cx="5272405" cy="7454900"/>
                    </a:xfrm>
                    <a:prstGeom prst="rect">
                      <a:avLst/>
                    </a:prstGeom>
                  </pic:spPr>
                </pic:pic>
              </a:graphicData>
            </a:graphic>
          </wp:inline>
        </w:drawing>
      </w:r>
    </w:p>
    <w:p w:rsidR="00B546ED" w:rsidRDefault="003B142E" w:rsidP="009E112A">
      <w:pPr>
        <w:ind w:firstLine="560"/>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Times New Roman" w:hAnsi="Times New Roman"/>
          <w:sz w:val="28"/>
          <w:szCs w:val="28"/>
        </w:rPr>
        <w:lastRenderedPageBreak/>
        <w:t>目前园区内涉黑臭水体数量</w:t>
      </w:r>
      <w:r>
        <w:rPr>
          <w:rFonts w:ascii="Times New Roman" w:hAnsi="Times New Roman"/>
          <w:sz w:val="28"/>
          <w:szCs w:val="28"/>
        </w:rPr>
        <w:t xml:space="preserve"> 0</w:t>
      </w:r>
      <w:r>
        <w:rPr>
          <w:rFonts w:ascii="Times New Roman" w:hAnsi="Times New Roman"/>
          <w:sz w:val="28"/>
          <w:szCs w:val="28"/>
        </w:rPr>
        <w:t>个，已完成整治</w:t>
      </w:r>
      <w:r>
        <w:rPr>
          <w:rFonts w:ascii="Times New Roman" w:hAnsi="Times New Roman"/>
          <w:sz w:val="28"/>
          <w:szCs w:val="28"/>
        </w:rPr>
        <w:t xml:space="preserve"> 0 </w:t>
      </w:r>
      <w:r>
        <w:rPr>
          <w:rFonts w:ascii="Times New Roman" w:hAnsi="Times New Roman"/>
          <w:sz w:val="28"/>
          <w:szCs w:val="28"/>
        </w:rPr>
        <w:t>个。</w:t>
      </w:r>
    </w:p>
    <w:p w:rsidR="00B546ED" w:rsidRDefault="003B142E">
      <w:pPr>
        <w:pStyle w:val="20"/>
        <w:spacing w:line="600" w:lineRule="exact"/>
        <w:ind w:firstLineChars="0" w:firstLine="641"/>
        <w:rPr>
          <w:rFonts w:ascii="方正楷体_GB2312" w:eastAsia="方正楷体_GB2312" w:hAnsi="方正楷体_GB2312" w:cs="方正楷体_GB2312"/>
        </w:rPr>
      </w:pPr>
      <w:bookmarkStart w:id="27" w:name="_Toc16232"/>
      <w:r>
        <w:rPr>
          <w:rFonts w:ascii="方正楷体_GB2312" w:eastAsia="方正楷体_GB2312" w:hAnsi="方正楷体_GB2312" w:cs="方正楷体_GB2312" w:hint="eastAsia"/>
        </w:rPr>
        <w:t>（四）大气环境管理</w:t>
      </w:r>
      <w:bookmarkEnd w:id="27"/>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园区内涉及工业废气外排企业数量</w:t>
      </w:r>
      <w:r>
        <w:rPr>
          <w:rFonts w:ascii="宋体" w:hAnsi="宋体" w:cs="宋体" w:hint="eastAsia"/>
          <w:sz w:val="28"/>
          <w:szCs w:val="28"/>
        </w:rPr>
        <w:t xml:space="preserve"> </w:t>
      </w:r>
      <w:r>
        <w:rPr>
          <w:rFonts w:ascii="宋体" w:hAnsi="宋体" w:cs="宋体" w:hint="eastAsia"/>
          <w:sz w:val="28"/>
          <w:szCs w:val="28"/>
        </w:rPr>
        <w:t>2</w:t>
      </w:r>
      <w:r>
        <w:rPr>
          <w:rFonts w:ascii="宋体" w:hAnsi="宋体" w:cs="宋体" w:hint="eastAsia"/>
          <w:sz w:val="28"/>
          <w:szCs w:val="28"/>
        </w:rPr>
        <w:t xml:space="preserve"> </w:t>
      </w:r>
      <w:r>
        <w:rPr>
          <w:rFonts w:ascii="宋体" w:hAnsi="宋体" w:cs="宋体" w:hint="eastAsia"/>
          <w:sz w:val="28"/>
          <w:szCs w:val="28"/>
        </w:rPr>
        <w:t>个，大气质量监测</w:t>
      </w:r>
      <w:r>
        <w:rPr>
          <w:rFonts w:ascii="宋体" w:hAnsi="宋体" w:cs="宋体" w:hint="eastAsia"/>
          <w:sz w:val="28"/>
          <w:szCs w:val="28"/>
        </w:rPr>
        <w:t>数据</w:t>
      </w:r>
      <w:r>
        <w:rPr>
          <w:rFonts w:ascii="宋体" w:hAnsi="宋体" w:cs="宋体" w:hint="eastAsia"/>
          <w:sz w:val="28"/>
          <w:szCs w:val="28"/>
        </w:rPr>
        <w:t>达标，无超标因子。</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2020</w:t>
      </w:r>
      <w:r>
        <w:rPr>
          <w:rFonts w:ascii="宋体" w:hAnsi="宋体" w:cs="宋体" w:hint="eastAsia"/>
          <w:sz w:val="28"/>
          <w:szCs w:val="28"/>
        </w:rPr>
        <w:t>年祁东经开区归阳工业园按照省市要求，已委托第三方（湖南天朗环保科技有限公司）建设运行维护小微站</w:t>
      </w:r>
      <w:r>
        <w:rPr>
          <w:rFonts w:ascii="宋体" w:hAnsi="宋体" w:cs="宋体" w:hint="eastAsia"/>
          <w:sz w:val="28"/>
          <w:szCs w:val="28"/>
        </w:rPr>
        <w:t xml:space="preserve"> 3 </w:t>
      </w:r>
      <w:r>
        <w:rPr>
          <w:rFonts w:ascii="宋体" w:hAnsi="宋体" w:cs="宋体" w:hint="eastAsia"/>
          <w:sz w:val="28"/>
          <w:szCs w:val="28"/>
        </w:rPr>
        <w:t>个，祁东经济开发区归阳工业园</w:t>
      </w:r>
      <w:r>
        <w:rPr>
          <w:rFonts w:ascii="宋体" w:hAnsi="宋体" w:cs="宋体" w:hint="eastAsia"/>
          <w:sz w:val="28"/>
          <w:szCs w:val="28"/>
        </w:rPr>
        <w:t>建设网格化监测微型站和网格化监管平台</w:t>
      </w:r>
      <w:r>
        <w:rPr>
          <w:rFonts w:ascii="宋体" w:hAnsi="宋体" w:cs="宋体" w:hint="eastAsia"/>
          <w:sz w:val="28"/>
          <w:szCs w:val="28"/>
        </w:rPr>
        <w:t>于</w:t>
      </w:r>
      <w:r>
        <w:rPr>
          <w:rFonts w:ascii="宋体" w:hAnsi="宋体" w:cs="宋体" w:hint="eastAsia"/>
          <w:sz w:val="28"/>
          <w:szCs w:val="28"/>
        </w:rPr>
        <w:t>2021</w:t>
      </w:r>
      <w:r>
        <w:rPr>
          <w:rFonts w:ascii="宋体" w:hAnsi="宋体" w:cs="宋体" w:hint="eastAsia"/>
          <w:sz w:val="28"/>
          <w:szCs w:val="28"/>
        </w:rPr>
        <w:t>年</w:t>
      </w:r>
      <w:r>
        <w:rPr>
          <w:rFonts w:ascii="宋体" w:hAnsi="宋体" w:cs="宋体" w:hint="eastAsia"/>
          <w:sz w:val="28"/>
          <w:szCs w:val="28"/>
        </w:rPr>
        <w:t>10</w:t>
      </w:r>
      <w:r>
        <w:rPr>
          <w:rFonts w:ascii="宋体" w:hAnsi="宋体" w:cs="宋体" w:hint="eastAsia"/>
          <w:sz w:val="28"/>
          <w:szCs w:val="28"/>
        </w:rPr>
        <w:t>月完成验收。监测网格点位分别设置为张家岭路（园区内企业点位）（</w:t>
      </w:r>
      <w:r>
        <w:rPr>
          <w:rFonts w:ascii="宋体" w:hAnsi="宋体" w:cs="宋体" w:hint="eastAsia"/>
          <w:sz w:val="28"/>
          <w:szCs w:val="28"/>
        </w:rPr>
        <w:t>2021</w:t>
      </w:r>
      <w:r>
        <w:rPr>
          <w:rFonts w:ascii="宋体" w:hAnsi="宋体" w:cs="宋体" w:hint="eastAsia"/>
          <w:sz w:val="28"/>
          <w:szCs w:val="28"/>
        </w:rPr>
        <w:t>年</w:t>
      </w:r>
      <w:r>
        <w:rPr>
          <w:rFonts w:ascii="宋体" w:hAnsi="宋体" w:cs="宋体" w:hint="eastAsia"/>
          <w:sz w:val="28"/>
          <w:szCs w:val="28"/>
        </w:rPr>
        <w:t>11</w:t>
      </w:r>
      <w:r>
        <w:rPr>
          <w:rFonts w:ascii="宋体" w:hAnsi="宋体" w:cs="宋体" w:hint="eastAsia"/>
          <w:sz w:val="28"/>
          <w:szCs w:val="28"/>
        </w:rPr>
        <w:t>月开始运营）、</w:t>
      </w:r>
      <w:r>
        <w:rPr>
          <w:rFonts w:ascii="宋体" w:hAnsi="宋体" w:cs="宋体" w:hint="eastAsia"/>
          <w:sz w:val="28"/>
          <w:szCs w:val="28"/>
        </w:rPr>
        <w:t>美皇制衣</w:t>
      </w:r>
      <w:r>
        <w:rPr>
          <w:rFonts w:ascii="宋体" w:hAnsi="宋体" w:cs="宋体" w:hint="eastAsia"/>
          <w:sz w:val="28"/>
          <w:szCs w:val="28"/>
        </w:rPr>
        <w:t>（</w:t>
      </w:r>
      <w:r>
        <w:rPr>
          <w:rFonts w:ascii="宋体" w:hAnsi="宋体" w:cs="宋体" w:hint="eastAsia"/>
          <w:sz w:val="28"/>
          <w:szCs w:val="28"/>
        </w:rPr>
        <w:t>下风向点位</w:t>
      </w:r>
      <w:r>
        <w:rPr>
          <w:rFonts w:ascii="宋体" w:hAnsi="宋体" w:cs="宋体" w:hint="eastAsia"/>
          <w:sz w:val="28"/>
          <w:szCs w:val="28"/>
        </w:rPr>
        <w:t>）</w:t>
      </w:r>
      <w:r>
        <w:rPr>
          <w:rFonts w:ascii="宋体" w:hAnsi="宋体" w:cs="宋体" w:hint="eastAsia"/>
          <w:sz w:val="28"/>
          <w:szCs w:val="28"/>
        </w:rPr>
        <w:t>、成章学校</w:t>
      </w:r>
      <w:r>
        <w:rPr>
          <w:rFonts w:ascii="宋体" w:hAnsi="宋体" w:cs="宋体" w:hint="eastAsia"/>
          <w:sz w:val="28"/>
          <w:szCs w:val="28"/>
        </w:rPr>
        <w:t>（</w:t>
      </w:r>
      <w:r>
        <w:rPr>
          <w:rFonts w:ascii="宋体" w:hAnsi="宋体" w:cs="宋体" w:hint="eastAsia"/>
          <w:sz w:val="28"/>
          <w:szCs w:val="28"/>
        </w:rPr>
        <w:t>上风向点位</w:t>
      </w:r>
      <w:r>
        <w:rPr>
          <w:rFonts w:ascii="宋体" w:hAnsi="宋体" w:cs="宋体" w:hint="eastAsia"/>
          <w:sz w:val="28"/>
          <w:szCs w:val="28"/>
        </w:rPr>
        <w:t>）</w:t>
      </w:r>
      <w:r>
        <w:rPr>
          <w:rFonts w:ascii="宋体" w:hAnsi="宋体" w:cs="宋体" w:hint="eastAsia"/>
          <w:sz w:val="28"/>
          <w:szCs w:val="28"/>
        </w:rPr>
        <w:t>（</w:t>
      </w:r>
      <w:r>
        <w:rPr>
          <w:rFonts w:ascii="Times New Roman" w:hAnsi="Times New Roman"/>
          <w:sz w:val="28"/>
          <w:szCs w:val="28"/>
        </w:rPr>
        <w:t>见图</w:t>
      </w:r>
      <w:r>
        <w:rPr>
          <w:rFonts w:ascii="Times New Roman" w:hAnsi="Times New Roman"/>
          <w:sz w:val="28"/>
          <w:szCs w:val="28"/>
        </w:rPr>
        <w:t>1</w:t>
      </w:r>
      <w:r>
        <w:rPr>
          <w:rFonts w:ascii="Times New Roman" w:hAnsi="Times New Roman"/>
          <w:sz w:val="28"/>
          <w:szCs w:val="28"/>
        </w:rPr>
        <w:t>）</w:t>
      </w:r>
      <w:r>
        <w:rPr>
          <w:rFonts w:ascii="宋体" w:hAnsi="宋体" w:cs="宋体" w:hint="eastAsia"/>
          <w:sz w:val="28"/>
          <w:szCs w:val="28"/>
        </w:rPr>
        <w:t>，</w:t>
      </w:r>
      <w:r>
        <w:rPr>
          <w:rFonts w:ascii="宋体" w:hAnsi="宋体" w:cs="宋体" w:hint="eastAsia"/>
          <w:sz w:val="28"/>
          <w:szCs w:val="28"/>
        </w:rPr>
        <w:t>监测因子包括</w:t>
      </w:r>
      <w:r>
        <w:rPr>
          <w:rFonts w:ascii="宋体" w:hAnsi="宋体" w:cs="宋体" w:hint="eastAsia"/>
          <w:sz w:val="28"/>
          <w:szCs w:val="28"/>
        </w:rPr>
        <w:t>CO</w:t>
      </w:r>
      <w:r>
        <w:rPr>
          <w:rFonts w:ascii="宋体" w:hAnsi="宋体" w:cs="宋体" w:hint="eastAsia"/>
          <w:sz w:val="28"/>
          <w:szCs w:val="28"/>
        </w:rPr>
        <w:t>、</w:t>
      </w:r>
      <w:r>
        <w:rPr>
          <w:rFonts w:ascii="宋体" w:hAnsi="宋体" w:cs="宋体" w:hint="eastAsia"/>
          <w:sz w:val="28"/>
          <w:szCs w:val="28"/>
        </w:rPr>
        <w:t>O</w:t>
      </w:r>
      <w:r>
        <w:rPr>
          <w:rFonts w:ascii="宋体" w:hAnsi="宋体" w:cs="宋体" w:hint="eastAsia"/>
          <w:sz w:val="28"/>
          <w:szCs w:val="28"/>
          <w:vertAlign w:val="subscript"/>
        </w:rPr>
        <w:t>3</w:t>
      </w:r>
      <w:r>
        <w:rPr>
          <w:rFonts w:ascii="宋体" w:hAnsi="宋体" w:cs="宋体" w:hint="eastAsia"/>
          <w:sz w:val="28"/>
          <w:szCs w:val="28"/>
        </w:rPr>
        <w:t>、</w:t>
      </w:r>
      <w:r>
        <w:rPr>
          <w:rFonts w:ascii="宋体" w:hAnsi="宋体" w:cs="宋体" w:hint="eastAsia"/>
          <w:sz w:val="28"/>
          <w:szCs w:val="28"/>
        </w:rPr>
        <w:t>SO</w:t>
      </w:r>
      <w:r>
        <w:rPr>
          <w:rFonts w:ascii="宋体" w:hAnsi="宋体" w:cs="宋体" w:hint="eastAsia"/>
          <w:sz w:val="28"/>
          <w:szCs w:val="28"/>
          <w:vertAlign w:val="subscript"/>
        </w:rPr>
        <w:t>2</w:t>
      </w:r>
      <w:r>
        <w:rPr>
          <w:rFonts w:ascii="宋体" w:hAnsi="宋体" w:cs="宋体" w:hint="eastAsia"/>
          <w:sz w:val="28"/>
          <w:szCs w:val="28"/>
        </w:rPr>
        <w:t>、</w:t>
      </w:r>
      <w:r>
        <w:rPr>
          <w:rFonts w:ascii="宋体" w:hAnsi="宋体" w:cs="宋体" w:hint="eastAsia"/>
          <w:sz w:val="28"/>
          <w:szCs w:val="28"/>
        </w:rPr>
        <w:t>NO</w:t>
      </w:r>
      <w:r>
        <w:rPr>
          <w:rFonts w:ascii="宋体" w:hAnsi="宋体" w:cs="宋体" w:hint="eastAsia"/>
          <w:sz w:val="28"/>
          <w:szCs w:val="28"/>
          <w:vertAlign w:val="subscript"/>
        </w:rPr>
        <w:t>2</w:t>
      </w:r>
      <w:r>
        <w:rPr>
          <w:rFonts w:ascii="宋体" w:hAnsi="宋体" w:cs="宋体" w:hint="eastAsia"/>
          <w:sz w:val="28"/>
          <w:szCs w:val="28"/>
        </w:rPr>
        <w:t>气态污染物，基于光散射颗粒物传感器技术监测大气环境中</w:t>
      </w:r>
      <w:r>
        <w:rPr>
          <w:rFonts w:ascii="宋体" w:hAnsi="宋体" w:cs="宋体" w:hint="eastAsia"/>
          <w:sz w:val="28"/>
          <w:szCs w:val="28"/>
        </w:rPr>
        <w:t>PM</w:t>
      </w:r>
      <w:r>
        <w:rPr>
          <w:rFonts w:ascii="宋体" w:hAnsi="宋体" w:cs="宋体" w:hint="eastAsia"/>
          <w:sz w:val="28"/>
          <w:szCs w:val="28"/>
          <w:vertAlign w:val="subscript"/>
        </w:rPr>
        <w:t>2.5</w:t>
      </w:r>
      <w:r>
        <w:rPr>
          <w:rFonts w:ascii="宋体" w:hAnsi="宋体" w:cs="宋体" w:hint="eastAsia"/>
          <w:sz w:val="28"/>
          <w:szCs w:val="28"/>
        </w:rPr>
        <w:t>、</w:t>
      </w:r>
      <w:r>
        <w:rPr>
          <w:rFonts w:ascii="宋体" w:hAnsi="宋体" w:cs="宋体" w:hint="eastAsia"/>
          <w:sz w:val="28"/>
          <w:szCs w:val="28"/>
        </w:rPr>
        <w:t>PM</w:t>
      </w:r>
      <w:r>
        <w:rPr>
          <w:rFonts w:ascii="宋体" w:hAnsi="宋体" w:cs="宋体" w:hint="eastAsia"/>
          <w:sz w:val="28"/>
          <w:szCs w:val="28"/>
          <w:vertAlign w:val="subscript"/>
        </w:rPr>
        <w:t>10</w:t>
      </w:r>
      <w:r>
        <w:rPr>
          <w:rFonts w:ascii="宋体" w:hAnsi="宋体" w:cs="宋体" w:hint="eastAsia"/>
          <w:sz w:val="28"/>
          <w:szCs w:val="28"/>
        </w:rPr>
        <w:t>颗粒物，同时监测温度、湿度环境参数。</w:t>
      </w:r>
    </w:p>
    <w:p w:rsidR="00B546ED" w:rsidRDefault="00B546ED">
      <w:pPr>
        <w:pStyle w:val="2"/>
        <w:snapToGrid w:val="0"/>
        <w:spacing w:after="0" w:line="600" w:lineRule="exact"/>
        <w:ind w:leftChars="0" w:left="0" w:firstLine="640"/>
        <w:rPr>
          <w:rFonts w:ascii="楷体" w:eastAsia="楷体" w:hAnsi="楷体" w:cs="楷体"/>
          <w:szCs w:val="32"/>
        </w:rPr>
      </w:pPr>
    </w:p>
    <w:p w:rsidR="00B546ED" w:rsidRDefault="003B142E" w:rsidP="009E112A">
      <w:pPr>
        <w:pStyle w:val="a4"/>
        <w:ind w:firstLine="420"/>
        <w:jc w:val="center"/>
        <w:rPr>
          <w:rFonts w:ascii="仿宋" w:eastAsia="仿宋" w:hAnsi="仿宋" w:cs="仿宋"/>
          <w:sz w:val="21"/>
          <w:szCs w:val="21"/>
        </w:rPr>
      </w:pPr>
      <w:r>
        <w:rPr>
          <w:rFonts w:ascii="仿宋" w:eastAsia="仿宋" w:hAnsi="仿宋" w:cs="仿宋" w:hint="eastAsia"/>
          <w:sz w:val="21"/>
          <w:szCs w:val="21"/>
        </w:rPr>
        <w:t>表</w:t>
      </w:r>
      <w:r>
        <w:rPr>
          <w:rFonts w:ascii="仿宋" w:eastAsia="仿宋" w:hAnsi="仿宋" w:cs="仿宋" w:hint="eastAsia"/>
          <w:sz w:val="21"/>
          <w:szCs w:val="21"/>
        </w:rPr>
        <w:t xml:space="preserve"> </w:t>
      </w:r>
      <w:r>
        <w:rPr>
          <w:rFonts w:ascii="仿宋" w:eastAsia="仿宋" w:hAnsi="仿宋" w:cs="仿宋" w:hint="eastAsia"/>
          <w:sz w:val="21"/>
          <w:szCs w:val="21"/>
        </w:rPr>
        <w:t xml:space="preserve">2 </w:t>
      </w:r>
      <w:r>
        <w:rPr>
          <w:rFonts w:ascii="仿宋" w:eastAsia="仿宋" w:hAnsi="仿宋" w:cs="仿宋" w:hint="eastAsia"/>
          <w:sz w:val="21"/>
          <w:szCs w:val="21"/>
        </w:rPr>
        <w:t>归阳工业园大气污染防治网格化监测系统点位布设情况表</w:t>
      </w:r>
    </w:p>
    <w:tbl>
      <w:tblPr>
        <w:tblStyle w:val="a8"/>
        <w:tblW w:w="0" w:type="auto"/>
        <w:tblLook w:val="04A0"/>
      </w:tblPr>
      <w:tblGrid>
        <w:gridCol w:w="821"/>
        <w:gridCol w:w="1218"/>
        <w:gridCol w:w="1776"/>
        <w:gridCol w:w="1656"/>
        <w:gridCol w:w="1753"/>
        <w:gridCol w:w="1298"/>
      </w:tblGrid>
      <w:tr w:rsidR="00B546ED">
        <w:tc>
          <w:tcPr>
            <w:tcW w:w="821" w:type="dxa"/>
            <w:vMerge w:val="restart"/>
            <w:vAlign w:val="center"/>
          </w:tcPr>
          <w:p w:rsidR="00B546ED" w:rsidRDefault="003B142E">
            <w:pPr>
              <w:pStyle w:val="2"/>
              <w:snapToGrid w:val="0"/>
              <w:spacing w:after="0"/>
              <w:ind w:leftChars="0" w:left="0" w:firstLineChars="0" w:firstLine="0"/>
              <w:jc w:val="center"/>
              <w:rPr>
                <w:rFonts w:ascii="仿宋" w:eastAsia="仿宋" w:hAnsi="仿宋" w:cs="仿宋"/>
                <w:b/>
                <w:bCs/>
                <w:sz w:val="24"/>
              </w:rPr>
            </w:pPr>
            <w:r>
              <w:rPr>
                <w:rFonts w:ascii="仿宋" w:eastAsia="仿宋" w:hAnsi="仿宋" w:cs="仿宋" w:hint="eastAsia"/>
                <w:b/>
                <w:bCs/>
                <w:sz w:val="24"/>
              </w:rPr>
              <w:t>序号</w:t>
            </w:r>
          </w:p>
        </w:tc>
        <w:tc>
          <w:tcPr>
            <w:tcW w:w="1218" w:type="dxa"/>
            <w:vMerge w:val="restart"/>
            <w:vAlign w:val="center"/>
          </w:tcPr>
          <w:p w:rsidR="00B546ED" w:rsidRDefault="003B142E">
            <w:pPr>
              <w:pStyle w:val="2"/>
              <w:snapToGrid w:val="0"/>
              <w:spacing w:after="0"/>
              <w:ind w:leftChars="0" w:left="0" w:firstLineChars="0" w:firstLine="0"/>
              <w:jc w:val="center"/>
              <w:rPr>
                <w:rFonts w:ascii="仿宋" w:eastAsia="仿宋" w:hAnsi="仿宋" w:cs="仿宋"/>
                <w:b/>
                <w:bCs/>
                <w:sz w:val="24"/>
              </w:rPr>
            </w:pPr>
            <w:r>
              <w:rPr>
                <w:rFonts w:ascii="仿宋" w:eastAsia="仿宋" w:hAnsi="仿宋" w:cs="仿宋" w:hint="eastAsia"/>
                <w:b/>
                <w:bCs/>
                <w:sz w:val="24"/>
              </w:rPr>
              <w:t>监测点位</w:t>
            </w:r>
          </w:p>
        </w:tc>
        <w:tc>
          <w:tcPr>
            <w:tcW w:w="3432" w:type="dxa"/>
            <w:gridSpan w:val="2"/>
            <w:vAlign w:val="center"/>
          </w:tcPr>
          <w:p w:rsidR="00B546ED" w:rsidRDefault="003B142E">
            <w:pPr>
              <w:pStyle w:val="2"/>
              <w:snapToGrid w:val="0"/>
              <w:spacing w:after="0"/>
              <w:ind w:leftChars="0" w:left="0" w:firstLineChars="0" w:firstLine="0"/>
              <w:jc w:val="center"/>
              <w:rPr>
                <w:rFonts w:ascii="仿宋" w:eastAsia="仿宋" w:hAnsi="仿宋" w:cs="仿宋"/>
                <w:b/>
                <w:bCs/>
                <w:sz w:val="24"/>
              </w:rPr>
            </w:pPr>
            <w:r>
              <w:rPr>
                <w:rFonts w:ascii="仿宋" w:eastAsia="仿宋" w:hAnsi="仿宋" w:cs="仿宋" w:hint="eastAsia"/>
                <w:b/>
                <w:bCs/>
                <w:sz w:val="24"/>
              </w:rPr>
              <w:t>点位位置</w:t>
            </w:r>
          </w:p>
        </w:tc>
        <w:tc>
          <w:tcPr>
            <w:tcW w:w="1753" w:type="dxa"/>
            <w:vMerge w:val="restart"/>
            <w:vAlign w:val="center"/>
          </w:tcPr>
          <w:p w:rsidR="00B546ED" w:rsidRDefault="003B142E">
            <w:pPr>
              <w:pStyle w:val="2"/>
              <w:snapToGrid w:val="0"/>
              <w:spacing w:after="0"/>
              <w:ind w:leftChars="0" w:left="0" w:firstLineChars="0" w:firstLine="0"/>
              <w:jc w:val="center"/>
              <w:rPr>
                <w:rFonts w:ascii="仿宋" w:eastAsia="仿宋" w:hAnsi="仿宋" w:cs="仿宋"/>
                <w:b/>
                <w:bCs/>
                <w:sz w:val="24"/>
              </w:rPr>
            </w:pPr>
            <w:r>
              <w:rPr>
                <w:rFonts w:ascii="仿宋" w:eastAsia="仿宋" w:hAnsi="仿宋" w:cs="仿宋" w:hint="eastAsia"/>
                <w:b/>
                <w:bCs/>
                <w:sz w:val="24"/>
              </w:rPr>
              <w:t>监测点位性质</w:t>
            </w:r>
          </w:p>
        </w:tc>
        <w:tc>
          <w:tcPr>
            <w:tcW w:w="1298" w:type="dxa"/>
            <w:vMerge w:val="restart"/>
            <w:vAlign w:val="center"/>
          </w:tcPr>
          <w:p w:rsidR="00B546ED" w:rsidRDefault="003B142E">
            <w:pPr>
              <w:pStyle w:val="2"/>
              <w:snapToGrid w:val="0"/>
              <w:spacing w:after="0"/>
              <w:ind w:leftChars="0" w:left="0" w:firstLineChars="0" w:firstLine="0"/>
              <w:jc w:val="center"/>
              <w:rPr>
                <w:rFonts w:ascii="仿宋" w:eastAsia="仿宋" w:hAnsi="仿宋" w:cs="仿宋"/>
                <w:b/>
                <w:bCs/>
                <w:sz w:val="24"/>
              </w:rPr>
            </w:pPr>
            <w:r>
              <w:rPr>
                <w:rFonts w:ascii="仿宋" w:eastAsia="仿宋" w:hAnsi="仿宋" w:cs="仿宋" w:hint="eastAsia"/>
                <w:b/>
                <w:bCs/>
                <w:sz w:val="24"/>
              </w:rPr>
              <w:t>监测项目</w:t>
            </w:r>
          </w:p>
        </w:tc>
      </w:tr>
      <w:tr w:rsidR="00B546ED">
        <w:tc>
          <w:tcPr>
            <w:tcW w:w="821" w:type="dxa"/>
            <w:vMerge/>
            <w:vAlign w:val="center"/>
          </w:tcPr>
          <w:p w:rsidR="00B546ED" w:rsidRDefault="00B546ED">
            <w:pPr>
              <w:pStyle w:val="2"/>
              <w:snapToGrid w:val="0"/>
              <w:spacing w:after="0"/>
              <w:ind w:leftChars="0" w:left="0" w:firstLineChars="0" w:firstLine="0"/>
              <w:jc w:val="center"/>
              <w:rPr>
                <w:rFonts w:ascii="楷体" w:eastAsia="楷体" w:hAnsi="楷体" w:cs="楷体"/>
                <w:szCs w:val="32"/>
              </w:rPr>
            </w:pPr>
          </w:p>
        </w:tc>
        <w:tc>
          <w:tcPr>
            <w:tcW w:w="1218" w:type="dxa"/>
            <w:vMerge/>
            <w:vAlign w:val="center"/>
          </w:tcPr>
          <w:p w:rsidR="00B546ED" w:rsidRDefault="00B546ED">
            <w:pPr>
              <w:pStyle w:val="2"/>
              <w:snapToGrid w:val="0"/>
              <w:spacing w:after="0"/>
              <w:ind w:leftChars="0" w:left="0" w:firstLineChars="0" w:firstLine="0"/>
              <w:jc w:val="center"/>
              <w:rPr>
                <w:rFonts w:ascii="楷体" w:eastAsia="楷体" w:hAnsi="楷体" w:cs="楷体"/>
                <w:szCs w:val="32"/>
              </w:rPr>
            </w:pPr>
          </w:p>
        </w:tc>
        <w:tc>
          <w:tcPr>
            <w:tcW w:w="1776" w:type="dxa"/>
            <w:vAlign w:val="center"/>
          </w:tcPr>
          <w:p w:rsidR="00B546ED" w:rsidRDefault="003B142E">
            <w:pPr>
              <w:pStyle w:val="2"/>
              <w:snapToGrid w:val="0"/>
              <w:spacing w:after="0"/>
              <w:ind w:leftChars="0" w:left="0" w:firstLineChars="0" w:firstLine="0"/>
              <w:jc w:val="center"/>
              <w:rPr>
                <w:rFonts w:ascii="仿宋" w:eastAsia="仿宋" w:hAnsi="仿宋" w:cs="仿宋"/>
                <w:b/>
                <w:bCs/>
                <w:sz w:val="24"/>
              </w:rPr>
            </w:pPr>
            <w:r>
              <w:rPr>
                <w:rFonts w:ascii="仿宋" w:eastAsia="仿宋" w:hAnsi="仿宋" w:cs="仿宋" w:hint="eastAsia"/>
                <w:b/>
                <w:bCs/>
                <w:sz w:val="24"/>
              </w:rPr>
              <w:t>经度（</w:t>
            </w:r>
            <w:r>
              <w:rPr>
                <w:rFonts w:ascii="仿宋" w:eastAsia="仿宋" w:hAnsi="仿宋" w:cs="仿宋" w:hint="eastAsia"/>
                <w:b/>
                <w:bCs/>
                <w:sz w:val="24"/>
              </w:rPr>
              <w:t>E</w:t>
            </w:r>
            <w:r>
              <w:rPr>
                <w:rFonts w:ascii="仿宋" w:eastAsia="仿宋" w:hAnsi="仿宋" w:cs="仿宋" w:hint="eastAsia"/>
                <w:b/>
                <w:bCs/>
                <w:sz w:val="24"/>
              </w:rPr>
              <w:t>）</w:t>
            </w:r>
          </w:p>
        </w:tc>
        <w:tc>
          <w:tcPr>
            <w:tcW w:w="1656" w:type="dxa"/>
            <w:vAlign w:val="center"/>
          </w:tcPr>
          <w:p w:rsidR="00B546ED" w:rsidRDefault="003B142E">
            <w:pPr>
              <w:pStyle w:val="2"/>
              <w:snapToGrid w:val="0"/>
              <w:spacing w:after="0"/>
              <w:ind w:leftChars="0" w:left="0" w:firstLineChars="0" w:firstLine="0"/>
              <w:jc w:val="center"/>
              <w:rPr>
                <w:rFonts w:ascii="仿宋" w:eastAsia="仿宋" w:hAnsi="仿宋" w:cs="仿宋"/>
                <w:b/>
                <w:bCs/>
                <w:sz w:val="24"/>
              </w:rPr>
            </w:pPr>
            <w:r>
              <w:rPr>
                <w:rFonts w:ascii="仿宋" w:eastAsia="仿宋" w:hAnsi="仿宋" w:cs="仿宋" w:hint="eastAsia"/>
                <w:b/>
                <w:bCs/>
                <w:sz w:val="24"/>
              </w:rPr>
              <w:t>纬度（</w:t>
            </w:r>
            <w:r>
              <w:rPr>
                <w:rFonts w:ascii="仿宋" w:eastAsia="仿宋" w:hAnsi="仿宋" w:cs="仿宋" w:hint="eastAsia"/>
                <w:b/>
                <w:bCs/>
                <w:sz w:val="24"/>
              </w:rPr>
              <w:t>N</w:t>
            </w:r>
            <w:r>
              <w:rPr>
                <w:rFonts w:ascii="仿宋" w:eastAsia="仿宋" w:hAnsi="仿宋" w:cs="仿宋" w:hint="eastAsia"/>
                <w:b/>
                <w:bCs/>
                <w:sz w:val="24"/>
              </w:rPr>
              <w:t>）</w:t>
            </w:r>
          </w:p>
        </w:tc>
        <w:tc>
          <w:tcPr>
            <w:tcW w:w="1753" w:type="dxa"/>
            <w:vMerge/>
            <w:vAlign w:val="center"/>
          </w:tcPr>
          <w:p w:rsidR="00B546ED" w:rsidRDefault="00B546ED">
            <w:pPr>
              <w:pStyle w:val="2"/>
              <w:snapToGrid w:val="0"/>
              <w:spacing w:after="0"/>
              <w:ind w:leftChars="0" w:left="0" w:firstLineChars="0" w:firstLine="0"/>
              <w:jc w:val="center"/>
              <w:rPr>
                <w:rFonts w:ascii="楷体" w:eastAsia="楷体" w:hAnsi="楷体" w:cs="楷体"/>
                <w:sz w:val="24"/>
              </w:rPr>
            </w:pPr>
          </w:p>
        </w:tc>
        <w:tc>
          <w:tcPr>
            <w:tcW w:w="1298" w:type="dxa"/>
            <w:vMerge/>
            <w:vAlign w:val="center"/>
          </w:tcPr>
          <w:p w:rsidR="00B546ED" w:rsidRDefault="00B546ED">
            <w:pPr>
              <w:pStyle w:val="2"/>
              <w:snapToGrid w:val="0"/>
              <w:spacing w:after="0"/>
              <w:ind w:leftChars="0" w:left="0" w:firstLineChars="0" w:firstLine="0"/>
              <w:jc w:val="center"/>
              <w:rPr>
                <w:rFonts w:ascii="楷体" w:eastAsia="楷体" w:hAnsi="楷体" w:cs="楷体"/>
                <w:szCs w:val="32"/>
              </w:rPr>
            </w:pPr>
          </w:p>
        </w:tc>
      </w:tr>
      <w:tr w:rsidR="00B546ED">
        <w:trPr>
          <w:trHeight w:val="646"/>
        </w:trPr>
        <w:tc>
          <w:tcPr>
            <w:tcW w:w="821"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1</w:t>
            </w:r>
          </w:p>
        </w:tc>
        <w:tc>
          <w:tcPr>
            <w:tcW w:w="1218"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成章学校</w:t>
            </w:r>
          </w:p>
        </w:tc>
        <w:tc>
          <w:tcPr>
            <w:tcW w:w="1776" w:type="dxa"/>
            <w:vAlign w:val="center"/>
          </w:tcPr>
          <w:p w:rsidR="00B546ED" w:rsidRDefault="003B142E">
            <w:pPr>
              <w:pStyle w:val="2"/>
              <w:snapToGrid w:val="0"/>
              <w:spacing w:after="0"/>
              <w:ind w:leftChars="0" w:left="0" w:firstLineChars="0" w:firstLine="0"/>
              <w:jc w:val="center"/>
              <w:rPr>
                <w:rFonts w:ascii="Times New Roman" w:eastAsia="仿宋" w:hAnsi="Times New Roman"/>
                <w:sz w:val="24"/>
              </w:rPr>
            </w:pPr>
            <w:r>
              <w:rPr>
                <w:rFonts w:ascii="Times New Roman" w:eastAsia="仿宋" w:hAnsi="Times New Roman"/>
                <w:sz w:val="24"/>
              </w:rPr>
              <w:t>112°12′18″</w:t>
            </w:r>
          </w:p>
        </w:tc>
        <w:tc>
          <w:tcPr>
            <w:tcW w:w="1656" w:type="dxa"/>
            <w:vAlign w:val="center"/>
          </w:tcPr>
          <w:p w:rsidR="00B546ED" w:rsidRDefault="003B142E">
            <w:pPr>
              <w:pStyle w:val="2"/>
              <w:snapToGrid w:val="0"/>
              <w:spacing w:after="0"/>
              <w:ind w:leftChars="0" w:left="0" w:firstLineChars="0" w:firstLine="0"/>
              <w:jc w:val="center"/>
              <w:rPr>
                <w:rFonts w:ascii="Times New Roman" w:eastAsia="仿宋" w:hAnsi="Times New Roman"/>
                <w:sz w:val="24"/>
              </w:rPr>
            </w:pPr>
            <w:r>
              <w:rPr>
                <w:rFonts w:ascii="Times New Roman" w:eastAsia="仿宋" w:hAnsi="Times New Roman"/>
                <w:sz w:val="24"/>
              </w:rPr>
              <w:t>26°34′15″</w:t>
            </w:r>
          </w:p>
        </w:tc>
        <w:tc>
          <w:tcPr>
            <w:tcW w:w="1753"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上风向</w:t>
            </w:r>
          </w:p>
        </w:tc>
        <w:tc>
          <w:tcPr>
            <w:tcW w:w="1298" w:type="dxa"/>
            <w:vMerge w:val="restart"/>
            <w:vAlign w:val="center"/>
          </w:tcPr>
          <w:p w:rsidR="00B546ED" w:rsidRDefault="003B142E">
            <w:pPr>
              <w:pStyle w:val="2"/>
              <w:snapToGrid w:val="0"/>
              <w:spacing w:after="0"/>
              <w:ind w:leftChars="0" w:left="0" w:firstLineChars="0" w:firstLine="0"/>
              <w:jc w:val="center"/>
              <w:rPr>
                <w:rFonts w:ascii="仿宋" w:eastAsia="仿宋" w:hAnsi="仿宋" w:cs="仿宋"/>
                <w:sz w:val="28"/>
                <w:szCs w:val="28"/>
              </w:rPr>
            </w:pPr>
            <w:r>
              <w:rPr>
                <w:rFonts w:ascii="仿宋" w:eastAsia="仿宋" w:hAnsi="仿宋" w:cs="仿宋" w:hint="eastAsia"/>
                <w:sz w:val="24"/>
              </w:rPr>
              <w:t>二氧化硫、氮氧化物、臭氧、一氧化碳、颗粒物</w:t>
            </w:r>
            <w:r>
              <w:rPr>
                <w:rFonts w:ascii="仿宋" w:eastAsia="仿宋" w:hAnsi="仿宋" w:cs="仿宋" w:hint="eastAsia"/>
                <w:sz w:val="24"/>
              </w:rPr>
              <w:t>PM</w:t>
            </w:r>
            <w:r>
              <w:rPr>
                <w:rFonts w:ascii="仿宋" w:eastAsia="仿宋" w:hAnsi="仿宋" w:cs="仿宋" w:hint="eastAsia"/>
                <w:sz w:val="24"/>
                <w:vertAlign w:val="subscript"/>
              </w:rPr>
              <w:t>2.5</w:t>
            </w:r>
            <w:r>
              <w:rPr>
                <w:rFonts w:ascii="仿宋" w:eastAsia="仿宋" w:hAnsi="仿宋" w:cs="仿宋" w:hint="eastAsia"/>
                <w:sz w:val="24"/>
              </w:rPr>
              <w:t>、颗粒物</w:t>
            </w:r>
            <w:r>
              <w:rPr>
                <w:rFonts w:ascii="仿宋" w:eastAsia="仿宋" w:hAnsi="仿宋" w:cs="仿宋" w:hint="eastAsia"/>
                <w:sz w:val="24"/>
              </w:rPr>
              <w:t>PM</w:t>
            </w:r>
            <w:r>
              <w:rPr>
                <w:rFonts w:ascii="仿宋" w:eastAsia="仿宋" w:hAnsi="仿宋" w:cs="仿宋" w:hint="eastAsia"/>
                <w:sz w:val="24"/>
                <w:vertAlign w:val="subscript"/>
              </w:rPr>
              <w:t>10</w:t>
            </w:r>
          </w:p>
        </w:tc>
      </w:tr>
      <w:tr w:rsidR="00B546ED">
        <w:trPr>
          <w:trHeight w:val="616"/>
        </w:trPr>
        <w:tc>
          <w:tcPr>
            <w:tcW w:w="821"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2</w:t>
            </w:r>
          </w:p>
        </w:tc>
        <w:tc>
          <w:tcPr>
            <w:tcW w:w="1218"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美皇制衣</w:t>
            </w:r>
          </w:p>
        </w:tc>
        <w:tc>
          <w:tcPr>
            <w:tcW w:w="1776" w:type="dxa"/>
            <w:vAlign w:val="center"/>
          </w:tcPr>
          <w:p w:rsidR="00B546ED" w:rsidRDefault="003B142E">
            <w:pPr>
              <w:pStyle w:val="2"/>
              <w:snapToGrid w:val="0"/>
              <w:spacing w:after="0"/>
              <w:ind w:leftChars="0" w:left="0" w:firstLineChars="0" w:firstLine="0"/>
              <w:jc w:val="center"/>
              <w:rPr>
                <w:rFonts w:ascii="Times New Roman" w:eastAsia="仿宋" w:hAnsi="Times New Roman"/>
                <w:sz w:val="24"/>
              </w:rPr>
            </w:pPr>
            <w:r>
              <w:rPr>
                <w:rFonts w:ascii="Times New Roman" w:eastAsia="仿宋" w:hAnsi="Times New Roman"/>
                <w:sz w:val="24"/>
              </w:rPr>
              <w:t>112°11′56″</w:t>
            </w:r>
          </w:p>
        </w:tc>
        <w:tc>
          <w:tcPr>
            <w:tcW w:w="1656" w:type="dxa"/>
            <w:vAlign w:val="center"/>
          </w:tcPr>
          <w:p w:rsidR="00B546ED" w:rsidRDefault="003B142E">
            <w:pPr>
              <w:pStyle w:val="2"/>
              <w:snapToGrid w:val="0"/>
              <w:spacing w:after="0"/>
              <w:ind w:leftChars="0" w:left="0" w:firstLineChars="0" w:firstLine="0"/>
              <w:jc w:val="center"/>
              <w:rPr>
                <w:rFonts w:ascii="Times New Roman" w:eastAsia="仿宋" w:hAnsi="Times New Roman"/>
                <w:sz w:val="24"/>
              </w:rPr>
            </w:pPr>
            <w:r>
              <w:rPr>
                <w:rFonts w:ascii="Times New Roman" w:eastAsia="仿宋" w:hAnsi="Times New Roman"/>
                <w:sz w:val="24"/>
              </w:rPr>
              <w:t>26°33′32″</w:t>
            </w:r>
          </w:p>
        </w:tc>
        <w:tc>
          <w:tcPr>
            <w:tcW w:w="1753"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下风向</w:t>
            </w:r>
          </w:p>
        </w:tc>
        <w:tc>
          <w:tcPr>
            <w:tcW w:w="1298" w:type="dxa"/>
            <w:vMerge/>
            <w:vAlign w:val="center"/>
          </w:tcPr>
          <w:p w:rsidR="00B546ED" w:rsidRDefault="00B546ED">
            <w:pPr>
              <w:pStyle w:val="2"/>
              <w:snapToGrid w:val="0"/>
              <w:spacing w:after="0"/>
              <w:ind w:leftChars="0" w:left="0" w:firstLineChars="0" w:firstLine="0"/>
              <w:jc w:val="center"/>
              <w:rPr>
                <w:rFonts w:ascii="仿宋" w:eastAsia="仿宋" w:hAnsi="仿宋" w:cs="仿宋"/>
                <w:sz w:val="28"/>
                <w:szCs w:val="28"/>
              </w:rPr>
            </w:pPr>
          </w:p>
        </w:tc>
      </w:tr>
      <w:tr w:rsidR="00B546ED">
        <w:trPr>
          <w:trHeight w:val="585"/>
        </w:trPr>
        <w:tc>
          <w:tcPr>
            <w:tcW w:w="821"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3</w:t>
            </w:r>
          </w:p>
        </w:tc>
        <w:tc>
          <w:tcPr>
            <w:tcW w:w="1218"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张家岭路</w:t>
            </w:r>
          </w:p>
        </w:tc>
        <w:tc>
          <w:tcPr>
            <w:tcW w:w="1776" w:type="dxa"/>
            <w:vAlign w:val="center"/>
          </w:tcPr>
          <w:p w:rsidR="00B546ED" w:rsidRDefault="003B142E">
            <w:pPr>
              <w:pStyle w:val="2"/>
              <w:snapToGrid w:val="0"/>
              <w:spacing w:after="0"/>
              <w:ind w:leftChars="0" w:left="0" w:firstLineChars="0" w:firstLine="0"/>
              <w:jc w:val="center"/>
              <w:rPr>
                <w:rFonts w:ascii="Times New Roman" w:eastAsia="仿宋" w:hAnsi="Times New Roman"/>
                <w:sz w:val="24"/>
              </w:rPr>
            </w:pPr>
            <w:r>
              <w:rPr>
                <w:rFonts w:ascii="Times New Roman" w:eastAsia="仿宋" w:hAnsi="Times New Roman"/>
                <w:sz w:val="24"/>
              </w:rPr>
              <w:t>112°12′58″</w:t>
            </w:r>
          </w:p>
        </w:tc>
        <w:tc>
          <w:tcPr>
            <w:tcW w:w="1656" w:type="dxa"/>
            <w:vAlign w:val="center"/>
          </w:tcPr>
          <w:p w:rsidR="00B546ED" w:rsidRDefault="003B142E">
            <w:pPr>
              <w:pStyle w:val="2"/>
              <w:snapToGrid w:val="0"/>
              <w:spacing w:after="0"/>
              <w:ind w:leftChars="0" w:left="0" w:firstLineChars="0" w:firstLine="0"/>
              <w:jc w:val="center"/>
              <w:rPr>
                <w:rFonts w:ascii="Times New Roman" w:eastAsia="仿宋" w:hAnsi="Times New Roman"/>
                <w:sz w:val="24"/>
              </w:rPr>
            </w:pPr>
            <w:r>
              <w:rPr>
                <w:rFonts w:ascii="Times New Roman" w:eastAsia="仿宋" w:hAnsi="Times New Roman"/>
                <w:sz w:val="24"/>
              </w:rPr>
              <w:t>26°34′9″</w:t>
            </w:r>
          </w:p>
        </w:tc>
        <w:tc>
          <w:tcPr>
            <w:tcW w:w="1753" w:type="dxa"/>
            <w:vAlign w:val="center"/>
          </w:tcPr>
          <w:p w:rsidR="00B546ED" w:rsidRDefault="003B142E">
            <w:pPr>
              <w:pStyle w:val="2"/>
              <w:snapToGrid w:val="0"/>
              <w:spacing w:after="0"/>
              <w:ind w:leftChars="0" w:left="0" w:firstLineChars="0" w:firstLine="0"/>
              <w:jc w:val="center"/>
              <w:rPr>
                <w:rFonts w:ascii="仿宋" w:eastAsia="仿宋" w:hAnsi="仿宋" w:cs="仿宋"/>
                <w:sz w:val="24"/>
              </w:rPr>
            </w:pPr>
            <w:r>
              <w:rPr>
                <w:rFonts w:ascii="仿宋" w:eastAsia="仿宋" w:hAnsi="仿宋" w:cs="仿宋" w:hint="eastAsia"/>
                <w:sz w:val="24"/>
              </w:rPr>
              <w:t>园区内</w:t>
            </w:r>
          </w:p>
        </w:tc>
        <w:tc>
          <w:tcPr>
            <w:tcW w:w="1298" w:type="dxa"/>
            <w:vMerge/>
            <w:vAlign w:val="center"/>
          </w:tcPr>
          <w:p w:rsidR="00B546ED" w:rsidRDefault="00B546ED">
            <w:pPr>
              <w:pStyle w:val="2"/>
              <w:snapToGrid w:val="0"/>
              <w:spacing w:after="0"/>
              <w:ind w:leftChars="0" w:left="0" w:firstLineChars="0" w:firstLine="0"/>
              <w:jc w:val="center"/>
              <w:rPr>
                <w:rFonts w:ascii="仿宋" w:eastAsia="仿宋" w:hAnsi="仿宋" w:cs="仿宋"/>
                <w:sz w:val="28"/>
                <w:szCs w:val="28"/>
              </w:rPr>
            </w:pPr>
          </w:p>
        </w:tc>
      </w:tr>
    </w:tbl>
    <w:p w:rsidR="00B546ED" w:rsidRDefault="00B546ED">
      <w:pPr>
        <w:pStyle w:val="2"/>
        <w:snapToGrid w:val="0"/>
        <w:spacing w:after="0" w:line="600" w:lineRule="exact"/>
        <w:ind w:leftChars="0" w:left="0" w:firstLine="640"/>
        <w:rPr>
          <w:rFonts w:ascii="楷体" w:eastAsia="楷体" w:hAnsi="楷体" w:cs="楷体"/>
          <w:szCs w:val="32"/>
        </w:rPr>
      </w:pPr>
    </w:p>
    <w:p w:rsidR="00B546ED" w:rsidRDefault="003B142E">
      <w:pPr>
        <w:ind w:firstLineChars="0" w:firstLine="0"/>
      </w:pPr>
      <w:r>
        <w:rPr>
          <w:rFonts w:ascii="仿宋" w:eastAsia="仿宋" w:hAnsi="仿宋" w:cs="仿宋" w:hint="eastAsia"/>
          <w:sz w:val="21"/>
        </w:rPr>
        <w:br w:type="page"/>
      </w:r>
    </w:p>
    <w:p w:rsidR="00B546ED" w:rsidRDefault="00B546ED">
      <w:pPr>
        <w:ind w:firstLineChars="0" w:firstLine="0"/>
        <w:jc w:val="center"/>
        <w:rPr>
          <w:rFonts w:ascii="Times New Roman" w:eastAsia="仿宋" w:hAnsi="Times New Roman" w:cs="Times New Roman"/>
          <w:b/>
          <w:bCs/>
          <w:sz w:val="24"/>
          <w:szCs w:val="32"/>
        </w:rPr>
      </w:pPr>
    </w:p>
    <w:p w:rsidR="00B546ED" w:rsidRDefault="003B142E">
      <w:pPr>
        <w:spacing w:line="600" w:lineRule="auto"/>
        <w:ind w:firstLineChars="0" w:firstLine="0"/>
        <w:jc w:val="center"/>
        <w:rPr>
          <w:rFonts w:ascii="仿宋" w:eastAsia="仿宋" w:hAnsi="仿宋" w:cs="仿宋"/>
          <w:sz w:val="21"/>
        </w:rPr>
      </w:pPr>
      <w:r>
        <w:rPr>
          <w:rFonts w:ascii="仿宋" w:eastAsia="仿宋" w:hAnsi="仿宋" w:cs="仿宋" w:hint="eastAsia"/>
          <w:b/>
          <w:bCs/>
          <w:sz w:val="24"/>
          <w:szCs w:val="32"/>
        </w:rPr>
        <w:t>图</w:t>
      </w:r>
      <w:r>
        <w:rPr>
          <w:rFonts w:ascii="仿宋" w:eastAsia="仿宋" w:hAnsi="仿宋" w:cs="仿宋" w:hint="eastAsia"/>
          <w:b/>
          <w:bCs/>
          <w:sz w:val="24"/>
          <w:szCs w:val="32"/>
        </w:rPr>
        <w:t xml:space="preserve">1  </w:t>
      </w:r>
      <w:r>
        <w:rPr>
          <w:rFonts w:ascii="仿宋" w:eastAsia="仿宋" w:hAnsi="仿宋" w:cs="仿宋" w:hint="eastAsia"/>
          <w:b/>
          <w:bCs/>
          <w:sz w:val="24"/>
          <w:szCs w:val="32"/>
        </w:rPr>
        <w:t>归阳工业园小微站监测点</w:t>
      </w:r>
      <w:r>
        <w:rPr>
          <w:noProof/>
        </w:rPr>
        <w:drawing>
          <wp:inline distT="0" distB="0" distL="114300" distR="114300">
            <wp:extent cx="5270500" cy="3955415"/>
            <wp:effectExtent l="0" t="0" r="6350"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cstate="print"/>
                    <a:stretch>
                      <a:fillRect/>
                    </a:stretch>
                  </pic:blipFill>
                  <pic:spPr>
                    <a:xfrm>
                      <a:off x="0" y="0"/>
                      <a:ext cx="5270500" cy="3955415"/>
                    </a:xfrm>
                    <a:prstGeom prst="rect">
                      <a:avLst/>
                    </a:prstGeom>
                    <a:noFill/>
                    <a:ln>
                      <a:noFill/>
                    </a:ln>
                  </pic:spPr>
                </pic:pic>
              </a:graphicData>
            </a:graphic>
          </wp:inline>
        </w:drawing>
      </w:r>
    </w:p>
    <w:p w:rsidR="00B546ED" w:rsidRDefault="003B142E" w:rsidP="009E112A">
      <w:pPr>
        <w:ind w:firstLine="420"/>
        <w:rPr>
          <w:rFonts w:ascii="仿宋" w:eastAsia="仿宋" w:hAnsi="仿宋" w:cs="仿宋"/>
          <w:sz w:val="21"/>
        </w:rPr>
      </w:pPr>
      <w:r>
        <w:rPr>
          <w:rFonts w:ascii="仿宋" w:eastAsia="仿宋" w:hAnsi="仿宋" w:cs="仿宋" w:hint="eastAsia"/>
          <w:sz w:val="21"/>
        </w:rPr>
        <w:br w:type="page"/>
      </w:r>
    </w:p>
    <w:p w:rsidR="00B546ED" w:rsidRDefault="003B142E" w:rsidP="009E112A">
      <w:pPr>
        <w:ind w:firstLine="420"/>
        <w:jc w:val="center"/>
        <w:rPr>
          <w:rFonts w:ascii="仿宋" w:eastAsia="仿宋" w:hAnsi="仿宋" w:cs="仿宋"/>
          <w:sz w:val="21"/>
        </w:rPr>
      </w:pPr>
      <w:r>
        <w:rPr>
          <w:rFonts w:ascii="仿宋" w:eastAsia="仿宋" w:hAnsi="仿宋" w:cs="仿宋" w:hint="eastAsia"/>
          <w:sz w:val="21"/>
        </w:rPr>
        <w:lastRenderedPageBreak/>
        <w:t>2021</w:t>
      </w:r>
      <w:r>
        <w:rPr>
          <w:rFonts w:ascii="仿宋" w:eastAsia="仿宋" w:hAnsi="仿宋" w:cs="仿宋" w:hint="eastAsia"/>
          <w:sz w:val="21"/>
        </w:rPr>
        <w:t>年度祁东县归阳工业园小微站监测点位数据</w:t>
      </w:r>
    </w:p>
    <w:tbl>
      <w:tblPr>
        <w:tblStyle w:val="a8"/>
        <w:tblW w:w="0" w:type="auto"/>
        <w:tblLook w:val="04A0"/>
      </w:tblPr>
      <w:tblGrid>
        <w:gridCol w:w="2128"/>
        <w:gridCol w:w="1064"/>
        <w:gridCol w:w="1064"/>
        <w:gridCol w:w="1065"/>
        <w:gridCol w:w="1065"/>
        <w:gridCol w:w="1065"/>
        <w:gridCol w:w="1065"/>
      </w:tblGrid>
      <w:tr w:rsidR="00B546ED">
        <w:tc>
          <w:tcPr>
            <w:tcW w:w="8516" w:type="dxa"/>
            <w:gridSpan w:val="7"/>
            <w:vAlign w:val="center"/>
          </w:tcPr>
          <w:p w:rsidR="00B546ED" w:rsidRDefault="003B142E" w:rsidP="009E112A">
            <w:pPr>
              <w:ind w:firstLine="480"/>
              <w:jc w:val="center"/>
              <w:rPr>
                <w:sz w:val="24"/>
                <w:szCs w:val="32"/>
              </w:rPr>
            </w:pPr>
            <w:r>
              <w:rPr>
                <w:rFonts w:ascii="仿宋" w:eastAsia="仿宋" w:hAnsi="仿宋" w:cs="仿宋" w:hint="eastAsia"/>
                <w:sz w:val="24"/>
                <w:szCs w:val="32"/>
              </w:rPr>
              <w:t>美皇制衣</w:t>
            </w:r>
            <w:r>
              <w:rPr>
                <w:rFonts w:ascii="仿宋" w:eastAsia="仿宋" w:hAnsi="仿宋" w:cs="仿宋" w:hint="eastAsia"/>
                <w:sz w:val="24"/>
                <w:szCs w:val="32"/>
              </w:rPr>
              <w:t>966</w:t>
            </w:r>
            <w:r>
              <w:rPr>
                <w:rFonts w:ascii="Times New Roman" w:eastAsia="仿宋" w:hAnsi="Times New Roman" w:cs="Times New Roman"/>
                <w:sz w:val="24"/>
                <w:szCs w:val="32"/>
              </w:rPr>
              <w:t>（</w:t>
            </w:r>
            <w:r>
              <w:rPr>
                <w:rFonts w:ascii="Times New Roman" w:eastAsia="仿宋" w:hAnsi="Times New Roman" w:cs="Times New Roman"/>
                <w:sz w:val="24"/>
                <w:szCs w:val="32"/>
              </w:rPr>
              <w:t>ug/m</w:t>
            </w:r>
            <w:r>
              <w:rPr>
                <w:rFonts w:ascii="Times New Roman" w:eastAsia="仿宋" w:hAnsi="Times New Roman" w:cs="Times New Roman"/>
                <w:sz w:val="24"/>
                <w:szCs w:val="32"/>
                <w:vertAlign w:val="superscript"/>
              </w:rPr>
              <w:t>3</w:t>
            </w:r>
            <w:r>
              <w:rPr>
                <w:rFonts w:ascii="Times New Roman" w:eastAsia="仿宋" w:hAnsi="Times New Roman" w:cs="Times New Roman"/>
                <w:sz w:val="24"/>
                <w:szCs w:val="32"/>
              </w:rPr>
              <w:t>，</w:t>
            </w:r>
            <w:r>
              <w:rPr>
                <w:rFonts w:ascii="Times New Roman" w:eastAsia="仿宋" w:hAnsi="Times New Roman" w:cs="Times New Roman"/>
                <w:sz w:val="24"/>
                <w:szCs w:val="32"/>
              </w:rPr>
              <w:t>CO mg/m</w:t>
            </w:r>
            <w:r>
              <w:rPr>
                <w:rFonts w:ascii="Times New Roman" w:eastAsia="仿宋" w:hAnsi="Times New Roman" w:cs="Times New Roman"/>
                <w:sz w:val="24"/>
                <w:szCs w:val="32"/>
                <w:vertAlign w:val="superscript"/>
              </w:rPr>
              <w:t>3</w:t>
            </w:r>
            <w:r>
              <w:rPr>
                <w:rFonts w:ascii="Times New Roman" w:eastAsia="仿宋" w:hAnsi="Times New Roman" w:cs="Times New Roman"/>
                <w:sz w:val="24"/>
                <w:szCs w:val="32"/>
              </w:rPr>
              <w:t>）</w:t>
            </w:r>
          </w:p>
        </w:tc>
      </w:tr>
      <w:tr w:rsidR="00B546ED">
        <w:tc>
          <w:tcPr>
            <w:tcW w:w="2128" w:type="dxa"/>
            <w:vMerge w:val="restart"/>
            <w:vAlign w:val="center"/>
          </w:tcPr>
          <w:p w:rsidR="00B546ED" w:rsidRDefault="003B142E">
            <w:pPr>
              <w:ind w:firstLineChars="0" w:firstLine="0"/>
              <w:jc w:val="center"/>
              <w:rPr>
                <w:rFonts w:ascii="仿宋" w:eastAsia="仿宋" w:hAnsi="仿宋" w:cs="仿宋"/>
                <w:sz w:val="24"/>
                <w:szCs w:val="32"/>
              </w:rPr>
            </w:pPr>
            <w:r>
              <w:rPr>
                <w:rFonts w:ascii="仿宋" w:eastAsia="仿宋" w:hAnsi="仿宋" w:cs="仿宋" w:hint="eastAsia"/>
                <w:sz w:val="24"/>
                <w:szCs w:val="32"/>
              </w:rPr>
              <w:t>月份</w:t>
            </w:r>
          </w:p>
        </w:tc>
        <w:tc>
          <w:tcPr>
            <w:tcW w:w="6388" w:type="dxa"/>
            <w:gridSpan w:val="6"/>
            <w:vAlign w:val="center"/>
          </w:tcPr>
          <w:p w:rsidR="00B546ED" w:rsidRDefault="003B142E">
            <w:pPr>
              <w:ind w:firstLineChars="0" w:firstLine="0"/>
              <w:jc w:val="center"/>
              <w:rPr>
                <w:rFonts w:ascii="Times New Roman" w:hAnsi="Times New Roman" w:cs="Times New Roman"/>
                <w:sz w:val="24"/>
                <w:szCs w:val="32"/>
              </w:rPr>
            </w:pPr>
            <w:r>
              <w:rPr>
                <w:rFonts w:ascii="仿宋" w:eastAsia="仿宋" w:hAnsi="仿宋" w:cs="仿宋" w:hint="eastAsia"/>
                <w:sz w:val="24"/>
                <w:szCs w:val="32"/>
              </w:rPr>
              <w:t>监测因子</w:t>
            </w:r>
          </w:p>
        </w:tc>
      </w:tr>
      <w:tr w:rsidR="00B546ED">
        <w:tc>
          <w:tcPr>
            <w:tcW w:w="2128" w:type="dxa"/>
            <w:vMerge/>
            <w:vAlign w:val="center"/>
          </w:tcPr>
          <w:p w:rsidR="00B546ED" w:rsidRDefault="00B546ED">
            <w:pPr>
              <w:ind w:firstLineChars="0" w:firstLine="0"/>
              <w:jc w:val="center"/>
              <w:rPr>
                <w:rFonts w:ascii="仿宋" w:eastAsia="仿宋" w:hAnsi="仿宋" w:cs="仿宋"/>
                <w:sz w:val="24"/>
                <w:szCs w:val="32"/>
              </w:rPr>
            </w:pP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sz w:val="24"/>
                <w:szCs w:val="32"/>
              </w:rPr>
              <w:t>PM</w:t>
            </w:r>
            <w:r>
              <w:rPr>
                <w:rFonts w:ascii="Times New Roman" w:hAnsi="Times New Roman" w:cs="Times New Roman"/>
                <w:sz w:val="24"/>
                <w:szCs w:val="32"/>
                <w:vertAlign w:val="subscript"/>
              </w:rPr>
              <w:t>10</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sz w:val="24"/>
                <w:szCs w:val="32"/>
              </w:rPr>
              <w:t>PM</w:t>
            </w:r>
            <w:r>
              <w:rPr>
                <w:rFonts w:ascii="Times New Roman" w:hAnsi="Times New Roman" w:cs="Times New Roman"/>
                <w:sz w:val="24"/>
                <w:szCs w:val="32"/>
                <w:vertAlign w:val="subscript"/>
              </w:rPr>
              <w:t>2.5</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sz w:val="24"/>
                <w:szCs w:val="32"/>
              </w:rPr>
              <w:t>SO</w:t>
            </w:r>
            <w:r>
              <w:rPr>
                <w:rFonts w:ascii="Times New Roman" w:hAnsi="Times New Roman" w:cs="Times New Roman"/>
                <w:sz w:val="24"/>
                <w:szCs w:val="32"/>
                <w:vertAlign w:val="subscript"/>
              </w:rPr>
              <w:t>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sz w:val="24"/>
                <w:szCs w:val="32"/>
              </w:rPr>
              <w:t>NO</w:t>
            </w:r>
            <w:r>
              <w:rPr>
                <w:rFonts w:ascii="Times New Roman" w:hAnsi="Times New Roman" w:cs="Times New Roman"/>
                <w:sz w:val="24"/>
                <w:szCs w:val="32"/>
                <w:vertAlign w:val="subscript"/>
              </w:rPr>
              <w:t>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sz w:val="24"/>
                <w:szCs w:val="32"/>
              </w:rPr>
              <w:t>CO</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sz w:val="24"/>
                <w:szCs w:val="32"/>
              </w:rPr>
              <w:t>O</w:t>
            </w:r>
            <w:r>
              <w:rPr>
                <w:rFonts w:ascii="Times New Roman" w:hAnsi="Times New Roman" w:cs="Times New Roman"/>
                <w:sz w:val="24"/>
                <w:szCs w:val="32"/>
                <w:vertAlign w:val="subscript"/>
              </w:rPr>
              <w:t>3</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93</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80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11</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162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1.29</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2</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2</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73</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62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153</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1.252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3</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59</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26</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156</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1.144</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9</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4</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60</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17</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154</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1.127</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22</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5</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40</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34</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33</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150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0.948</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29</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6</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37</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60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138</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0.888</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34</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7</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50</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20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55</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60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0.694</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58</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8</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72</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23</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16</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13</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0.684</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58</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9</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58</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33</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8</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14</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0.727</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60</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10</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83</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51</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7</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17</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0.840</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43</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11</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sz w:val="24"/>
                <w:szCs w:val="32"/>
              </w:rPr>
            </w:pPr>
            <w:r>
              <w:rPr>
                <w:rFonts w:hint="eastAsia"/>
                <w:sz w:val="24"/>
                <w:szCs w:val="32"/>
              </w:rPr>
              <w:t>--</w:t>
            </w:r>
          </w:p>
        </w:tc>
        <w:tc>
          <w:tcPr>
            <w:tcW w:w="1064"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12</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sz w:val="24"/>
                <w:szCs w:val="32"/>
              </w:rPr>
            </w:pPr>
            <w:r>
              <w:rPr>
                <w:rFonts w:hint="eastAsia"/>
                <w:sz w:val="24"/>
                <w:szCs w:val="32"/>
              </w:rPr>
              <w:t>--</w:t>
            </w:r>
          </w:p>
        </w:tc>
        <w:tc>
          <w:tcPr>
            <w:tcW w:w="1064"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c>
          <w:tcPr>
            <w:tcW w:w="1065" w:type="dxa"/>
            <w:vAlign w:val="center"/>
          </w:tcPr>
          <w:p w:rsidR="00B546ED" w:rsidRDefault="003B142E">
            <w:pPr>
              <w:ind w:firstLineChars="0" w:firstLine="0"/>
              <w:jc w:val="center"/>
              <w:rPr>
                <w:sz w:val="24"/>
                <w:szCs w:val="32"/>
              </w:rPr>
            </w:pPr>
            <w:r>
              <w:rPr>
                <w:rFonts w:hint="eastAsia"/>
                <w:sz w:val="24"/>
                <w:szCs w:val="32"/>
              </w:rPr>
              <w:t>--</w:t>
            </w:r>
          </w:p>
        </w:tc>
      </w:tr>
    </w:tbl>
    <w:p w:rsidR="00B546ED" w:rsidRDefault="00B546ED" w:rsidP="009E112A">
      <w:pPr>
        <w:ind w:firstLine="640"/>
      </w:pPr>
    </w:p>
    <w:tbl>
      <w:tblPr>
        <w:tblStyle w:val="a8"/>
        <w:tblW w:w="0" w:type="auto"/>
        <w:tblLook w:val="04A0"/>
      </w:tblPr>
      <w:tblGrid>
        <w:gridCol w:w="2128"/>
        <w:gridCol w:w="1064"/>
        <w:gridCol w:w="1064"/>
        <w:gridCol w:w="1065"/>
        <w:gridCol w:w="1065"/>
        <w:gridCol w:w="1065"/>
        <w:gridCol w:w="1065"/>
      </w:tblGrid>
      <w:tr w:rsidR="00B546ED">
        <w:trPr>
          <w:trHeight w:val="435"/>
        </w:trPr>
        <w:tc>
          <w:tcPr>
            <w:tcW w:w="8516" w:type="dxa"/>
            <w:gridSpan w:val="7"/>
            <w:vAlign w:val="center"/>
          </w:tcPr>
          <w:p w:rsidR="00B546ED" w:rsidRDefault="003B142E" w:rsidP="009E112A">
            <w:pPr>
              <w:ind w:firstLine="480"/>
              <w:jc w:val="center"/>
              <w:rPr>
                <w:rFonts w:ascii="仿宋" w:eastAsia="仿宋" w:hAnsi="仿宋" w:cs="仿宋"/>
                <w:sz w:val="24"/>
                <w:szCs w:val="32"/>
              </w:rPr>
            </w:pPr>
            <w:r>
              <w:rPr>
                <w:rFonts w:ascii="仿宋" w:eastAsia="仿宋" w:hAnsi="仿宋" w:cs="仿宋" w:hint="eastAsia"/>
                <w:sz w:val="24"/>
                <w:szCs w:val="32"/>
              </w:rPr>
              <w:t>成章学校</w:t>
            </w:r>
            <w:r>
              <w:rPr>
                <w:rFonts w:ascii="仿宋" w:eastAsia="仿宋" w:hAnsi="仿宋" w:cs="仿宋" w:hint="eastAsia"/>
                <w:sz w:val="24"/>
                <w:szCs w:val="32"/>
              </w:rPr>
              <w:t>947</w:t>
            </w:r>
            <w:r>
              <w:rPr>
                <w:rFonts w:ascii="Times New Roman" w:eastAsia="仿宋" w:hAnsi="Times New Roman" w:cs="Times New Roman"/>
                <w:sz w:val="24"/>
                <w:szCs w:val="32"/>
              </w:rPr>
              <w:t>（</w:t>
            </w:r>
            <w:r>
              <w:rPr>
                <w:rFonts w:ascii="Times New Roman" w:eastAsia="仿宋" w:hAnsi="Times New Roman" w:cs="Times New Roman"/>
                <w:sz w:val="24"/>
                <w:szCs w:val="32"/>
              </w:rPr>
              <w:t>ug/m</w:t>
            </w:r>
            <w:r>
              <w:rPr>
                <w:rFonts w:ascii="Times New Roman" w:eastAsia="仿宋" w:hAnsi="Times New Roman" w:cs="Times New Roman"/>
                <w:sz w:val="24"/>
                <w:szCs w:val="32"/>
                <w:vertAlign w:val="superscript"/>
              </w:rPr>
              <w:t>3</w:t>
            </w:r>
            <w:r>
              <w:rPr>
                <w:rFonts w:ascii="Times New Roman" w:eastAsia="仿宋" w:hAnsi="Times New Roman" w:cs="Times New Roman"/>
                <w:sz w:val="24"/>
                <w:szCs w:val="32"/>
              </w:rPr>
              <w:t>，</w:t>
            </w:r>
            <w:r>
              <w:rPr>
                <w:rFonts w:ascii="Times New Roman" w:eastAsia="仿宋" w:hAnsi="Times New Roman" w:cs="Times New Roman"/>
                <w:sz w:val="24"/>
                <w:szCs w:val="32"/>
              </w:rPr>
              <w:t>CO mg/m</w:t>
            </w:r>
            <w:r>
              <w:rPr>
                <w:rFonts w:ascii="Times New Roman" w:eastAsia="仿宋" w:hAnsi="Times New Roman" w:cs="Times New Roman"/>
                <w:sz w:val="24"/>
                <w:szCs w:val="32"/>
                <w:vertAlign w:val="superscript"/>
              </w:rPr>
              <w:t>3</w:t>
            </w:r>
            <w:r>
              <w:rPr>
                <w:rFonts w:ascii="Times New Roman" w:eastAsia="仿宋" w:hAnsi="Times New Roman" w:cs="Times New Roman"/>
                <w:sz w:val="24"/>
                <w:szCs w:val="32"/>
              </w:rPr>
              <w:t>）</w:t>
            </w:r>
          </w:p>
        </w:tc>
      </w:tr>
      <w:tr w:rsidR="00B546ED">
        <w:tc>
          <w:tcPr>
            <w:tcW w:w="2128" w:type="dxa"/>
            <w:vMerge w:val="restart"/>
            <w:vAlign w:val="center"/>
          </w:tcPr>
          <w:p w:rsidR="00B546ED" w:rsidRDefault="003B142E">
            <w:pPr>
              <w:ind w:firstLineChars="0" w:firstLine="0"/>
              <w:jc w:val="center"/>
              <w:rPr>
                <w:rFonts w:ascii="仿宋" w:eastAsia="仿宋" w:hAnsi="仿宋" w:cs="仿宋"/>
                <w:sz w:val="24"/>
                <w:szCs w:val="32"/>
              </w:rPr>
            </w:pPr>
            <w:r>
              <w:rPr>
                <w:rFonts w:ascii="仿宋" w:eastAsia="仿宋" w:hAnsi="仿宋" w:cs="仿宋" w:hint="eastAsia"/>
                <w:sz w:val="24"/>
                <w:szCs w:val="32"/>
              </w:rPr>
              <w:t>月份</w:t>
            </w:r>
          </w:p>
        </w:tc>
        <w:tc>
          <w:tcPr>
            <w:tcW w:w="6388" w:type="dxa"/>
            <w:gridSpan w:val="6"/>
            <w:vAlign w:val="center"/>
          </w:tcPr>
          <w:p w:rsidR="00B546ED" w:rsidRDefault="003B142E">
            <w:pPr>
              <w:ind w:firstLineChars="0" w:firstLine="0"/>
              <w:jc w:val="center"/>
              <w:rPr>
                <w:rFonts w:ascii="Times New Roman" w:eastAsia="仿宋" w:hAnsi="Times New Roman" w:cs="Times New Roman"/>
                <w:sz w:val="24"/>
                <w:szCs w:val="32"/>
              </w:rPr>
            </w:pPr>
            <w:r>
              <w:rPr>
                <w:rFonts w:ascii="仿宋" w:eastAsia="仿宋" w:hAnsi="仿宋" w:cs="仿宋" w:hint="eastAsia"/>
                <w:sz w:val="24"/>
                <w:szCs w:val="32"/>
              </w:rPr>
              <w:t>监测因子</w:t>
            </w:r>
          </w:p>
        </w:tc>
      </w:tr>
      <w:tr w:rsidR="00B546ED">
        <w:tc>
          <w:tcPr>
            <w:tcW w:w="2128" w:type="dxa"/>
            <w:vMerge/>
            <w:vAlign w:val="center"/>
          </w:tcPr>
          <w:p w:rsidR="00B546ED" w:rsidRDefault="00B546ED">
            <w:pPr>
              <w:ind w:firstLineChars="0" w:firstLine="0"/>
              <w:jc w:val="center"/>
              <w:rPr>
                <w:rFonts w:ascii="仿宋" w:eastAsia="仿宋" w:hAnsi="仿宋" w:cs="仿宋"/>
                <w:sz w:val="24"/>
                <w:szCs w:val="32"/>
              </w:rPr>
            </w:pP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PM</w:t>
            </w:r>
            <w:r>
              <w:rPr>
                <w:rFonts w:ascii="Times New Roman" w:eastAsia="仿宋" w:hAnsi="Times New Roman" w:cs="Times New Roman"/>
                <w:sz w:val="24"/>
                <w:szCs w:val="32"/>
                <w:vertAlign w:val="subscript"/>
              </w:rPr>
              <w:t>10</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PM</w:t>
            </w:r>
            <w:r>
              <w:rPr>
                <w:rFonts w:ascii="Times New Roman" w:eastAsia="仿宋" w:hAnsi="Times New Roman" w:cs="Times New Roman"/>
                <w:sz w:val="24"/>
                <w:szCs w:val="32"/>
                <w:vertAlign w:val="subscript"/>
              </w:rPr>
              <w:t>2.5</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SO</w:t>
            </w:r>
            <w:r>
              <w:rPr>
                <w:rFonts w:ascii="Times New Roman" w:eastAsia="仿宋" w:hAnsi="Times New Roman" w:cs="Times New Roman"/>
                <w:sz w:val="24"/>
                <w:szCs w:val="32"/>
                <w:vertAlign w:val="subscript"/>
              </w:rPr>
              <w:t>2</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NO</w:t>
            </w:r>
            <w:r>
              <w:rPr>
                <w:rFonts w:ascii="Times New Roman" w:eastAsia="仿宋" w:hAnsi="Times New Roman" w:cs="Times New Roman"/>
                <w:sz w:val="24"/>
                <w:szCs w:val="32"/>
                <w:vertAlign w:val="subscript"/>
              </w:rPr>
              <w:t>2</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CO</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O</w:t>
            </w:r>
            <w:r>
              <w:rPr>
                <w:rFonts w:ascii="Times New Roman" w:eastAsia="仿宋" w:hAnsi="Times New Roman" w:cs="Times New Roman"/>
                <w:sz w:val="24"/>
                <w:szCs w:val="32"/>
                <w:vertAlign w:val="subscript"/>
              </w:rPr>
              <w:t>3</w:t>
            </w:r>
          </w:p>
        </w:tc>
      </w:tr>
      <w:tr w:rsidR="00B546ED">
        <w:trPr>
          <w:trHeight w:val="284"/>
        </w:trPr>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89</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73</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91</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1.526</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21</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2</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80</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65</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89</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1.35</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20</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3</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63</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52</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4</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93</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1.361</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14</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4</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65</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53</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92</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1.260</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20</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5</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45</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39</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9</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93</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1.171</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26</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6</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41</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36</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7</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83</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1.068</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32</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7</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52</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20</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15</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67</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0.941</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55</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8</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80</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24</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15</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13</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0.728</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55</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9</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66</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38</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14</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0.686</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60</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10</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86</w:t>
            </w:r>
          </w:p>
        </w:tc>
        <w:tc>
          <w:tcPr>
            <w:tcW w:w="1064"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56</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8</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16</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0.664</w:t>
            </w:r>
          </w:p>
        </w:tc>
        <w:tc>
          <w:tcPr>
            <w:tcW w:w="1065"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45</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11</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4"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12</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4"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c>
          <w:tcPr>
            <w:tcW w:w="1065" w:type="dxa"/>
            <w:vAlign w:val="center"/>
          </w:tcPr>
          <w:p w:rsidR="00B546ED" w:rsidRDefault="003B142E">
            <w:pPr>
              <w:ind w:firstLineChars="0" w:firstLine="0"/>
              <w:jc w:val="center"/>
              <w:rPr>
                <w:rFonts w:ascii="仿宋" w:eastAsia="仿宋" w:hAnsi="仿宋" w:cs="仿宋"/>
                <w:sz w:val="24"/>
                <w:szCs w:val="32"/>
              </w:rPr>
            </w:pPr>
            <w:r>
              <w:rPr>
                <w:rFonts w:hint="eastAsia"/>
                <w:sz w:val="24"/>
                <w:szCs w:val="32"/>
              </w:rPr>
              <w:t>--</w:t>
            </w:r>
          </w:p>
        </w:tc>
      </w:tr>
    </w:tbl>
    <w:p w:rsidR="00B546ED" w:rsidRDefault="003B142E" w:rsidP="009E112A">
      <w:pPr>
        <w:ind w:firstLine="640"/>
      </w:pPr>
      <w:r>
        <w:br w:type="page"/>
      </w:r>
    </w:p>
    <w:tbl>
      <w:tblPr>
        <w:tblStyle w:val="a8"/>
        <w:tblW w:w="0" w:type="auto"/>
        <w:tblLook w:val="04A0"/>
      </w:tblPr>
      <w:tblGrid>
        <w:gridCol w:w="2128"/>
        <w:gridCol w:w="1064"/>
        <w:gridCol w:w="1064"/>
        <w:gridCol w:w="1065"/>
        <w:gridCol w:w="1065"/>
        <w:gridCol w:w="1065"/>
        <w:gridCol w:w="1065"/>
      </w:tblGrid>
      <w:tr w:rsidR="00B546ED">
        <w:trPr>
          <w:trHeight w:val="512"/>
        </w:trPr>
        <w:tc>
          <w:tcPr>
            <w:tcW w:w="8516" w:type="dxa"/>
            <w:gridSpan w:val="7"/>
            <w:vAlign w:val="center"/>
          </w:tcPr>
          <w:p w:rsidR="00B546ED" w:rsidRDefault="003B142E">
            <w:pPr>
              <w:ind w:firstLineChars="0" w:firstLine="0"/>
              <w:jc w:val="center"/>
              <w:rPr>
                <w:rFonts w:ascii="Times New Roman" w:hAnsi="Times New Roman" w:cs="Times New Roman"/>
                <w:sz w:val="24"/>
                <w:szCs w:val="32"/>
              </w:rPr>
            </w:pPr>
            <w:r>
              <w:rPr>
                <w:rFonts w:ascii="仿宋" w:eastAsia="仿宋" w:hAnsi="仿宋" w:cs="仿宋" w:hint="eastAsia"/>
                <w:sz w:val="24"/>
                <w:szCs w:val="32"/>
              </w:rPr>
              <w:lastRenderedPageBreak/>
              <w:t>张家岭路</w:t>
            </w:r>
            <w:r>
              <w:rPr>
                <w:rFonts w:ascii="仿宋" w:eastAsia="仿宋" w:hAnsi="仿宋" w:cs="仿宋" w:hint="eastAsia"/>
                <w:sz w:val="24"/>
                <w:szCs w:val="32"/>
              </w:rPr>
              <w:t>942</w:t>
            </w:r>
            <w:r>
              <w:rPr>
                <w:rFonts w:ascii="Times New Roman" w:eastAsia="仿宋" w:hAnsi="Times New Roman" w:cs="Times New Roman"/>
                <w:sz w:val="24"/>
                <w:szCs w:val="32"/>
              </w:rPr>
              <w:t>（</w:t>
            </w:r>
            <w:r>
              <w:rPr>
                <w:rFonts w:ascii="Times New Roman" w:eastAsia="仿宋" w:hAnsi="Times New Roman" w:cs="Times New Roman"/>
                <w:sz w:val="24"/>
                <w:szCs w:val="32"/>
              </w:rPr>
              <w:t>ug/m</w:t>
            </w:r>
            <w:r>
              <w:rPr>
                <w:rFonts w:ascii="Times New Roman" w:eastAsia="仿宋" w:hAnsi="Times New Roman" w:cs="Times New Roman"/>
                <w:sz w:val="24"/>
                <w:szCs w:val="32"/>
                <w:vertAlign w:val="superscript"/>
              </w:rPr>
              <w:t>3</w:t>
            </w:r>
            <w:r>
              <w:rPr>
                <w:rFonts w:ascii="Times New Roman" w:eastAsia="仿宋" w:hAnsi="Times New Roman" w:cs="Times New Roman"/>
                <w:sz w:val="24"/>
                <w:szCs w:val="32"/>
              </w:rPr>
              <w:t>，</w:t>
            </w:r>
            <w:r>
              <w:rPr>
                <w:rFonts w:ascii="Times New Roman" w:eastAsia="仿宋" w:hAnsi="Times New Roman" w:cs="Times New Roman"/>
                <w:sz w:val="24"/>
                <w:szCs w:val="32"/>
              </w:rPr>
              <w:t>CO mg/m</w:t>
            </w:r>
            <w:r>
              <w:rPr>
                <w:rFonts w:ascii="Times New Roman" w:eastAsia="仿宋" w:hAnsi="Times New Roman" w:cs="Times New Roman"/>
                <w:sz w:val="24"/>
                <w:szCs w:val="32"/>
                <w:vertAlign w:val="superscript"/>
              </w:rPr>
              <w:t>3</w:t>
            </w:r>
            <w:r>
              <w:rPr>
                <w:rFonts w:ascii="Times New Roman" w:eastAsia="仿宋" w:hAnsi="Times New Roman" w:cs="Times New Roman"/>
                <w:sz w:val="24"/>
                <w:szCs w:val="32"/>
              </w:rPr>
              <w:t>）</w:t>
            </w:r>
          </w:p>
        </w:tc>
      </w:tr>
      <w:tr w:rsidR="00B546ED">
        <w:tc>
          <w:tcPr>
            <w:tcW w:w="2128" w:type="dxa"/>
            <w:vMerge w:val="restart"/>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hint="eastAsia"/>
                <w:sz w:val="24"/>
                <w:szCs w:val="32"/>
              </w:rPr>
              <w:t>月份</w:t>
            </w:r>
          </w:p>
        </w:tc>
        <w:tc>
          <w:tcPr>
            <w:tcW w:w="6388" w:type="dxa"/>
            <w:gridSpan w:val="6"/>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监测因子</w:t>
            </w:r>
          </w:p>
        </w:tc>
      </w:tr>
      <w:tr w:rsidR="00B546ED">
        <w:tc>
          <w:tcPr>
            <w:tcW w:w="2128" w:type="dxa"/>
            <w:vMerge/>
            <w:vAlign w:val="center"/>
          </w:tcPr>
          <w:p w:rsidR="00B546ED" w:rsidRDefault="00B546ED">
            <w:pPr>
              <w:ind w:firstLineChars="0" w:firstLine="0"/>
              <w:jc w:val="center"/>
              <w:rPr>
                <w:rFonts w:ascii="Times New Roman" w:eastAsia="仿宋" w:hAnsi="Times New Roman" w:cs="Times New Roman"/>
                <w:sz w:val="24"/>
                <w:szCs w:val="32"/>
              </w:rPr>
            </w:pP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eastAsia="仿宋" w:hAnsi="Times New Roman" w:cs="Times New Roman"/>
                <w:sz w:val="24"/>
                <w:szCs w:val="32"/>
              </w:rPr>
              <w:t>PM</w:t>
            </w:r>
            <w:r>
              <w:rPr>
                <w:rFonts w:ascii="Times New Roman" w:eastAsia="仿宋" w:hAnsi="Times New Roman" w:cs="Times New Roman"/>
                <w:sz w:val="24"/>
                <w:szCs w:val="32"/>
                <w:vertAlign w:val="subscript"/>
              </w:rPr>
              <w:t>10</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eastAsia="仿宋" w:hAnsi="Times New Roman" w:cs="Times New Roman"/>
                <w:sz w:val="24"/>
                <w:szCs w:val="32"/>
              </w:rPr>
              <w:t>PM</w:t>
            </w:r>
            <w:r>
              <w:rPr>
                <w:rFonts w:ascii="Times New Roman" w:eastAsia="仿宋" w:hAnsi="Times New Roman" w:cs="Times New Roman"/>
                <w:sz w:val="24"/>
                <w:szCs w:val="32"/>
                <w:vertAlign w:val="subscript"/>
              </w:rPr>
              <w:t>2.5</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eastAsia="仿宋" w:hAnsi="Times New Roman" w:cs="Times New Roman"/>
                <w:sz w:val="24"/>
                <w:szCs w:val="32"/>
              </w:rPr>
              <w:t>SO</w:t>
            </w:r>
            <w:r>
              <w:rPr>
                <w:rFonts w:ascii="Times New Roman" w:eastAsia="仿宋" w:hAnsi="Times New Roman" w:cs="Times New Roman"/>
                <w:sz w:val="24"/>
                <w:szCs w:val="32"/>
                <w:vertAlign w:val="subscript"/>
              </w:rPr>
              <w:t>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eastAsia="仿宋" w:hAnsi="Times New Roman" w:cs="Times New Roman"/>
                <w:sz w:val="24"/>
                <w:szCs w:val="32"/>
              </w:rPr>
              <w:t>NO</w:t>
            </w:r>
            <w:r>
              <w:rPr>
                <w:rFonts w:ascii="Times New Roman" w:eastAsia="仿宋" w:hAnsi="Times New Roman" w:cs="Times New Roman"/>
                <w:sz w:val="24"/>
                <w:szCs w:val="32"/>
                <w:vertAlign w:val="subscript"/>
              </w:rPr>
              <w:t>2</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eastAsia="仿宋" w:hAnsi="Times New Roman" w:cs="Times New Roman"/>
                <w:sz w:val="24"/>
                <w:szCs w:val="32"/>
              </w:rPr>
              <w:t>CO</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eastAsia="仿宋" w:hAnsi="Times New Roman" w:cs="Times New Roman"/>
                <w:sz w:val="24"/>
                <w:szCs w:val="32"/>
              </w:rPr>
              <w:t>O</w:t>
            </w:r>
            <w:r>
              <w:rPr>
                <w:rFonts w:ascii="Times New Roman" w:eastAsia="仿宋" w:hAnsi="Times New Roman" w:cs="Times New Roman"/>
                <w:sz w:val="24"/>
                <w:szCs w:val="32"/>
                <w:vertAlign w:val="subscript"/>
              </w:rPr>
              <w:t>3</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2</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3</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4</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5</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6</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7</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8</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9</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10</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hint="eastAsia"/>
                <w:sz w:val="24"/>
                <w:szCs w:val="32"/>
              </w:rPr>
              <w:t>--</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11</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121</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54</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8</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33</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0.869</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40</w:t>
            </w:r>
          </w:p>
        </w:tc>
      </w:tr>
      <w:tr w:rsidR="00B546ED">
        <w:tc>
          <w:tcPr>
            <w:tcW w:w="2128" w:type="dxa"/>
            <w:vAlign w:val="center"/>
          </w:tcPr>
          <w:p w:rsidR="00B546ED" w:rsidRDefault="003B142E">
            <w:pPr>
              <w:ind w:firstLineChars="0" w:firstLine="0"/>
              <w:jc w:val="center"/>
              <w:rPr>
                <w:rFonts w:ascii="Times New Roman" w:eastAsia="仿宋" w:hAnsi="Times New Roman" w:cs="Times New Roman"/>
                <w:sz w:val="24"/>
                <w:szCs w:val="32"/>
              </w:rPr>
            </w:pPr>
            <w:r>
              <w:rPr>
                <w:rFonts w:ascii="Times New Roman" w:eastAsia="仿宋" w:hAnsi="Times New Roman" w:cs="Times New Roman"/>
                <w:sz w:val="24"/>
                <w:szCs w:val="32"/>
              </w:rPr>
              <w:t>12</w:t>
            </w:r>
            <w:r>
              <w:rPr>
                <w:rFonts w:ascii="Times New Roman" w:eastAsia="仿宋" w:hAnsi="Times New Roman" w:cs="Times New Roman"/>
                <w:sz w:val="24"/>
                <w:szCs w:val="32"/>
              </w:rPr>
              <w:t>月</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146</w:t>
            </w:r>
          </w:p>
        </w:tc>
        <w:tc>
          <w:tcPr>
            <w:tcW w:w="1064"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109</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9</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21</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0.97</w:t>
            </w:r>
          </w:p>
        </w:tc>
        <w:tc>
          <w:tcPr>
            <w:tcW w:w="1065" w:type="dxa"/>
            <w:vAlign w:val="center"/>
          </w:tcPr>
          <w:p w:rsidR="00B546ED" w:rsidRDefault="003B142E">
            <w:pPr>
              <w:ind w:firstLineChars="0" w:firstLine="0"/>
              <w:jc w:val="center"/>
              <w:rPr>
                <w:rFonts w:ascii="Times New Roman" w:hAnsi="Times New Roman" w:cs="Times New Roman"/>
                <w:sz w:val="24"/>
                <w:szCs w:val="32"/>
              </w:rPr>
            </w:pPr>
            <w:r>
              <w:rPr>
                <w:rFonts w:ascii="Times New Roman" w:hAnsi="Times New Roman" w:cs="Times New Roman" w:hint="eastAsia"/>
                <w:sz w:val="24"/>
                <w:szCs w:val="32"/>
              </w:rPr>
              <w:t>37</w:t>
            </w:r>
          </w:p>
        </w:tc>
      </w:tr>
    </w:tbl>
    <w:p w:rsidR="00B546ED" w:rsidRDefault="003B142E" w:rsidP="009E112A">
      <w:pPr>
        <w:pStyle w:val="2"/>
        <w:snapToGrid w:val="0"/>
        <w:spacing w:after="0" w:line="600" w:lineRule="exact"/>
        <w:ind w:leftChars="0" w:left="0" w:firstLine="560"/>
        <w:rPr>
          <w:rFonts w:ascii="Times New Roman" w:hAnsi="Times New Roman"/>
          <w:sz w:val="28"/>
          <w:szCs w:val="28"/>
        </w:rPr>
      </w:pPr>
      <w:r>
        <w:rPr>
          <w:rFonts w:ascii="Times New Roman" w:hAnsi="Times New Roman"/>
          <w:sz w:val="28"/>
          <w:szCs w:val="28"/>
        </w:rPr>
        <w:t>根据《大气</w:t>
      </w:r>
      <w:r>
        <w:rPr>
          <w:rFonts w:ascii="Times New Roman" w:hAnsi="Times New Roman"/>
          <w:sz w:val="28"/>
          <w:szCs w:val="28"/>
        </w:rPr>
        <w:t>PM</w:t>
      </w:r>
      <w:r>
        <w:rPr>
          <w:rFonts w:ascii="Times New Roman" w:hAnsi="Times New Roman"/>
          <w:sz w:val="28"/>
          <w:szCs w:val="28"/>
        </w:rPr>
        <w:t>2.5</w:t>
      </w:r>
      <w:r>
        <w:rPr>
          <w:rFonts w:ascii="Times New Roman" w:hAnsi="Times New Roman"/>
          <w:sz w:val="28"/>
          <w:szCs w:val="28"/>
        </w:rPr>
        <w:t>网格化监测系统质保质控与运行技术指南（试行</w:t>
      </w:r>
      <w:r>
        <w:rPr>
          <w:rFonts w:ascii="Times New Roman" w:hAnsi="Times New Roman"/>
          <w:sz w:val="28"/>
          <w:szCs w:val="28"/>
        </w:rPr>
        <w:t>)</w:t>
      </w:r>
      <w:r>
        <w:rPr>
          <w:rFonts w:ascii="Times New Roman" w:hAnsi="Times New Roman"/>
          <w:sz w:val="28"/>
          <w:szCs w:val="28"/>
        </w:rPr>
        <w:t>》及《大气污染防治网格化监测系统技术要求及检测方法》</w:t>
      </w:r>
      <w:r>
        <w:rPr>
          <w:rFonts w:ascii="Times New Roman" w:hAnsi="Times New Roman"/>
          <w:sz w:val="28"/>
          <w:szCs w:val="28"/>
        </w:rPr>
        <w:t>(DB13_T 2544-2017)</w:t>
      </w:r>
      <w:r>
        <w:rPr>
          <w:rFonts w:ascii="Times New Roman" w:hAnsi="Times New Roman"/>
          <w:sz w:val="28"/>
          <w:szCs w:val="28"/>
        </w:rPr>
        <w:t>，</w:t>
      </w:r>
      <w:r>
        <w:rPr>
          <w:rFonts w:ascii="Times New Roman" w:hAnsi="Times New Roman"/>
          <w:sz w:val="28"/>
          <w:szCs w:val="28"/>
        </w:rPr>
        <w:t>我区祁东经济开发区归阳工业园网格化检测微型站于</w:t>
      </w:r>
      <w:r>
        <w:rPr>
          <w:rFonts w:ascii="Times New Roman" w:hAnsi="Times New Roman"/>
          <w:sz w:val="28"/>
          <w:szCs w:val="28"/>
        </w:rPr>
        <w:t>2021</w:t>
      </w:r>
      <w:r>
        <w:rPr>
          <w:rFonts w:ascii="Times New Roman" w:hAnsi="Times New Roman"/>
          <w:sz w:val="28"/>
          <w:szCs w:val="28"/>
        </w:rPr>
        <w:t>年</w:t>
      </w:r>
      <w:r>
        <w:rPr>
          <w:rFonts w:ascii="Times New Roman" w:hAnsi="Times New Roman"/>
          <w:sz w:val="28"/>
          <w:szCs w:val="28"/>
        </w:rPr>
        <w:t>7</w:t>
      </w:r>
      <w:r>
        <w:rPr>
          <w:rFonts w:ascii="Times New Roman" w:hAnsi="Times New Roman"/>
          <w:sz w:val="28"/>
          <w:szCs w:val="28"/>
        </w:rPr>
        <w:t>月</w:t>
      </w:r>
      <w:r>
        <w:rPr>
          <w:rFonts w:ascii="Times New Roman" w:hAnsi="Times New Roman"/>
          <w:sz w:val="28"/>
          <w:szCs w:val="28"/>
        </w:rPr>
        <w:t>1</w:t>
      </w:r>
      <w:r>
        <w:rPr>
          <w:rFonts w:ascii="Times New Roman" w:hAnsi="Times New Roman"/>
          <w:sz w:val="28"/>
          <w:szCs w:val="28"/>
        </w:rPr>
        <w:t>日</w:t>
      </w:r>
      <w:r>
        <w:rPr>
          <w:rFonts w:ascii="Times New Roman" w:hAnsi="Times New Roman"/>
          <w:sz w:val="28"/>
          <w:szCs w:val="28"/>
        </w:rPr>
        <w:t>-2021</w:t>
      </w:r>
      <w:r>
        <w:rPr>
          <w:rFonts w:ascii="Times New Roman" w:hAnsi="Times New Roman"/>
          <w:sz w:val="28"/>
          <w:szCs w:val="28"/>
        </w:rPr>
        <w:t>年</w:t>
      </w:r>
      <w:r>
        <w:rPr>
          <w:rFonts w:ascii="Times New Roman" w:hAnsi="Times New Roman"/>
          <w:sz w:val="28"/>
          <w:szCs w:val="28"/>
        </w:rPr>
        <w:t>8</w:t>
      </w:r>
      <w:r>
        <w:rPr>
          <w:rFonts w:ascii="Times New Roman" w:hAnsi="Times New Roman"/>
          <w:sz w:val="28"/>
          <w:szCs w:val="28"/>
        </w:rPr>
        <w:t>月</w:t>
      </w:r>
      <w:r>
        <w:rPr>
          <w:rFonts w:ascii="Times New Roman" w:hAnsi="Times New Roman"/>
          <w:sz w:val="28"/>
          <w:szCs w:val="28"/>
        </w:rPr>
        <w:t>29</w:t>
      </w:r>
      <w:r>
        <w:rPr>
          <w:rFonts w:ascii="Times New Roman" w:hAnsi="Times New Roman"/>
          <w:sz w:val="28"/>
          <w:szCs w:val="28"/>
        </w:rPr>
        <w:t>日期间，由第三方运维公司湖南天朗环保科技有限公司转移至衡阳高新技术产业开发区环境空气自动监测系统站进行质控性比对测量，</w:t>
      </w:r>
      <w:r>
        <w:rPr>
          <w:rFonts w:ascii="Times New Roman" w:hAnsi="Times New Roman"/>
          <w:sz w:val="28"/>
          <w:szCs w:val="28"/>
        </w:rPr>
        <w:t>2021</w:t>
      </w:r>
      <w:r>
        <w:rPr>
          <w:rFonts w:ascii="Times New Roman" w:hAnsi="Times New Roman"/>
          <w:sz w:val="28"/>
          <w:szCs w:val="28"/>
        </w:rPr>
        <w:t>年</w:t>
      </w:r>
      <w:r>
        <w:rPr>
          <w:rFonts w:ascii="Times New Roman" w:hAnsi="Times New Roman"/>
          <w:sz w:val="28"/>
          <w:szCs w:val="28"/>
        </w:rPr>
        <w:t>8</w:t>
      </w:r>
      <w:r>
        <w:rPr>
          <w:rFonts w:ascii="Times New Roman" w:hAnsi="Times New Roman"/>
          <w:sz w:val="28"/>
          <w:szCs w:val="28"/>
        </w:rPr>
        <w:t>月</w:t>
      </w:r>
      <w:r>
        <w:rPr>
          <w:rFonts w:ascii="Times New Roman" w:hAnsi="Times New Roman"/>
          <w:sz w:val="28"/>
          <w:szCs w:val="28"/>
        </w:rPr>
        <w:t>30</w:t>
      </w:r>
      <w:r>
        <w:rPr>
          <w:rFonts w:ascii="Times New Roman" w:hAnsi="Times New Roman"/>
          <w:sz w:val="28"/>
          <w:szCs w:val="28"/>
        </w:rPr>
        <w:t>日安装回我区指定点位。比对测量期间数据无效，不可作为我区及周边环境空气质量参考，特此说明。</w:t>
      </w:r>
    </w:p>
    <w:p w:rsidR="00B546ED" w:rsidRDefault="003B142E" w:rsidP="009E112A">
      <w:pPr>
        <w:pStyle w:val="20"/>
        <w:ind w:firstLine="640"/>
      </w:pPr>
      <w:bookmarkStart w:id="28" w:name="_Toc5236"/>
      <w:r>
        <w:rPr>
          <w:rFonts w:hint="eastAsia"/>
        </w:rPr>
        <w:t>（五）土壤环境管理</w:t>
      </w:r>
      <w:bookmarkEnd w:id="28"/>
    </w:p>
    <w:p w:rsidR="00B546ED" w:rsidRDefault="003B142E" w:rsidP="009E112A">
      <w:pPr>
        <w:pStyle w:val="2"/>
        <w:snapToGrid w:val="0"/>
        <w:spacing w:after="0" w:line="600" w:lineRule="exact"/>
        <w:ind w:leftChars="0" w:left="0" w:firstLine="560"/>
        <w:rPr>
          <w:rFonts w:ascii="宋体" w:hAnsi="宋体" w:cs="宋体"/>
          <w:sz w:val="28"/>
          <w:szCs w:val="28"/>
        </w:rPr>
      </w:pPr>
      <w:r>
        <w:rPr>
          <w:rFonts w:ascii="宋体" w:hAnsi="宋体" w:cs="宋体" w:hint="eastAsia"/>
          <w:sz w:val="28"/>
          <w:szCs w:val="28"/>
        </w:rPr>
        <w:t>土壤环境质量监测达标率</w:t>
      </w:r>
      <w:r>
        <w:rPr>
          <w:rFonts w:ascii="宋体" w:hAnsi="宋体" w:cs="宋体" w:hint="eastAsia"/>
          <w:sz w:val="28"/>
          <w:szCs w:val="28"/>
        </w:rPr>
        <w:t xml:space="preserve"> </w:t>
      </w:r>
      <w:r>
        <w:rPr>
          <w:rFonts w:ascii="宋体" w:hAnsi="宋体" w:cs="宋体" w:hint="eastAsia"/>
          <w:sz w:val="28"/>
          <w:szCs w:val="28"/>
        </w:rPr>
        <w:t>100</w:t>
      </w:r>
      <w:r>
        <w:rPr>
          <w:rFonts w:ascii="宋体" w:hAnsi="宋体" w:cs="宋体" w:hint="eastAsia"/>
          <w:sz w:val="28"/>
          <w:szCs w:val="28"/>
        </w:rPr>
        <w:t xml:space="preserve"> </w:t>
      </w:r>
      <w:r>
        <w:rPr>
          <w:rFonts w:ascii="宋体" w:hAnsi="宋体" w:cs="宋体" w:hint="eastAsia"/>
          <w:sz w:val="28"/>
          <w:szCs w:val="28"/>
        </w:rPr>
        <w:t>%</w:t>
      </w:r>
      <w:r>
        <w:rPr>
          <w:rFonts w:ascii="宋体" w:hAnsi="宋体" w:cs="宋体" w:hint="eastAsia"/>
          <w:sz w:val="28"/>
          <w:szCs w:val="28"/>
        </w:rPr>
        <w:t>，无土壤环境超标因子。园区内无污染地块。</w:t>
      </w:r>
    </w:p>
    <w:p w:rsidR="00B546ED" w:rsidRDefault="003B142E" w:rsidP="009E112A">
      <w:pPr>
        <w:pStyle w:val="20"/>
        <w:ind w:firstLine="640"/>
        <w:rPr>
          <w:rFonts w:ascii="Times New Roman" w:hAnsi="Times New Roman" w:cs="Times New Roman"/>
        </w:rPr>
      </w:pPr>
      <w:bookmarkStart w:id="29" w:name="_Toc456"/>
      <w:r>
        <w:rPr>
          <w:rFonts w:ascii="Times New Roman" w:hAnsi="Times New Roman" w:cs="Times New Roman"/>
        </w:rPr>
        <w:t>（六）固体废物管理</w:t>
      </w:r>
      <w:bookmarkEnd w:id="29"/>
    </w:p>
    <w:p w:rsidR="00B546ED" w:rsidRDefault="003B142E" w:rsidP="009E112A">
      <w:pPr>
        <w:pStyle w:val="2"/>
        <w:snapToGrid w:val="0"/>
        <w:spacing w:after="0" w:line="600" w:lineRule="exact"/>
        <w:ind w:leftChars="0" w:left="0" w:firstLine="560"/>
        <w:rPr>
          <w:rFonts w:ascii="宋体" w:hAnsi="宋体" w:cs="宋体"/>
          <w:sz w:val="28"/>
          <w:szCs w:val="28"/>
        </w:rPr>
      </w:pPr>
      <w:r>
        <w:rPr>
          <w:rFonts w:ascii="宋体" w:hAnsi="宋体" w:cs="宋体"/>
          <w:sz w:val="28"/>
          <w:szCs w:val="28"/>
        </w:rPr>
        <w:t>园区中各企业的工业固废处理情况：</w:t>
      </w:r>
      <w:r>
        <w:rPr>
          <w:rFonts w:ascii="宋体" w:hAnsi="宋体" w:cs="宋体"/>
          <w:sz w:val="28"/>
          <w:szCs w:val="28"/>
        </w:rPr>
        <w:t>均已</w:t>
      </w:r>
      <w:r>
        <w:rPr>
          <w:rFonts w:ascii="宋体" w:hAnsi="宋体" w:cs="宋体"/>
          <w:sz w:val="28"/>
          <w:szCs w:val="28"/>
        </w:rPr>
        <w:t>委托具备资质的专业公司处理，签订固废处理合同。</w:t>
      </w:r>
    </w:p>
    <w:p w:rsidR="00B546ED" w:rsidRDefault="003B142E" w:rsidP="009E112A">
      <w:pPr>
        <w:pStyle w:val="20"/>
        <w:ind w:firstLine="640"/>
        <w:rPr>
          <w:rFonts w:ascii="Times New Roman" w:hAnsi="Times New Roman" w:cs="Times New Roman"/>
        </w:rPr>
      </w:pPr>
      <w:bookmarkStart w:id="30" w:name="_Toc32279"/>
      <w:r>
        <w:rPr>
          <w:rFonts w:ascii="Times New Roman" w:hAnsi="Times New Roman" w:cs="Times New Roman"/>
        </w:rPr>
        <w:lastRenderedPageBreak/>
        <w:t>（七）投诉管理</w:t>
      </w:r>
      <w:bookmarkEnd w:id="30"/>
    </w:p>
    <w:p w:rsidR="00B546ED" w:rsidRDefault="003B142E" w:rsidP="009E112A">
      <w:pPr>
        <w:pStyle w:val="2"/>
        <w:snapToGrid w:val="0"/>
        <w:spacing w:after="0" w:line="600" w:lineRule="exact"/>
        <w:ind w:leftChars="0" w:left="0" w:firstLine="560"/>
        <w:rPr>
          <w:rFonts w:ascii="宋体" w:hAnsi="宋体" w:cs="宋体"/>
          <w:sz w:val="28"/>
          <w:szCs w:val="28"/>
        </w:rPr>
      </w:pPr>
      <w:r>
        <w:rPr>
          <w:rFonts w:ascii="宋体" w:hAnsi="宋体" w:cs="宋体"/>
          <w:sz w:val="28"/>
          <w:szCs w:val="28"/>
        </w:rPr>
        <w:t>本年度园区共受理各类（含各级督查、各级环保投诉等）投诉</w:t>
      </w:r>
      <w:r>
        <w:rPr>
          <w:rFonts w:ascii="宋体" w:hAnsi="宋体" w:cs="宋体" w:hint="eastAsia"/>
          <w:sz w:val="28"/>
          <w:szCs w:val="28"/>
        </w:rPr>
        <w:t xml:space="preserve"> </w:t>
      </w:r>
      <w:r>
        <w:rPr>
          <w:rFonts w:ascii="宋体" w:hAnsi="宋体" w:cs="宋体"/>
          <w:sz w:val="28"/>
          <w:szCs w:val="28"/>
        </w:rPr>
        <w:t>0</w:t>
      </w:r>
      <w:r>
        <w:rPr>
          <w:rFonts w:ascii="宋体" w:hAnsi="宋体" w:cs="宋体" w:hint="eastAsia"/>
          <w:sz w:val="28"/>
          <w:szCs w:val="28"/>
        </w:rPr>
        <w:t xml:space="preserve"> </w:t>
      </w:r>
      <w:r>
        <w:rPr>
          <w:rFonts w:ascii="宋体" w:hAnsi="宋体" w:cs="宋体"/>
          <w:sz w:val="28"/>
          <w:szCs w:val="28"/>
        </w:rPr>
        <w:t>件；环保督察交办问题</w:t>
      </w:r>
      <w:r>
        <w:rPr>
          <w:rFonts w:ascii="宋体" w:hAnsi="宋体" w:cs="宋体" w:hint="eastAsia"/>
          <w:sz w:val="28"/>
          <w:szCs w:val="28"/>
        </w:rPr>
        <w:t xml:space="preserve"> </w:t>
      </w:r>
      <w:r>
        <w:rPr>
          <w:rFonts w:ascii="宋体" w:hAnsi="宋体" w:cs="宋体"/>
          <w:sz w:val="28"/>
          <w:szCs w:val="28"/>
        </w:rPr>
        <w:t>0</w:t>
      </w:r>
      <w:r>
        <w:rPr>
          <w:rFonts w:ascii="宋体" w:hAnsi="宋体" w:cs="宋体" w:hint="eastAsia"/>
          <w:sz w:val="28"/>
          <w:szCs w:val="28"/>
        </w:rPr>
        <w:t xml:space="preserve"> </w:t>
      </w:r>
      <w:r>
        <w:rPr>
          <w:rFonts w:ascii="宋体" w:hAnsi="宋体" w:cs="宋体"/>
          <w:sz w:val="28"/>
          <w:szCs w:val="28"/>
        </w:rPr>
        <w:t>件。</w:t>
      </w:r>
    </w:p>
    <w:p w:rsidR="00B546ED" w:rsidRDefault="003B142E" w:rsidP="009E112A">
      <w:pPr>
        <w:pStyle w:val="20"/>
        <w:ind w:firstLine="640"/>
        <w:rPr>
          <w:rFonts w:ascii="Times New Roman" w:hAnsi="Times New Roman" w:cs="Times New Roman"/>
        </w:rPr>
      </w:pPr>
      <w:bookmarkStart w:id="31" w:name="_Toc24374"/>
      <w:r>
        <w:rPr>
          <w:rFonts w:ascii="Times New Roman" w:hAnsi="Times New Roman" w:cs="Times New Roman"/>
        </w:rPr>
        <w:t>（八）园区信用评价</w:t>
      </w:r>
      <w:bookmarkEnd w:id="31"/>
    </w:p>
    <w:p w:rsidR="00B546ED" w:rsidRDefault="003B142E" w:rsidP="009E112A">
      <w:pPr>
        <w:pStyle w:val="2"/>
        <w:snapToGrid w:val="0"/>
        <w:spacing w:after="0" w:line="600" w:lineRule="exact"/>
        <w:ind w:leftChars="0" w:left="0" w:firstLine="560"/>
        <w:rPr>
          <w:rFonts w:ascii="宋体" w:hAnsi="宋体" w:cs="宋体"/>
          <w:sz w:val="28"/>
          <w:szCs w:val="28"/>
        </w:rPr>
      </w:pPr>
      <w:r>
        <w:rPr>
          <w:rFonts w:ascii="宋体" w:hAnsi="宋体" w:cs="宋体" w:hint="eastAsia"/>
          <w:sz w:val="28"/>
          <w:szCs w:val="28"/>
        </w:rPr>
        <w:t>园区已完成生态环境管理与信用管理办法和细则的自评报告。</w:t>
      </w:r>
    </w:p>
    <w:p w:rsidR="00B546ED" w:rsidRDefault="003B142E" w:rsidP="009E112A">
      <w:pPr>
        <w:pStyle w:val="2"/>
        <w:snapToGrid w:val="0"/>
        <w:spacing w:after="0" w:line="600" w:lineRule="exact"/>
        <w:ind w:leftChars="0" w:left="0" w:firstLine="560"/>
        <w:rPr>
          <w:rFonts w:ascii="Times New Roman" w:eastAsia="楷体" w:hAnsi="Times New Roman"/>
          <w:szCs w:val="32"/>
        </w:rPr>
      </w:pPr>
      <w:r>
        <w:rPr>
          <w:rFonts w:ascii="宋体" w:hAnsi="宋体" w:cs="宋体" w:hint="eastAsia"/>
          <w:sz w:val="28"/>
          <w:szCs w:val="28"/>
        </w:rPr>
        <w:t>为严格贯彻执行国家环境保护的相关方针、政策、法律和法规，湘阴高新区高度重视，将生态环境保护工作作为园区管理的一个重要组成部分，狠抓园区内企业生产所产生的废水、废气、粉尘、固体废物以及噪声的污染防治，切实保护好园区的每一片山水，确保祁东经济开发区经济高质量发展。现将园区生态环境管理与信用管理自评情况报告如下：</w:t>
      </w:r>
    </w:p>
    <w:p w:rsidR="00B546ED" w:rsidRDefault="003B142E">
      <w:pPr>
        <w:pStyle w:val="2"/>
        <w:snapToGrid w:val="0"/>
        <w:spacing w:after="0" w:line="600" w:lineRule="exact"/>
        <w:ind w:leftChars="0" w:left="0" w:firstLine="640"/>
        <w:rPr>
          <w:rFonts w:ascii="Times New Roman" w:eastAsia="楷体" w:hAnsi="Times New Roman"/>
          <w:szCs w:val="32"/>
        </w:rPr>
      </w:pPr>
      <w:r>
        <w:rPr>
          <w:rFonts w:ascii="Times New Roman" w:eastAsia="楷体" w:hAnsi="Times New Roman" w:hint="eastAsia"/>
          <w:szCs w:val="32"/>
        </w:rPr>
        <w:t>1</w:t>
      </w:r>
      <w:r>
        <w:rPr>
          <w:rFonts w:ascii="Times New Roman" w:eastAsia="楷体" w:hAnsi="Times New Roman" w:hint="eastAsia"/>
          <w:szCs w:val="32"/>
        </w:rPr>
        <w:t>、环境准入管理自</w:t>
      </w:r>
      <w:r>
        <w:rPr>
          <w:rFonts w:ascii="Times New Roman" w:eastAsia="楷体" w:hAnsi="Times New Roman" w:hint="eastAsia"/>
          <w:szCs w:val="32"/>
        </w:rPr>
        <w:t>评情况（</w:t>
      </w:r>
      <w:r>
        <w:rPr>
          <w:rFonts w:ascii="Times New Roman" w:eastAsia="楷体" w:hAnsi="Times New Roman" w:hint="eastAsia"/>
          <w:szCs w:val="32"/>
        </w:rPr>
        <w:t>-1</w:t>
      </w:r>
      <w:r>
        <w:rPr>
          <w:rFonts w:ascii="Times New Roman" w:eastAsia="楷体" w:hAnsi="Times New Roman" w:hint="eastAsia"/>
          <w:szCs w:val="32"/>
        </w:rPr>
        <w:t>分）</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园区</w:t>
      </w:r>
      <w:r>
        <w:rPr>
          <w:rFonts w:ascii="宋体" w:hAnsi="宋体" w:cs="宋体" w:hint="eastAsia"/>
          <w:sz w:val="28"/>
          <w:szCs w:val="28"/>
        </w:rPr>
        <w:t>2017</w:t>
      </w:r>
      <w:r>
        <w:rPr>
          <w:rFonts w:ascii="宋体" w:hAnsi="宋体" w:cs="宋体" w:hint="eastAsia"/>
          <w:sz w:val="28"/>
          <w:szCs w:val="28"/>
        </w:rPr>
        <w:t>年已着手开展调区扩区规划环评，跟踪环评未达到时限要求。园区存在有建设项目未依法开展环境影响评价的情况，无被</w:t>
      </w:r>
      <w:r>
        <w:rPr>
          <w:rFonts w:ascii="宋体" w:hAnsi="宋体" w:cs="宋体" w:hint="eastAsia"/>
          <w:sz w:val="28"/>
          <w:szCs w:val="28"/>
        </w:rPr>
        <w:t xml:space="preserve">  </w:t>
      </w:r>
      <w:r>
        <w:rPr>
          <w:rFonts w:ascii="宋体" w:hAnsi="宋体" w:cs="宋体" w:hint="eastAsia"/>
          <w:sz w:val="28"/>
          <w:szCs w:val="28"/>
        </w:rPr>
        <w:t>评为黑名单的企事业单位。</w:t>
      </w:r>
    </w:p>
    <w:p w:rsidR="00B546ED" w:rsidRDefault="003B142E">
      <w:pPr>
        <w:pStyle w:val="2"/>
        <w:snapToGrid w:val="0"/>
        <w:spacing w:after="0" w:line="600" w:lineRule="exact"/>
        <w:ind w:leftChars="0" w:left="0" w:firstLine="640"/>
        <w:rPr>
          <w:rFonts w:ascii="Times New Roman" w:eastAsia="楷体" w:hAnsi="Times New Roman"/>
          <w:szCs w:val="32"/>
        </w:rPr>
      </w:pPr>
      <w:r>
        <w:rPr>
          <w:rFonts w:ascii="Times New Roman" w:eastAsia="楷体" w:hAnsi="Times New Roman" w:hint="eastAsia"/>
          <w:szCs w:val="32"/>
        </w:rPr>
        <w:t>2</w:t>
      </w:r>
      <w:r>
        <w:rPr>
          <w:rFonts w:ascii="Times New Roman" w:eastAsia="楷体" w:hAnsi="Times New Roman" w:hint="eastAsia"/>
          <w:szCs w:val="32"/>
        </w:rPr>
        <w:t>、环境基础设施自评情况（</w:t>
      </w:r>
      <w:r>
        <w:rPr>
          <w:rFonts w:ascii="Times New Roman" w:eastAsia="楷体" w:hAnsi="Times New Roman" w:hint="eastAsia"/>
          <w:szCs w:val="32"/>
        </w:rPr>
        <w:t>-1</w:t>
      </w:r>
      <w:r>
        <w:rPr>
          <w:rFonts w:ascii="Times New Roman" w:eastAsia="楷体" w:hAnsi="Times New Roman" w:hint="eastAsia"/>
          <w:szCs w:val="32"/>
        </w:rPr>
        <w:t>分）</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园区废水集中处理率达到</w:t>
      </w:r>
      <w:r>
        <w:rPr>
          <w:rFonts w:ascii="宋体" w:hAnsi="宋体" w:cs="宋体" w:hint="eastAsia"/>
          <w:sz w:val="28"/>
          <w:szCs w:val="28"/>
        </w:rPr>
        <w:t>100%</w:t>
      </w:r>
      <w:r>
        <w:rPr>
          <w:rFonts w:ascii="宋体" w:hAnsi="宋体" w:cs="宋体" w:hint="eastAsia"/>
          <w:sz w:val="28"/>
          <w:szCs w:val="28"/>
        </w:rPr>
        <w:t>，污水处理厂的执法检测达标。建成了</w:t>
      </w:r>
      <w:r>
        <w:rPr>
          <w:rFonts w:ascii="宋体" w:hAnsi="宋体" w:cs="宋体" w:hint="eastAsia"/>
          <w:sz w:val="28"/>
          <w:szCs w:val="28"/>
        </w:rPr>
        <w:t>3</w:t>
      </w:r>
      <w:r>
        <w:rPr>
          <w:rFonts w:ascii="宋体" w:hAnsi="宋体" w:cs="宋体" w:hint="eastAsia"/>
          <w:sz w:val="28"/>
          <w:szCs w:val="28"/>
        </w:rPr>
        <w:t>个小微站，园区涉</w:t>
      </w:r>
      <w:r>
        <w:rPr>
          <w:rFonts w:ascii="宋体" w:hAnsi="宋体" w:cs="宋体" w:hint="eastAsia"/>
          <w:sz w:val="28"/>
          <w:szCs w:val="28"/>
        </w:rPr>
        <w:t>VOCS</w:t>
      </w:r>
      <w:r>
        <w:rPr>
          <w:rFonts w:ascii="宋体" w:hAnsi="宋体" w:cs="宋体" w:hint="eastAsia"/>
          <w:sz w:val="28"/>
          <w:szCs w:val="28"/>
        </w:rPr>
        <w:t>污染治理措施，进行有效收集，均建立了台账。</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园区危险废物监管体系未建立。园区各企业已与具备资质公司签订危废、固废处置合同。园区内各企业单位未发生危险废物非法倾倒、转移、处置事件。</w:t>
      </w:r>
    </w:p>
    <w:p w:rsidR="00B546ED" w:rsidRDefault="003B142E" w:rsidP="009E112A">
      <w:pPr>
        <w:ind w:firstLine="640"/>
        <w:rPr>
          <w:rFonts w:ascii="Times New Roman" w:hAnsi="Times New Roman" w:cs="Times New Roman"/>
          <w:szCs w:val="32"/>
        </w:rPr>
      </w:pPr>
      <w:r>
        <w:rPr>
          <w:rFonts w:ascii="Times New Roman" w:hAnsi="Times New Roman" w:cs="Times New Roman" w:hint="eastAsia"/>
          <w:szCs w:val="32"/>
        </w:rPr>
        <w:br w:type="page"/>
      </w:r>
    </w:p>
    <w:p w:rsidR="00B546ED" w:rsidRDefault="003B142E">
      <w:pPr>
        <w:pStyle w:val="2"/>
        <w:snapToGrid w:val="0"/>
        <w:spacing w:after="0" w:line="600" w:lineRule="exact"/>
        <w:ind w:leftChars="0" w:left="0" w:firstLine="640"/>
        <w:rPr>
          <w:rFonts w:ascii="Times New Roman" w:eastAsia="楷体" w:hAnsi="Times New Roman"/>
          <w:szCs w:val="32"/>
        </w:rPr>
      </w:pPr>
      <w:r>
        <w:rPr>
          <w:rFonts w:ascii="Times New Roman" w:eastAsia="楷体" w:hAnsi="Times New Roman" w:hint="eastAsia"/>
          <w:szCs w:val="32"/>
        </w:rPr>
        <w:lastRenderedPageBreak/>
        <w:t>3</w:t>
      </w:r>
      <w:r>
        <w:rPr>
          <w:rFonts w:ascii="Times New Roman" w:eastAsia="楷体" w:hAnsi="Times New Roman" w:hint="eastAsia"/>
          <w:szCs w:val="32"/>
        </w:rPr>
        <w:t>、环境监测管理尝试能力自评情况（</w:t>
      </w:r>
      <w:r>
        <w:rPr>
          <w:rFonts w:ascii="Times New Roman" w:eastAsia="楷体" w:hAnsi="Times New Roman" w:hint="eastAsia"/>
          <w:szCs w:val="32"/>
        </w:rPr>
        <w:t>0</w:t>
      </w:r>
      <w:r>
        <w:rPr>
          <w:rFonts w:ascii="Times New Roman" w:eastAsia="楷体" w:hAnsi="Times New Roman" w:hint="eastAsia"/>
          <w:szCs w:val="32"/>
        </w:rPr>
        <w:t>分）</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园区</w:t>
      </w:r>
      <w:r>
        <w:rPr>
          <w:rFonts w:ascii="宋体" w:hAnsi="宋体" w:cs="宋体" w:hint="eastAsia"/>
          <w:sz w:val="28"/>
          <w:szCs w:val="28"/>
        </w:rPr>
        <w:t>已</w:t>
      </w:r>
      <w:r>
        <w:rPr>
          <w:rFonts w:ascii="宋体" w:hAnsi="宋体" w:cs="宋体" w:hint="eastAsia"/>
          <w:sz w:val="28"/>
          <w:szCs w:val="28"/>
        </w:rPr>
        <w:t>进行自行监测。园区已建立“一园一档”、“一企一档”电子信息档案，各级环保督察，督办完成任务完成销号，均已在祁东县人民政府网站公示。</w:t>
      </w:r>
    </w:p>
    <w:p w:rsidR="00B546ED" w:rsidRDefault="003B142E">
      <w:pPr>
        <w:pStyle w:val="2"/>
        <w:snapToGrid w:val="0"/>
        <w:spacing w:after="0" w:line="600" w:lineRule="exact"/>
        <w:ind w:leftChars="0" w:left="0" w:firstLine="640"/>
        <w:rPr>
          <w:rFonts w:ascii="Times New Roman" w:eastAsia="楷体" w:hAnsi="Times New Roman"/>
          <w:szCs w:val="32"/>
        </w:rPr>
      </w:pPr>
      <w:r>
        <w:rPr>
          <w:rFonts w:ascii="Times New Roman" w:eastAsia="楷体" w:hAnsi="Times New Roman" w:hint="eastAsia"/>
          <w:szCs w:val="32"/>
        </w:rPr>
        <w:t>4</w:t>
      </w:r>
      <w:r>
        <w:rPr>
          <w:rFonts w:ascii="Times New Roman" w:eastAsia="楷体" w:hAnsi="Times New Roman" w:hint="eastAsia"/>
          <w:szCs w:val="32"/>
        </w:rPr>
        <w:t>、环境风险防控自评情况（</w:t>
      </w:r>
      <w:r>
        <w:rPr>
          <w:rFonts w:ascii="Times New Roman" w:eastAsia="楷体" w:hAnsi="Times New Roman" w:hint="eastAsia"/>
          <w:szCs w:val="32"/>
        </w:rPr>
        <w:t>+1</w:t>
      </w:r>
      <w:r>
        <w:rPr>
          <w:rFonts w:ascii="Times New Roman" w:eastAsia="楷体" w:hAnsi="Times New Roman" w:hint="eastAsia"/>
          <w:szCs w:val="32"/>
        </w:rPr>
        <w:t>分）</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园区全年开展环境风险隐患和环境问题的排查工作，建立了环境风险管控应急平台。按照要求编制了园区突发环境事件应急预案，并组织开展突发环境事件应急演练。同时配备了相应的应急救援物资，已建立环境风险源数据库。落实了各项风险防患措施，园区未发生重特大环境污染时间或存在被省级以上环境主管部门通报的突出环境安</w:t>
      </w:r>
      <w:r>
        <w:rPr>
          <w:rFonts w:ascii="宋体" w:hAnsi="宋体" w:cs="宋体" w:hint="eastAsia"/>
          <w:sz w:val="28"/>
          <w:szCs w:val="28"/>
        </w:rPr>
        <w:t>全隐患，也未出现区域限批、挂牌督办、约谈、中央及省级环保督查反馈问题不力等情况。</w:t>
      </w:r>
    </w:p>
    <w:p w:rsidR="00B546ED" w:rsidRDefault="003B142E">
      <w:pPr>
        <w:pStyle w:val="2"/>
        <w:snapToGrid w:val="0"/>
        <w:spacing w:after="0" w:line="600" w:lineRule="exact"/>
        <w:ind w:leftChars="0" w:left="0" w:firstLine="640"/>
        <w:rPr>
          <w:rFonts w:ascii="Times New Roman" w:eastAsia="楷体" w:hAnsi="Times New Roman"/>
          <w:szCs w:val="32"/>
        </w:rPr>
      </w:pPr>
      <w:r>
        <w:rPr>
          <w:rFonts w:ascii="Times New Roman" w:eastAsia="楷体" w:hAnsi="Times New Roman" w:hint="eastAsia"/>
          <w:szCs w:val="32"/>
        </w:rPr>
        <w:t>5</w:t>
      </w:r>
      <w:r>
        <w:rPr>
          <w:rFonts w:ascii="Times New Roman" w:eastAsia="楷体" w:hAnsi="Times New Roman" w:hint="eastAsia"/>
          <w:szCs w:val="32"/>
        </w:rPr>
        <w:t>、环境综合治理自评情况（</w:t>
      </w:r>
      <w:r>
        <w:rPr>
          <w:rFonts w:ascii="Times New Roman" w:eastAsia="楷体" w:hAnsi="Times New Roman" w:hint="eastAsia"/>
          <w:szCs w:val="32"/>
        </w:rPr>
        <w:t>+1</w:t>
      </w:r>
      <w:r>
        <w:rPr>
          <w:rFonts w:ascii="Times New Roman" w:eastAsia="楷体" w:hAnsi="Times New Roman" w:hint="eastAsia"/>
          <w:szCs w:val="32"/>
        </w:rPr>
        <w:t>分）</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湖南祁东经开区管委会秉承绿色发展理念，充分利用第三方技术和力量，将园区辖区内环保督办问题落到实处，攻克了污水处理厂进口</w:t>
      </w:r>
      <w:r>
        <w:rPr>
          <w:rFonts w:ascii="宋体" w:hAnsi="宋体" w:cs="宋体" w:hint="eastAsia"/>
          <w:sz w:val="28"/>
          <w:szCs w:val="28"/>
        </w:rPr>
        <w:t>COD</w:t>
      </w:r>
      <w:r>
        <w:rPr>
          <w:rFonts w:ascii="宋体" w:hAnsi="宋体" w:cs="宋体" w:hint="eastAsia"/>
          <w:sz w:val="28"/>
          <w:szCs w:val="28"/>
        </w:rPr>
        <w:t>浓度偏低的问题难点，防止生态环境风险出现，全力保障辖区生态环境保护工作取得实效。</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湖南祁东经济开发区环保信用评价自评分为</w:t>
      </w:r>
      <w:r>
        <w:rPr>
          <w:rFonts w:ascii="宋体" w:hAnsi="宋体" w:cs="宋体" w:hint="eastAsia"/>
          <w:sz w:val="28"/>
          <w:szCs w:val="28"/>
        </w:rPr>
        <w:t>9</w:t>
      </w:r>
      <w:r>
        <w:rPr>
          <w:rFonts w:ascii="宋体" w:hAnsi="宋体" w:cs="宋体" w:hint="eastAsia"/>
          <w:sz w:val="28"/>
          <w:szCs w:val="28"/>
        </w:rPr>
        <w:t>分，见下表。</w:t>
      </w:r>
    </w:p>
    <w:p w:rsidR="00B546ED" w:rsidRDefault="003B142E" w:rsidP="009E112A">
      <w:pPr>
        <w:ind w:firstLine="643"/>
        <w:rPr>
          <w:rFonts w:ascii="Calibri" w:eastAsia="仿宋" w:hAnsi="Calibri" w:cs="Times New Roman"/>
          <w:b/>
          <w:bCs/>
          <w:szCs w:val="28"/>
        </w:rPr>
      </w:pPr>
      <w:r>
        <w:rPr>
          <w:rFonts w:ascii="Calibri" w:eastAsia="仿宋" w:hAnsi="Calibri" w:cs="Times New Roman" w:hint="eastAsia"/>
          <w:b/>
          <w:bCs/>
          <w:szCs w:val="28"/>
        </w:rPr>
        <w:br w:type="page"/>
      </w:r>
    </w:p>
    <w:p w:rsidR="00B546ED" w:rsidRDefault="003B142E" w:rsidP="009E112A">
      <w:pPr>
        <w:spacing w:line="360" w:lineRule="auto"/>
        <w:ind w:firstLine="643"/>
        <w:jc w:val="center"/>
        <w:rPr>
          <w:rFonts w:ascii="Calibri" w:eastAsia="仿宋" w:hAnsi="Calibri" w:cs="Times New Roman"/>
          <w:b/>
          <w:bCs/>
          <w:szCs w:val="28"/>
        </w:rPr>
      </w:pPr>
      <w:r>
        <w:rPr>
          <w:rFonts w:ascii="Calibri" w:eastAsia="仿宋" w:hAnsi="Calibri" w:cs="Times New Roman" w:hint="eastAsia"/>
          <w:b/>
          <w:bCs/>
          <w:szCs w:val="28"/>
        </w:rPr>
        <w:lastRenderedPageBreak/>
        <w:t>湖南祁东经济开发区环保信用评价自评表</w:t>
      </w:r>
    </w:p>
    <w:tbl>
      <w:tblPr>
        <w:tblStyle w:val="a8"/>
        <w:tblW w:w="8630" w:type="dxa"/>
        <w:jc w:val="center"/>
        <w:tblLayout w:type="fixed"/>
        <w:tblLook w:val="04A0"/>
      </w:tblPr>
      <w:tblGrid>
        <w:gridCol w:w="641"/>
        <w:gridCol w:w="937"/>
        <w:gridCol w:w="1125"/>
        <w:gridCol w:w="1462"/>
        <w:gridCol w:w="2382"/>
        <w:gridCol w:w="1142"/>
        <w:gridCol w:w="941"/>
      </w:tblGrid>
      <w:tr w:rsidR="00B546ED">
        <w:trPr>
          <w:trHeight w:val="851"/>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序号</w:t>
            </w:r>
          </w:p>
        </w:tc>
        <w:tc>
          <w:tcPr>
            <w:tcW w:w="937"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一级评价指标</w:t>
            </w:r>
          </w:p>
        </w:tc>
        <w:tc>
          <w:tcPr>
            <w:tcW w:w="1125"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二级评价指标</w:t>
            </w: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评价标准</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分值（分）</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自评分</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37" w:type="dxa"/>
            <w:vMerge w:val="restart"/>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环境准入管理</w:t>
            </w: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规划环境影响评价</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产业园区有重大调整和修订未重新开展规划环评</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产业园区规划实施五年以上未组织开展环境影响跟踪评价</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3</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建筑项目环评</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产业园区内有建设项目未依法开展环境影响评价</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4</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产业园区内有被评为黑名单的企业单位</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5</w:t>
            </w:r>
          </w:p>
        </w:tc>
        <w:tc>
          <w:tcPr>
            <w:tcW w:w="937"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环境基础设施</w:t>
            </w: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废水收集处理</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产业园区废水集中处理率未达到</w:t>
            </w:r>
            <w:r>
              <w:rPr>
                <w:rFonts w:ascii="仿宋" w:eastAsia="仿宋" w:hAnsi="仿宋" w:cs="仿宋" w:hint="eastAsia"/>
                <w:sz w:val="24"/>
              </w:rPr>
              <w:t>100%</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-3</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6</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产业园区污水处理厂执法监测不达标</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7</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废气治理与管理</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产业园区涉</w:t>
            </w:r>
            <w:r>
              <w:rPr>
                <w:rFonts w:ascii="仿宋" w:eastAsia="仿宋" w:hAnsi="仿宋" w:cs="仿宋" w:hint="eastAsia"/>
                <w:sz w:val="24"/>
              </w:rPr>
              <w:t>VOCs</w:t>
            </w:r>
            <w:r>
              <w:rPr>
                <w:rFonts w:ascii="仿宋" w:eastAsia="仿宋" w:hAnsi="仿宋" w:cs="仿宋" w:hint="eastAsia"/>
                <w:sz w:val="24"/>
              </w:rPr>
              <w:t>重点排放企业单位未进行有效收集、未设置有效的</w:t>
            </w:r>
            <w:r>
              <w:rPr>
                <w:rFonts w:ascii="仿宋" w:eastAsia="仿宋" w:hAnsi="仿宋" w:cs="仿宋" w:hint="eastAsia"/>
                <w:sz w:val="24"/>
              </w:rPr>
              <w:t>VOCs</w:t>
            </w:r>
            <w:r>
              <w:rPr>
                <w:rFonts w:ascii="仿宋" w:eastAsia="仿宋" w:hAnsi="仿宋" w:cs="仿宋" w:hint="eastAsia"/>
                <w:sz w:val="24"/>
              </w:rPr>
              <w:t>污染治理措施或未按规定建立管理台账</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8</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产业园区未按规定建成大气环境监控预警系统</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9</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固废处置</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产业园区未建成危险废物监管体系</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10</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产业园区内企业单位发生危险废物非法倾倒、转移、处置事件</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11</w:t>
            </w:r>
          </w:p>
        </w:tc>
        <w:tc>
          <w:tcPr>
            <w:tcW w:w="937"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环境监测监管能力</w:t>
            </w: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监测能力</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产业园区未开展自行监测或自行监测数据弄虚作假</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12</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产业园区未按规定建立与环境监测要求想匹配的环境监测能力</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13</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监管能力</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产业园区建立了污染源在线监控、企业单位生产工况、电能监控、一企一管水质监控、视频监控及环保设施运行监控、环境质量监控等产业园区数字化在线监控平台（任意一项）</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14</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信息化建设</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产业园区未建立环境信息管理档案</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15</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环保信息公开</w:t>
            </w:r>
          </w:p>
        </w:tc>
        <w:tc>
          <w:tcPr>
            <w:tcW w:w="3844" w:type="dxa"/>
            <w:gridSpan w:val="2"/>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产业园区未及时公开年度环境监测报告或园区年度环境监测信息，园区污染物排放状况、企业达标排放情况、环境基础设施建设和运行情况、环境风险防控措施落实情况等信息公开不完整的</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lastRenderedPageBreak/>
              <w:t>16</w:t>
            </w:r>
          </w:p>
        </w:tc>
        <w:tc>
          <w:tcPr>
            <w:tcW w:w="937"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环境风险防控</w:t>
            </w:r>
          </w:p>
        </w:tc>
        <w:tc>
          <w:tcPr>
            <w:tcW w:w="1125"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环境风险排查</w:t>
            </w: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产业园区年度内未开展环境风险隐患和环境问题排查工作</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17</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环境应急保障能力建设</w:t>
            </w: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产业园区设置了风险防控环境应急指挥平台</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18</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产业园区未按要求制定或修编园区突发环境事件应急预案</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19</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产业园区未定期组织开展应急演练</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20</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产业园区环境应急救援物资配备不符合规定</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21</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restart"/>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风险防控体系</w:t>
            </w: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产业园区未建立环境风险源数据库，未落实各项风险防范措施</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22</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产业园区发生重特大环境污染事件或存在被省级以上环境主管部门通报的突出环境安全隐患</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-4</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23</w:t>
            </w:r>
          </w:p>
        </w:tc>
        <w:tc>
          <w:tcPr>
            <w:tcW w:w="937" w:type="dxa"/>
            <w:vMerge/>
            <w:vAlign w:val="center"/>
          </w:tcPr>
          <w:p w:rsidR="00B546ED" w:rsidRDefault="00B546ED" w:rsidP="009E112A">
            <w:pPr>
              <w:ind w:firstLine="480"/>
              <w:jc w:val="center"/>
              <w:rPr>
                <w:rFonts w:ascii="仿宋" w:eastAsia="仿宋" w:hAnsi="仿宋" w:cs="仿宋"/>
                <w:sz w:val="24"/>
              </w:rPr>
            </w:pPr>
          </w:p>
        </w:tc>
        <w:tc>
          <w:tcPr>
            <w:tcW w:w="1125" w:type="dxa"/>
            <w:vMerge/>
            <w:vAlign w:val="center"/>
          </w:tcPr>
          <w:p w:rsidR="00B546ED" w:rsidRDefault="00B546ED" w:rsidP="009E112A">
            <w:pPr>
              <w:ind w:firstLine="480"/>
              <w:jc w:val="center"/>
              <w:rPr>
                <w:rFonts w:ascii="仿宋" w:eastAsia="仿宋" w:hAnsi="仿宋" w:cs="仿宋"/>
                <w:sz w:val="24"/>
              </w:rPr>
            </w:pP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产业园区出现区域限批、挂牌督办、约谈、中央及省级环保督察反馈问题整改不力等情况</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-3</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0</w:t>
            </w:r>
          </w:p>
        </w:tc>
      </w:tr>
      <w:tr w:rsidR="00B546ED">
        <w:trPr>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24</w:t>
            </w:r>
          </w:p>
        </w:tc>
        <w:tc>
          <w:tcPr>
            <w:tcW w:w="937"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环境综合治理</w:t>
            </w:r>
          </w:p>
        </w:tc>
        <w:tc>
          <w:tcPr>
            <w:tcW w:w="1125"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环境第三方治理服务</w:t>
            </w:r>
          </w:p>
        </w:tc>
        <w:tc>
          <w:tcPr>
            <w:tcW w:w="3844" w:type="dxa"/>
            <w:gridSpan w:val="2"/>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采取了第三方治理服务模式</w:t>
            </w:r>
          </w:p>
        </w:tc>
        <w:tc>
          <w:tcPr>
            <w:tcW w:w="1142"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c>
          <w:tcPr>
            <w:tcW w:w="9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+1</w:t>
            </w:r>
          </w:p>
        </w:tc>
      </w:tr>
      <w:tr w:rsidR="00B546ED">
        <w:trPr>
          <w:trHeight w:val="565"/>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25</w:t>
            </w:r>
          </w:p>
        </w:tc>
        <w:tc>
          <w:tcPr>
            <w:tcW w:w="7048" w:type="dxa"/>
            <w:gridSpan w:val="5"/>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总分值</w:t>
            </w:r>
          </w:p>
        </w:tc>
        <w:tc>
          <w:tcPr>
            <w:tcW w:w="941" w:type="dxa"/>
            <w:vAlign w:val="center"/>
          </w:tcPr>
          <w:p w:rsidR="00B546ED" w:rsidRDefault="003B142E">
            <w:pPr>
              <w:ind w:firstLineChars="100" w:firstLine="240"/>
              <w:rPr>
                <w:rFonts w:ascii="仿宋" w:eastAsia="仿宋" w:hAnsi="仿宋" w:cs="仿宋"/>
                <w:sz w:val="24"/>
              </w:rPr>
            </w:pPr>
            <w:r>
              <w:rPr>
                <w:rFonts w:ascii="仿宋" w:eastAsia="仿宋" w:hAnsi="仿宋" w:cs="仿宋" w:hint="eastAsia"/>
                <w:sz w:val="24"/>
              </w:rPr>
              <w:t>9</w:t>
            </w:r>
          </w:p>
        </w:tc>
      </w:tr>
      <w:tr w:rsidR="00B546ED">
        <w:trPr>
          <w:trHeight w:val="565"/>
          <w:jc w:val="center"/>
        </w:trPr>
        <w:tc>
          <w:tcPr>
            <w:tcW w:w="641" w:type="dxa"/>
            <w:vAlign w:val="center"/>
          </w:tcPr>
          <w:p w:rsidR="00B546ED" w:rsidRDefault="003B142E">
            <w:pPr>
              <w:ind w:firstLineChars="0" w:firstLine="0"/>
              <w:jc w:val="center"/>
              <w:rPr>
                <w:rFonts w:ascii="仿宋" w:eastAsia="仿宋" w:hAnsi="仿宋" w:cs="仿宋"/>
                <w:sz w:val="24"/>
              </w:rPr>
            </w:pPr>
            <w:r>
              <w:rPr>
                <w:rFonts w:ascii="仿宋" w:eastAsia="仿宋" w:hAnsi="仿宋" w:cs="仿宋" w:hint="eastAsia"/>
                <w:sz w:val="24"/>
              </w:rPr>
              <w:t>26</w:t>
            </w:r>
          </w:p>
        </w:tc>
        <w:tc>
          <w:tcPr>
            <w:tcW w:w="3524" w:type="dxa"/>
            <w:gridSpan w:val="3"/>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环保信用等级</w:t>
            </w:r>
          </w:p>
        </w:tc>
        <w:tc>
          <w:tcPr>
            <w:tcW w:w="4465" w:type="dxa"/>
            <w:gridSpan w:val="3"/>
            <w:vAlign w:val="center"/>
          </w:tcPr>
          <w:p w:rsidR="00B546ED" w:rsidRDefault="003B142E" w:rsidP="009E112A">
            <w:pPr>
              <w:ind w:firstLine="480"/>
              <w:jc w:val="center"/>
              <w:rPr>
                <w:rFonts w:ascii="仿宋" w:eastAsia="仿宋" w:hAnsi="仿宋" w:cs="仿宋"/>
                <w:sz w:val="24"/>
              </w:rPr>
            </w:pPr>
            <w:r>
              <w:rPr>
                <w:rFonts w:ascii="仿宋" w:eastAsia="仿宋" w:hAnsi="仿宋" w:cs="仿宋" w:hint="eastAsia"/>
                <w:sz w:val="24"/>
              </w:rPr>
              <w:t>环保合格园区</w:t>
            </w:r>
          </w:p>
        </w:tc>
      </w:tr>
      <w:tr w:rsidR="00B546ED">
        <w:trPr>
          <w:trHeight w:val="1680"/>
          <w:jc w:val="center"/>
        </w:trPr>
        <w:tc>
          <w:tcPr>
            <w:tcW w:w="8630" w:type="dxa"/>
            <w:gridSpan w:val="7"/>
            <w:vAlign w:val="center"/>
          </w:tcPr>
          <w:p w:rsidR="00B546ED" w:rsidRDefault="003B142E">
            <w:pPr>
              <w:ind w:firstLineChars="0" w:firstLine="0"/>
              <w:rPr>
                <w:rFonts w:ascii="仿宋" w:eastAsia="仿宋" w:hAnsi="仿宋" w:cs="仿宋"/>
                <w:sz w:val="24"/>
              </w:rPr>
            </w:pPr>
            <w:r>
              <w:rPr>
                <w:rFonts w:ascii="仿宋_GB2312" w:eastAsia="仿宋_GB2312" w:hAnsi="仿宋_GB2312" w:cs="仿宋_GB2312" w:hint="eastAsia"/>
                <w:sz w:val="24"/>
              </w:rPr>
              <w:t>说明：</w:t>
            </w:r>
            <w:r>
              <w:rPr>
                <w:rFonts w:ascii="仿宋_GB2312" w:eastAsia="仿宋_GB2312" w:hAnsi="仿宋_GB2312" w:cs="仿宋_GB2312" w:hint="eastAsia"/>
                <w:sz w:val="24"/>
              </w:rPr>
              <w:br/>
            </w:r>
            <w:r>
              <w:rPr>
                <w:rFonts w:ascii="仿宋_GB2312" w:eastAsia="仿宋_GB2312" w:hAnsi="仿宋_GB2312" w:cs="仿宋_GB2312" w:hint="eastAsia"/>
                <w:sz w:val="24"/>
              </w:rPr>
              <w:t>一、初始分值为</w:t>
            </w:r>
            <w:r>
              <w:rPr>
                <w:rFonts w:ascii="仿宋_GB2312" w:eastAsia="仿宋_GB2312" w:hAnsi="仿宋_GB2312" w:cs="仿宋_GB2312" w:hint="eastAsia"/>
                <w:sz w:val="24"/>
              </w:rPr>
              <w:t>9</w:t>
            </w:r>
            <w:r>
              <w:rPr>
                <w:rFonts w:ascii="仿宋_GB2312" w:eastAsia="仿宋_GB2312" w:hAnsi="仿宋_GB2312" w:cs="仿宋_GB2312" w:hint="eastAsia"/>
                <w:sz w:val="24"/>
              </w:rPr>
              <w:t>分，满分</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r>
              <w:rPr>
                <w:rFonts w:ascii="仿宋_GB2312" w:eastAsia="仿宋_GB2312" w:hAnsi="仿宋_GB2312" w:cs="仿宋_GB2312" w:hint="eastAsia"/>
                <w:sz w:val="24"/>
              </w:rPr>
              <w:br/>
            </w:r>
            <w:r>
              <w:rPr>
                <w:rFonts w:ascii="仿宋_GB2312" w:eastAsia="仿宋_GB2312" w:hAnsi="仿宋_GB2312" w:cs="仿宋_GB2312" w:hint="eastAsia"/>
                <w:sz w:val="24"/>
              </w:rPr>
              <w:t>二、产业园区未及时按照要求上报自查报告，直接评定为环保风险园区。若自查报告中未上报某项指标内容的，此项指标按最高分进行扣分。</w:t>
            </w:r>
          </w:p>
        </w:tc>
      </w:tr>
    </w:tbl>
    <w:p w:rsidR="00B546ED" w:rsidRDefault="00B546ED" w:rsidP="009E112A">
      <w:pPr>
        <w:ind w:firstLine="562"/>
        <w:rPr>
          <w:rFonts w:ascii="仿宋" w:eastAsia="仿宋" w:hAnsi="仿宋" w:cs="仿宋"/>
          <w:b/>
          <w:bCs/>
          <w:sz w:val="28"/>
          <w:szCs w:val="28"/>
        </w:rPr>
      </w:pPr>
    </w:p>
    <w:p w:rsidR="00B546ED" w:rsidRDefault="003B142E" w:rsidP="009E112A">
      <w:pPr>
        <w:ind w:firstLine="640"/>
        <w:rPr>
          <w:color w:val="000000" w:themeColor="text1"/>
        </w:rPr>
      </w:pPr>
      <w:bookmarkStart w:id="32" w:name="_Toc4325"/>
      <w:r>
        <w:rPr>
          <w:rFonts w:hint="eastAsia"/>
          <w:color w:val="000000" w:themeColor="text1"/>
        </w:rPr>
        <w:br w:type="page"/>
      </w:r>
    </w:p>
    <w:p w:rsidR="00B546ED" w:rsidRDefault="003B142E">
      <w:pPr>
        <w:pStyle w:val="1"/>
        <w:ind w:firstLineChars="0" w:firstLine="0"/>
        <w:rPr>
          <w:color w:val="000000" w:themeColor="text1"/>
        </w:rPr>
      </w:pPr>
      <w:r>
        <w:rPr>
          <w:rFonts w:hint="eastAsia"/>
          <w:color w:val="000000" w:themeColor="text1"/>
        </w:rPr>
        <w:lastRenderedPageBreak/>
        <w:t>三、园区环保工作成效、主要措施做法</w:t>
      </w:r>
      <w:bookmarkEnd w:id="32"/>
    </w:p>
    <w:p w:rsidR="00B546ED" w:rsidRDefault="003B142E">
      <w:pPr>
        <w:spacing w:line="600" w:lineRule="exact"/>
        <w:ind w:firstLine="640"/>
        <w:rPr>
          <w:rFonts w:ascii="Times New Roman" w:hAnsi="Times New Roman" w:cs="Times New Roman"/>
          <w:szCs w:val="32"/>
        </w:rPr>
      </w:pPr>
      <w:r>
        <w:rPr>
          <w:rFonts w:ascii="Times New Roman" w:hAnsi="Times New Roman" w:cs="Times New Roman"/>
          <w:szCs w:val="32"/>
        </w:rPr>
        <w:t>（</w:t>
      </w:r>
      <w:r>
        <w:rPr>
          <w:rFonts w:ascii="Times New Roman" w:hAnsi="Times New Roman" w:cs="Times New Roman"/>
          <w:szCs w:val="32"/>
        </w:rPr>
        <w:t>一</w:t>
      </w:r>
      <w:r>
        <w:rPr>
          <w:rFonts w:ascii="Times New Roman" w:hAnsi="Times New Roman" w:cs="Times New Roman"/>
          <w:szCs w:val="32"/>
        </w:rPr>
        <w:t>）</w:t>
      </w:r>
      <w:r>
        <w:rPr>
          <w:rFonts w:ascii="Times New Roman" w:hAnsi="Times New Roman" w:cs="Times New Roman" w:hint="eastAsia"/>
          <w:szCs w:val="32"/>
        </w:rPr>
        <w:t>归阳工业园</w:t>
      </w:r>
      <w:r>
        <w:rPr>
          <w:rFonts w:ascii="Times New Roman" w:hAnsi="Times New Roman" w:cs="Times New Roman" w:hint="eastAsia"/>
          <w:szCs w:val="32"/>
        </w:rPr>
        <w:t>“</w:t>
      </w:r>
      <w:r>
        <w:rPr>
          <w:rFonts w:ascii="Times New Roman" w:hAnsi="Times New Roman" w:cs="Times New Roman" w:hint="eastAsia"/>
          <w:szCs w:val="32"/>
        </w:rPr>
        <w:t>夏季攻势</w:t>
      </w:r>
      <w:r>
        <w:rPr>
          <w:rFonts w:ascii="Times New Roman" w:hAnsi="Times New Roman" w:cs="Times New Roman" w:hint="eastAsia"/>
          <w:szCs w:val="32"/>
        </w:rPr>
        <w:t>”</w:t>
      </w:r>
      <w:r>
        <w:rPr>
          <w:rFonts w:ascii="Times New Roman" w:hAnsi="Times New Roman" w:cs="Times New Roman" w:hint="eastAsia"/>
          <w:szCs w:val="32"/>
        </w:rPr>
        <w:t>工作成效</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sz w:val="28"/>
          <w:szCs w:val="28"/>
        </w:rPr>
        <w:t>2021</w:t>
      </w:r>
      <w:r>
        <w:rPr>
          <w:rFonts w:ascii="宋体" w:hAnsi="宋体" w:cs="宋体"/>
          <w:sz w:val="28"/>
          <w:szCs w:val="28"/>
        </w:rPr>
        <w:t>年，归阳园区环保工作在开发区管委会及园区班子的领导下，大力实施园区绿色环保可持续发展战略，成立了环境保护工作领导小组，建立环境保护工作责任制，组织企业召开</w:t>
      </w:r>
      <w:r>
        <w:rPr>
          <w:rFonts w:ascii="宋体" w:hAnsi="宋体" w:cs="宋体"/>
          <w:sz w:val="28"/>
          <w:szCs w:val="28"/>
        </w:rPr>
        <w:t>2021</w:t>
      </w:r>
      <w:r>
        <w:rPr>
          <w:rFonts w:ascii="宋体" w:hAnsi="宋体" w:cs="宋体"/>
          <w:sz w:val="28"/>
          <w:szCs w:val="28"/>
        </w:rPr>
        <w:t>年安全暨环保工作会议，与园区各企业签订</w:t>
      </w:r>
      <w:r>
        <w:rPr>
          <w:rFonts w:ascii="宋体" w:hAnsi="宋体" w:cs="宋体"/>
          <w:sz w:val="28"/>
          <w:szCs w:val="28"/>
        </w:rPr>
        <w:t>2021</w:t>
      </w:r>
      <w:r>
        <w:rPr>
          <w:rFonts w:ascii="宋体" w:hAnsi="宋体" w:cs="宋体"/>
          <w:sz w:val="28"/>
          <w:szCs w:val="28"/>
        </w:rPr>
        <w:t>年环保责任状；针对归阳污水处理厂进水浓度偏低的问题，园区邀请第三方管道检测公司进行</w:t>
      </w:r>
      <w:r>
        <w:rPr>
          <w:rFonts w:ascii="宋体" w:hAnsi="宋体" w:cs="宋体"/>
          <w:sz w:val="28"/>
          <w:szCs w:val="28"/>
        </w:rPr>
        <w:t>CCTV</w:t>
      </w:r>
      <w:r>
        <w:rPr>
          <w:rFonts w:ascii="宋体" w:hAnsi="宋体" w:cs="宋体"/>
          <w:sz w:val="28"/>
          <w:szCs w:val="28"/>
        </w:rPr>
        <w:t>及</w:t>
      </w:r>
      <w:r>
        <w:rPr>
          <w:rFonts w:ascii="宋体" w:hAnsi="宋体" w:cs="宋体"/>
          <w:sz w:val="28"/>
          <w:szCs w:val="28"/>
        </w:rPr>
        <w:t>QV</w:t>
      </w:r>
      <w:r>
        <w:rPr>
          <w:rFonts w:ascii="宋体" w:hAnsi="宋体" w:cs="宋体"/>
          <w:sz w:val="28"/>
          <w:szCs w:val="28"/>
        </w:rPr>
        <w:t>排查并出具整改方案；针对企业环保隐患，园区会同环保管家已下发企业整改通知书</w:t>
      </w:r>
      <w:r>
        <w:rPr>
          <w:rFonts w:ascii="宋体" w:hAnsi="宋体" w:cs="宋体"/>
          <w:sz w:val="28"/>
          <w:szCs w:val="28"/>
        </w:rPr>
        <w:t>44</w:t>
      </w:r>
      <w:r>
        <w:rPr>
          <w:rFonts w:ascii="宋体" w:hAnsi="宋体" w:cs="宋体"/>
          <w:sz w:val="28"/>
          <w:szCs w:val="28"/>
        </w:rPr>
        <w:t>份，及时督促企业进行整改，会同园区管委会及上级环保部门，对锋艺科技环评批建不符、新建汉未批先建、莞商科技未验先投、思成食品</w:t>
      </w:r>
      <w:r>
        <w:rPr>
          <w:rFonts w:ascii="宋体" w:hAnsi="宋体" w:cs="宋体"/>
          <w:sz w:val="28"/>
          <w:szCs w:val="28"/>
        </w:rPr>
        <w:t>批建不符等环保问题下放整改文书</w:t>
      </w:r>
      <w:r>
        <w:rPr>
          <w:rFonts w:ascii="宋体" w:hAnsi="宋体" w:cs="宋体"/>
          <w:sz w:val="28"/>
          <w:szCs w:val="28"/>
        </w:rPr>
        <w:t>7</w:t>
      </w:r>
      <w:r>
        <w:rPr>
          <w:rFonts w:ascii="宋体" w:hAnsi="宋体" w:cs="宋体"/>
          <w:sz w:val="28"/>
          <w:szCs w:val="28"/>
        </w:rPr>
        <w:t>份，要求企业按时限进行整改才进行生产。</w:t>
      </w:r>
      <w:r>
        <w:rPr>
          <w:rFonts w:ascii="宋体" w:hAnsi="宋体" w:cs="宋体"/>
          <w:sz w:val="28"/>
          <w:szCs w:val="28"/>
        </w:rPr>
        <w:t>2021</w:t>
      </w:r>
      <w:r>
        <w:rPr>
          <w:rFonts w:ascii="宋体" w:hAnsi="宋体" w:cs="宋体"/>
          <w:sz w:val="28"/>
          <w:szCs w:val="28"/>
        </w:rPr>
        <w:t>年</w:t>
      </w:r>
      <w:r>
        <w:rPr>
          <w:rFonts w:ascii="宋体" w:hAnsi="宋体" w:cs="宋体"/>
          <w:sz w:val="28"/>
          <w:szCs w:val="28"/>
        </w:rPr>
        <w:t>12</w:t>
      </w:r>
      <w:r>
        <w:rPr>
          <w:rFonts w:ascii="宋体" w:hAnsi="宋体" w:cs="宋体"/>
          <w:sz w:val="28"/>
          <w:szCs w:val="28"/>
        </w:rPr>
        <w:t>月</w:t>
      </w:r>
      <w:r>
        <w:rPr>
          <w:rFonts w:ascii="宋体" w:hAnsi="宋体" w:cs="宋体"/>
          <w:sz w:val="28"/>
          <w:szCs w:val="28"/>
        </w:rPr>
        <w:t>24</w:t>
      </w:r>
      <w:r>
        <w:rPr>
          <w:rFonts w:ascii="宋体" w:hAnsi="宋体" w:cs="宋体"/>
          <w:sz w:val="28"/>
          <w:szCs w:val="28"/>
        </w:rPr>
        <w:t>日，就归阳污水处理厂进水</w:t>
      </w:r>
      <w:r>
        <w:rPr>
          <w:rFonts w:ascii="宋体" w:hAnsi="宋体" w:cs="宋体"/>
          <w:sz w:val="28"/>
          <w:szCs w:val="28"/>
        </w:rPr>
        <w:t>COD</w:t>
      </w:r>
      <w:r>
        <w:rPr>
          <w:rFonts w:ascii="宋体" w:hAnsi="宋体" w:cs="宋体"/>
          <w:sz w:val="28"/>
          <w:szCs w:val="28"/>
        </w:rPr>
        <w:t>平均浓度偏低的事宜，由归阳工业园园区管委会组织了专项研讨会议，会议由园区管委会牵头，祁东县环保局、省环科院专家及我公司（湖南永蓝新环境服务有限公司）参与。同时组织精干力量，新增新型分析仪器对园区污水管网再次进行专项调查。</w:t>
      </w:r>
    </w:p>
    <w:p w:rsidR="00B546ED" w:rsidRDefault="003B142E">
      <w:pPr>
        <w:spacing w:line="600" w:lineRule="exact"/>
        <w:ind w:firstLine="640"/>
        <w:rPr>
          <w:rFonts w:ascii="Times New Roman" w:hAnsi="Times New Roman" w:cs="Times New Roman"/>
          <w:szCs w:val="32"/>
        </w:rPr>
      </w:pPr>
      <w:r>
        <w:rPr>
          <w:rFonts w:ascii="Times New Roman" w:hAnsi="Times New Roman" w:cs="Times New Roman"/>
          <w:szCs w:val="32"/>
        </w:rPr>
        <w:t>（</w:t>
      </w:r>
      <w:r>
        <w:rPr>
          <w:rFonts w:ascii="Times New Roman" w:hAnsi="Times New Roman" w:cs="Times New Roman" w:hint="eastAsia"/>
          <w:szCs w:val="32"/>
        </w:rPr>
        <w:t>二</w:t>
      </w:r>
      <w:r>
        <w:rPr>
          <w:rFonts w:ascii="Times New Roman" w:hAnsi="Times New Roman" w:cs="Times New Roman"/>
          <w:szCs w:val="32"/>
        </w:rPr>
        <w:t>）</w:t>
      </w:r>
      <w:r>
        <w:rPr>
          <w:rFonts w:ascii="Times New Roman" w:hAnsi="Times New Roman" w:cs="Times New Roman"/>
          <w:szCs w:val="32"/>
        </w:rPr>
        <w:t>园区第三方治理服务情况</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sz w:val="28"/>
          <w:szCs w:val="28"/>
        </w:rPr>
        <w:t>2021</w:t>
      </w:r>
      <w:r>
        <w:rPr>
          <w:rFonts w:ascii="宋体" w:hAnsi="宋体" w:cs="宋体"/>
          <w:sz w:val="28"/>
          <w:szCs w:val="28"/>
        </w:rPr>
        <w:t>年</w:t>
      </w:r>
      <w:r>
        <w:rPr>
          <w:rFonts w:ascii="宋体" w:hAnsi="宋体" w:cs="宋体"/>
          <w:sz w:val="28"/>
          <w:szCs w:val="28"/>
        </w:rPr>
        <w:t>7</w:t>
      </w:r>
      <w:r>
        <w:rPr>
          <w:rFonts w:ascii="宋体" w:hAnsi="宋体" w:cs="宋体"/>
          <w:sz w:val="28"/>
          <w:szCs w:val="28"/>
        </w:rPr>
        <w:t>月</w:t>
      </w:r>
      <w:r>
        <w:rPr>
          <w:rFonts w:ascii="宋体" w:hAnsi="宋体" w:cs="宋体"/>
          <w:sz w:val="28"/>
          <w:szCs w:val="28"/>
        </w:rPr>
        <w:t>1</w:t>
      </w:r>
      <w:r>
        <w:rPr>
          <w:rFonts w:ascii="宋体" w:hAnsi="宋体" w:cs="宋体"/>
          <w:sz w:val="28"/>
          <w:szCs w:val="28"/>
        </w:rPr>
        <w:t>日，祁东经开区归阳工业园管理委员会与永蓝新环境服务有限公司正式签订了服务合同。第三方服务公司按照合同要求开展相关服务，主要服</w:t>
      </w:r>
      <w:r>
        <w:rPr>
          <w:rFonts w:ascii="宋体" w:hAnsi="宋体" w:cs="宋体"/>
          <w:sz w:val="28"/>
          <w:szCs w:val="28"/>
        </w:rPr>
        <w:t>务内容如下。</w:t>
      </w:r>
    </w:p>
    <w:p w:rsidR="00B546ED" w:rsidRDefault="003B142E" w:rsidP="009E112A">
      <w:pPr>
        <w:spacing w:line="600" w:lineRule="exact"/>
        <w:ind w:firstLine="640"/>
        <w:rPr>
          <w:rFonts w:ascii="Times New Roman" w:hAnsi="Times New Roman" w:cs="Times New Roman"/>
          <w:szCs w:val="32"/>
        </w:rPr>
      </w:pPr>
      <w:r>
        <w:rPr>
          <w:rFonts w:ascii="Times New Roman" w:hAnsi="Times New Roman" w:cs="Times New Roman"/>
          <w:szCs w:val="32"/>
        </w:rPr>
        <w:t>（</w:t>
      </w:r>
      <w:r>
        <w:rPr>
          <w:rFonts w:ascii="Times New Roman" w:hAnsi="Times New Roman" w:cs="Times New Roman"/>
          <w:szCs w:val="32"/>
        </w:rPr>
        <w:t>1</w:t>
      </w:r>
      <w:r>
        <w:rPr>
          <w:rFonts w:ascii="Times New Roman" w:hAnsi="Times New Roman" w:cs="Times New Roman"/>
          <w:szCs w:val="32"/>
        </w:rPr>
        <w:t>）重点工作</w:t>
      </w:r>
    </w:p>
    <w:p w:rsidR="00B546ED" w:rsidRDefault="003B142E">
      <w:pPr>
        <w:spacing w:line="600" w:lineRule="exact"/>
        <w:ind w:firstLine="640"/>
        <w:rPr>
          <w:rFonts w:ascii="Times New Roman" w:hAnsi="Times New Roman" w:cs="Times New Roman"/>
          <w:szCs w:val="32"/>
        </w:rPr>
      </w:pPr>
      <w:r>
        <w:rPr>
          <w:rFonts w:ascii="Times New Roman" w:hAnsi="Times New Roman" w:cs="Times New Roman"/>
          <w:szCs w:val="32"/>
        </w:rPr>
        <w:t>1</w:t>
      </w:r>
      <w:r>
        <w:rPr>
          <w:rFonts w:ascii="Times New Roman" w:hAnsi="Times New Roman" w:cs="Times New Roman"/>
          <w:szCs w:val="32"/>
        </w:rPr>
        <w:t>）园区环境档案管理</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协助园区参照生态环境部完善更新</w:t>
      </w:r>
      <w:r>
        <w:rPr>
          <w:rFonts w:ascii="Times New Roman" w:hAnsi="Times New Roman"/>
          <w:sz w:val="28"/>
          <w:szCs w:val="28"/>
        </w:rPr>
        <w:t>“</w:t>
      </w:r>
      <w:r>
        <w:rPr>
          <w:rFonts w:ascii="Times New Roman" w:hAnsi="Times New Roman"/>
          <w:sz w:val="28"/>
          <w:szCs w:val="28"/>
        </w:rPr>
        <w:t>一园一档</w:t>
      </w:r>
      <w:r>
        <w:rPr>
          <w:rFonts w:ascii="Times New Roman" w:hAnsi="Times New Roman"/>
          <w:sz w:val="28"/>
          <w:szCs w:val="28"/>
        </w:rPr>
        <w:t>”</w:t>
      </w:r>
      <w:r>
        <w:rPr>
          <w:rFonts w:ascii="Times New Roman" w:hAnsi="Times New Roman"/>
          <w:sz w:val="28"/>
          <w:szCs w:val="28"/>
        </w:rPr>
        <w:t>；园区</w:t>
      </w:r>
      <w:r>
        <w:rPr>
          <w:rFonts w:ascii="Times New Roman" w:hAnsi="Times New Roman"/>
          <w:sz w:val="28"/>
          <w:szCs w:val="28"/>
        </w:rPr>
        <w:t xml:space="preserve">64 </w:t>
      </w:r>
      <w:r>
        <w:rPr>
          <w:rFonts w:ascii="Times New Roman" w:hAnsi="Times New Roman"/>
          <w:sz w:val="28"/>
          <w:szCs w:val="28"/>
        </w:rPr>
        <w:t>家规模企业完成</w:t>
      </w:r>
      <w:r>
        <w:rPr>
          <w:rFonts w:ascii="Times New Roman" w:hAnsi="Times New Roman"/>
          <w:sz w:val="28"/>
          <w:szCs w:val="28"/>
        </w:rPr>
        <w:t xml:space="preserve"> 38 </w:t>
      </w:r>
      <w:r>
        <w:rPr>
          <w:rFonts w:ascii="Times New Roman" w:hAnsi="Times New Roman"/>
          <w:sz w:val="28"/>
          <w:szCs w:val="28"/>
        </w:rPr>
        <w:t>家企业资料收集完成</w:t>
      </w:r>
      <w:r>
        <w:rPr>
          <w:rFonts w:ascii="Times New Roman" w:hAnsi="Times New Roman"/>
          <w:sz w:val="28"/>
          <w:szCs w:val="28"/>
        </w:rPr>
        <w:t>“</w:t>
      </w:r>
      <w:r>
        <w:rPr>
          <w:rFonts w:ascii="Times New Roman" w:hAnsi="Times New Roman"/>
          <w:sz w:val="28"/>
          <w:szCs w:val="28"/>
        </w:rPr>
        <w:t>一企一档</w:t>
      </w:r>
      <w:r>
        <w:rPr>
          <w:rFonts w:ascii="Times New Roman" w:hAnsi="Times New Roman"/>
          <w:sz w:val="28"/>
          <w:szCs w:val="28"/>
        </w:rPr>
        <w:t>”</w:t>
      </w:r>
      <w:r>
        <w:rPr>
          <w:rFonts w:ascii="Times New Roman" w:hAnsi="Times New Roman"/>
          <w:sz w:val="28"/>
          <w:szCs w:val="28"/>
        </w:rPr>
        <w:t>，重点企业</w:t>
      </w:r>
      <w:r>
        <w:rPr>
          <w:rFonts w:ascii="Times New Roman" w:hAnsi="Times New Roman"/>
          <w:sz w:val="28"/>
          <w:szCs w:val="28"/>
        </w:rPr>
        <w:t xml:space="preserve"> 8 </w:t>
      </w:r>
      <w:r>
        <w:rPr>
          <w:rFonts w:ascii="Times New Roman" w:hAnsi="Times New Roman"/>
          <w:sz w:val="28"/>
          <w:szCs w:val="28"/>
        </w:rPr>
        <w:t>家全部</w:t>
      </w:r>
      <w:r>
        <w:rPr>
          <w:rFonts w:ascii="Times New Roman" w:hAnsi="Times New Roman"/>
          <w:sz w:val="28"/>
          <w:szCs w:val="28"/>
        </w:rPr>
        <w:lastRenderedPageBreak/>
        <w:t>完成。</w:t>
      </w:r>
    </w:p>
    <w:p w:rsidR="00B546ED" w:rsidRDefault="003B142E">
      <w:pPr>
        <w:spacing w:line="600" w:lineRule="exact"/>
        <w:ind w:firstLine="640"/>
        <w:rPr>
          <w:rFonts w:ascii="Times New Roman" w:hAnsi="Times New Roman" w:cs="Times New Roman"/>
          <w:szCs w:val="32"/>
        </w:rPr>
      </w:pPr>
      <w:r>
        <w:rPr>
          <w:rFonts w:ascii="Times New Roman" w:hAnsi="Times New Roman" w:cs="Times New Roman"/>
          <w:szCs w:val="32"/>
        </w:rPr>
        <w:t>2</w:t>
      </w:r>
      <w:r>
        <w:rPr>
          <w:rFonts w:ascii="Times New Roman" w:hAnsi="Times New Roman" w:cs="Times New Roman"/>
          <w:szCs w:val="32"/>
        </w:rPr>
        <w:t>）园区生态环境监测</w:t>
      </w:r>
    </w:p>
    <w:p w:rsidR="00B546ED" w:rsidRDefault="003B142E" w:rsidP="009E112A">
      <w:pPr>
        <w:pStyle w:val="2"/>
        <w:snapToGrid w:val="0"/>
        <w:spacing w:after="0" w:line="560" w:lineRule="exact"/>
        <w:ind w:leftChars="0" w:left="0" w:firstLine="560"/>
        <w:rPr>
          <w:rFonts w:ascii="Times New Roman" w:hAnsi="Times New Roman"/>
          <w:sz w:val="28"/>
          <w:szCs w:val="28"/>
        </w:rPr>
      </w:pPr>
      <w:r>
        <w:rPr>
          <w:rFonts w:ascii="Times New Roman" w:hAnsi="Times New Roman"/>
          <w:sz w:val="28"/>
          <w:szCs w:val="28"/>
        </w:rPr>
        <w:t>园区空气环境、水环境、噪声等环境质量监测；园区市级水功能区月度、季度及年度监测；</w:t>
      </w:r>
      <w:r>
        <w:rPr>
          <w:rFonts w:ascii="Times New Roman" w:hAnsi="Times New Roman"/>
          <w:sz w:val="28"/>
          <w:szCs w:val="28"/>
        </w:rPr>
        <w:t xml:space="preserve"> 8 </w:t>
      </w:r>
      <w:r>
        <w:rPr>
          <w:rFonts w:ascii="Times New Roman" w:hAnsi="Times New Roman"/>
          <w:sz w:val="28"/>
          <w:szCs w:val="28"/>
        </w:rPr>
        <w:t>家重点排污单位监督性监测；归阳污水处理厂进出水日常监测。</w:t>
      </w:r>
    </w:p>
    <w:p w:rsidR="00B546ED" w:rsidRDefault="003B142E">
      <w:pPr>
        <w:spacing w:line="600" w:lineRule="exact"/>
        <w:ind w:firstLine="640"/>
        <w:rPr>
          <w:rFonts w:ascii="Times New Roman" w:hAnsi="Times New Roman" w:cs="Times New Roman"/>
          <w:szCs w:val="32"/>
        </w:rPr>
      </w:pPr>
      <w:r>
        <w:rPr>
          <w:rFonts w:ascii="Times New Roman" w:hAnsi="Times New Roman" w:cs="Times New Roman"/>
          <w:szCs w:val="32"/>
        </w:rPr>
        <w:t>3</w:t>
      </w:r>
      <w:r>
        <w:rPr>
          <w:rFonts w:ascii="Times New Roman" w:hAnsi="Times New Roman" w:cs="Times New Roman"/>
          <w:szCs w:val="32"/>
        </w:rPr>
        <w:t>）日常环保巡查</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工业园白河流域及湘江巡查、相关重点涉水、涉气企业日常巡查。开展“零点行动”对部分企业进行突击检查，发现问题及时反馈给相关环保主管部门，并追查</w:t>
      </w:r>
      <w:r>
        <w:rPr>
          <w:rFonts w:ascii="宋体" w:hAnsi="宋体" w:cs="宋体" w:hint="eastAsia"/>
          <w:sz w:val="28"/>
          <w:szCs w:val="28"/>
        </w:rPr>
        <w:t>溯源提出整改建议。跟进白河路段管道修复工作。</w:t>
      </w:r>
    </w:p>
    <w:p w:rsidR="00B546ED" w:rsidRDefault="003B142E" w:rsidP="009E112A">
      <w:pPr>
        <w:spacing w:line="600" w:lineRule="exact"/>
        <w:ind w:firstLine="640"/>
        <w:rPr>
          <w:rFonts w:ascii="Times New Roman" w:hAnsi="Times New Roman" w:cs="Times New Roman"/>
          <w:szCs w:val="32"/>
        </w:rPr>
      </w:pPr>
      <w:r>
        <w:rPr>
          <w:rFonts w:ascii="Times New Roman" w:hAnsi="Times New Roman" w:cs="Times New Roman"/>
          <w:szCs w:val="32"/>
        </w:rPr>
        <w:t>（</w:t>
      </w:r>
      <w:r>
        <w:rPr>
          <w:rFonts w:ascii="Times New Roman" w:hAnsi="Times New Roman" w:cs="Times New Roman"/>
          <w:szCs w:val="32"/>
        </w:rPr>
        <w:t>2</w:t>
      </w:r>
      <w:r>
        <w:rPr>
          <w:rFonts w:ascii="Times New Roman" w:hAnsi="Times New Roman" w:cs="Times New Roman"/>
          <w:szCs w:val="32"/>
        </w:rPr>
        <w:t>）特色工作</w:t>
      </w:r>
    </w:p>
    <w:p w:rsidR="00B546ED" w:rsidRDefault="003B142E">
      <w:pPr>
        <w:spacing w:line="600" w:lineRule="exact"/>
        <w:ind w:firstLine="640"/>
        <w:rPr>
          <w:rFonts w:ascii="Times New Roman" w:hAnsi="Times New Roman" w:cs="Times New Roman"/>
          <w:szCs w:val="32"/>
        </w:rPr>
      </w:pPr>
      <w:r>
        <w:rPr>
          <w:rFonts w:ascii="Times New Roman" w:hAnsi="Times New Roman" w:cs="Times New Roman"/>
          <w:szCs w:val="32"/>
        </w:rPr>
        <w:t>1</w:t>
      </w:r>
      <w:r>
        <w:rPr>
          <w:rFonts w:ascii="Times New Roman" w:hAnsi="Times New Roman" w:cs="Times New Roman"/>
          <w:szCs w:val="32"/>
        </w:rPr>
        <w:t>）环保技术咨询</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针对园区生态环境现状，第三方单位协助园区编制年度生态环境管理自评估报告及环保信用评价自查总结报告。</w:t>
      </w:r>
    </w:p>
    <w:p w:rsidR="00B546ED" w:rsidRDefault="003B142E">
      <w:pPr>
        <w:numPr>
          <w:ilvl w:val="0"/>
          <w:numId w:val="2"/>
        </w:numPr>
        <w:ind w:firstLine="640"/>
        <w:jc w:val="left"/>
        <w:rPr>
          <w:rFonts w:ascii="Times New Roman" w:hAnsi="Times New Roman" w:cs="Times New Roman"/>
          <w:szCs w:val="32"/>
        </w:rPr>
      </w:pPr>
      <w:r>
        <w:rPr>
          <w:rFonts w:ascii="Times New Roman" w:hAnsi="Times New Roman" w:cs="Times New Roman"/>
          <w:szCs w:val="32"/>
        </w:rPr>
        <w:t>专家咨询</w:t>
      </w:r>
    </w:p>
    <w:p w:rsidR="00B546ED" w:rsidRDefault="003B142E" w:rsidP="009E112A">
      <w:pPr>
        <w:pStyle w:val="2"/>
        <w:snapToGrid w:val="0"/>
        <w:spacing w:after="0" w:line="560" w:lineRule="exact"/>
        <w:ind w:leftChars="0" w:left="0" w:firstLine="560"/>
        <w:rPr>
          <w:rFonts w:ascii="宋体" w:hAnsi="宋体" w:cs="宋体"/>
          <w:sz w:val="28"/>
          <w:szCs w:val="28"/>
        </w:rPr>
      </w:pPr>
      <w:r>
        <w:rPr>
          <w:rFonts w:ascii="宋体" w:hAnsi="宋体" w:cs="宋体" w:hint="eastAsia"/>
          <w:sz w:val="28"/>
          <w:szCs w:val="28"/>
        </w:rPr>
        <w:t>针对园区污水处理厂</w:t>
      </w:r>
      <w:r>
        <w:rPr>
          <w:rFonts w:ascii="宋体" w:hAnsi="宋体" w:cs="宋体" w:hint="eastAsia"/>
          <w:sz w:val="28"/>
          <w:szCs w:val="28"/>
        </w:rPr>
        <w:t>COD</w:t>
      </w:r>
      <w:r>
        <w:rPr>
          <w:rFonts w:ascii="宋体" w:hAnsi="宋体" w:cs="宋体" w:hint="eastAsia"/>
          <w:sz w:val="28"/>
          <w:szCs w:val="28"/>
        </w:rPr>
        <w:t>浓度偏低问题咨询第三方专业领域技术专家，对相关污染问题进行调查溯源，并提出相关治理措施。</w:t>
      </w:r>
    </w:p>
    <w:p w:rsidR="00B546ED" w:rsidRDefault="003B142E">
      <w:pPr>
        <w:pStyle w:val="1"/>
        <w:ind w:firstLineChars="0" w:firstLine="0"/>
      </w:pPr>
      <w:bookmarkStart w:id="33" w:name="_Toc14115"/>
      <w:r>
        <w:rPr>
          <w:rFonts w:hint="eastAsia"/>
        </w:rPr>
        <w:t>四、</w:t>
      </w:r>
      <w:r>
        <w:rPr>
          <w:rFonts w:hint="eastAsia"/>
        </w:rPr>
        <w:t>下一步</w:t>
      </w:r>
      <w:r>
        <w:rPr>
          <w:rFonts w:hint="eastAsia"/>
        </w:rPr>
        <w:t>工作计划</w:t>
      </w:r>
      <w:bookmarkEnd w:id="33"/>
    </w:p>
    <w:p w:rsidR="00B546ED" w:rsidRDefault="003B142E">
      <w:pPr>
        <w:pStyle w:val="a5"/>
        <w:ind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b/>
          <w:bCs/>
          <w:sz w:val="28"/>
          <w:szCs w:val="28"/>
        </w:rPr>
        <w:t>提升自身能力：</w:t>
      </w:r>
      <w:r>
        <w:rPr>
          <w:rFonts w:ascii="宋体" w:eastAsia="宋体" w:hAnsi="宋体" w:cs="宋体" w:hint="eastAsia"/>
          <w:sz w:val="28"/>
          <w:szCs w:val="28"/>
        </w:rPr>
        <w:t>对园区企业相关人员就国家及地方法律法规、项目环保管理、企业环境风险防控等方面开展专题培训，以增强企业负责人环保主体责任意识，提高企业环保管理水平和环境风险防控能力，完善企业环保管理规章制度，为园区长期稳定和可持续发展提供支持。</w:t>
      </w:r>
    </w:p>
    <w:p w:rsidR="00B546ED" w:rsidRDefault="003B142E">
      <w:pPr>
        <w:pStyle w:val="a5"/>
        <w:ind w:firstLine="560"/>
        <w:rPr>
          <w:rFonts w:ascii="宋体" w:eastAsia="宋体" w:hAnsi="宋体" w:cs="宋体"/>
          <w:sz w:val="28"/>
          <w:szCs w:val="28"/>
        </w:rPr>
      </w:pPr>
      <w:r>
        <w:rPr>
          <w:rFonts w:ascii="宋体" w:eastAsia="宋体" w:hAnsi="宋体" w:cs="宋体" w:hint="eastAsia"/>
          <w:sz w:val="28"/>
          <w:szCs w:val="28"/>
        </w:rPr>
        <w:lastRenderedPageBreak/>
        <w:t>2</w:t>
      </w:r>
      <w:r>
        <w:rPr>
          <w:rFonts w:ascii="宋体" w:eastAsia="宋体" w:hAnsi="宋体" w:cs="宋体" w:hint="eastAsia"/>
          <w:sz w:val="28"/>
          <w:szCs w:val="28"/>
        </w:rPr>
        <w:t>、</w:t>
      </w:r>
      <w:r>
        <w:rPr>
          <w:rFonts w:ascii="宋体" w:eastAsia="宋体" w:hAnsi="宋体" w:cs="宋体" w:hint="eastAsia"/>
          <w:b/>
          <w:bCs/>
          <w:sz w:val="28"/>
          <w:szCs w:val="28"/>
        </w:rPr>
        <w:t>加强应急管理：</w:t>
      </w:r>
      <w:r>
        <w:rPr>
          <w:rFonts w:ascii="宋体" w:eastAsia="宋体" w:hAnsi="宋体" w:cs="宋体" w:hint="eastAsia"/>
          <w:sz w:val="28"/>
          <w:szCs w:val="28"/>
        </w:rPr>
        <w:t>为进一步加强和规范突发环境事件应急预案管理工作，增强突发环境事件应急预案的科学性、实效性和可操作性，根据《国家突发环境事件应急预案</w:t>
      </w:r>
      <w:r>
        <w:rPr>
          <w:rFonts w:ascii="宋体" w:eastAsia="宋体" w:hAnsi="宋体" w:cs="宋体" w:hint="eastAsia"/>
          <w:sz w:val="28"/>
          <w:szCs w:val="28"/>
        </w:rPr>
        <w:t>)</w:t>
      </w:r>
      <w:r>
        <w:rPr>
          <w:rFonts w:ascii="宋体" w:eastAsia="宋体" w:hAnsi="宋体" w:cs="宋体" w:hint="eastAsia"/>
          <w:sz w:val="28"/>
          <w:szCs w:val="28"/>
        </w:rPr>
        <w:t>、环境保护部《</w:t>
      </w:r>
      <w:bookmarkStart w:id="34" w:name="_GoBack"/>
      <w:bookmarkEnd w:id="34"/>
      <w:r>
        <w:rPr>
          <w:rFonts w:ascii="宋体" w:eastAsia="宋体" w:hAnsi="宋体" w:cs="宋体" w:hint="eastAsia"/>
          <w:sz w:val="28"/>
          <w:szCs w:val="28"/>
        </w:rPr>
        <w:t>突发环境事件应急预案管理暂行办法》、《湖南省突发事件应急预案管理办法》等有关规定，结合园区现状构建环保突发情景，策划、组</w:t>
      </w:r>
      <w:r>
        <w:rPr>
          <w:rFonts w:ascii="宋体" w:eastAsia="宋体" w:hAnsi="宋体" w:cs="宋体" w:hint="eastAsia"/>
          <w:sz w:val="28"/>
          <w:szCs w:val="28"/>
        </w:rPr>
        <w:t>织环境突发事件应急演练，完善环境应急机制，提高应对突发环境事件的能力。</w:t>
      </w:r>
    </w:p>
    <w:p w:rsidR="00B546ED" w:rsidRDefault="00B546ED">
      <w:pPr>
        <w:ind w:firstLineChars="0" w:firstLine="0"/>
        <w:rPr>
          <w:rFonts w:ascii="仿宋" w:eastAsia="仿宋" w:hAnsi="仿宋" w:cs="仿宋"/>
          <w:sz w:val="28"/>
          <w:szCs w:val="28"/>
        </w:rPr>
      </w:pPr>
      <w:bookmarkStart w:id="35" w:name="_Toc9013"/>
    </w:p>
    <w:p w:rsidR="00B546ED" w:rsidRDefault="003B142E">
      <w:pPr>
        <w:ind w:firstLineChars="0" w:firstLine="0"/>
        <w:rPr>
          <w:rFonts w:ascii="仿宋" w:eastAsia="仿宋" w:hAnsi="仿宋" w:cs="仿宋"/>
          <w:sz w:val="28"/>
          <w:szCs w:val="28"/>
        </w:rPr>
      </w:pPr>
      <w:r>
        <w:rPr>
          <w:rFonts w:ascii="仿宋" w:eastAsia="仿宋" w:hAnsi="仿宋" w:cs="仿宋" w:hint="eastAsia"/>
          <w:sz w:val="28"/>
          <w:szCs w:val="28"/>
        </w:rPr>
        <w:t>附表：园区年度报告表格</w:t>
      </w:r>
      <w:bookmarkEnd w:id="35"/>
    </w:p>
    <w:p w:rsidR="00B546ED" w:rsidRDefault="003B142E" w:rsidP="009E112A">
      <w:pPr>
        <w:pStyle w:val="2"/>
        <w:spacing w:after="0" w:line="600" w:lineRule="exact"/>
        <w:ind w:leftChars="0" w:left="0" w:firstLine="560"/>
        <w:jc w:val="right"/>
        <w:outlineLvl w:val="0"/>
        <w:rPr>
          <w:rFonts w:ascii="仿宋" w:eastAsia="仿宋" w:hAnsi="仿宋" w:cs="仿宋"/>
          <w:sz w:val="28"/>
          <w:szCs w:val="28"/>
        </w:rPr>
      </w:pPr>
      <w:bookmarkStart w:id="36" w:name="_Toc20621"/>
      <w:r>
        <w:rPr>
          <w:rFonts w:ascii="仿宋" w:eastAsia="仿宋" w:hAnsi="仿宋" w:cs="仿宋" w:hint="eastAsia"/>
          <w:sz w:val="28"/>
          <w:szCs w:val="28"/>
        </w:rPr>
        <w:t>祁东经济开发区归阳工业园</w:t>
      </w:r>
      <w:bookmarkEnd w:id="36"/>
    </w:p>
    <w:p w:rsidR="00B546ED" w:rsidRDefault="003B142E" w:rsidP="00B546ED">
      <w:pPr>
        <w:ind w:firstLine="560"/>
        <w:jc w:val="right"/>
        <w:outlineLvl w:val="0"/>
        <w:rPr>
          <w:rFonts w:ascii="仿宋" w:eastAsia="仿宋" w:hAnsi="仿宋" w:cs="仿宋"/>
          <w:sz w:val="28"/>
          <w:szCs w:val="28"/>
        </w:rPr>
      </w:pPr>
      <w:bookmarkStart w:id="37" w:name="_Toc32750"/>
      <w:bookmarkStart w:id="38" w:name="_Toc2566"/>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2</w:t>
      </w:r>
      <w:r>
        <w:rPr>
          <w:rFonts w:ascii="仿宋" w:eastAsia="仿宋" w:hAnsi="仿宋" w:cs="仿宋" w:hint="eastAsia"/>
          <w:sz w:val="28"/>
          <w:szCs w:val="28"/>
        </w:rPr>
        <w:t>月</w:t>
      </w:r>
      <w:r>
        <w:rPr>
          <w:rFonts w:ascii="仿宋" w:eastAsia="仿宋" w:hAnsi="仿宋" w:cs="仿宋" w:hint="eastAsia"/>
          <w:sz w:val="28"/>
          <w:szCs w:val="28"/>
        </w:rPr>
        <w:t>20</w:t>
      </w:r>
      <w:r>
        <w:rPr>
          <w:rFonts w:ascii="仿宋" w:eastAsia="仿宋" w:hAnsi="仿宋" w:cs="仿宋" w:hint="eastAsia"/>
          <w:sz w:val="28"/>
          <w:szCs w:val="28"/>
        </w:rPr>
        <w:t>日星期日</w:t>
      </w:r>
      <w:bookmarkEnd w:id="37"/>
      <w:bookmarkEnd w:id="38"/>
    </w:p>
    <w:sectPr w:rsidR="00B546ED" w:rsidSect="00B546E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42E" w:rsidRDefault="003B142E">
      <w:pPr>
        <w:ind w:firstLine="640"/>
      </w:pPr>
      <w:r>
        <w:separator/>
      </w:r>
    </w:p>
  </w:endnote>
  <w:endnote w:type="continuationSeparator" w:id="0">
    <w:p w:rsidR="003B142E" w:rsidRDefault="003B142E">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32C32D29-653D-441A-BEC2-007908F0B52E}"/>
  </w:font>
  <w:font w:name="楷体">
    <w:panose1 w:val="02010609060101010101"/>
    <w:charset w:val="86"/>
    <w:family w:val="modern"/>
    <w:pitch w:val="fixed"/>
    <w:sig w:usb0="800002BF" w:usb1="38CF7CFA" w:usb2="00000016" w:usb3="00000000" w:csb0="00040001" w:csb1="00000000"/>
    <w:embedRegular r:id="rId2" w:subsetted="1" w:fontKey="{156FDE5F-29E4-40A3-9A9A-ECC51721C101}"/>
  </w:font>
  <w:font w:name="黑体">
    <w:altName w:val="SimHei"/>
    <w:panose1 w:val="02010609060101010101"/>
    <w:charset w:val="86"/>
    <w:family w:val="modern"/>
    <w:pitch w:val="fixed"/>
    <w:sig w:usb0="800002BF" w:usb1="38CF7CFA" w:usb2="00000016" w:usb3="00000000" w:csb0="00040001" w:csb1="00000000"/>
    <w:embedRegular r:id="rId3" w:subsetted="1" w:fontKey="{C5804A42-A006-4925-B708-C319D12F2DEB}"/>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4" w:subsetted="1" w:fontKey="{142D464E-3DE6-4D21-9BE7-D9D1FC72C7ED}"/>
    <w:embedBold r:id="rId5" w:subsetted="1" w:fontKey="{56322D74-49D1-4AC0-9C56-67B9A4AE51FA}"/>
  </w:font>
  <w:font w:name="仿宋_GB2312">
    <w:altName w:val="仿宋"/>
    <w:charset w:val="86"/>
    <w:family w:val="modern"/>
    <w:pitch w:val="default"/>
    <w:sig w:usb0="00000000" w:usb1="00000000" w:usb2="00000000" w:usb3="00000000" w:csb0="00000000" w:csb1="00000000"/>
    <w:embedRegular r:id="rId6" w:subsetted="1" w:fontKey="{D9B5CD06-9EA3-4585-8341-29C2E53D1FB6}"/>
  </w:font>
  <w:font w:name="方正楷体_GB2312">
    <w:charset w:val="86"/>
    <w:family w:val="auto"/>
    <w:pitch w:val="default"/>
    <w:sig w:usb0="A00002BF" w:usb1="184F6CFA" w:usb2="00000012" w:usb3="00000000" w:csb0="00040001" w:csb1="00000000"/>
    <w:embedRegular r:id="rId7" w:subsetted="1" w:fontKey="{D8D0413F-DD6D-4E69-889C-3047A096611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42E" w:rsidRDefault="003B142E">
      <w:pPr>
        <w:ind w:firstLine="640"/>
      </w:pPr>
      <w:r>
        <w:separator/>
      </w:r>
    </w:p>
  </w:footnote>
  <w:footnote w:type="continuationSeparator" w:id="0">
    <w:p w:rsidR="003B142E" w:rsidRDefault="003B142E">
      <w:pPr>
        <w:ind w:firstLine="64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48B6C"/>
    <w:multiLevelType w:val="singleLevel"/>
    <w:tmpl w:val="09B48B6C"/>
    <w:lvl w:ilvl="0">
      <w:start w:val="2"/>
      <w:numFmt w:val="decimal"/>
      <w:suff w:val="nothing"/>
      <w:lvlText w:val="%1）"/>
      <w:lvlJc w:val="left"/>
    </w:lvl>
  </w:abstractNum>
  <w:abstractNum w:abstractNumId="1">
    <w:nsid w:val="4F63BB71"/>
    <w:multiLevelType w:val="singleLevel"/>
    <w:tmpl w:val="4F63BB71"/>
    <w:lvl w:ilvl="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B546ED"/>
    <w:rsid w:val="003B142E"/>
    <w:rsid w:val="009E112A"/>
    <w:rsid w:val="00B546ED"/>
    <w:rsid w:val="01982313"/>
    <w:rsid w:val="044A5409"/>
    <w:rsid w:val="065C6F70"/>
    <w:rsid w:val="083572E7"/>
    <w:rsid w:val="086C4F75"/>
    <w:rsid w:val="08DF1BE0"/>
    <w:rsid w:val="09101504"/>
    <w:rsid w:val="0A0D7CB0"/>
    <w:rsid w:val="0AE75B3C"/>
    <w:rsid w:val="0B8D0492"/>
    <w:rsid w:val="0BEE3B55"/>
    <w:rsid w:val="0DA562FD"/>
    <w:rsid w:val="0E4C1752"/>
    <w:rsid w:val="0ED5182A"/>
    <w:rsid w:val="0EDD34DE"/>
    <w:rsid w:val="127F52F3"/>
    <w:rsid w:val="1288694F"/>
    <w:rsid w:val="13893C35"/>
    <w:rsid w:val="13970E9E"/>
    <w:rsid w:val="140E6662"/>
    <w:rsid w:val="19267830"/>
    <w:rsid w:val="19C458AA"/>
    <w:rsid w:val="1AAA0EA3"/>
    <w:rsid w:val="1C7714BC"/>
    <w:rsid w:val="1CCC2A5F"/>
    <w:rsid w:val="1E6D6CDD"/>
    <w:rsid w:val="20E406FC"/>
    <w:rsid w:val="225C026E"/>
    <w:rsid w:val="23C16492"/>
    <w:rsid w:val="26071CCE"/>
    <w:rsid w:val="26867B60"/>
    <w:rsid w:val="273724A1"/>
    <w:rsid w:val="291859E2"/>
    <w:rsid w:val="2A7C4E54"/>
    <w:rsid w:val="2D355D6C"/>
    <w:rsid w:val="2DE12DA3"/>
    <w:rsid w:val="2E70578C"/>
    <w:rsid w:val="2E89643F"/>
    <w:rsid w:val="2E990AE2"/>
    <w:rsid w:val="2FDC6558"/>
    <w:rsid w:val="30311341"/>
    <w:rsid w:val="319C613C"/>
    <w:rsid w:val="322B2FB3"/>
    <w:rsid w:val="34D670AE"/>
    <w:rsid w:val="37A26571"/>
    <w:rsid w:val="3A9E7969"/>
    <w:rsid w:val="3B97799D"/>
    <w:rsid w:val="3DC2371B"/>
    <w:rsid w:val="3FFF4A5D"/>
    <w:rsid w:val="41355D2A"/>
    <w:rsid w:val="421F537D"/>
    <w:rsid w:val="42E83C24"/>
    <w:rsid w:val="42EE4A55"/>
    <w:rsid w:val="4347117C"/>
    <w:rsid w:val="43AA1CDA"/>
    <w:rsid w:val="44E81C38"/>
    <w:rsid w:val="456036B9"/>
    <w:rsid w:val="466C06C8"/>
    <w:rsid w:val="4B422851"/>
    <w:rsid w:val="4C023344"/>
    <w:rsid w:val="4CE57611"/>
    <w:rsid w:val="4DB369A7"/>
    <w:rsid w:val="4E121B55"/>
    <w:rsid w:val="4E36583E"/>
    <w:rsid w:val="4F057046"/>
    <w:rsid w:val="4FE54202"/>
    <w:rsid w:val="513659C1"/>
    <w:rsid w:val="527F3531"/>
    <w:rsid w:val="532F4F57"/>
    <w:rsid w:val="53E85C7E"/>
    <w:rsid w:val="552C5BF2"/>
    <w:rsid w:val="55AA499E"/>
    <w:rsid w:val="594C6872"/>
    <w:rsid w:val="5B3C06A0"/>
    <w:rsid w:val="5B5C6B06"/>
    <w:rsid w:val="5FDC6467"/>
    <w:rsid w:val="61FF165F"/>
    <w:rsid w:val="63230DCE"/>
    <w:rsid w:val="63A96660"/>
    <w:rsid w:val="63B5357F"/>
    <w:rsid w:val="63F43E82"/>
    <w:rsid w:val="647267C2"/>
    <w:rsid w:val="65A17F37"/>
    <w:rsid w:val="66BC0585"/>
    <w:rsid w:val="67D068B1"/>
    <w:rsid w:val="69C1430F"/>
    <w:rsid w:val="6B942B53"/>
    <w:rsid w:val="6E090D34"/>
    <w:rsid w:val="6F3C64C5"/>
    <w:rsid w:val="73AA4775"/>
    <w:rsid w:val="76B1677D"/>
    <w:rsid w:val="77FE36C0"/>
    <w:rsid w:val="78F87A16"/>
    <w:rsid w:val="7A144320"/>
    <w:rsid w:val="7C466CEA"/>
    <w:rsid w:val="7C651214"/>
    <w:rsid w:val="7C9F4F5E"/>
    <w:rsid w:val="7ED570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caption" w:semiHidden="1" w:unhideWhenUsed="1"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B546ED"/>
    <w:pPr>
      <w:widowControl w:val="0"/>
      <w:ind w:firstLineChars="200" w:firstLine="832"/>
      <w:jc w:val="both"/>
    </w:pPr>
    <w:rPr>
      <w:rFonts w:asciiTheme="minorHAnsi" w:eastAsia="楷体" w:hAnsiTheme="minorHAnsi" w:cstheme="minorBidi"/>
      <w:kern w:val="2"/>
      <w:sz w:val="32"/>
      <w:szCs w:val="24"/>
    </w:rPr>
  </w:style>
  <w:style w:type="paragraph" w:styleId="1">
    <w:name w:val="heading 1"/>
    <w:basedOn w:val="a"/>
    <w:next w:val="a"/>
    <w:qFormat/>
    <w:rsid w:val="00B546ED"/>
    <w:pPr>
      <w:keepNext/>
      <w:keepLines/>
      <w:outlineLvl w:val="0"/>
    </w:pPr>
    <w:rPr>
      <w:rFonts w:eastAsia="黑体"/>
      <w:kern w:val="44"/>
    </w:rPr>
  </w:style>
  <w:style w:type="paragraph" w:styleId="20">
    <w:name w:val="heading 2"/>
    <w:basedOn w:val="a"/>
    <w:next w:val="a"/>
    <w:unhideWhenUsed/>
    <w:qFormat/>
    <w:rsid w:val="00B546ED"/>
    <w:pPr>
      <w:keepNext/>
      <w:keepLines/>
      <w:outlineLvl w:val="1"/>
    </w:pPr>
    <w:rPr>
      <w:rFonts w:ascii="Arial" w:hAnsi="Arial"/>
    </w:rPr>
  </w:style>
  <w:style w:type="paragraph" w:styleId="3">
    <w:name w:val="heading 3"/>
    <w:basedOn w:val="a"/>
    <w:next w:val="a"/>
    <w:unhideWhenUsed/>
    <w:qFormat/>
    <w:rsid w:val="00B546ED"/>
    <w:pPr>
      <w:keepNext/>
      <w:keepLines/>
      <w:outlineLvl w:val="2"/>
    </w:pPr>
  </w:style>
  <w:style w:type="paragraph" w:styleId="4">
    <w:name w:val="heading 4"/>
    <w:basedOn w:val="a"/>
    <w:next w:val="a"/>
    <w:unhideWhenUsed/>
    <w:qFormat/>
    <w:rsid w:val="00B546ED"/>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B546ED"/>
    <w:pPr>
      <w:ind w:firstLine="420"/>
    </w:pPr>
    <w:rPr>
      <w:rFonts w:ascii="Calibri" w:eastAsia="宋体" w:hAnsi="Calibri" w:cs="Times New Roman"/>
    </w:rPr>
  </w:style>
  <w:style w:type="paragraph" w:styleId="a3">
    <w:name w:val="Body Text Indent"/>
    <w:basedOn w:val="a"/>
    <w:uiPriority w:val="99"/>
    <w:unhideWhenUsed/>
    <w:qFormat/>
    <w:rsid w:val="00B546ED"/>
    <w:pPr>
      <w:spacing w:after="120"/>
      <w:ind w:leftChars="200" w:left="420"/>
    </w:pPr>
  </w:style>
  <w:style w:type="paragraph" w:styleId="a4">
    <w:name w:val="caption"/>
    <w:basedOn w:val="a"/>
    <w:next w:val="a"/>
    <w:semiHidden/>
    <w:unhideWhenUsed/>
    <w:qFormat/>
    <w:rsid w:val="00B546ED"/>
    <w:rPr>
      <w:rFonts w:ascii="Arial" w:eastAsia="黑体" w:hAnsi="Arial"/>
      <w:sz w:val="20"/>
    </w:rPr>
  </w:style>
  <w:style w:type="paragraph" w:styleId="a5">
    <w:name w:val="Body Text"/>
    <w:basedOn w:val="a"/>
    <w:qFormat/>
    <w:rsid w:val="00B546ED"/>
  </w:style>
  <w:style w:type="paragraph" w:styleId="30">
    <w:name w:val="toc 3"/>
    <w:basedOn w:val="a"/>
    <w:next w:val="a"/>
    <w:qFormat/>
    <w:rsid w:val="00B546ED"/>
    <w:pPr>
      <w:ind w:leftChars="400" w:left="840"/>
    </w:pPr>
  </w:style>
  <w:style w:type="paragraph" w:styleId="a6">
    <w:name w:val="footer"/>
    <w:basedOn w:val="a"/>
    <w:rsid w:val="00B546ED"/>
    <w:pPr>
      <w:tabs>
        <w:tab w:val="center" w:pos="4153"/>
        <w:tab w:val="right" w:pos="8306"/>
      </w:tabs>
      <w:snapToGrid w:val="0"/>
      <w:jc w:val="left"/>
    </w:pPr>
    <w:rPr>
      <w:sz w:val="18"/>
    </w:rPr>
  </w:style>
  <w:style w:type="paragraph" w:styleId="a7">
    <w:name w:val="header"/>
    <w:basedOn w:val="a"/>
    <w:rsid w:val="00B546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B546ED"/>
  </w:style>
  <w:style w:type="paragraph" w:styleId="21">
    <w:name w:val="toc 2"/>
    <w:basedOn w:val="a"/>
    <w:next w:val="a"/>
    <w:qFormat/>
    <w:rsid w:val="00B546ED"/>
    <w:pPr>
      <w:ind w:leftChars="200" w:left="420"/>
    </w:pPr>
  </w:style>
  <w:style w:type="table" w:styleId="a8">
    <w:name w:val="Table Grid"/>
    <w:basedOn w:val="a1"/>
    <w:qFormat/>
    <w:rsid w:val="00B546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qFormat/>
    <w:rsid w:val="00B546ED"/>
    <w:pPr>
      <w:autoSpaceDE w:val="0"/>
      <w:autoSpaceDN w:val="0"/>
      <w:adjustRightInd w:val="0"/>
    </w:pPr>
    <w:rPr>
      <w:rFonts w:ascii="Times New Roman" w:eastAsia="宋体" w:hAnsi="Times New Roman" w:cs="Times New Roman"/>
      <w:color w:val="000000"/>
      <w:sz w:val="24"/>
    </w:rPr>
  </w:style>
  <w:style w:type="paragraph" w:customStyle="1" w:styleId="-">
    <w:name w:val="操作规程-正文"/>
    <w:basedOn w:val="a"/>
    <w:qFormat/>
    <w:rsid w:val="00B546ED"/>
    <w:pPr>
      <w:spacing w:line="360" w:lineRule="auto"/>
      <w:ind w:firstLine="640"/>
    </w:pPr>
    <w:rPr>
      <w:rFonts w:ascii="仿宋" w:eastAsia="仿宋" w:hAnsi="仿宋" w:cs="仿宋"/>
      <w:sz w:val="28"/>
      <w:szCs w:val="32"/>
    </w:rPr>
  </w:style>
  <w:style w:type="paragraph" w:customStyle="1" w:styleId="WPSOffice1">
    <w:name w:val="WPSOffice手动目录 1"/>
    <w:qFormat/>
    <w:rsid w:val="00B546ED"/>
    <w:rPr>
      <w:rFonts w:asciiTheme="minorHAnsi" w:eastAsiaTheme="minorEastAsia" w:hAnsiTheme="minorHAnsi" w:cstheme="minorBidi"/>
    </w:rPr>
  </w:style>
  <w:style w:type="paragraph" w:styleId="a9">
    <w:name w:val="Balloon Text"/>
    <w:basedOn w:val="a"/>
    <w:link w:val="Char"/>
    <w:rsid w:val="009E112A"/>
    <w:rPr>
      <w:sz w:val="18"/>
      <w:szCs w:val="18"/>
    </w:rPr>
  </w:style>
  <w:style w:type="character" w:customStyle="1" w:styleId="Char">
    <w:name w:val="批注框文本 Char"/>
    <w:basedOn w:val="a0"/>
    <w:link w:val="a9"/>
    <w:rsid w:val="009E112A"/>
    <w:rPr>
      <w:rFonts w:asciiTheme="minorHAnsi" w:eastAsia="楷体"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2800</Words>
  <Characters>15966</Characters>
  <Application>Microsoft Office Word</Application>
  <DocSecurity>0</DocSecurity>
  <Lines>133</Lines>
  <Paragraphs>37</Paragraphs>
  <ScaleCrop>false</ScaleCrop>
  <Company/>
  <LinksUpToDate>false</LinksUpToDate>
  <CharactersWithSpaces>18729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3</cp:revision>
  <dcterms:created xsi:type="dcterms:W3CDTF">2022-01-19T00:54:00Z</dcterms:created>
  <dcterms:modified xsi:type="dcterms:W3CDTF">2022-02-24T01:09:00Z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6B8DA9DDC38C47F68EB14C4696927E8F</vt:lpwstr>
  </property>
</Properties>
</file>