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D90" w:rsidRDefault="00E53D90" w:rsidP="00E53D90">
      <w:pPr>
        <w:ind w:firstLineChars="200" w:firstLine="883"/>
        <w:jc w:val="center"/>
        <w:rPr>
          <w:rFonts w:asciiTheme="minorEastAsia" w:hAnsiTheme="minorEastAsia" w:cs="黑体"/>
          <w:b/>
          <w:color w:val="000000"/>
          <w:kern w:val="0"/>
          <w:sz w:val="44"/>
          <w:szCs w:val="44"/>
        </w:rPr>
      </w:pPr>
      <w:r>
        <w:rPr>
          <w:rFonts w:asciiTheme="minorEastAsia" w:hAnsiTheme="minorEastAsia" w:cs="黑体" w:hint="eastAsia"/>
          <w:b/>
          <w:color w:val="000000"/>
          <w:kern w:val="0"/>
          <w:sz w:val="44"/>
          <w:szCs w:val="44"/>
        </w:rPr>
        <w:t>2021年度部门整体支出绩效评价报告</w:t>
      </w:r>
    </w:p>
    <w:p w:rsidR="00E53D90" w:rsidRDefault="00E53D90" w:rsidP="00E53D90">
      <w:pPr>
        <w:ind w:firstLineChars="200" w:firstLine="643"/>
        <w:jc w:val="center"/>
        <w:rPr>
          <w:rFonts w:asciiTheme="minorEastAsia" w:hAnsiTheme="minorEastAsia" w:cs="黑体"/>
          <w:b/>
          <w:color w:val="000000"/>
          <w:kern w:val="0"/>
          <w:sz w:val="32"/>
          <w:szCs w:val="32"/>
        </w:rPr>
      </w:pPr>
    </w:p>
    <w:p w:rsidR="00E53D90" w:rsidRDefault="00E53D90" w:rsidP="00E53D90">
      <w:pPr>
        <w:pStyle w:val="a6"/>
        <w:widowControl/>
        <w:spacing w:line="600" w:lineRule="exact"/>
        <w:ind w:firstLine="640"/>
        <w:rPr>
          <w:rFonts w:ascii="黑体" w:eastAsia="黑体" w:hAnsi="黑体"/>
          <w:sz w:val="32"/>
          <w:szCs w:val="32"/>
        </w:rPr>
      </w:pPr>
      <w:r>
        <w:rPr>
          <w:rFonts w:ascii="黑体" w:eastAsia="黑体" w:hAnsi="黑体" w:hint="eastAsia"/>
          <w:sz w:val="32"/>
          <w:szCs w:val="32"/>
        </w:rPr>
        <w:t>一、部门、单位基本情况</w:t>
      </w:r>
    </w:p>
    <w:p w:rsidR="00E53D90" w:rsidRDefault="00E53D90" w:rsidP="00E53D90">
      <w:pPr>
        <w:pStyle w:val="a5"/>
        <w:spacing w:beforeAutospacing="0" w:afterAutospacing="0" w:line="600" w:lineRule="exact"/>
        <w:ind w:firstLineChars="200" w:firstLine="562"/>
        <w:rPr>
          <w:b/>
          <w:bCs/>
          <w:color w:val="333333"/>
          <w:sz w:val="28"/>
          <w:szCs w:val="28"/>
        </w:rPr>
      </w:pPr>
      <w:r>
        <w:rPr>
          <w:b/>
          <w:bCs/>
          <w:color w:val="333333"/>
          <w:sz w:val="28"/>
          <w:szCs w:val="28"/>
        </w:rPr>
        <w:t>（一）主要职</w:t>
      </w:r>
      <w:r>
        <w:rPr>
          <w:rFonts w:hint="eastAsia"/>
          <w:b/>
          <w:bCs/>
          <w:color w:val="333333"/>
          <w:sz w:val="28"/>
          <w:szCs w:val="28"/>
        </w:rPr>
        <w:t>责</w:t>
      </w:r>
    </w:p>
    <w:p w:rsidR="00E53D90" w:rsidRDefault="00E53D90" w:rsidP="00E53D90">
      <w:pPr>
        <w:pStyle w:val="a5"/>
        <w:spacing w:beforeAutospacing="0" w:afterAutospacing="0" w:line="600" w:lineRule="exact"/>
        <w:ind w:firstLineChars="200" w:firstLine="560"/>
        <w:rPr>
          <w:sz w:val="28"/>
          <w:szCs w:val="28"/>
        </w:rPr>
      </w:pPr>
      <w:r>
        <w:rPr>
          <w:sz w:val="28"/>
          <w:szCs w:val="28"/>
        </w:rPr>
        <w:t>负责贯彻执行中央、省、市关于道路交通安全、交通秩序有关法律、法规及方针政策工作。负责维护全县城、乡交通秩序，指挥、疏导交通工作。负责依法依规纠正、处罚交通违法违规行为工作。预防和处理交通事故。按照规定执行道路交通安全保卫任务。先期处置公路上发生的治安、刑事案（事）件。对上级业务部门授权管理的机动车辆进行登记入户、安全检验、牌证发放和驾驶员考核发证。开展交通安全宣传。参与城市建设、道路交通和安全设施的规划。承办县委、县政府和县公安局交办的其他事项。</w:t>
      </w:r>
    </w:p>
    <w:p w:rsidR="00E53D90" w:rsidRDefault="00E53D90" w:rsidP="00E53D90">
      <w:pPr>
        <w:pStyle w:val="a5"/>
        <w:spacing w:beforeAutospacing="0" w:afterAutospacing="0" w:line="600" w:lineRule="exact"/>
        <w:ind w:firstLineChars="200" w:firstLine="562"/>
        <w:rPr>
          <w:b/>
          <w:bCs/>
          <w:color w:val="333333"/>
          <w:sz w:val="28"/>
          <w:szCs w:val="28"/>
        </w:rPr>
      </w:pPr>
      <w:r>
        <w:rPr>
          <w:b/>
          <w:bCs/>
          <w:color w:val="333333"/>
          <w:sz w:val="28"/>
          <w:szCs w:val="28"/>
        </w:rPr>
        <w:t>（二）机构设置</w:t>
      </w:r>
    </w:p>
    <w:p w:rsidR="00E53D90" w:rsidRDefault="00E53D90" w:rsidP="00E53D90">
      <w:pPr>
        <w:pStyle w:val="a6"/>
        <w:widowControl/>
        <w:spacing w:line="600" w:lineRule="exact"/>
        <w:ind w:firstLine="568"/>
        <w:rPr>
          <w:color w:val="000000"/>
          <w:spacing w:val="2"/>
          <w:sz w:val="28"/>
          <w:szCs w:val="28"/>
        </w:rPr>
      </w:pPr>
      <w:r>
        <w:rPr>
          <w:rFonts w:hint="eastAsia"/>
          <w:color w:val="000000"/>
          <w:spacing w:val="2"/>
          <w:sz w:val="28"/>
          <w:szCs w:val="28"/>
        </w:rPr>
        <w:t>祁东县公安局交通警察大队属于独立编制、独立核算的行政机构。本单位内设机构</w:t>
      </w:r>
      <w:r>
        <w:rPr>
          <w:rFonts w:hint="eastAsia"/>
          <w:color w:val="000000"/>
          <w:spacing w:val="2"/>
          <w:sz w:val="28"/>
          <w:szCs w:val="28"/>
        </w:rPr>
        <w:t>14</w:t>
      </w:r>
      <w:r>
        <w:rPr>
          <w:rFonts w:hint="eastAsia"/>
          <w:color w:val="000000"/>
          <w:spacing w:val="2"/>
          <w:sz w:val="28"/>
          <w:szCs w:val="28"/>
        </w:rPr>
        <w:t>个：办公室、监控中心、法制股、车管所、事故处理股、交通秩序股、巡逻中队、客运校车中队、洪桥中队、</w:t>
      </w:r>
      <w:proofErr w:type="gramStart"/>
      <w:r>
        <w:rPr>
          <w:rFonts w:hint="eastAsia"/>
          <w:color w:val="000000"/>
          <w:spacing w:val="2"/>
          <w:sz w:val="28"/>
          <w:szCs w:val="28"/>
        </w:rPr>
        <w:t>玉合中队</w:t>
      </w:r>
      <w:proofErr w:type="gramEnd"/>
      <w:r>
        <w:rPr>
          <w:rFonts w:hint="eastAsia"/>
          <w:color w:val="000000"/>
          <w:spacing w:val="2"/>
          <w:sz w:val="28"/>
          <w:szCs w:val="28"/>
        </w:rPr>
        <w:t>、永昌中队、</w:t>
      </w:r>
      <w:proofErr w:type="gramStart"/>
      <w:r>
        <w:rPr>
          <w:rFonts w:hint="eastAsia"/>
          <w:color w:val="000000"/>
          <w:spacing w:val="2"/>
          <w:sz w:val="28"/>
          <w:szCs w:val="28"/>
        </w:rPr>
        <w:t>白地市</w:t>
      </w:r>
      <w:proofErr w:type="gramEnd"/>
      <w:r>
        <w:rPr>
          <w:rFonts w:hint="eastAsia"/>
          <w:color w:val="000000"/>
          <w:spacing w:val="2"/>
          <w:sz w:val="28"/>
          <w:szCs w:val="28"/>
        </w:rPr>
        <w:t>中队、归阳中队、步云桥中队。</w:t>
      </w:r>
    </w:p>
    <w:p w:rsidR="00E53D90" w:rsidRDefault="00E53D90" w:rsidP="00E53D90">
      <w:pPr>
        <w:pStyle w:val="a5"/>
        <w:spacing w:beforeAutospacing="0" w:afterAutospacing="0" w:line="600" w:lineRule="exact"/>
        <w:ind w:firstLineChars="200" w:firstLine="562"/>
        <w:rPr>
          <w:b/>
          <w:bCs/>
          <w:kern w:val="2"/>
          <w:sz w:val="28"/>
          <w:szCs w:val="28"/>
        </w:rPr>
      </w:pPr>
      <w:r>
        <w:rPr>
          <w:b/>
          <w:bCs/>
          <w:kern w:val="2"/>
          <w:sz w:val="28"/>
          <w:szCs w:val="28"/>
        </w:rPr>
        <w:t>（三）</w:t>
      </w:r>
      <w:r>
        <w:rPr>
          <w:rFonts w:hint="eastAsia"/>
          <w:b/>
          <w:bCs/>
          <w:kern w:val="2"/>
          <w:sz w:val="28"/>
          <w:szCs w:val="28"/>
        </w:rPr>
        <w:t>人员编制情况</w:t>
      </w:r>
    </w:p>
    <w:p w:rsidR="00E53D90" w:rsidRDefault="00E53D90" w:rsidP="00E53D90">
      <w:pPr>
        <w:pStyle w:val="a5"/>
        <w:spacing w:beforeAutospacing="0" w:afterAutospacing="0" w:line="600" w:lineRule="exact"/>
        <w:ind w:firstLineChars="200" w:firstLine="560"/>
        <w:rPr>
          <w:color w:val="333333"/>
          <w:sz w:val="28"/>
          <w:szCs w:val="28"/>
        </w:rPr>
      </w:pPr>
      <w:r>
        <w:rPr>
          <w:color w:val="333333"/>
          <w:sz w:val="28"/>
          <w:szCs w:val="28"/>
        </w:rPr>
        <w:t>祁</w:t>
      </w:r>
      <w:r>
        <w:rPr>
          <w:rFonts w:hint="eastAsia"/>
          <w:color w:val="333333"/>
          <w:sz w:val="28"/>
          <w:szCs w:val="28"/>
        </w:rPr>
        <w:t>东</w:t>
      </w:r>
      <w:r>
        <w:rPr>
          <w:color w:val="333333"/>
          <w:sz w:val="28"/>
          <w:szCs w:val="28"/>
        </w:rPr>
        <w:t>县</w:t>
      </w:r>
      <w:r>
        <w:rPr>
          <w:rFonts w:hint="eastAsia"/>
          <w:color w:val="333333"/>
          <w:sz w:val="28"/>
          <w:szCs w:val="28"/>
        </w:rPr>
        <w:t>公安局交通警察大队至</w:t>
      </w:r>
      <w:r>
        <w:rPr>
          <w:rFonts w:hint="eastAsia"/>
          <w:color w:val="333333"/>
          <w:sz w:val="28"/>
          <w:szCs w:val="28"/>
        </w:rPr>
        <w:t>2021</w:t>
      </w:r>
      <w:r>
        <w:rPr>
          <w:rFonts w:hint="eastAsia"/>
          <w:color w:val="333333"/>
          <w:sz w:val="28"/>
          <w:szCs w:val="28"/>
        </w:rPr>
        <w:t>年</w:t>
      </w:r>
      <w:r>
        <w:rPr>
          <w:rFonts w:hint="eastAsia"/>
          <w:color w:val="333333"/>
          <w:sz w:val="28"/>
          <w:szCs w:val="28"/>
        </w:rPr>
        <w:t>12</w:t>
      </w:r>
      <w:r>
        <w:rPr>
          <w:rFonts w:hint="eastAsia"/>
          <w:color w:val="333333"/>
          <w:sz w:val="28"/>
          <w:szCs w:val="28"/>
        </w:rPr>
        <w:t>月，共有</w:t>
      </w:r>
      <w:r>
        <w:rPr>
          <w:rFonts w:hint="eastAsia"/>
          <w:color w:val="000000"/>
          <w:spacing w:val="2"/>
          <w:sz w:val="28"/>
          <w:szCs w:val="28"/>
        </w:rPr>
        <w:t>在职民警</w:t>
      </w:r>
      <w:r>
        <w:rPr>
          <w:rFonts w:hint="eastAsia"/>
          <w:color w:val="000000"/>
          <w:spacing w:val="2"/>
          <w:sz w:val="28"/>
          <w:szCs w:val="28"/>
        </w:rPr>
        <w:t>64</w:t>
      </w:r>
      <w:r>
        <w:rPr>
          <w:rFonts w:hint="eastAsia"/>
          <w:color w:val="000000"/>
          <w:spacing w:val="2"/>
          <w:sz w:val="28"/>
          <w:szCs w:val="28"/>
        </w:rPr>
        <w:t>人，职工</w:t>
      </w:r>
      <w:r>
        <w:rPr>
          <w:rFonts w:hint="eastAsia"/>
          <w:color w:val="000000"/>
          <w:spacing w:val="2"/>
          <w:sz w:val="28"/>
          <w:szCs w:val="28"/>
        </w:rPr>
        <w:t>14</w:t>
      </w:r>
      <w:r>
        <w:rPr>
          <w:rFonts w:hint="eastAsia"/>
          <w:color w:val="000000"/>
          <w:spacing w:val="2"/>
          <w:sz w:val="28"/>
          <w:szCs w:val="28"/>
        </w:rPr>
        <w:t>人，辅警</w:t>
      </w:r>
      <w:r>
        <w:rPr>
          <w:rFonts w:hint="eastAsia"/>
          <w:color w:val="000000"/>
          <w:spacing w:val="2"/>
          <w:sz w:val="28"/>
          <w:szCs w:val="28"/>
        </w:rPr>
        <w:t>131</w:t>
      </w:r>
      <w:r>
        <w:rPr>
          <w:rFonts w:hint="eastAsia"/>
          <w:color w:val="000000"/>
          <w:spacing w:val="2"/>
          <w:sz w:val="28"/>
          <w:szCs w:val="28"/>
        </w:rPr>
        <w:t>人。</w:t>
      </w:r>
    </w:p>
    <w:p w:rsidR="00E53D90" w:rsidRDefault="00E53D90" w:rsidP="00E53D90">
      <w:pPr>
        <w:pStyle w:val="a5"/>
        <w:spacing w:beforeAutospacing="0" w:afterAutospacing="0" w:line="600" w:lineRule="exact"/>
        <w:ind w:firstLineChars="200" w:firstLine="562"/>
        <w:rPr>
          <w:b/>
          <w:bCs/>
          <w:kern w:val="2"/>
          <w:sz w:val="28"/>
          <w:szCs w:val="28"/>
        </w:rPr>
      </w:pPr>
      <w:r>
        <w:rPr>
          <w:rFonts w:hint="eastAsia"/>
          <w:b/>
          <w:bCs/>
          <w:kern w:val="2"/>
          <w:sz w:val="28"/>
          <w:szCs w:val="28"/>
        </w:rPr>
        <w:t>(</w:t>
      </w:r>
      <w:r>
        <w:rPr>
          <w:rFonts w:hint="eastAsia"/>
          <w:b/>
          <w:bCs/>
          <w:kern w:val="2"/>
          <w:sz w:val="28"/>
          <w:szCs w:val="28"/>
        </w:rPr>
        <w:t>四</w:t>
      </w:r>
      <w:r>
        <w:rPr>
          <w:rFonts w:hint="eastAsia"/>
          <w:b/>
          <w:bCs/>
          <w:kern w:val="2"/>
          <w:sz w:val="28"/>
          <w:szCs w:val="28"/>
        </w:rPr>
        <w:t>)2021</w:t>
      </w:r>
      <w:r>
        <w:rPr>
          <w:rFonts w:hint="eastAsia"/>
          <w:b/>
          <w:bCs/>
          <w:kern w:val="2"/>
          <w:sz w:val="28"/>
          <w:szCs w:val="28"/>
        </w:rPr>
        <w:t>年单位工作任务或年度计划</w:t>
      </w:r>
    </w:p>
    <w:p w:rsidR="00E53D90" w:rsidRDefault="00E53D90" w:rsidP="00E53D90">
      <w:pPr>
        <w:pStyle w:val="a5"/>
        <w:spacing w:beforeAutospacing="0" w:afterAutospacing="0" w:line="600" w:lineRule="exact"/>
        <w:ind w:firstLineChars="200" w:firstLine="560"/>
        <w:rPr>
          <w:bCs/>
          <w:kern w:val="2"/>
          <w:sz w:val="28"/>
          <w:szCs w:val="28"/>
        </w:rPr>
      </w:pPr>
      <w:r>
        <w:rPr>
          <w:rFonts w:hint="eastAsia"/>
          <w:bCs/>
          <w:kern w:val="2"/>
          <w:sz w:val="28"/>
          <w:szCs w:val="28"/>
        </w:rPr>
        <w:t>1</w:t>
      </w:r>
      <w:r>
        <w:rPr>
          <w:rFonts w:hint="eastAsia"/>
          <w:bCs/>
          <w:kern w:val="2"/>
          <w:sz w:val="28"/>
          <w:szCs w:val="28"/>
        </w:rPr>
        <w:t>、</w:t>
      </w:r>
      <w:proofErr w:type="gramStart"/>
      <w:r>
        <w:rPr>
          <w:rFonts w:hint="eastAsia"/>
          <w:bCs/>
          <w:kern w:val="2"/>
          <w:sz w:val="28"/>
          <w:szCs w:val="28"/>
        </w:rPr>
        <w:t>突出乱</w:t>
      </w:r>
      <w:proofErr w:type="gramEnd"/>
      <w:r>
        <w:rPr>
          <w:rFonts w:hint="eastAsia"/>
          <w:bCs/>
          <w:kern w:val="2"/>
          <w:sz w:val="28"/>
          <w:szCs w:val="28"/>
        </w:rPr>
        <w:t>源整治，推动交通安全隐患协同共治，做实农村道路交通安全隐患整改，扎实开展交通秩序整治专项行动，加大典型交管</w:t>
      </w:r>
      <w:r>
        <w:rPr>
          <w:rFonts w:hint="eastAsia"/>
          <w:bCs/>
          <w:kern w:val="2"/>
          <w:sz w:val="28"/>
          <w:szCs w:val="28"/>
        </w:rPr>
        <w:lastRenderedPageBreak/>
        <w:t>乱源曝光力度。</w:t>
      </w:r>
    </w:p>
    <w:p w:rsidR="00E53D90" w:rsidRDefault="00E53D90" w:rsidP="00E53D90">
      <w:pPr>
        <w:pStyle w:val="a5"/>
        <w:spacing w:beforeAutospacing="0" w:afterAutospacing="0" w:line="600" w:lineRule="exact"/>
        <w:ind w:firstLineChars="200" w:firstLine="560"/>
        <w:rPr>
          <w:bCs/>
          <w:kern w:val="2"/>
          <w:sz w:val="28"/>
          <w:szCs w:val="28"/>
        </w:rPr>
      </w:pPr>
      <w:r>
        <w:rPr>
          <w:rFonts w:hint="eastAsia"/>
          <w:bCs/>
          <w:kern w:val="2"/>
          <w:sz w:val="28"/>
          <w:szCs w:val="28"/>
        </w:rPr>
        <w:t>2</w:t>
      </w:r>
      <w:r>
        <w:rPr>
          <w:rFonts w:hint="eastAsia"/>
          <w:bCs/>
          <w:kern w:val="2"/>
          <w:sz w:val="28"/>
          <w:szCs w:val="28"/>
        </w:rPr>
        <w:t>、规范执勤执法，推进执法规范化建设，完善执法监督管理制度机制，深化公安交管“放管服”改革，加强民警执法权益保护。</w:t>
      </w:r>
    </w:p>
    <w:p w:rsidR="00E53D90" w:rsidRDefault="00E53D90" w:rsidP="00E53D90">
      <w:pPr>
        <w:pStyle w:val="a5"/>
        <w:spacing w:beforeAutospacing="0" w:afterAutospacing="0" w:line="600" w:lineRule="exact"/>
        <w:ind w:firstLineChars="200" w:firstLine="560"/>
        <w:rPr>
          <w:bCs/>
          <w:kern w:val="2"/>
          <w:sz w:val="28"/>
          <w:szCs w:val="28"/>
        </w:rPr>
      </w:pPr>
      <w:r>
        <w:rPr>
          <w:rFonts w:hint="eastAsia"/>
          <w:bCs/>
          <w:kern w:val="2"/>
          <w:sz w:val="28"/>
          <w:szCs w:val="28"/>
        </w:rPr>
        <w:t>3</w:t>
      </w:r>
      <w:r>
        <w:rPr>
          <w:rFonts w:hint="eastAsia"/>
          <w:bCs/>
          <w:kern w:val="2"/>
          <w:sz w:val="28"/>
          <w:szCs w:val="28"/>
        </w:rPr>
        <w:t>、打造智慧交通，提升道路交通事故线上处理含量，加强交通大数据分析</w:t>
      </w:r>
      <w:proofErr w:type="gramStart"/>
      <w:r>
        <w:rPr>
          <w:rFonts w:hint="eastAsia"/>
          <w:bCs/>
          <w:kern w:val="2"/>
          <w:sz w:val="28"/>
          <w:szCs w:val="28"/>
        </w:rPr>
        <w:t>研判机制</w:t>
      </w:r>
      <w:proofErr w:type="gramEnd"/>
      <w:r>
        <w:rPr>
          <w:rFonts w:hint="eastAsia"/>
          <w:bCs/>
          <w:kern w:val="2"/>
          <w:sz w:val="28"/>
          <w:szCs w:val="28"/>
        </w:rPr>
        <w:t>建设。</w:t>
      </w:r>
    </w:p>
    <w:p w:rsidR="00E53D90" w:rsidRDefault="00E53D90" w:rsidP="00E53D90">
      <w:pPr>
        <w:pStyle w:val="a5"/>
        <w:spacing w:beforeAutospacing="0" w:afterAutospacing="0" w:line="600" w:lineRule="exact"/>
        <w:ind w:firstLineChars="200" w:firstLine="560"/>
        <w:rPr>
          <w:bCs/>
          <w:kern w:val="2"/>
          <w:sz w:val="28"/>
          <w:szCs w:val="28"/>
        </w:rPr>
      </w:pPr>
      <w:r>
        <w:rPr>
          <w:rFonts w:hint="eastAsia"/>
          <w:bCs/>
          <w:kern w:val="2"/>
          <w:sz w:val="28"/>
          <w:szCs w:val="28"/>
        </w:rPr>
        <w:t>4</w:t>
      </w:r>
      <w:r>
        <w:rPr>
          <w:rFonts w:hint="eastAsia"/>
          <w:bCs/>
          <w:kern w:val="2"/>
          <w:sz w:val="28"/>
          <w:szCs w:val="28"/>
        </w:rPr>
        <w:t>、严格队伍管理，毫不动摇坚持政治建警，始终坚持从严治警，推进实战大练兵，落实从优待警举措。</w:t>
      </w:r>
    </w:p>
    <w:p w:rsidR="00E53D90" w:rsidRDefault="00E53D90" w:rsidP="00E53D90">
      <w:pPr>
        <w:pStyle w:val="a6"/>
        <w:widowControl/>
        <w:spacing w:line="600" w:lineRule="exact"/>
        <w:ind w:firstLine="640"/>
        <w:rPr>
          <w:rFonts w:ascii="黑体" w:eastAsia="黑体" w:hAnsi="黑体"/>
          <w:sz w:val="32"/>
          <w:szCs w:val="32"/>
        </w:rPr>
      </w:pPr>
    </w:p>
    <w:p w:rsidR="00E53D90" w:rsidRDefault="00E53D90" w:rsidP="00E53D90">
      <w:pPr>
        <w:pStyle w:val="a5"/>
        <w:spacing w:beforeAutospacing="0" w:afterAutospacing="0" w:line="600" w:lineRule="exact"/>
        <w:ind w:firstLineChars="200" w:firstLine="640"/>
        <w:rPr>
          <w:rFonts w:ascii="黑体" w:eastAsia="黑体" w:hAnsi="黑体"/>
          <w:sz w:val="32"/>
          <w:szCs w:val="32"/>
        </w:rPr>
      </w:pPr>
      <w:r>
        <w:rPr>
          <w:rFonts w:ascii="黑体" w:eastAsia="黑体" w:hAnsi="黑体" w:hint="eastAsia"/>
          <w:sz w:val="32"/>
          <w:szCs w:val="32"/>
        </w:rPr>
        <w:t>二、基本支出情况</w:t>
      </w:r>
    </w:p>
    <w:p w:rsidR="00E53D90" w:rsidRDefault="00E53D90" w:rsidP="00E53D90">
      <w:pPr>
        <w:pStyle w:val="a5"/>
        <w:spacing w:beforeAutospacing="0" w:afterAutospacing="0" w:line="600" w:lineRule="exact"/>
        <w:ind w:firstLineChars="200" w:firstLine="562"/>
        <w:rPr>
          <w:color w:val="333333"/>
          <w:sz w:val="28"/>
          <w:szCs w:val="28"/>
        </w:rPr>
      </w:pPr>
      <w:r>
        <w:rPr>
          <w:b/>
          <w:bCs/>
          <w:kern w:val="2"/>
          <w:sz w:val="28"/>
          <w:szCs w:val="28"/>
        </w:rPr>
        <w:t>（一）</w:t>
      </w:r>
      <w:r>
        <w:rPr>
          <w:rFonts w:hint="eastAsia"/>
          <w:b/>
          <w:bCs/>
          <w:kern w:val="2"/>
          <w:sz w:val="28"/>
          <w:szCs w:val="28"/>
        </w:rPr>
        <w:t>2021</w:t>
      </w:r>
      <w:r>
        <w:rPr>
          <w:rFonts w:hint="eastAsia"/>
          <w:b/>
          <w:bCs/>
          <w:kern w:val="2"/>
          <w:sz w:val="28"/>
          <w:szCs w:val="28"/>
        </w:rPr>
        <w:t>年</w:t>
      </w:r>
      <w:r>
        <w:rPr>
          <w:b/>
          <w:bCs/>
          <w:kern w:val="2"/>
          <w:sz w:val="28"/>
          <w:szCs w:val="28"/>
        </w:rPr>
        <w:t>度收入支出决算总体情况</w:t>
      </w:r>
      <w:r>
        <w:rPr>
          <w:b/>
          <w:bCs/>
          <w:kern w:val="2"/>
          <w:sz w:val="28"/>
          <w:szCs w:val="28"/>
        </w:rPr>
        <w:t xml:space="preserve"> </w:t>
      </w:r>
    </w:p>
    <w:p w:rsidR="00E53D90" w:rsidRDefault="00E53D90" w:rsidP="00E53D90">
      <w:pPr>
        <w:pStyle w:val="a5"/>
        <w:spacing w:beforeAutospacing="0" w:afterAutospacing="0" w:line="600" w:lineRule="exact"/>
        <w:ind w:firstLineChars="200" w:firstLine="560"/>
        <w:rPr>
          <w:color w:val="333333"/>
          <w:sz w:val="28"/>
          <w:szCs w:val="28"/>
        </w:rPr>
      </w:pPr>
      <w:r>
        <w:rPr>
          <w:rFonts w:hint="eastAsia"/>
          <w:color w:val="333333"/>
          <w:sz w:val="28"/>
          <w:szCs w:val="28"/>
        </w:rPr>
        <w:t>2021</w:t>
      </w:r>
      <w:r>
        <w:rPr>
          <w:rFonts w:hint="eastAsia"/>
          <w:color w:val="333333"/>
          <w:sz w:val="28"/>
          <w:szCs w:val="28"/>
        </w:rPr>
        <w:t>年</w:t>
      </w:r>
      <w:r>
        <w:rPr>
          <w:color w:val="333333"/>
          <w:sz w:val="28"/>
          <w:szCs w:val="28"/>
        </w:rPr>
        <w:t>度收入总计</w:t>
      </w:r>
      <w:r>
        <w:rPr>
          <w:rFonts w:hint="eastAsia"/>
          <w:color w:val="333333"/>
          <w:sz w:val="28"/>
          <w:szCs w:val="28"/>
        </w:rPr>
        <w:t>3414.42</w:t>
      </w:r>
      <w:r>
        <w:rPr>
          <w:color w:val="333333"/>
          <w:sz w:val="28"/>
          <w:szCs w:val="28"/>
        </w:rPr>
        <w:t>万元，</w:t>
      </w:r>
      <w:r>
        <w:rPr>
          <w:rFonts w:hint="eastAsia"/>
          <w:color w:val="333333"/>
          <w:sz w:val="28"/>
          <w:szCs w:val="28"/>
        </w:rPr>
        <w:t>其中：</w:t>
      </w:r>
      <w:r>
        <w:rPr>
          <w:color w:val="333333"/>
          <w:sz w:val="28"/>
          <w:szCs w:val="28"/>
        </w:rPr>
        <w:t>财政拨款收入</w:t>
      </w:r>
      <w:r>
        <w:rPr>
          <w:rFonts w:hint="eastAsia"/>
          <w:color w:val="333333"/>
          <w:sz w:val="28"/>
          <w:szCs w:val="28"/>
        </w:rPr>
        <w:t>3414.42</w:t>
      </w:r>
      <w:r>
        <w:rPr>
          <w:color w:val="333333"/>
          <w:sz w:val="28"/>
          <w:szCs w:val="28"/>
        </w:rPr>
        <w:t>万元</w:t>
      </w:r>
      <w:r>
        <w:rPr>
          <w:rFonts w:hint="eastAsia"/>
          <w:color w:val="333333"/>
          <w:sz w:val="28"/>
          <w:szCs w:val="28"/>
        </w:rPr>
        <w:t>,</w:t>
      </w:r>
      <w:r>
        <w:rPr>
          <w:rFonts w:hint="eastAsia"/>
          <w:color w:val="333333"/>
          <w:sz w:val="28"/>
          <w:szCs w:val="28"/>
        </w:rPr>
        <w:t>事业收入</w:t>
      </w:r>
      <w:r>
        <w:rPr>
          <w:rFonts w:hint="eastAsia"/>
          <w:color w:val="333333"/>
          <w:sz w:val="28"/>
          <w:szCs w:val="28"/>
        </w:rPr>
        <w:t>0</w:t>
      </w:r>
      <w:r>
        <w:rPr>
          <w:rFonts w:hint="eastAsia"/>
          <w:color w:val="333333"/>
          <w:sz w:val="28"/>
          <w:szCs w:val="28"/>
        </w:rPr>
        <w:t>万元，其他收入</w:t>
      </w:r>
      <w:r>
        <w:rPr>
          <w:rFonts w:hint="eastAsia"/>
          <w:color w:val="333333"/>
          <w:sz w:val="28"/>
          <w:szCs w:val="28"/>
        </w:rPr>
        <w:t>0</w:t>
      </w:r>
      <w:r>
        <w:rPr>
          <w:rFonts w:hint="eastAsia"/>
          <w:color w:val="333333"/>
          <w:sz w:val="28"/>
          <w:szCs w:val="28"/>
        </w:rPr>
        <w:t>万元</w:t>
      </w:r>
      <w:r>
        <w:rPr>
          <w:color w:val="333333"/>
          <w:sz w:val="28"/>
          <w:szCs w:val="28"/>
        </w:rPr>
        <w:t>。</w:t>
      </w:r>
    </w:p>
    <w:p w:rsidR="00E53D90" w:rsidRDefault="00E53D90" w:rsidP="00E53D90">
      <w:pPr>
        <w:ind w:firstLineChars="200" w:firstLine="560"/>
        <w:jc w:val="left"/>
        <w:rPr>
          <w:rFonts w:ascii="宋体" w:hAnsi="宋体"/>
          <w:color w:val="333333"/>
          <w:sz w:val="28"/>
          <w:szCs w:val="28"/>
        </w:rPr>
      </w:pPr>
      <w:r>
        <w:rPr>
          <w:rFonts w:ascii="宋体" w:hAnsi="宋体" w:hint="eastAsia"/>
          <w:color w:val="333333"/>
          <w:sz w:val="28"/>
          <w:szCs w:val="28"/>
        </w:rPr>
        <w:t>2021年</w:t>
      </w:r>
      <w:r>
        <w:rPr>
          <w:rFonts w:ascii="宋体" w:hAnsi="宋体"/>
          <w:color w:val="333333"/>
          <w:sz w:val="28"/>
          <w:szCs w:val="28"/>
        </w:rPr>
        <w:t>度本年支出合计</w:t>
      </w:r>
      <w:r>
        <w:rPr>
          <w:rFonts w:ascii="宋体" w:hAnsi="宋体" w:hint="eastAsia"/>
          <w:color w:val="333333"/>
          <w:sz w:val="28"/>
          <w:szCs w:val="28"/>
        </w:rPr>
        <w:t>3414.42</w:t>
      </w:r>
      <w:r>
        <w:rPr>
          <w:rFonts w:ascii="宋体" w:hAnsi="宋体"/>
          <w:color w:val="333333"/>
          <w:sz w:val="28"/>
          <w:szCs w:val="28"/>
        </w:rPr>
        <w:t>万元，其中：基本支</w:t>
      </w:r>
      <w:r>
        <w:rPr>
          <w:rFonts w:ascii="宋体" w:hAnsi="宋体" w:hint="eastAsia"/>
          <w:color w:val="333333"/>
          <w:sz w:val="28"/>
          <w:szCs w:val="28"/>
        </w:rPr>
        <w:t>3414.42</w:t>
      </w:r>
      <w:r>
        <w:rPr>
          <w:rFonts w:ascii="宋体" w:hAnsi="宋体"/>
          <w:color w:val="333333"/>
          <w:sz w:val="28"/>
          <w:szCs w:val="28"/>
        </w:rPr>
        <w:t>万元</w:t>
      </w:r>
      <w:r>
        <w:rPr>
          <w:rFonts w:ascii="宋体" w:hAnsi="宋体" w:hint="eastAsia"/>
          <w:color w:val="333333"/>
          <w:sz w:val="28"/>
          <w:szCs w:val="28"/>
        </w:rPr>
        <w:t>、项目</w:t>
      </w:r>
      <w:r>
        <w:rPr>
          <w:rFonts w:ascii="宋体" w:hAnsi="宋体"/>
          <w:color w:val="333333"/>
          <w:sz w:val="28"/>
          <w:szCs w:val="28"/>
        </w:rPr>
        <w:t>支出</w:t>
      </w:r>
      <w:r>
        <w:rPr>
          <w:rFonts w:ascii="宋体" w:hAnsi="宋体" w:hint="eastAsia"/>
          <w:color w:val="333333"/>
          <w:sz w:val="28"/>
          <w:szCs w:val="28"/>
        </w:rPr>
        <w:t>0</w:t>
      </w:r>
      <w:r>
        <w:rPr>
          <w:rFonts w:ascii="宋体" w:hAnsi="宋体"/>
          <w:color w:val="333333"/>
          <w:sz w:val="28"/>
          <w:szCs w:val="28"/>
        </w:rPr>
        <w:t>万元</w:t>
      </w:r>
      <w:r>
        <w:rPr>
          <w:rFonts w:ascii="宋体" w:hAnsi="宋体" w:hint="eastAsia"/>
          <w:color w:val="333333"/>
          <w:sz w:val="28"/>
          <w:szCs w:val="28"/>
        </w:rPr>
        <w:t>。</w:t>
      </w:r>
    </w:p>
    <w:p w:rsidR="00E53D90" w:rsidRDefault="00E53D90" w:rsidP="00E53D90">
      <w:pPr>
        <w:pStyle w:val="a5"/>
        <w:spacing w:beforeAutospacing="0" w:afterAutospacing="0" w:line="600" w:lineRule="exact"/>
        <w:ind w:firstLineChars="200" w:firstLine="562"/>
        <w:rPr>
          <w:b/>
          <w:bCs/>
          <w:kern w:val="2"/>
          <w:sz w:val="28"/>
          <w:szCs w:val="28"/>
        </w:rPr>
      </w:pPr>
      <w:r>
        <w:rPr>
          <w:b/>
          <w:bCs/>
          <w:kern w:val="2"/>
          <w:sz w:val="28"/>
          <w:szCs w:val="28"/>
        </w:rPr>
        <w:t>（二）</w:t>
      </w:r>
      <w:r>
        <w:rPr>
          <w:rFonts w:hint="eastAsia"/>
          <w:b/>
          <w:bCs/>
          <w:kern w:val="2"/>
          <w:sz w:val="28"/>
          <w:szCs w:val="28"/>
        </w:rPr>
        <w:t>2021</w:t>
      </w:r>
      <w:r>
        <w:rPr>
          <w:rFonts w:hint="eastAsia"/>
          <w:b/>
          <w:bCs/>
          <w:kern w:val="2"/>
          <w:sz w:val="28"/>
          <w:szCs w:val="28"/>
        </w:rPr>
        <w:t>年</w:t>
      </w:r>
      <w:r>
        <w:rPr>
          <w:b/>
          <w:bCs/>
          <w:kern w:val="2"/>
          <w:sz w:val="28"/>
          <w:szCs w:val="28"/>
        </w:rPr>
        <w:t>度财政拨款收入支出决算情况</w:t>
      </w:r>
    </w:p>
    <w:p w:rsidR="00E53D90" w:rsidRDefault="00E53D90" w:rsidP="00E53D90">
      <w:pPr>
        <w:pStyle w:val="a5"/>
        <w:spacing w:beforeAutospacing="0" w:afterAutospacing="0" w:line="600" w:lineRule="exact"/>
        <w:ind w:firstLineChars="200" w:firstLine="560"/>
        <w:rPr>
          <w:color w:val="333333"/>
          <w:sz w:val="28"/>
          <w:szCs w:val="28"/>
        </w:rPr>
      </w:pPr>
      <w:r>
        <w:rPr>
          <w:rFonts w:hint="eastAsia"/>
          <w:kern w:val="2"/>
          <w:sz w:val="28"/>
          <w:szCs w:val="28"/>
        </w:rPr>
        <w:t>2021</w:t>
      </w:r>
      <w:r>
        <w:rPr>
          <w:rFonts w:hint="eastAsia"/>
          <w:kern w:val="2"/>
          <w:sz w:val="28"/>
          <w:szCs w:val="28"/>
        </w:rPr>
        <w:t>年</w:t>
      </w:r>
      <w:r>
        <w:rPr>
          <w:color w:val="333333"/>
          <w:sz w:val="28"/>
          <w:szCs w:val="28"/>
        </w:rPr>
        <w:t>度财政拨款收入合计</w:t>
      </w:r>
      <w:r>
        <w:rPr>
          <w:rFonts w:hint="eastAsia"/>
          <w:color w:val="333333"/>
          <w:sz w:val="28"/>
          <w:szCs w:val="28"/>
        </w:rPr>
        <w:t>3414.42</w:t>
      </w:r>
      <w:r>
        <w:rPr>
          <w:color w:val="333333"/>
          <w:sz w:val="28"/>
          <w:szCs w:val="28"/>
        </w:rPr>
        <w:t>万元，其中：一般公共预算财政拨款收入</w:t>
      </w:r>
      <w:r>
        <w:rPr>
          <w:rFonts w:hint="eastAsia"/>
          <w:color w:val="333333"/>
          <w:sz w:val="28"/>
          <w:szCs w:val="28"/>
        </w:rPr>
        <w:t>3414.42</w:t>
      </w:r>
      <w:r>
        <w:rPr>
          <w:color w:val="333333"/>
          <w:sz w:val="28"/>
          <w:szCs w:val="28"/>
        </w:rPr>
        <w:t>万元</w:t>
      </w:r>
      <w:r>
        <w:rPr>
          <w:rFonts w:hint="eastAsia"/>
          <w:color w:val="333333"/>
          <w:sz w:val="28"/>
          <w:szCs w:val="28"/>
        </w:rPr>
        <w:t>。</w:t>
      </w:r>
    </w:p>
    <w:p w:rsidR="00E53D90" w:rsidRDefault="00E53D90" w:rsidP="00E53D90">
      <w:pPr>
        <w:pStyle w:val="a5"/>
        <w:spacing w:beforeAutospacing="0" w:afterAutospacing="0" w:line="600" w:lineRule="exact"/>
        <w:ind w:firstLineChars="200" w:firstLine="560"/>
        <w:rPr>
          <w:color w:val="333333"/>
          <w:sz w:val="28"/>
          <w:szCs w:val="28"/>
        </w:rPr>
      </w:pPr>
      <w:r>
        <w:rPr>
          <w:rFonts w:hint="eastAsia"/>
          <w:kern w:val="2"/>
          <w:sz w:val="28"/>
          <w:szCs w:val="28"/>
        </w:rPr>
        <w:t>2021</w:t>
      </w:r>
      <w:r>
        <w:rPr>
          <w:rFonts w:hint="eastAsia"/>
          <w:kern w:val="2"/>
          <w:sz w:val="28"/>
          <w:szCs w:val="28"/>
        </w:rPr>
        <w:t>年</w:t>
      </w:r>
      <w:r>
        <w:rPr>
          <w:color w:val="333333"/>
          <w:sz w:val="28"/>
          <w:szCs w:val="28"/>
        </w:rPr>
        <w:t>度财政拨款支出合计</w:t>
      </w:r>
      <w:r>
        <w:rPr>
          <w:rFonts w:hint="eastAsia"/>
          <w:color w:val="333333"/>
          <w:sz w:val="28"/>
          <w:szCs w:val="28"/>
        </w:rPr>
        <w:t>3414.42</w:t>
      </w:r>
      <w:r>
        <w:rPr>
          <w:color w:val="333333"/>
          <w:sz w:val="28"/>
          <w:szCs w:val="28"/>
        </w:rPr>
        <w:t>万元，其中：一般公共预算财政拨款支出</w:t>
      </w:r>
      <w:r>
        <w:rPr>
          <w:rFonts w:hint="eastAsia"/>
          <w:color w:val="333333"/>
          <w:sz w:val="28"/>
          <w:szCs w:val="28"/>
        </w:rPr>
        <w:t>3414.42</w:t>
      </w:r>
      <w:r>
        <w:rPr>
          <w:color w:val="333333"/>
          <w:sz w:val="28"/>
          <w:szCs w:val="28"/>
        </w:rPr>
        <w:t>万元</w:t>
      </w:r>
      <w:r>
        <w:rPr>
          <w:rFonts w:hint="eastAsia"/>
          <w:color w:val="333333"/>
          <w:sz w:val="28"/>
          <w:szCs w:val="28"/>
        </w:rPr>
        <w:t>。</w:t>
      </w:r>
    </w:p>
    <w:p w:rsidR="00E53D90" w:rsidRDefault="00E53D90" w:rsidP="00E53D90">
      <w:pPr>
        <w:pStyle w:val="a5"/>
        <w:spacing w:beforeAutospacing="0" w:afterAutospacing="0" w:line="600" w:lineRule="exact"/>
        <w:ind w:firstLineChars="200" w:firstLine="562"/>
        <w:rPr>
          <w:b/>
          <w:bCs/>
          <w:kern w:val="2"/>
          <w:sz w:val="28"/>
          <w:szCs w:val="28"/>
        </w:rPr>
      </w:pPr>
      <w:r>
        <w:rPr>
          <w:b/>
          <w:bCs/>
          <w:kern w:val="2"/>
          <w:sz w:val="28"/>
          <w:szCs w:val="28"/>
        </w:rPr>
        <w:t>（三）</w:t>
      </w:r>
      <w:r>
        <w:rPr>
          <w:rFonts w:hint="eastAsia"/>
          <w:b/>
          <w:bCs/>
          <w:kern w:val="2"/>
          <w:sz w:val="28"/>
          <w:szCs w:val="28"/>
        </w:rPr>
        <w:t>2021</w:t>
      </w:r>
      <w:r>
        <w:rPr>
          <w:rFonts w:hint="eastAsia"/>
          <w:b/>
          <w:bCs/>
          <w:kern w:val="2"/>
          <w:sz w:val="28"/>
          <w:szCs w:val="28"/>
        </w:rPr>
        <w:t>年</w:t>
      </w:r>
      <w:r>
        <w:rPr>
          <w:b/>
          <w:bCs/>
          <w:kern w:val="2"/>
          <w:sz w:val="28"/>
          <w:szCs w:val="28"/>
        </w:rPr>
        <w:t>度财政拨款支出</w:t>
      </w:r>
      <w:r>
        <w:rPr>
          <w:rFonts w:hint="eastAsia"/>
          <w:b/>
          <w:bCs/>
          <w:kern w:val="2"/>
          <w:sz w:val="28"/>
          <w:szCs w:val="28"/>
        </w:rPr>
        <w:t>分类情况</w:t>
      </w:r>
    </w:p>
    <w:p w:rsidR="00E53D90" w:rsidRDefault="00E53D90" w:rsidP="00E53D90">
      <w:pPr>
        <w:pStyle w:val="a5"/>
        <w:spacing w:beforeAutospacing="0" w:afterAutospacing="0" w:line="600" w:lineRule="exact"/>
        <w:ind w:firstLineChars="200" w:firstLine="560"/>
        <w:rPr>
          <w:kern w:val="2"/>
          <w:sz w:val="28"/>
          <w:szCs w:val="28"/>
        </w:rPr>
      </w:pPr>
      <w:r>
        <w:rPr>
          <w:kern w:val="2"/>
          <w:sz w:val="28"/>
          <w:szCs w:val="28"/>
        </w:rPr>
        <w:t>1</w:t>
      </w:r>
      <w:r>
        <w:rPr>
          <w:rFonts w:hint="eastAsia"/>
          <w:kern w:val="2"/>
          <w:sz w:val="28"/>
          <w:szCs w:val="28"/>
        </w:rPr>
        <w:t>、</w:t>
      </w:r>
      <w:r>
        <w:rPr>
          <w:rFonts w:cs="华文新魏" w:hint="eastAsia"/>
          <w:kern w:val="2"/>
          <w:sz w:val="28"/>
          <w:szCs w:val="28"/>
        </w:rPr>
        <w:t>基本支出</w:t>
      </w:r>
      <w:r>
        <w:rPr>
          <w:rFonts w:hint="eastAsia"/>
          <w:color w:val="333333"/>
          <w:sz w:val="28"/>
          <w:szCs w:val="28"/>
        </w:rPr>
        <w:t>3414.42</w:t>
      </w:r>
      <w:r>
        <w:rPr>
          <w:kern w:val="2"/>
          <w:sz w:val="28"/>
          <w:szCs w:val="28"/>
        </w:rPr>
        <w:t>万元，占财政拨款支出总</w:t>
      </w:r>
      <w:r>
        <w:rPr>
          <w:rFonts w:hint="eastAsia"/>
          <w:kern w:val="2"/>
          <w:sz w:val="28"/>
          <w:szCs w:val="28"/>
        </w:rPr>
        <w:t>额</w:t>
      </w:r>
      <w:r>
        <w:rPr>
          <w:kern w:val="2"/>
          <w:sz w:val="28"/>
          <w:szCs w:val="28"/>
        </w:rPr>
        <w:t>的</w:t>
      </w:r>
      <w:r>
        <w:rPr>
          <w:rFonts w:hint="eastAsia"/>
          <w:color w:val="333333"/>
          <w:sz w:val="28"/>
          <w:szCs w:val="28"/>
        </w:rPr>
        <w:t>100%</w:t>
      </w:r>
      <w:r>
        <w:rPr>
          <w:color w:val="333333"/>
          <w:sz w:val="28"/>
          <w:szCs w:val="28"/>
        </w:rPr>
        <w:t>，</w:t>
      </w:r>
      <w:r>
        <w:rPr>
          <w:kern w:val="2"/>
          <w:sz w:val="28"/>
          <w:szCs w:val="28"/>
        </w:rPr>
        <w:t>其中：（</w:t>
      </w:r>
      <w:r>
        <w:rPr>
          <w:kern w:val="2"/>
          <w:sz w:val="28"/>
          <w:szCs w:val="28"/>
        </w:rPr>
        <w:t>1</w:t>
      </w:r>
      <w:r>
        <w:rPr>
          <w:kern w:val="2"/>
          <w:sz w:val="28"/>
          <w:szCs w:val="28"/>
        </w:rPr>
        <w:t>）工资福利支出</w:t>
      </w:r>
      <w:r>
        <w:rPr>
          <w:rFonts w:hint="eastAsia"/>
          <w:kern w:val="2"/>
          <w:sz w:val="28"/>
          <w:szCs w:val="28"/>
        </w:rPr>
        <w:t>1906.99</w:t>
      </w:r>
      <w:r>
        <w:rPr>
          <w:kern w:val="2"/>
          <w:sz w:val="28"/>
          <w:szCs w:val="28"/>
        </w:rPr>
        <w:t>万元，包括基本工资、津贴补贴、奖金、社会保障缴费、住房公积金、伙食补助费、绩效工资、其他工资福利</w:t>
      </w:r>
      <w:r>
        <w:rPr>
          <w:kern w:val="2"/>
          <w:sz w:val="28"/>
          <w:szCs w:val="28"/>
        </w:rPr>
        <w:lastRenderedPageBreak/>
        <w:t>支出；（</w:t>
      </w:r>
      <w:r>
        <w:rPr>
          <w:kern w:val="2"/>
          <w:sz w:val="28"/>
          <w:szCs w:val="28"/>
        </w:rPr>
        <w:t>2</w:t>
      </w:r>
      <w:r>
        <w:rPr>
          <w:kern w:val="2"/>
          <w:sz w:val="28"/>
          <w:szCs w:val="28"/>
        </w:rPr>
        <w:t>）商品和服务支出</w:t>
      </w:r>
      <w:r>
        <w:rPr>
          <w:rFonts w:hint="eastAsia"/>
          <w:color w:val="333333"/>
          <w:sz w:val="28"/>
          <w:szCs w:val="28"/>
        </w:rPr>
        <w:t>1502.62</w:t>
      </w:r>
      <w:r>
        <w:rPr>
          <w:kern w:val="2"/>
          <w:sz w:val="28"/>
          <w:szCs w:val="28"/>
        </w:rPr>
        <w:t>万元，包括办公费、印刷费、咨询费、手续费、水费、电费、邮电费、取暖费、物业管理费、差旅费、因公出国（境）费、维修（护）费、租赁费、会议费、培训费、公务接待费、专用材料费、劳务费、委托业务费、工会经费、福利费、公务用车运行维护费、其他交通费、其他商品和服务支出；（</w:t>
      </w:r>
      <w:r>
        <w:rPr>
          <w:kern w:val="2"/>
          <w:sz w:val="28"/>
          <w:szCs w:val="28"/>
        </w:rPr>
        <w:t>3</w:t>
      </w:r>
      <w:r>
        <w:rPr>
          <w:kern w:val="2"/>
          <w:sz w:val="28"/>
          <w:szCs w:val="28"/>
        </w:rPr>
        <w:t>）对个人和家庭补助支出</w:t>
      </w:r>
      <w:r>
        <w:rPr>
          <w:rFonts w:hint="eastAsia"/>
          <w:color w:val="333333"/>
          <w:sz w:val="28"/>
          <w:szCs w:val="28"/>
        </w:rPr>
        <w:t>4.8</w:t>
      </w:r>
      <w:r>
        <w:rPr>
          <w:kern w:val="2"/>
          <w:sz w:val="28"/>
          <w:szCs w:val="28"/>
        </w:rPr>
        <w:t>万元，包括离休费、退休费、抚恤金、生活补助、医疗费、助学金、奖励金、提租补贴、其他对个人和家庭的补助支出</w:t>
      </w:r>
      <w:r>
        <w:rPr>
          <w:rFonts w:hint="eastAsia"/>
          <w:kern w:val="2"/>
          <w:sz w:val="28"/>
          <w:szCs w:val="28"/>
        </w:rPr>
        <w:t>等。</w:t>
      </w:r>
    </w:p>
    <w:p w:rsidR="00E53D90" w:rsidRDefault="00E53D90" w:rsidP="00E53D90">
      <w:pPr>
        <w:pStyle w:val="a6"/>
        <w:widowControl/>
        <w:spacing w:line="600" w:lineRule="exact"/>
        <w:ind w:firstLine="640"/>
        <w:rPr>
          <w:rFonts w:ascii="黑体" w:eastAsia="黑体" w:hAnsi="黑体"/>
          <w:sz w:val="32"/>
          <w:szCs w:val="32"/>
        </w:rPr>
      </w:pPr>
      <w:r>
        <w:rPr>
          <w:rFonts w:ascii="黑体" w:eastAsia="黑体" w:hAnsi="黑体" w:hint="eastAsia"/>
          <w:sz w:val="32"/>
          <w:szCs w:val="32"/>
        </w:rPr>
        <w:t>三、项目支出情况</w:t>
      </w:r>
    </w:p>
    <w:p w:rsidR="00E53D90" w:rsidRDefault="00E53D90" w:rsidP="00E53D90">
      <w:pPr>
        <w:widowControl/>
        <w:spacing w:line="600" w:lineRule="exact"/>
        <w:ind w:firstLineChars="200" w:firstLine="640"/>
        <w:jc w:val="left"/>
        <w:rPr>
          <w:rFonts w:ascii="仿宋_GB2312" w:eastAsia="仿宋_GB2312" w:hAnsi="黑体"/>
          <w:sz w:val="32"/>
          <w:szCs w:val="32"/>
        </w:rPr>
      </w:pPr>
      <w:r>
        <w:rPr>
          <w:rFonts w:ascii="仿宋_GB2312" w:eastAsia="仿宋_GB2312" w:hAnsi="黑体" w:hint="eastAsia"/>
          <w:sz w:val="32"/>
          <w:szCs w:val="32"/>
        </w:rPr>
        <w:t>分两方面：一是2021年度县级专项资金分配0元；二是除县级专项资金以外的其他项目支出0元。</w:t>
      </w:r>
    </w:p>
    <w:p w:rsidR="00E53D90" w:rsidRDefault="00E53D90" w:rsidP="00E53D90">
      <w:pPr>
        <w:ind w:firstLineChars="200" w:firstLine="640"/>
        <w:rPr>
          <w:rFonts w:ascii="黑体" w:eastAsia="黑体" w:hAnsi="黑体"/>
          <w:sz w:val="32"/>
          <w:szCs w:val="32"/>
        </w:rPr>
      </w:pPr>
      <w:r>
        <w:rPr>
          <w:rFonts w:ascii="黑体" w:eastAsia="黑体" w:hAnsi="黑体"/>
          <w:sz w:val="32"/>
          <w:szCs w:val="32"/>
        </w:rPr>
        <w:t>四、部门</w:t>
      </w:r>
      <w:r>
        <w:rPr>
          <w:rFonts w:ascii="黑体" w:eastAsia="黑体" w:hAnsi="黑体" w:hint="eastAsia"/>
          <w:sz w:val="32"/>
          <w:szCs w:val="32"/>
        </w:rPr>
        <w:t>整体支出绩效情况</w:t>
      </w:r>
    </w:p>
    <w:p w:rsidR="00E53D90" w:rsidRDefault="00E53D90" w:rsidP="00E53D90">
      <w:pPr>
        <w:ind w:firstLineChars="200" w:firstLine="560"/>
        <w:rPr>
          <w:rFonts w:ascii="宋体" w:hAnsi="宋体" w:cs="宋体"/>
          <w:color w:val="333333"/>
          <w:kern w:val="0"/>
          <w:sz w:val="28"/>
          <w:szCs w:val="28"/>
        </w:rPr>
      </w:pPr>
      <w:r>
        <w:rPr>
          <w:rFonts w:ascii="宋体" w:hAnsi="宋体" w:cs="宋体" w:hint="eastAsia"/>
          <w:color w:val="333333"/>
          <w:kern w:val="0"/>
          <w:sz w:val="28"/>
          <w:szCs w:val="28"/>
        </w:rPr>
        <w:t>祁东县公安局交通警察大队 2021年度部门整体支出</w:t>
      </w:r>
      <w:r>
        <w:rPr>
          <w:rFonts w:ascii="宋体" w:hAnsi="宋体" w:cs="宋体" w:hint="eastAsia"/>
          <w:color w:val="333333"/>
          <w:sz w:val="28"/>
          <w:szCs w:val="28"/>
        </w:rPr>
        <w:t>3414.42万</w:t>
      </w:r>
      <w:r>
        <w:rPr>
          <w:rFonts w:ascii="宋体" w:hAnsi="宋体" w:cs="宋体" w:hint="eastAsia"/>
          <w:color w:val="333333"/>
          <w:kern w:val="0"/>
          <w:sz w:val="28"/>
          <w:szCs w:val="28"/>
        </w:rPr>
        <w:t>元，其中单位基本支出3414.42万元、项目支出</w:t>
      </w:r>
      <w:r>
        <w:rPr>
          <w:rFonts w:ascii="宋体" w:hAnsi="宋体" w:cs="宋体" w:hint="eastAsia"/>
          <w:sz w:val="28"/>
          <w:szCs w:val="28"/>
        </w:rPr>
        <w:t>0</w:t>
      </w:r>
      <w:r>
        <w:rPr>
          <w:rFonts w:ascii="宋体" w:hAnsi="宋体" w:cs="宋体" w:hint="eastAsia"/>
          <w:color w:val="333333"/>
          <w:kern w:val="0"/>
          <w:sz w:val="28"/>
          <w:szCs w:val="28"/>
        </w:rPr>
        <w:t xml:space="preserve"> 万元；整体支出绩效目标完成率100%，其中单位基本支出完成率100%，项目支出完成率100%。</w:t>
      </w:r>
    </w:p>
    <w:p w:rsidR="00E53D90" w:rsidRDefault="00E53D90" w:rsidP="00E53D90">
      <w:pPr>
        <w:ind w:firstLineChars="200" w:firstLine="560"/>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整体绩效目标：2021年查处交通违法行为278412起，办理机动车业务45360笔，全县共接处警道路交通事故9023起，力降交通事故发生指标，增加罚没收入，保障交通顺畅，增强全民交通安全意识。</w:t>
      </w:r>
    </w:p>
    <w:p w:rsidR="00E53D90" w:rsidRDefault="00E53D90" w:rsidP="00E53D90">
      <w:pPr>
        <w:adjustRightInd w:val="0"/>
        <w:snapToGrid w:val="0"/>
        <w:spacing w:line="360" w:lineRule="auto"/>
        <w:ind w:firstLineChars="100" w:firstLine="280"/>
        <w:rPr>
          <w:rFonts w:ascii="宋体" w:hAnsi="宋体" w:cs="宋体"/>
          <w:color w:val="333333"/>
          <w:kern w:val="0"/>
          <w:sz w:val="28"/>
          <w:szCs w:val="28"/>
        </w:rPr>
      </w:pPr>
      <w:r>
        <w:rPr>
          <w:rFonts w:ascii="宋体" w:hAnsi="宋体" w:cs="宋体" w:hint="eastAsia"/>
          <w:color w:val="333333"/>
          <w:kern w:val="0"/>
          <w:sz w:val="28"/>
          <w:szCs w:val="28"/>
        </w:rPr>
        <w:t>其产出和效益情况概述如下：</w:t>
      </w:r>
    </w:p>
    <w:p w:rsidR="00E53D90" w:rsidRDefault="00E53D90" w:rsidP="00E53D90">
      <w:pPr>
        <w:adjustRightInd w:val="0"/>
        <w:snapToGrid w:val="0"/>
        <w:spacing w:line="360" w:lineRule="auto"/>
        <w:ind w:firstLineChars="100" w:firstLine="280"/>
        <w:rPr>
          <w:rFonts w:ascii="宋体" w:hAnsi="宋体" w:cs="宋体"/>
          <w:color w:val="333333"/>
          <w:kern w:val="0"/>
          <w:sz w:val="28"/>
          <w:szCs w:val="28"/>
        </w:rPr>
      </w:pPr>
      <w:r>
        <w:rPr>
          <w:rFonts w:ascii="宋体" w:hAnsi="宋体" w:cs="宋体" w:hint="eastAsia"/>
          <w:color w:val="333333"/>
          <w:kern w:val="0"/>
          <w:sz w:val="28"/>
          <w:szCs w:val="28"/>
        </w:rPr>
        <w:t>1、保证了工资及津补贴的正常发放，提高了职工的福利待遇，充分发挥了所有民警、职工的工作积极性。</w:t>
      </w:r>
    </w:p>
    <w:p w:rsidR="00E53D90" w:rsidRDefault="00E53D90" w:rsidP="00E53D90">
      <w:pPr>
        <w:adjustRightInd w:val="0"/>
        <w:snapToGrid w:val="0"/>
        <w:spacing w:line="360" w:lineRule="auto"/>
        <w:ind w:firstLineChars="100" w:firstLine="280"/>
        <w:rPr>
          <w:rFonts w:ascii="宋体" w:hAnsi="宋体" w:cs="宋体"/>
          <w:color w:val="333333"/>
          <w:kern w:val="0"/>
          <w:sz w:val="28"/>
          <w:szCs w:val="28"/>
        </w:rPr>
      </w:pPr>
      <w:r>
        <w:rPr>
          <w:rFonts w:ascii="宋体" w:hAnsi="宋体" w:cs="宋体" w:hint="eastAsia"/>
          <w:color w:val="333333"/>
          <w:kern w:val="0"/>
          <w:sz w:val="28"/>
          <w:szCs w:val="28"/>
        </w:rPr>
        <w:t>2 、保证了单位公用经费的正常支出，极大地提高了机构各项职能</w:t>
      </w:r>
      <w:r>
        <w:rPr>
          <w:rFonts w:ascii="宋体" w:hAnsi="宋体" w:cs="宋体" w:hint="eastAsia"/>
          <w:color w:val="333333"/>
          <w:kern w:val="0"/>
          <w:sz w:val="28"/>
          <w:szCs w:val="28"/>
        </w:rPr>
        <w:lastRenderedPageBreak/>
        <w:t>的运转效率</w:t>
      </w:r>
    </w:p>
    <w:p w:rsidR="00E53D90" w:rsidRDefault="00E53D90" w:rsidP="00E53D90">
      <w:pPr>
        <w:pStyle w:val="a5"/>
        <w:adjustRightInd w:val="0"/>
        <w:snapToGrid w:val="0"/>
        <w:spacing w:beforeAutospacing="0" w:afterAutospacing="0" w:line="360" w:lineRule="auto"/>
        <w:ind w:firstLineChars="200" w:firstLine="640"/>
        <w:jc w:val="both"/>
        <w:rPr>
          <w:rFonts w:ascii="黑体" w:eastAsia="黑体" w:hAnsi="黑体"/>
          <w:sz w:val="32"/>
          <w:szCs w:val="32"/>
        </w:rPr>
      </w:pPr>
      <w:r>
        <w:rPr>
          <w:rFonts w:ascii="黑体" w:eastAsia="黑体" w:hAnsi="黑体" w:hint="eastAsia"/>
          <w:color w:val="000000"/>
          <w:sz w:val="32"/>
          <w:szCs w:val="32"/>
        </w:rPr>
        <w:t>五、</w:t>
      </w:r>
      <w:r>
        <w:rPr>
          <w:rFonts w:ascii="黑体" w:eastAsia="黑体" w:hAnsi="黑体" w:hint="eastAsia"/>
          <w:sz w:val="32"/>
          <w:szCs w:val="32"/>
        </w:rPr>
        <w:t>存在的主要问题及下一步改进措施</w:t>
      </w:r>
    </w:p>
    <w:p w:rsidR="00E53D90" w:rsidRDefault="00E53D90" w:rsidP="00E53D90">
      <w:pPr>
        <w:pStyle w:val="a5"/>
        <w:adjustRightInd w:val="0"/>
        <w:snapToGrid w:val="0"/>
        <w:spacing w:beforeAutospacing="0" w:afterAutospacing="0" w:line="360" w:lineRule="auto"/>
        <w:ind w:firstLineChars="200" w:firstLine="560"/>
        <w:jc w:val="both"/>
        <w:rPr>
          <w:sz w:val="28"/>
          <w:szCs w:val="28"/>
        </w:rPr>
      </w:pPr>
      <w:r>
        <w:rPr>
          <w:rFonts w:hint="eastAsia"/>
          <w:sz w:val="28"/>
          <w:szCs w:val="28"/>
        </w:rPr>
        <w:t>1.</w:t>
      </w:r>
      <w:r>
        <w:rPr>
          <w:rFonts w:hint="eastAsia"/>
          <w:sz w:val="28"/>
          <w:szCs w:val="28"/>
        </w:rPr>
        <w:t>预算控制率有待降低。除政策性因素以外，由于部分临时、紧急或突发的工作任务导致需要追加预算。</w:t>
      </w:r>
    </w:p>
    <w:p w:rsidR="00E53D90" w:rsidRDefault="00E53D90" w:rsidP="00E53D90">
      <w:pPr>
        <w:pStyle w:val="a5"/>
        <w:adjustRightInd w:val="0"/>
        <w:snapToGrid w:val="0"/>
        <w:spacing w:beforeAutospacing="0" w:afterAutospacing="0" w:line="360" w:lineRule="auto"/>
        <w:ind w:firstLine="420"/>
        <w:jc w:val="both"/>
        <w:rPr>
          <w:sz w:val="28"/>
          <w:szCs w:val="28"/>
        </w:rPr>
      </w:pPr>
      <w:r>
        <w:rPr>
          <w:rFonts w:hint="eastAsia"/>
          <w:sz w:val="28"/>
          <w:szCs w:val="28"/>
        </w:rPr>
        <w:t>2. </w:t>
      </w:r>
      <w:r>
        <w:rPr>
          <w:rFonts w:hint="eastAsia"/>
          <w:sz w:val="28"/>
          <w:szCs w:val="28"/>
        </w:rPr>
        <w:t>专项资金少，资金压力大。针对我队经济基础薄弱、资金压力大的现状，有些专项性的工作往往因为资金的原因不能及时的进行。</w:t>
      </w:r>
    </w:p>
    <w:p w:rsidR="00E53D90" w:rsidRDefault="00E53D90" w:rsidP="00E53D90">
      <w:pPr>
        <w:pStyle w:val="a5"/>
        <w:adjustRightInd w:val="0"/>
        <w:snapToGrid w:val="0"/>
        <w:spacing w:beforeAutospacing="0" w:afterAutospacing="0" w:line="360" w:lineRule="auto"/>
        <w:ind w:firstLine="420"/>
        <w:jc w:val="both"/>
        <w:rPr>
          <w:sz w:val="28"/>
          <w:szCs w:val="28"/>
        </w:rPr>
      </w:pPr>
      <w:r>
        <w:rPr>
          <w:rFonts w:hint="eastAsia"/>
          <w:sz w:val="28"/>
          <w:szCs w:val="28"/>
        </w:rPr>
        <w:t>下一步改进措施及建议有：</w:t>
      </w:r>
    </w:p>
    <w:p w:rsidR="00E53D90" w:rsidRDefault="00E53D90" w:rsidP="00E53D90">
      <w:pPr>
        <w:pStyle w:val="a5"/>
        <w:adjustRightInd w:val="0"/>
        <w:snapToGrid w:val="0"/>
        <w:spacing w:beforeAutospacing="0" w:afterAutospacing="0" w:line="360" w:lineRule="auto"/>
        <w:ind w:firstLine="420"/>
        <w:jc w:val="both"/>
        <w:rPr>
          <w:sz w:val="28"/>
          <w:szCs w:val="28"/>
        </w:rPr>
      </w:pPr>
      <w:r>
        <w:rPr>
          <w:rFonts w:hint="eastAsia"/>
          <w:sz w:val="28"/>
          <w:szCs w:val="28"/>
        </w:rPr>
        <w:t>1</w:t>
      </w:r>
      <w:r>
        <w:rPr>
          <w:rFonts w:hint="eastAsia"/>
          <w:sz w:val="28"/>
          <w:szCs w:val="28"/>
        </w:rPr>
        <w:t>、细化预算编制，精益求精做好预算编制工作。同时进一步加强内设机构的预算管理意识，严格按照预算编制的相关制度和指标要求进行操作。</w:t>
      </w:r>
    </w:p>
    <w:p w:rsidR="00E53D90" w:rsidRDefault="00E53D90" w:rsidP="00E53D90">
      <w:pPr>
        <w:pStyle w:val="a5"/>
        <w:adjustRightInd w:val="0"/>
        <w:snapToGrid w:val="0"/>
        <w:spacing w:beforeAutospacing="0" w:afterAutospacing="0" w:line="360" w:lineRule="auto"/>
        <w:ind w:firstLine="420"/>
        <w:jc w:val="both"/>
        <w:rPr>
          <w:sz w:val="28"/>
          <w:szCs w:val="28"/>
        </w:rPr>
      </w:pPr>
      <w:r>
        <w:rPr>
          <w:rFonts w:hint="eastAsia"/>
          <w:sz w:val="28"/>
          <w:szCs w:val="28"/>
        </w:rPr>
        <w:t>2</w:t>
      </w:r>
      <w:r>
        <w:rPr>
          <w:rFonts w:hint="eastAsia"/>
          <w:sz w:val="28"/>
          <w:szCs w:val="28"/>
        </w:rPr>
        <w:t>、加强财务管理，严格财务审核。加强单位财务管理，健全单位财务管理制度体系，规范单位财务行为。在费用报账支付时，按照预算规定的费用项目和用途进行资金使用审核、财务严格核算，杜绝超支现象的发生。</w:t>
      </w:r>
    </w:p>
    <w:p w:rsidR="00E53D90" w:rsidRDefault="00E53D90" w:rsidP="00E53D90">
      <w:pPr>
        <w:pStyle w:val="a5"/>
        <w:adjustRightInd w:val="0"/>
        <w:snapToGrid w:val="0"/>
        <w:spacing w:beforeAutospacing="0" w:afterAutospacing="0" w:line="360" w:lineRule="auto"/>
        <w:ind w:firstLine="420"/>
        <w:jc w:val="both"/>
        <w:rPr>
          <w:sz w:val="28"/>
          <w:szCs w:val="28"/>
        </w:rPr>
      </w:pPr>
      <w:r>
        <w:rPr>
          <w:rFonts w:hint="eastAsia"/>
          <w:sz w:val="28"/>
          <w:szCs w:val="28"/>
        </w:rPr>
        <w:t>3</w:t>
      </w:r>
      <w:r>
        <w:rPr>
          <w:rFonts w:hint="eastAsia"/>
          <w:sz w:val="28"/>
          <w:szCs w:val="28"/>
        </w:rPr>
        <w:t>、完善资产管理，抓好“三公”经费控制。严格编制政府采购年初预算和计划，规范各类资产的购置审批制度、资产采购制度、使用管理制度、资产处置和报废审批制度、资产管理岗位职责制度等，加强单位内部的资产管理工作。严格控制“三公”经费的规模和比例，把关“三公”经费支出的审核、审批，杜绝挪用和挤占其他预算资金行为；进一步细化“三公”经费的管理，合理压缩“三公”经费支出。</w:t>
      </w:r>
    </w:p>
    <w:p w:rsidR="00E53D90" w:rsidRDefault="00E53D90" w:rsidP="00E53D90">
      <w:pPr>
        <w:pStyle w:val="a5"/>
        <w:spacing w:beforeAutospacing="0" w:afterAutospacing="0" w:line="600" w:lineRule="exact"/>
        <w:ind w:firstLineChars="200" w:firstLine="560"/>
        <w:jc w:val="both"/>
        <w:rPr>
          <w:sz w:val="28"/>
          <w:szCs w:val="28"/>
        </w:rPr>
      </w:pPr>
      <w:r>
        <w:rPr>
          <w:rFonts w:hint="eastAsia"/>
          <w:sz w:val="28"/>
          <w:szCs w:val="28"/>
        </w:rPr>
        <w:t>4</w:t>
      </w:r>
      <w:r>
        <w:rPr>
          <w:rFonts w:hint="eastAsia"/>
          <w:sz w:val="28"/>
          <w:szCs w:val="28"/>
        </w:rPr>
        <w:t>、对相关人员加强培训，特别是针对《预算法》、《行政事业单位会计制度》等学习培训，规范部门预算收支核算，切实提高部门预算收支管理水平。</w:t>
      </w:r>
    </w:p>
    <w:p w:rsidR="00E53D90" w:rsidRDefault="00E53D90" w:rsidP="00E53D90">
      <w:pPr>
        <w:pStyle w:val="a5"/>
        <w:spacing w:beforeAutospacing="0" w:afterAutospacing="0" w:line="600" w:lineRule="exact"/>
        <w:ind w:firstLineChars="200" w:firstLine="560"/>
        <w:jc w:val="both"/>
        <w:rPr>
          <w:rFonts w:cs="仿宋"/>
          <w:color w:val="000000"/>
          <w:kern w:val="2"/>
          <w:sz w:val="28"/>
          <w:szCs w:val="28"/>
        </w:rPr>
      </w:pPr>
      <w:r>
        <w:rPr>
          <w:rFonts w:cs="仿宋" w:hint="eastAsia"/>
          <w:color w:val="000000"/>
          <w:kern w:val="2"/>
          <w:sz w:val="28"/>
          <w:szCs w:val="28"/>
        </w:rPr>
        <w:t>5</w:t>
      </w:r>
      <w:r>
        <w:rPr>
          <w:rFonts w:cs="仿宋" w:hint="eastAsia"/>
          <w:color w:val="000000"/>
          <w:kern w:val="2"/>
          <w:sz w:val="28"/>
          <w:szCs w:val="28"/>
        </w:rPr>
        <w:t>、严格财政纪律，规范财务管理。明确业务人员岗位职责，做</w:t>
      </w:r>
      <w:r>
        <w:rPr>
          <w:rFonts w:cs="仿宋" w:hint="eastAsia"/>
          <w:color w:val="000000"/>
          <w:kern w:val="2"/>
          <w:sz w:val="28"/>
          <w:szCs w:val="28"/>
        </w:rPr>
        <w:lastRenderedPageBreak/>
        <w:t>到一人一岗，一岗多责。同时，提高财务人员的业务能力，注重相关业务知识的积累与学习，确保财务工作的及时性和规范性。</w:t>
      </w:r>
    </w:p>
    <w:p w:rsidR="00E53D90" w:rsidRDefault="00E53D90" w:rsidP="00E53D90">
      <w:pPr>
        <w:widowControl/>
        <w:spacing w:line="600" w:lineRule="exact"/>
        <w:ind w:firstLineChars="200" w:firstLine="640"/>
        <w:jc w:val="left"/>
        <w:rPr>
          <w:rFonts w:ascii="黑体" w:eastAsia="黑体" w:hAnsi="黑体"/>
          <w:sz w:val="32"/>
          <w:szCs w:val="32"/>
        </w:rPr>
      </w:pPr>
    </w:p>
    <w:p w:rsidR="00E53D90" w:rsidRDefault="00E53D90" w:rsidP="00E53D90">
      <w:pPr>
        <w:widowControl/>
        <w:spacing w:line="600" w:lineRule="exact"/>
        <w:ind w:firstLine="645"/>
        <w:jc w:val="left"/>
        <w:rPr>
          <w:rFonts w:ascii="黑体" w:eastAsia="黑体" w:hAnsi="黑体"/>
          <w:sz w:val="32"/>
          <w:szCs w:val="32"/>
        </w:rPr>
      </w:pPr>
      <w:r>
        <w:rPr>
          <w:rFonts w:ascii="黑体" w:eastAsia="黑体" w:hAnsi="黑体" w:hint="eastAsia"/>
          <w:sz w:val="32"/>
          <w:szCs w:val="32"/>
        </w:rPr>
        <w:t>六、绩效自评结果拟应用和公开情况</w:t>
      </w:r>
    </w:p>
    <w:p w:rsidR="00E53D90" w:rsidRDefault="00E53D90" w:rsidP="00E53D90">
      <w:pPr>
        <w:widowControl/>
        <w:spacing w:line="600" w:lineRule="exact"/>
        <w:ind w:firstLine="645"/>
        <w:jc w:val="left"/>
        <w:rPr>
          <w:rFonts w:ascii="宋体" w:hAnsi="宋体"/>
          <w:sz w:val="32"/>
          <w:szCs w:val="32"/>
        </w:rPr>
      </w:pPr>
      <w:r>
        <w:rPr>
          <w:rFonts w:ascii="宋体" w:hAnsi="宋体" w:hint="eastAsia"/>
          <w:sz w:val="32"/>
          <w:szCs w:val="32"/>
        </w:rPr>
        <w:t>本单位绩效自评结果为良好，并按要求及时进行公开。</w:t>
      </w:r>
    </w:p>
    <w:p w:rsidR="00E53D90" w:rsidRDefault="00E53D90" w:rsidP="00E53D90">
      <w:pPr>
        <w:widowControl/>
        <w:spacing w:line="600" w:lineRule="exact"/>
        <w:ind w:firstLine="645"/>
        <w:jc w:val="left"/>
        <w:rPr>
          <w:rFonts w:ascii="黑体" w:eastAsia="黑体" w:hAnsi="黑体"/>
          <w:sz w:val="32"/>
          <w:szCs w:val="32"/>
        </w:rPr>
      </w:pPr>
      <w:r>
        <w:rPr>
          <w:rFonts w:ascii="黑体" w:eastAsia="黑体" w:hAnsi="黑体" w:hint="eastAsia"/>
          <w:sz w:val="32"/>
          <w:szCs w:val="32"/>
        </w:rPr>
        <w:t>七、其他需要说明的情况</w:t>
      </w:r>
    </w:p>
    <w:p w:rsidR="00E53D90" w:rsidRDefault="00E53D90" w:rsidP="00E53D90">
      <w:pPr>
        <w:widowControl/>
        <w:spacing w:line="600" w:lineRule="exact"/>
        <w:ind w:firstLine="645"/>
        <w:jc w:val="left"/>
        <w:rPr>
          <w:rFonts w:ascii="黑体" w:eastAsia="黑体" w:hAnsi="黑体"/>
          <w:sz w:val="32"/>
          <w:szCs w:val="32"/>
        </w:rPr>
      </w:pPr>
    </w:p>
    <w:p w:rsidR="00E53D90" w:rsidRDefault="00E53D90" w:rsidP="00E53D90">
      <w:pPr>
        <w:widowControl/>
        <w:spacing w:line="560" w:lineRule="exact"/>
        <w:ind w:firstLine="645"/>
        <w:jc w:val="left"/>
      </w:pPr>
      <w:r>
        <w:rPr>
          <w:rFonts w:ascii="仿宋_GB2312" w:eastAsia="仿宋_GB2312" w:hAnsi="黑体" w:hint="eastAsia"/>
          <w:sz w:val="32"/>
          <w:szCs w:val="32"/>
        </w:rPr>
        <w:t>附表：1. 部门整体支出绩效评价指标评分表</w:t>
      </w:r>
    </w:p>
    <w:p w:rsidR="00E53D90" w:rsidRDefault="00E53D90" w:rsidP="00E53D90"/>
    <w:p w:rsidR="00E53D90" w:rsidRDefault="00E53D90" w:rsidP="00E53D90"/>
    <w:p w:rsidR="00E53D90" w:rsidRDefault="00E53D90" w:rsidP="00E53D90"/>
    <w:p w:rsidR="00E53D90" w:rsidRDefault="00E53D90" w:rsidP="00E53D90"/>
    <w:p w:rsidR="00E53D90" w:rsidRDefault="00E53D90" w:rsidP="00E53D90"/>
    <w:p w:rsidR="00E53D90" w:rsidRDefault="00E53D90" w:rsidP="00E53D90"/>
    <w:p w:rsidR="00E53D90" w:rsidRDefault="00E53D90" w:rsidP="00E53D90">
      <w:pPr>
        <w:jc w:val="left"/>
        <w:rPr>
          <w:rFonts w:eastAsia="方正小标宋_GBK"/>
          <w:kern w:val="0"/>
          <w:sz w:val="24"/>
        </w:rPr>
      </w:pPr>
      <w:r>
        <w:rPr>
          <w:rFonts w:eastAsia="方正小标宋_GBK" w:hint="eastAsia"/>
          <w:kern w:val="0"/>
          <w:sz w:val="24"/>
        </w:rPr>
        <w:t>附表</w:t>
      </w:r>
      <w:r>
        <w:rPr>
          <w:rFonts w:eastAsia="方正小标宋_GBK" w:hint="eastAsia"/>
          <w:kern w:val="0"/>
          <w:sz w:val="24"/>
        </w:rPr>
        <w:t>1</w:t>
      </w:r>
      <w:r>
        <w:rPr>
          <w:rFonts w:eastAsia="方正小标宋_GBK" w:hint="eastAsia"/>
          <w:kern w:val="0"/>
          <w:sz w:val="24"/>
        </w:rPr>
        <w:t>：</w:t>
      </w:r>
    </w:p>
    <w:p w:rsidR="00E53D90" w:rsidRDefault="00E53D90" w:rsidP="00E53D90">
      <w:pPr>
        <w:jc w:val="center"/>
        <w:rPr>
          <w:rFonts w:eastAsia="方正小标宋_GBK"/>
          <w:kern w:val="0"/>
          <w:sz w:val="36"/>
          <w:szCs w:val="36"/>
        </w:rPr>
      </w:pPr>
      <w:r>
        <w:rPr>
          <w:rFonts w:eastAsia="方正小标宋_GBK"/>
          <w:kern w:val="0"/>
          <w:sz w:val="36"/>
          <w:szCs w:val="36"/>
        </w:rPr>
        <w:t>部门</w:t>
      </w:r>
      <w:r>
        <w:rPr>
          <w:rFonts w:eastAsia="方正小标宋_GBK" w:hint="eastAsia"/>
          <w:kern w:val="0"/>
          <w:sz w:val="36"/>
          <w:szCs w:val="36"/>
        </w:rPr>
        <w:t>整体</w:t>
      </w:r>
      <w:r>
        <w:rPr>
          <w:rFonts w:eastAsia="方正小标宋_GBK"/>
          <w:kern w:val="0"/>
          <w:sz w:val="36"/>
          <w:szCs w:val="36"/>
        </w:rPr>
        <w:t>支出绩效评价指标</w:t>
      </w:r>
      <w:r>
        <w:rPr>
          <w:rFonts w:eastAsia="方正小标宋_GBK" w:hint="eastAsia"/>
          <w:kern w:val="0"/>
          <w:sz w:val="36"/>
          <w:szCs w:val="36"/>
        </w:rPr>
        <w:t>评分</w:t>
      </w:r>
      <w:r>
        <w:rPr>
          <w:rFonts w:eastAsia="方正小标宋_GBK"/>
          <w:kern w:val="0"/>
          <w:sz w:val="36"/>
          <w:szCs w:val="36"/>
        </w:rPr>
        <w:t>表</w:t>
      </w:r>
    </w:p>
    <w:tbl>
      <w:tblPr>
        <w:tblW w:w="0" w:type="auto"/>
        <w:jc w:val="center"/>
        <w:tblLook w:val="04A0"/>
      </w:tblPr>
      <w:tblGrid>
        <w:gridCol w:w="679"/>
        <w:gridCol w:w="670"/>
        <w:gridCol w:w="756"/>
        <w:gridCol w:w="437"/>
        <w:gridCol w:w="3241"/>
        <w:gridCol w:w="2280"/>
        <w:gridCol w:w="459"/>
      </w:tblGrid>
      <w:tr w:rsidR="00E53D90" w:rsidTr="007200C4">
        <w:trPr>
          <w:tblHeader/>
          <w:jc w:val="center"/>
        </w:trPr>
        <w:tc>
          <w:tcPr>
            <w:tcW w:w="681" w:type="dxa"/>
            <w:tcBorders>
              <w:top w:val="single" w:sz="4" w:space="0" w:color="auto"/>
              <w:left w:val="single" w:sz="4" w:space="0" w:color="auto"/>
              <w:bottom w:val="single" w:sz="4" w:space="0" w:color="auto"/>
              <w:right w:val="single" w:sz="4" w:space="0" w:color="auto"/>
            </w:tcBorders>
            <w:noWrap/>
            <w:vAlign w:val="center"/>
          </w:tcPr>
          <w:p w:rsidR="00E53D90" w:rsidRDefault="00E53D90" w:rsidP="007200C4">
            <w:pPr>
              <w:widowControl/>
              <w:jc w:val="left"/>
              <w:rPr>
                <w:rFonts w:ascii="黑体" w:eastAsia="黑体"/>
                <w:kern w:val="0"/>
                <w:sz w:val="20"/>
                <w:szCs w:val="20"/>
              </w:rPr>
            </w:pPr>
            <w:r>
              <w:rPr>
                <w:rFonts w:ascii="黑体" w:eastAsia="黑体" w:hint="eastAsia"/>
                <w:kern w:val="0"/>
                <w:sz w:val="20"/>
                <w:szCs w:val="20"/>
              </w:rPr>
              <w:t>一级指标</w:t>
            </w:r>
          </w:p>
        </w:tc>
        <w:tc>
          <w:tcPr>
            <w:tcW w:w="671" w:type="dxa"/>
            <w:tcBorders>
              <w:top w:val="single" w:sz="4" w:space="0" w:color="auto"/>
              <w:left w:val="nil"/>
              <w:bottom w:val="single" w:sz="4" w:space="0" w:color="auto"/>
              <w:right w:val="single" w:sz="4" w:space="0" w:color="auto"/>
            </w:tcBorders>
            <w:noWrap/>
            <w:vAlign w:val="center"/>
          </w:tcPr>
          <w:p w:rsidR="00E53D90" w:rsidRDefault="00E53D90" w:rsidP="007200C4">
            <w:pPr>
              <w:widowControl/>
              <w:jc w:val="center"/>
              <w:rPr>
                <w:rFonts w:ascii="黑体" w:eastAsia="黑体"/>
                <w:kern w:val="0"/>
                <w:sz w:val="20"/>
                <w:szCs w:val="20"/>
              </w:rPr>
            </w:pPr>
            <w:r>
              <w:rPr>
                <w:rFonts w:ascii="黑体" w:eastAsia="黑体" w:hint="eastAsia"/>
                <w:kern w:val="0"/>
                <w:sz w:val="20"/>
                <w:szCs w:val="20"/>
              </w:rPr>
              <w:t>二级指标</w:t>
            </w:r>
          </w:p>
        </w:tc>
        <w:tc>
          <w:tcPr>
            <w:tcW w:w="758" w:type="dxa"/>
            <w:tcBorders>
              <w:top w:val="single" w:sz="4" w:space="0" w:color="auto"/>
              <w:left w:val="nil"/>
              <w:bottom w:val="single" w:sz="4" w:space="0" w:color="auto"/>
              <w:right w:val="single" w:sz="4" w:space="0" w:color="auto"/>
            </w:tcBorders>
            <w:noWrap/>
            <w:vAlign w:val="center"/>
          </w:tcPr>
          <w:p w:rsidR="00E53D90" w:rsidRDefault="00E53D90" w:rsidP="007200C4">
            <w:pPr>
              <w:widowControl/>
              <w:jc w:val="center"/>
              <w:rPr>
                <w:rFonts w:ascii="黑体" w:eastAsia="黑体"/>
                <w:kern w:val="0"/>
                <w:sz w:val="20"/>
                <w:szCs w:val="20"/>
              </w:rPr>
            </w:pPr>
            <w:r>
              <w:rPr>
                <w:rFonts w:ascii="黑体" w:eastAsia="黑体" w:hint="eastAsia"/>
                <w:kern w:val="0"/>
                <w:sz w:val="20"/>
                <w:szCs w:val="20"/>
              </w:rPr>
              <w:t>三级</w:t>
            </w:r>
          </w:p>
          <w:p w:rsidR="00E53D90" w:rsidRDefault="00E53D90" w:rsidP="007200C4">
            <w:pPr>
              <w:widowControl/>
              <w:jc w:val="center"/>
              <w:rPr>
                <w:rFonts w:ascii="黑体" w:eastAsia="黑体"/>
                <w:kern w:val="0"/>
                <w:sz w:val="20"/>
                <w:szCs w:val="20"/>
              </w:rPr>
            </w:pPr>
            <w:r>
              <w:rPr>
                <w:rFonts w:ascii="黑体" w:eastAsia="黑体" w:hint="eastAsia"/>
                <w:kern w:val="0"/>
                <w:sz w:val="20"/>
                <w:szCs w:val="20"/>
              </w:rPr>
              <w:t>指标</w:t>
            </w:r>
          </w:p>
        </w:tc>
        <w:tc>
          <w:tcPr>
            <w:tcW w:w="438" w:type="dxa"/>
            <w:tcBorders>
              <w:top w:val="single" w:sz="4" w:space="0" w:color="auto"/>
              <w:left w:val="nil"/>
              <w:bottom w:val="single" w:sz="4" w:space="0" w:color="auto"/>
              <w:right w:val="single" w:sz="4" w:space="0" w:color="auto"/>
            </w:tcBorders>
            <w:noWrap/>
            <w:vAlign w:val="center"/>
          </w:tcPr>
          <w:p w:rsidR="00E53D90" w:rsidRDefault="00E53D90" w:rsidP="007200C4">
            <w:pPr>
              <w:widowControl/>
              <w:jc w:val="center"/>
              <w:rPr>
                <w:rFonts w:ascii="黑体" w:eastAsia="黑体"/>
                <w:kern w:val="0"/>
                <w:sz w:val="20"/>
                <w:szCs w:val="20"/>
              </w:rPr>
            </w:pPr>
            <w:r>
              <w:rPr>
                <w:rFonts w:ascii="黑体" w:eastAsia="黑体" w:hint="eastAsia"/>
                <w:kern w:val="0"/>
                <w:sz w:val="20"/>
                <w:szCs w:val="20"/>
              </w:rPr>
              <w:t>分值</w:t>
            </w:r>
          </w:p>
        </w:tc>
        <w:tc>
          <w:tcPr>
            <w:tcW w:w="3250" w:type="dxa"/>
            <w:tcBorders>
              <w:top w:val="single" w:sz="4" w:space="0" w:color="auto"/>
              <w:left w:val="nil"/>
              <w:bottom w:val="single" w:sz="4" w:space="0" w:color="auto"/>
              <w:right w:val="single" w:sz="4" w:space="0" w:color="auto"/>
            </w:tcBorders>
            <w:noWrap/>
            <w:vAlign w:val="center"/>
          </w:tcPr>
          <w:p w:rsidR="00E53D90" w:rsidRDefault="00E53D90" w:rsidP="007200C4">
            <w:pPr>
              <w:widowControl/>
              <w:jc w:val="center"/>
              <w:rPr>
                <w:rFonts w:ascii="黑体" w:eastAsia="黑体"/>
                <w:kern w:val="0"/>
                <w:sz w:val="20"/>
                <w:szCs w:val="20"/>
              </w:rPr>
            </w:pPr>
            <w:r>
              <w:rPr>
                <w:rFonts w:ascii="黑体" w:eastAsia="黑体" w:hint="eastAsia"/>
                <w:kern w:val="0"/>
                <w:sz w:val="20"/>
                <w:szCs w:val="20"/>
              </w:rPr>
              <w:t>评价标准</w:t>
            </w:r>
          </w:p>
        </w:tc>
        <w:tc>
          <w:tcPr>
            <w:tcW w:w="2286" w:type="dxa"/>
            <w:tcBorders>
              <w:top w:val="single" w:sz="4" w:space="0" w:color="auto"/>
              <w:left w:val="nil"/>
              <w:bottom w:val="single" w:sz="4" w:space="0" w:color="auto"/>
              <w:right w:val="single" w:sz="4" w:space="0" w:color="auto"/>
            </w:tcBorders>
            <w:noWrap/>
            <w:vAlign w:val="center"/>
          </w:tcPr>
          <w:p w:rsidR="00E53D90" w:rsidRDefault="00E53D90" w:rsidP="007200C4">
            <w:pPr>
              <w:widowControl/>
              <w:jc w:val="center"/>
              <w:rPr>
                <w:rFonts w:ascii="黑体" w:eastAsia="黑体"/>
                <w:kern w:val="0"/>
                <w:sz w:val="20"/>
                <w:szCs w:val="20"/>
              </w:rPr>
            </w:pPr>
            <w:r>
              <w:rPr>
                <w:rFonts w:ascii="黑体" w:eastAsia="黑体" w:hint="eastAsia"/>
                <w:kern w:val="0"/>
                <w:sz w:val="20"/>
                <w:szCs w:val="20"/>
              </w:rPr>
              <w:t>指标说明</w:t>
            </w:r>
          </w:p>
        </w:tc>
        <w:tc>
          <w:tcPr>
            <w:tcW w:w="438" w:type="dxa"/>
            <w:tcBorders>
              <w:top w:val="single" w:sz="4" w:space="0" w:color="auto"/>
              <w:left w:val="nil"/>
              <w:bottom w:val="single" w:sz="4" w:space="0" w:color="auto"/>
              <w:right w:val="single" w:sz="4" w:space="0" w:color="auto"/>
            </w:tcBorders>
            <w:noWrap/>
            <w:vAlign w:val="center"/>
          </w:tcPr>
          <w:p w:rsidR="00E53D90" w:rsidRDefault="00E53D90" w:rsidP="007200C4">
            <w:pPr>
              <w:widowControl/>
              <w:jc w:val="center"/>
              <w:rPr>
                <w:rFonts w:ascii="黑体" w:eastAsia="黑体"/>
                <w:kern w:val="0"/>
                <w:sz w:val="20"/>
                <w:szCs w:val="20"/>
              </w:rPr>
            </w:pPr>
            <w:r>
              <w:rPr>
                <w:rFonts w:ascii="黑体" w:eastAsia="黑体" w:hint="eastAsia"/>
                <w:kern w:val="0"/>
                <w:sz w:val="20"/>
                <w:szCs w:val="20"/>
              </w:rPr>
              <w:t>得分</w:t>
            </w:r>
          </w:p>
        </w:tc>
      </w:tr>
      <w:tr w:rsidR="00E53D90" w:rsidTr="007200C4">
        <w:trPr>
          <w:trHeight w:val="1814"/>
          <w:jc w:val="center"/>
        </w:trPr>
        <w:tc>
          <w:tcPr>
            <w:tcW w:w="681" w:type="dxa"/>
            <w:vMerge w:val="restart"/>
            <w:tcBorders>
              <w:top w:val="nil"/>
              <w:left w:val="single" w:sz="4" w:space="0" w:color="auto"/>
              <w:bottom w:val="single" w:sz="4" w:space="0" w:color="auto"/>
              <w:right w:val="single" w:sz="4" w:space="0" w:color="auto"/>
            </w:tcBorders>
            <w:noWrap/>
            <w:vAlign w:val="center"/>
          </w:tcPr>
          <w:p w:rsidR="00E53D90" w:rsidRDefault="00E53D90" w:rsidP="007200C4">
            <w:pPr>
              <w:widowControl/>
              <w:jc w:val="center"/>
              <w:rPr>
                <w:rFonts w:eastAsia="仿宋_GB2312"/>
                <w:kern w:val="0"/>
                <w:sz w:val="20"/>
                <w:szCs w:val="20"/>
              </w:rPr>
            </w:pPr>
            <w:r>
              <w:rPr>
                <w:rFonts w:eastAsia="仿宋_GB2312"/>
                <w:kern w:val="0"/>
                <w:sz w:val="20"/>
                <w:szCs w:val="20"/>
              </w:rPr>
              <w:t>投</w:t>
            </w:r>
          </w:p>
          <w:p w:rsidR="00E53D90" w:rsidRDefault="00E53D90" w:rsidP="007200C4">
            <w:pPr>
              <w:widowControl/>
              <w:jc w:val="center"/>
              <w:rPr>
                <w:rFonts w:eastAsia="仿宋_GB2312"/>
                <w:kern w:val="0"/>
                <w:sz w:val="20"/>
                <w:szCs w:val="20"/>
              </w:rPr>
            </w:pPr>
            <w:r>
              <w:rPr>
                <w:rFonts w:eastAsia="仿宋_GB2312"/>
                <w:kern w:val="0"/>
                <w:sz w:val="20"/>
                <w:szCs w:val="20"/>
              </w:rPr>
              <w:t>入</w:t>
            </w:r>
          </w:p>
          <w:p w:rsidR="00E53D90" w:rsidRDefault="00E53D90" w:rsidP="007200C4">
            <w:pPr>
              <w:widowControl/>
              <w:jc w:val="center"/>
              <w:rPr>
                <w:rFonts w:eastAsia="仿宋_GB2312"/>
                <w:kern w:val="0"/>
                <w:sz w:val="20"/>
                <w:szCs w:val="20"/>
              </w:rPr>
            </w:pPr>
          </w:p>
          <w:p w:rsidR="00E53D90" w:rsidRDefault="00E53D90" w:rsidP="007200C4">
            <w:pPr>
              <w:widowControl/>
              <w:jc w:val="center"/>
              <w:rPr>
                <w:rFonts w:eastAsia="仿宋_GB2312"/>
                <w:kern w:val="0"/>
                <w:sz w:val="20"/>
                <w:szCs w:val="20"/>
              </w:rPr>
            </w:pPr>
            <w:r>
              <w:rPr>
                <w:rFonts w:eastAsia="仿宋_GB2312" w:hint="eastAsia"/>
                <w:kern w:val="0"/>
                <w:sz w:val="20"/>
                <w:szCs w:val="20"/>
              </w:rPr>
              <w:t>（</w:t>
            </w:r>
            <w:r>
              <w:rPr>
                <w:rFonts w:eastAsia="仿宋_GB2312" w:hint="eastAsia"/>
                <w:kern w:val="0"/>
                <w:sz w:val="20"/>
                <w:szCs w:val="20"/>
              </w:rPr>
              <w:t>10</w:t>
            </w:r>
            <w:r>
              <w:rPr>
                <w:rFonts w:eastAsia="仿宋_GB2312" w:hint="eastAsia"/>
                <w:kern w:val="0"/>
                <w:sz w:val="20"/>
                <w:szCs w:val="20"/>
              </w:rPr>
              <w:t>分）</w:t>
            </w:r>
          </w:p>
        </w:tc>
        <w:tc>
          <w:tcPr>
            <w:tcW w:w="671" w:type="dxa"/>
            <w:vMerge w:val="restart"/>
            <w:tcBorders>
              <w:top w:val="nil"/>
              <w:left w:val="nil"/>
              <w:bottom w:val="single" w:sz="4" w:space="0" w:color="auto"/>
              <w:right w:val="single" w:sz="4" w:space="0" w:color="auto"/>
            </w:tcBorders>
            <w:noWrap/>
            <w:vAlign w:val="center"/>
          </w:tcPr>
          <w:p w:rsidR="00E53D90" w:rsidRDefault="00E53D90" w:rsidP="007200C4">
            <w:pPr>
              <w:widowControl/>
              <w:jc w:val="center"/>
              <w:rPr>
                <w:rFonts w:eastAsia="仿宋_GB2312"/>
                <w:kern w:val="0"/>
                <w:sz w:val="20"/>
                <w:szCs w:val="20"/>
              </w:rPr>
            </w:pPr>
            <w:r>
              <w:rPr>
                <w:rFonts w:eastAsia="仿宋_GB2312"/>
                <w:kern w:val="0"/>
                <w:sz w:val="20"/>
                <w:szCs w:val="20"/>
              </w:rPr>
              <w:t>预算配置</w:t>
            </w:r>
          </w:p>
          <w:p w:rsidR="00E53D90" w:rsidRDefault="00E53D90" w:rsidP="007200C4">
            <w:pPr>
              <w:widowControl/>
              <w:jc w:val="center"/>
              <w:rPr>
                <w:rFonts w:eastAsia="仿宋_GB2312"/>
                <w:kern w:val="0"/>
                <w:sz w:val="20"/>
                <w:szCs w:val="20"/>
              </w:rPr>
            </w:pPr>
          </w:p>
          <w:p w:rsidR="00E53D90" w:rsidRDefault="00E53D90" w:rsidP="007200C4">
            <w:pPr>
              <w:widowControl/>
              <w:jc w:val="center"/>
              <w:rPr>
                <w:rFonts w:eastAsia="仿宋_GB2312"/>
                <w:kern w:val="0"/>
                <w:sz w:val="20"/>
                <w:szCs w:val="20"/>
              </w:rPr>
            </w:pPr>
            <w:r>
              <w:rPr>
                <w:rFonts w:eastAsia="仿宋_GB2312" w:hint="eastAsia"/>
                <w:kern w:val="0"/>
                <w:sz w:val="20"/>
                <w:szCs w:val="20"/>
              </w:rPr>
              <w:t>（</w:t>
            </w:r>
            <w:r>
              <w:rPr>
                <w:rFonts w:eastAsia="仿宋_GB2312"/>
                <w:kern w:val="0"/>
                <w:sz w:val="20"/>
                <w:szCs w:val="20"/>
              </w:rPr>
              <w:t>10</w:t>
            </w:r>
            <w:r>
              <w:rPr>
                <w:rFonts w:eastAsia="仿宋_GB2312" w:hint="eastAsia"/>
                <w:kern w:val="0"/>
                <w:sz w:val="20"/>
                <w:szCs w:val="20"/>
              </w:rPr>
              <w:t>分）</w:t>
            </w:r>
          </w:p>
        </w:tc>
        <w:tc>
          <w:tcPr>
            <w:tcW w:w="758" w:type="dxa"/>
            <w:tcBorders>
              <w:top w:val="nil"/>
              <w:left w:val="nil"/>
              <w:bottom w:val="single" w:sz="4" w:space="0" w:color="auto"/>
              <w:right w:val="single" w:sz="4" w:space="0" w:color="auto"/>
            </w:tcBorders>
            <w:noWrap/>
            <w:vAlign w:val="center"/>
          </w:tcPr>
          <w:p w:rsidR="00E53D90" w:rsidRDefault="00E53D90" w:rsidP="007200C4">
            <w:pPr>
              <w:widowControl/>
              <w:jc w:val="center"/>
              <w:rPr>
                <w:rFonts w:eastAsia="仿宋_GB2312"/>
                <w:kern w:val="0"/>
                <w:sz w:val="20"/>
                <w:szCs w:val="20"/>
              </w:rPr>
            </w:pPr>
            <w:r>
              <w:rPr>
                <w:rFonts w:eastAsia="仿宋_GB2312"/>
                <w:kern w:val="0"/>
                <w:sz w:val="20"/>
                <w:szCs w:val="20"/>
              </w:rPr>
              <w:t>在职人员控制率</w:t>
            </w:r>
          </w:p>
        </w:tc>
        <w:tc>
          <w:tcPr>
            <w:tcW w:w="438" w:type="dxa"/>
            <w:tcBorders>
              <w:top w:val="nil"/>
              <w:left w:val="nil"/>
              <w:bottom w:val="single" w:sz="4" w:space="0" w:color="auto"/>
              <w:right w:val="single" w:sz="4" w:space="0" w:color="auto"/>
            </w:tcBorders>
            <w:noWrap/>
            <w:vAlign w:val="center"/>
          </w:tcPr>
          <w:p w:rsidR="00E53D90" w:rsidRDefault="00E53D90" w:rsidP="007200C4">
            <w:pPr>
              <w:widowControl/>
              <w:jc w:val="center"/>
              <w:rPr>
                <w:rFonts w:eastAsia="仿宋_GB2312"/>
                <w:kern w:val="0"/>
                <w:sz w:val="20"/>
                <w:szCs w:val="20"/>
              </w:rPr>
            </w:pPr>
            <w:r>
              <w:rPr>
                <w:rFonts w:eastAsia="仿宋_GB2312"/>
                <w:kern w:val="0"/>
                <w:sz w:val="20"/>
                <w:szCs w:val="20"/>
              </w:rPr>
              <w:t>5</w:t>
            </w:r>
          </w:p>
        </w:tc>
        <w:tc>
          <w:tcPr>
            <w:tcW w:w="3250" w:type="dxa"/>
            <w:tcBorders>
              <w:top w:val="nil"/>
              <w:left w:val="nil"/>
              <w:bottom w:val="nil"/>
              <w:right w:val="nil"/>
            </w:tcBorders>
            <w:noWrap/>
            <w:vAlign w:val="center"/>
          </w:tcPr>
          <w:p w:rsidR="00E53D90" w:rsidRDefault="00E53D90" w:rsidP="007200C4">
            <w:pPr>
              <w:widowControl/>
              <w:jc w:val="left"/>
              <w:rPr>
                <w:rFonts w:eastAsia="仿宋_GB2312"/>
                <w:kern w:val="0"/>
                <w:sz w:val="20"/>
                <w:szCs w:val="20"/>
              </w:rPr>
            </w:pPr>
            <w:r>
              <w:rPr>
                <w:rFonts w:eastAsia="仿宋_GB2312"/>
                <w:kern w:val="0"/>
                <w:sz w:val="20"/>
                <w:szCs w:val="20"/>
              </w:rPr>
              <w:t>以</w:t>
            </w:r>
            <w:r>
              <w:rPr>
                <w:rFonts w:eastAsia="仿宋_GB2312"/>
                <w:kern w:val="0"/>
                <w:sz w:val="20"/>
                <w:szCs w:val="20"/>
              </w:rPr>
              <w:t>100%</w:t>
            </w:r>
            <w:r>
              <w:rPr>
                <w:rFonts w:eastAsia="仿宋_GB2312"/>
                <w:kern w:val="0"/>
                <w:sz w:val="20"/>
                <w:szCs w:val="20"/>
              </w:rPr>
              <w:t>为标准。在职人员控制率</w:t>
            </w:r>
            <w:r>
              <w:rPr>
                <w:rFonts w:ascii="宋体" w:hAnsi="宋体" w:cs="宋体" w:hint="eastAsia"/>
                <w:kern w:val="0"/>
                <w:sz w:val="20"/>
                <w:szCs w:val="20"/>
              </w:rPr>
              <w:t>≦</w:t>
            </w:r>
            <w:r>
              <w:rPr>
                <w:rFonts w:eastAsia="仿宋_GB2312"/>
                <w:kern w:val="0"/>
                <w:sz w:val="20"/>
                <w:szCs w:val="20"/>
              </w:rPr>
              <w:t>100%</w:t>
            </w:r>
            <w:r>
              <w:rPr>
                <w:rFonts w:eastAsia="仿宋_GB2312"/>
                <w:kern w:val="0"/>
                <w:sz w:val="20"/>
                <w:szCs w:val="20"/>
              </w:rPr>
              <w:t>，计</w:t>
            </w:r>
            <w:r>
              <w:rPr>
                <w:rFonts w:eastAsia="仿宋_GB2312"/>
                <w:kern w:val="0"/>
                <w:sz w:val="20"/>
                <w:szCs w:val="20"/>
              </w:rPr>
              <w:t>5</w:t>
            </w:r>
            <w:r>
              <w:rPr>
                <w:rFonts w:eastAsia="仿宋_GB2312"/>
                <w:kern w:val="0"/>
                <w:sz w:val="20"/>
                <w:szCs w:val="20"/>
              </w:rPr>
              <w:t>分；每超过一个百分点扣</w:t>
            </w:r>
            <w:r>
              <w:rPr>
                <w:rFonts w:eastAsia="仿宋_GB2312"/>
                <w:kern w:val="0"/>
                <w:sz w:val="20"/>
                <w:szCs w:val="20"/>
              </w:rPr>
              <w:t>0.5</w:t>
            </w:r>
            <w:r>
              <w:rPr>
                <w:rFonts w:eastAsia="仿宋_GB2312"/>
                <w:kern w:val="0"/>
                <w:sz w:val="20"/>
                <w:szCs w:val="20"/>
              </w:rPr>
              <w:t>分，扣完为止。</w:t>
            </w:r>
          </w:p>
        </w:tc>
        <w:tc>
          <w:tcPr>
            <w:tcW w:w="2286" w:type="dxa"/>
            <w:tcBorders>
              <w:top w:val="nil"/>
              <w:left w:val="single" w:sz="4" w:space="0" w:color="auto"/>
              <w:bottom w:val="single" w:sz="4" w:space="0" w:color="auto"/>
              <w:right w:val="single" w:sz="4" w:space="0" w:color="auto"/>
            </w:tcBorders>
            <w:noWrap/>
            <w:vAlign w:val="center"/>
          </w:tcPr>
          <w:p w:rsidR="00E53D90" w:rsidRDefault="00E53D90" w:rsidP="007200C4">
            <w:pPr>
              <w:widowControl/>
              <w:jc w:val="left"/>
              <w:rPr>
                <w:rFonts w:eastAsia="仿宋_GB2312"/>
                <w:kern w:val="0"/>
                <w:sz w:val="20"/>
                <w:szCs w:val="20"/>
              </w:rPr>
            </w:pPr>
            <w:r>
              <w:rPr>
                <w:rFonts w:eastAsia="仿宋_GB2312"/>
                <w:kern w:val="0"/>
                <w:sz w:val="20"/>
                <w:szCs w:val="20"/>
              </w:rPr>
              <w:t>在职人员控制率</w:t>
            </w:r>
            <w:r>
              <w:rPr>
                <w:rFonts w:eastAsia="仿宋_GB2312"/>
                <w:kern w:val="0"/>
                <w:sz w:val="20"/>
                <w:szCs w:val="20"/>
              </w:rPr>
              <w:t>=</w:t>
            </w:r>
            <w:r>
              <w:rPr>
                <w:rFonts w:eastAsia="仿宋_GB2312"/>
                <w:kern w:val="0"/>
                <w:sz w:val="20"/>
                <w:szCs w:val="20"/>
              </w:rPr>
              <w:t>（在职人员数</w:t>
            </w:r>
            <w:r>
              <w:rPr>
                <w:rFonts w:eastAsia="仿宋_GB2312"/>
                <w:kern w:val="0"/>
                <w:sz w:val="20"/>
                <w:szCs w:val="20"/>
              </w:rPr>
              <w:t>/</w:t>
            </w:r>
            <w:r>
              <w:rPr>
                <w:rFonts w:eastAsia="仿宋_GB2312"/>
                <w:kern w:val="0"/>
                <w:sz w:val="20"/>
                <w:szCs w:val="20"/>
              </w:rPr>
              <w:t>编制数）</w:t>
            </w:r>
            <w:r>
              <w:rPr>
                <w:rFonts w:eastAsia="仿宋_GB2312"/>
                <w:kern w:val="0"/>
                <w:sz w:val="20"/>
                <w:szCs w:val="20"/>
              </w:rPr>
              <w:t>×100%</w:t>
            </w:r>
            <w:r>
              <w:rPr>
                <w:rFonts w:eastAsia="仿宋_GB2312"/>
                <w:kern w:val="0"/>
                <w:sz w:val="20"/>
                <w:szCs w:val="20"/>
              </w:rPr>
              <w:t>，在职人员数：部门（单位）实际在职人数，以财政</w:t>
            </w:r>
            <w:r>
              <w:rPr>
                <w:rFonts w:eastAsia="仿宋_GB2312" w:hint="eastAsia"/>
                <w:kern w:val="0"/>
                <w:sz w:val="20"/>
                <w:szCs w:val="20"/>
              </w:rPr>
              <w:t>局</w:t>
            </w:r>
            <w:r>
              <w:rPr>
                <w:rFonts w:eastAsia="仿宋_GB2312"/>
                <w:kern w:val="0"/>
                <w:sz w:val="20"/>
                <w:szCs w:val="20"/>
              </w:rPr>
              <w:t>确定的部门决算编制口径为准。</w:t>
            </w:r>
          </w:p>
          <w:p w:rsidR="00E53D90" w:rsidRDefault="00E53D90" w:rsidP="007200C4">
            <w:pPr>
              <w:widowControl/>
              <w:jc w:val="left"/>
              <w:rPr>
                <w:rFonts w:eastAsia="仿宋_GB2312"/>
                <w:kern w:val="0"/>
                <w:sz w:val="20"/>
                <w:szCs w:val="20"/>
              </w:rPr>
            </w:pPr>
            <w:r>
              <w:rPr>
                <w:rFonts w:eastAsia="仿宋_GB2312"/>
                <w:kern w:val="0"/>
                <w:sz w:val="20"/>
                <w:szCs w:val="20"/>
              </w:rPr>
              <w:t>编制数：机构编制部门核定批复的部门（单位）</w:t>
            </w:r>
            <w:r>
              <w:rPr>
                <w:rFonts w:eastAsia="仿宋_GB2312"/>
                <w:kern w:val="0"/>
                <w:sz w:val="20"/>
                <w:szCs w:val="20"/>
              </w:rPr>
              <w:lastRenderedPageBreak/>
              <w:t>的人员编制数。</w:t>
            </w:r>
          </w:p>
        </w:tc>
        <w:tc>
          <w:tcPr>
            <w:tcW w:w="438" w:type="dxa"/>
            <w:tcBorders>
              <w:top w:val="nil"/>
              <w:left w:val="nil"/>
              <w:bottom w:val="single" w:sz="4" w:space="0" w:color="auto"/>
              <w:right w:val="single" w:sz="4" w:space="0" w:color="auto"/>
            </w:tcBorders>
            <w:noWrap/>
            <w:vAlign w:val="center"/>
          </w:tcPr>
          <w:p w:rsidR="00E53D90" w:rsidRDefault="00E53D90" w:rsidP="007200C4">
            <w:pPr>
              <w:widowControl/>
              <w:jc w:val="left"/>
              <w:rPr>
                <w:kern w:val="0"/>
                <w:sz w:val="24"/>
              </w:rPr>
            </w:pPr>
            <w:r>
              <w:rPr>
                <w:rFonts w:hint="eastAsia"/>
                <w:kern w:val="0"/>
                <w:sz w:val="24"/>
              </w:rPr>
              <w:lastRenderedPageBreak/>
              <w:t>5</w:t>
            </w:r>
            <w:r>
              <w:rPr>
                <w:kern w:val="0"/>
                <w:sz w:val="24"/>
              </w:rPr>
              <w:t xml:space="preserve">　</w:t>
            </w:r>
          </w:p>
        </w:tc>
      </w:tr>
      <w:tr w:rsidR="00E53D90" w:rsidTr="007200C4">
        <w:trPr>
          <w:trHeight w:val="924"/>
          <w:jc w:val="center"/>
        </w:trPr>
        <w:tc>
          <w:tcPr>
            <w:tcW w:w="681" w:type="dxa"/>
            <w:vMerge/>
            <w:tcBorders>
              <w:top w:val="nil"/>
              <w:left w:val="single" w:sz="4" w:space="0" w:color="auto"/>
              <w:bottom w:val="single" w:sz="4" w:space="0" w:color="auto"/>
              <w:right w:val="single" w:sz="4" w:space="0" w:color="auto"/>
            </w:tcBorders>
            <w:noWrap/>
            <w:vAlign w:val="center"/>
          </w:tcPr>
          <w:p w:rsidR="00E53D90" w:rsidRDefault="00E53D90" w:rsidP="007200C4">
            <w:pPr>
              <w:widowControl/>
              <w:jc w:val="left"/>
              <w:rPr>
                <w:rFonts w:eastAsia="仿宋_GB2312"/>
                <w:kern w:val="0"/>
                <w:sz w:val="20"/>
                <w:szCs w:val="20"/>
              </w:rPr>
            </w:pPr>
          </w:p>
        </w:tc>
        <w:tc>
          <w:tcPr>
            <w:tcW w:w="671" w:type="dxa"/>
            <w:vMerge/>
            <w:tcBorders>
              <w:top w:val="nil"/>
              <w:left w:val="nil"/>
              <w:bottom w:val="single" w:sz="4" w:space="0" w:color="auto"/>
              <w:right w:val="single" w:sz="4" w:space="0" w:color="auto"/>
            </w:tcBorders>
            <w:noWrap/>
            <w:vAlign w:val="center"/>
          </w:tcPr>
          <w:p w:rsidR="00E53D90" w:rsidRDefault="00E53D90" w:rsidP="007200C4">
            <w:pPr>
              <w:widowControl/>
              <w:jc w:val="left"/>
              <w:rPr>
                <w:rFonts w:eastAsia="仿宋_GB2312"/>
                <w:kern w:val="0"/>
                <w:sz w:val="20"/>
                <w:szCs w:val="20"/>
              </w:rPr>
            </w:pPr>
          </w:p>
        </w:tc>
        <w:tc>
          <w:tcPr>
            <w:tcW w:w="758" w:type="dxa"/>
            <w:tcBorders>
              <w:top w:val="nil"/>
              <w:left w:val="nil"/>
              <w:bottom w:val="single" w:sz="4" w:space="0" w:color="auto"/>
              <w:right w:val="single" w:sz="4" w:space="0" w:color="auto"/>
            </w:tcBorders>
            <w:noWrap/>
            <w:vAlign w:val="center"/>
          </w:tcPr>
          <w:p w:rsidR="00E53D90" w:rsidRDefault="00E53D90" w:rsidP="007200C4">
            <w:pPr>
              <w:widowControl/>
              <w:jc w:val="center"/>
              <w:rPr>
                <w:rFonts w:eastAsia="仿宋_GB2312"/>
                <w:kern w:val="0"/>
                <w:sz w:val="20"/>
                <w:szCs w:val="20"/>
              </w:rPr>
            </w:pPr>
            <w:r>
              <w:rPr>
                <w:rFonts w:eastAsia="仿宋_GB2312"/>
                <w:kern w:val="0"/>
                <w:sz w:val="20"/>
                <w:szCs w:val="20"/>
              </w:rPr>
              <w:t>“</w:t>
            </w:r>
            <w:r>
              <w:rPr>
                <w:rFonts w:eastAsia="仿宋_GB2312"/>
                <w:kern w:val="0"/>
                <w:sz w:val="20"/>
                <w:szCs w:val="20"/>
              </w:rPr>
              <w:t>三公经费</w:t>
            </w:r>
            <w:r>
              <w:rPr>
                <w:rFonts w:eastAsia="仿宋_GB2312"/>
                <w:kern w:val="0"/>
                <w:sz w:val="20"/>
                <w:szCs w:val="20"/>
              </w:rPr>
              <w:t>”</w:t>
            </w:r>
            <w:r>
              <w:rPr>
                <w:rFonts w:eastAsia="仿宋_GB2312"/>
                <w:kern w:val="0"/>
                <w:sz w:val="20"/>
                <w:szCs w:val="20"/>
              </w:rPr>
              <w:t>变动率</w:t>
            </w:r>
          </w:p>
        </w:tc>
        <w:tc>
          <w:tcPr>
            <w:tcW w:w="438" w:type="dxa"/>
            <w:tcBorders>
              <w:top w:val="nil"/>
              <w:left w:val="nil"/>
              <w:bottom w:val="single" w:sz="4" w:space="0" w:color="auto"/>
              <w:right w:val="single" w:sz="4" w:space="0" w:color="auto"/>
            </w:tcBorders>
            <w:noWrap/>
            <w:vAlign w:val="center"/>
          </w:tcPr>
          <w:p w:rsidR="00E53D90" w:rsidRDefault="00E53D90" w:rsidP="007200C4">
            <w:pPr>
              <w:widowControl/>
              <w:jc w:val="center"/>
              <w:rPr>
                <w:rFonts w:eastAsia="仿宋_GB2312"/>
                <w:kern w:val="0"/>
                <w:sz w:val="20"/>
                <w:szCs w:val="20"/>
              </w:rPr>
            </w:pPr>
            <w:r>
              <w:rPr>
                <w:rFonts w:eastAsia="仿宋_GB2312"/>
                <w:kern w:val="0"/>
                <w:sz w:val="20"/>
                <w:szCs w:val="20"/>
              </w:rPr>
              <w:t>5</w:t>
            </w:r>
          </w:p>
        </w:tc>
        <w:tc>
          <w:tcPr>
            <w:tcW w:w="3250" w:type="dxa"/>
            <w:tcBorders>
              <w:top w:val="single" w:sz="4" w:space="0" w:color="auto"/>
              <w:left w:val="nil"/>
              <w:bottom w:val="single" w:sz="4" w:space="0" w:color="auto"/>
              <w:right w:val="single" w:sz="4" w:space="0" w:color="auto"/>
            </w:tcBorders>
            <w:noWrap/>
            <w:vAlign w:val="center"/>
          </w:tcPr>
          <w:p w:rsidR="00E53D90" w:rsidRDefault="00E53D90" w:rsidP="007200C4">
            <w:pPr>
              <w:widowControl/>
              <w:jc w:val="left"/>
              <w:rPr>
                <w:rFonts w:eastAsia="仿宋_GB2312"/>
                <w:kern w:val="0"/>
                <w:sz w:val="20"/>
                <w:szCs w:val="20"/>
              </w:rPr>
            </w:pPr>
            <w:r>
              <w:rPr>
                <w:rFonts w:eastAsia="仿宋_GB2312"/>
                <w:kern w:val="0"/>
                <w:sz w:val="20"/>
                <w:szCs w:val="20"/>
              </w:rPr>
              <w:t>“</w:t>
            </w:r>
            <w:r>
              <w:rPr>
                <w:rFonts w:eastAsia="仿宋_GB2312"/>
                <w:kern w:val="0"/>
                <w:sz w:val="20"/>
                <w:szCs w:val="20"/>
              </w:rPr>
              <w:t>三公经费</w:t>
            </w:r>
            <w:r>
              <w:rPr>
                <w:rFonts w:eastAsia="仿宋_GB2312"/>
                <w:kern w:val="0"/>
                <w:sz w:val="20"/>
                <w:szCs w:val="20"/>
              </w:rPr>
              <w:t>”</w:t>
            </w:r>
            <w:r>
              <w:rPr>
                <w:rFonts w:eastAsia="仿宋_GB2312"/>
                <w:kern w:val="0"/>
                <w:sz w:val="20"/>
                <w:szCs w:val="20"/>
              </w:rPr>
              <w:t>变动率</w:t>
            </w:r>
            <w:r>
              <w:rPr>
                <w:rFonts w:ascii="宋体" w:hAnsi="宋体" w:cs="宋体" w:hint="eastAsia"/>
                <w:kern w:val="0"/>
                <w:sz w:val="20"/>
                <w:szCs w:val="20"/>
              </w:rPr>
              <w:t>≦</w:t>
            </w:r>
            <w:r>
              <w:rPr>
                <w:rFonts w:eastAsia="仿宋_GB2312"/>
                <w:kern w:val="0"/>
                <w:sz w:val="20"/>
                <w:szCs w:val="20"/>
              </w:rPr>
              <w:t>0,</w:t>
            </w:r>
            <w:r>
              <w:rPr>
                <w:rFonts w:eastAsia="仿宋_GB2312"/>
                <w:kern w:val="0"/>
                <w:sz w:val="20"/>
                <w:szCs w:val="20"/>
              </w:rPr>
              <w:t>计</w:t>
            </w:r>
            <w:r>
              <w:rPr>
                <w:rFonts w:eastAsia="仿宋_GB2312"/>
                <w:kern w:val="0"/>
                <w:sz w:val="20"/>
                <w:szCs w:val="20"/>
              </w:rPr>
              <w:t>8</w:t>
            </w:r>
            <w:r>
              <w:rPr>
                <w:rFonts w:eastAsia="仿宋_GB2312"/>
                <w:kern w:val="0"/>
                <w:sz w:val="20"/>
                <w:szCs w:val="20"/>
              </w:rPr>
              <w:t>分；</w:t>
            </w:r>
            <w:r>
              <w:rPr>
                <w:rFonts w:eastAsia="仿宋_GB2312"/>
                <w:kern w:val="0"/>
                <w:sz w:val="20"/>
                <w:szCs w:val="20"/>
              </w:rPr>
              <w:t>“</w:t>
            </w:r>
            <w:r>
              <w:rPr>
                <w:rFonts w:eastAsia="仿宋_GB2312"/>
                <w:kern w:val="0"/>
                <w:sz w:val="20"/>
                <w:szCs w:val="20"/>
              </w:rPr>
              <w:t>三公经费</w:t>
            </w:r>
            <w:r>
              <w:rPr>
                <w:rFonts w:eastAsia="仿宋_GB2312"/>
                <w:kern w:val="0"/>
                <w:sz w:val="20"/>
                <w:szCs w:val="20"/>
              </w:rPr>
              <w:t>”</w:t>
            </w:r>
            <w:r>
              <w:rPr>
                <w:rFonts w:eastAsia="仿宋_GB2312"/>
                <w:kern w:val="0"/>
                <w:sz w:val="20"/>
                <w:szCs w:val="20"/>
              </w:rPr>
              <w:t>＞</w:t>
            </w:r>
            <w:r>
              <w:rPr>
                <w:rFonts w:eastAsia="仿宋_GB2312"/>
                <w:kern w:val="0"/>
                <w:sz w:val="20"/>
                <w:szCs w:val="20"/>
              </w:rPr>
              <w:t>0</w:t>
            </w:r>
            <w:r>
              <w:rPr>
                <w:rFonts w:eastAsia="仿宋_GB2312"/>
                <w:kern w:val="0"/>
                <w:sz w:val="20"/>
                <w:szCs w:val="20"/>
              </w:rPr>
              <w:t>，每超过一个百分点扣</w:t>
            </w:r>
            <w:r>
              <w:rPr>
                <w:rFonts w:eastAsia="仿宋_GB2312"/>
                <w:kern w:val="0"/>
                <w:sz w:val="20"/>
                <w:szCs w:val="20"/>
              </w:rPr>
              <w:t>0.8</w:t>
            </w:r>
            <w:r>
              <w:rPr>
                <w:rFonts w:eastAsia="仿宋_GB2312"/>
                <w:kern w:val="0"/>
                <w:sz w:val="20"/>
                <w:szCs w:val="20"/>
              </w:rPr>
              <w:t>分，扣完为止。</w:t>
            </w:r>
          </w:p>
        </w:tc>
        <w:tc>
          <w:tcPr>
            <w:tcW w:w="2286" w:type="dxa"/>
            <w:tcBorders>
              <w:top w:val="nil"/>
              <w:left w:val="nil"/>
              <w:bottom w:val="single" w:sz="4" w:space="0" w:color="auto"/>
              <w:right w:val="single" w:sz="4" w:space="0" w:color="auto"/>
            </w:tcBorders>
            <w:noWrap/>
            <w:vAlign w:val="center"/>
          </w:tcPr>
          <w:p w:rsidR="00E53D90" w:rsidRDefault="00E53D90" w:rsidP="007200C4">
            <w:pPr>
              <w:widowControl/>
              <w:jc w:val="left"/>
              <w:rPr>
                <w:rFonts w:eastAsia="仿宋_GB2312"/>
                <w:kern w:val="0"/>
                <w:sz w:val="20"/>
                <w:szCs w:val="20"/>
              </w:rPr>
            </w:pPr>
            <w:r>
              <w:rPr>
                <w:rFonts w:eastAsia="仿宋_GB2312"/>
                <w:kern w:val="0"/>
                <w:sz w:val="20"/>
                <w:szCs w:val="20"/>
              </w:rPr>
              <w:t>“</w:t>
            </w:r>
            <w:r>
              <w:rPr>
                <w:rFonts w:eastAsia="仿宋_GB2312"/>
                <w:kern w:val="0"/>
                <w:sz w:val="20"/>
                <w:szCs w:val="20"/>
              </w:rPr>
              <w:t>三公经费</w:t>
            </w:r>
            <w:r>
              <w:rPr>
                <w:rFonts w:eastAsia="仿宋_GB2312"/>
                <w:kern w:val="0"/>
                <w:sz w:val="20"/>
                <w:szCs w:val="20"/>
              </w:rPr>
              <w:t>”</w:t>
            </w:r>
            <w:r>
              <w:rPr>
                <w:rFonts w:eastAsia="仿宋_GB2312"/>
                <w:kern w:val="0"/>
                <w:sz w:val="20"/>
                <w:szCs w:val="20"/>
              </w:rPr>
              <w:t>变动率</w:t>
            </w:r>
            <w:r>
              <w:rPr>
                <w:rFonts w:eastAsia="仿宋_GB2312"/>
                <w:kern w:val="0"/>
                <w:sz w:val="20"/>
                <w:szCs w:val="20"/>
              </w:rPr>
              <w:t>=[</w:t>
            </w:r>
            <w:r>
              <w:rPr>
                <w:rFonts w:eastAsia="仿宋_GB2312"/>
                <w:kern w:val="0"/>
                <w:sz w:val="20"/>
                <w:szCs w:val="20"/>
              </w:rPr>
              <w:t>（本年度</w:t>
            </w:r>
            <w:r>
              <w:rPr>
                <w:rFonts w:eastAsia="仿宋_GB2312"/>
                <w:kern w:val="0"/>
                <w:sz w:val="20"/>
                <w:szCs w:val="20"/>
              </w:rPr>
              <w:t>“</w:t>
            </w:r>
            <w:r>
              <w:rPr>
                <w:rFonts w:eastAsia="仿宋_GB2312"/>
                <w:kern w:val="0"/>
                <w:sz w:val="20"/>
                <w:szCs w:val="20"/>
              </w:rPr>
              <w:t>三公经费</w:t>
            </w:r>
            <w:r>
              <w:rPr>
                <w:rFonts w:eastAsia="仿宋_GB2312"/>
                <w:kern w:val="0"/>
                <w:sz w:val="20"/>
                <w:szCs w:val="20"/>
              </w:rPr>
              <w:t>”</w:t>
            </w:r>
            <w:r>
              <w:rPr>
                <w:rFonts w:eastAsia="仿宋_GB2312"/>
                <w:kern w:val="0"/>
                <w:sz w:val="20"/>
                <w:szCs w:val="20"/>
              </w:rPr>
              <w:t>预算数</w:t>
            </w:r>
            <w:r>
              <w:rPr>
                <w:rFonts w:eastAsia="仿宋_GB2312"/>
                <w:kern w:val="0"/>
                <w:sz w:val="20"/>
                <w:szCs w:val="20"/>
              </w:rPr>
              <w:t>-</w:t>
            </w:r>
            <w:r>
              <w:rPr>
                <w:rFonts w:eastAsia="仿宋_GB2312"/>
                <w:kern w:val="0"/>
                <w:sz w:val="20"/>
                <w:szCs w:val="20"/>
              </w:rPr>
              <w:t>上年度</w:t>
            </w:r>
            <w:r>
              <w:rPr>
                <w:rFonts w:eastAsia="仿宋_GB2312"/>
                <w:kern w:val="0"/>
                <w:sz w:val="20"/>
                <w:szCs w:val="20"/>
              </w:rPr>
              <w:t>“</w:t>
            </w:r>
            <w:r>
              <w:rPr>
                <w:rFonts w:eastAsia="仿宋_GB2312"/>
                <w:kern w:val="0"/>
                <w:sz w:val="20"/>
                <w:szCs w:val="20"/>
              </w:rPr>
              <w:t>三公经费</w:t>
            </w:r>
            <w:r>
              <w:rPr>
                <w:rFonts w:eastAsia="仿宋_GB2312"/>
                <w:kern w:val="0"/>
                <w:sz w:val="20"/>
                <w:szCs w:val="20"/>
              </w:rPr>
              <w:t>”</w:t>
            </w:r>
            <w:r>
              <w:rPr>
                <w:rFonts w:eastAsia="仿宋_GB2312"/>
                <w:kern w:val="0"/>
                <w:sz w:val="20"/>
                <w:szCs w:val="20"/>
              </w:rPr>
              <w:t>预算数）</w:t>
            </w:r>
            <w:r>
              <w:rPr>
                <w:rFonts w:eastAsia="仿宋_GB2312"/>
                <w:kern w:val="0"/>
                <w:sz w:val="20"/>
                <w:szCs w:val="20"/>
              </w:rPr>
              <w:t>/</w:t>
            </w:r>
            <w:r>
              <w:rPr>
                <w:rFonts w:eastAsia="仿宋_GB2312"/>
                <w:kern w:val="0"/>
                <w:sz w:val="20"/>
                <w:szCs w:val="20"/>
              </w:rPr>
              <w:t>上年度</w:t>
            </w:r>
            <w:r>
              <w:rPr>
                <w:rFonts w:eastAsia="仿宋_GB2312"/>
                <w:kern w:val="0"/>
                <w:sz w:val="20"/>
                <w:szCs w:val="20"/>
              </w:rPr>
              <w:t>“</w:t>
            </w:r>
            <w:r>
              <w:rPr>
                <w:rFonts w:eastAsia="仿宋_GB2312"/>
                <w:kern w:val="0"/>
                <w:sz w:val="20"/>
                <w:szCs w:val="20"/>
              </w:rPr>
              <w:t>三公经费</w:t>
            </w:r>
            <w:r>
              <w:rPr>
                <w:rFonts w:eastAsia="仿宋_GB2312"/>
                <w:kern w:val="0"/>
                <w:sz w:val="20"/>
                <w:szCs w:val="20"/>
              </w:rPr>
              <w:t>”</w:t>
            </w:r>
            <w:r>
              <w:rPr>
                <w:rFonts w:eastAsia="仿宋_GB2312"/>
                <w:kern w:val="0"/>
                <w:sz w:val="20"/>
                <w:szCs w:val="20"/>
              </w:rPr>
              <w:t>预算数</w:t>
            </w:r>
            <w:r>
              <w:rPr>
                <w:rFonts w:eastAsia="仿宋_GB2312"/>
                <w:kern w:val="0"/>
                <w:sz w:val="20"/>
                <w:szCs w:val="20"/>
              </w:rPr>
              <w:t>]×100%</w:t>
            </w:r>
          </w:p>
        </w:tc>
        <w:tc>
          <w:tcPr>
            <w:tcW w:w="438" w:type="dxa"/>
            <w:tcBorders>
              <w:top w:val="nil"/>
              <w:left w:val="nil"/>
              <w:bottom w:val="single" w:sz="4" w:space="0" w:color="auto"/>
              <w:right w:val="single" w:sz="4" w:space="0" w:color="auto"/>
            </w:tcBorders>
            <w:noWrap/>
            <w:vAlign w:val="center"/>
          </w:tcPr>
          <w:p w:rsidR="00E53D90" w:rsidRDefault="00E53D90" w:rsidP="007200C4">
            <w:pPr>
              <w:widowControl/>
              <w:jc w:val="left"/>
              <w:rPr>
                <w:kern w:val="0"/>
                <w:sz w:val="24"/>
              </w:rPr>
            </w:pPr>
            <w:r>
              <w:rPr>
                <w:kern w:val="0"/>
                <w:sz w:val="24"/>
              </w:rPr>
              <w:t xml:space="preserve">　</w:t>
            </w:r>
            <w:r>
              <w:rPr>
                <w:rFonts w:hint="eastAsia"/>
                <w:kern w:val="0"/>
                <w:sz w:val="24"/>
              </w:rPr>
              <w:t>5</w:t>
            </w:r>
          </w:p>
        </w:tc>
      </w:tr>
      <w:tr w:rsidR="00E53D90" w:rsidTr="007200C4">
        <w:trPr>
          <w:jc w:val="center"/>
        </w:trPr>
        <w:tc>
          <w:tcPr>
            <w:tcW w:w="681" w:type="dxa"/>
            <w:vMerge w:val="restart"/>
            <w:tcBorders>
              <w:top w:val="nil"/>
              <w:left w:val="single" w:sz="4" w:space="0" w:color="auto"/>
              <w:right w:val="single" w:sz="4" w:space="0" w:color="auto"/>
            </w:tcBorders>
            <w:noWrap/>
            <w:vAlign w:val="center"/>
          </w:tcPr>
          <w:p w:rsidR="00E53D90" w:rsidRDefault="00E53D90" w:rsidP="007200C4">
            <w:pPr>
              <w:widowControl/>
              <w:jc w:val="center"/>
              <w:rPr>
                <w:rFonts w:eastAsia="仿宋_GB2312"/>
                <w:kern w:val="0"/>
                <w:sz w:val="20"/>
                <w:szCs w:val="20"/>
              </w:rPr>
            </w:pPr>
            <w:r>
              <w:rPr>
                <w:rFonts w:eastAsia="仿宋_GB2312"/>
                <w:kern w:val="0"/>
                <w:sz w:val="20"/>
                <w:szCs w:val="20"/>
              </w:rPr>
              <w:t>过</w:t>
            </w:r>
          </w:p>
          <w:p w:rsidR="00E53D90" w:rsidRDefault="00E53D90" w:rsidP="007200C4">
            <w:pPr>
              <w:widowControl/>
              <w:jc w:val="center"/>
              <w:rPr>
                <w:rFonts w:eastAsia="仿宋_GB2312"/>
                <w:kern w:val="0"/>
                <w:sz w:val="20"/>
                <w:szCs w:val="20"/>
              </w:rPr>
            </w:pPr>
            <w:r>
              <w:rPr>
                <w:rFonts w:eastAsia="仿宋_GB2312" w:hint="eastAsia"/>
                <w:kern w:val="0"/>
                <w:sz w:val="20"/>
                <w:szCs w:val="20"/>
              </w:rPr>
              <w:t>程</w:t>
            </w:r>
          </w:p>
          <w:p w:rsidR="00E53D90" w:rsidRDefault="00E53D90" w:rsidP="007200C4">
            <w:pPr>
              <w:widowControl/>
              <w:jc w:val="center"/>
              <w:rPr>
                <w:rFonts w:eastAsia="仿宋_GB2312"/>
                <w:kern w:val="0"/>
                <w:sz w:val="20"/>
                <w:szCs w:val="20"/>
              </w:rPr>
            </w:pPr>
          </w:p>
          <w:p w:rsidR="00E53D90" w:rsidRDefault="00E53D90" w:rsidP="007200C4">
            <w:pPr>
              <w:widowControl/>
              <w:jc w:val="center"/>
              <w:rPr>
                <w:rFonts w:eastAsia="仿宋_GB2312"/>
                <w:kern w:val="0"/>
                <w:sz w:val="20"/>
                <w:szCs w:val="20"/>
              </w:rPr>
            </w:pPr>
            <w:r>
              <w:rPr>
                <w:rFonts w:eastAsia="仿宋_GB2312" w:hint="eastAsia"/>
                <w:kern w:val="0"/>
                <w:sz w:val="20"/>
                <w:szCs w:val="20"/>
              </w:rPr>
              <w:t>（</w:t>
            </w:r>
            <w:r>
              <w:rPr>
                <w:rFonts w:eastAsia="仿宋_GB2312" w:hint="eastAsia"/>
                <w:kern w:val="0"/>
                <w:sz w:val="20"/>
                <w:szCs w:val="20"/>
              </w:rPr>
              <w:t>60</w:t>
            </w:r>
            <w:r>
              <w:rPr>
                <w:rFonts w:eastAsia="仿宋_GB2312" w:hint="eastAsia"/>
                <w:kern w:val="0"/>
                <w:sz w:val="20"/>
                <w:szCs w:val="20"/>
              </w:rPr>
              <w:t>分）</w:t>
            </w:r>
          </w:p>
          <w:p w:rsidR="00E53D90" w:rsidRDefault="00E53D90" w:rsidP="007200C4">
            <w:pPr>
              <w:jc w:val="left"/>
              <w:rPr>
                <w:rFonts w:eastAsia="仿宋_GB2312"/>
                <w:kern w:val="0"/>
                <w:sz w:val="20"/>
                <w:szCs w:val="20"/>
              </w:rPr>
            </w:pPr>
          </w:p>
          <w:p w:rsidR="00E53D90" w:rsidRDefault="00E53D90" w:rsidP="007200C4">
            <w:pPr>
              <w:jc w:val="left"/>
              <w:rPr>
                <w:rFonts w:eastAsia="仿宋_GB2312"/>
                <w:kern w:val="0"/>
                <w:sz w:val="20"/>
                <w:szCs w:val="20"/>
              </w:rPr>
            </w:pPr>
          </w:p>
        </w:tc>
        <w:tc>
          <w:tcPr>
            <w:tcW w:w="671" w:type="dxa"/>
            <w:vMerge w:val="restart"/>
            <w:tcBorders>
              <w:top w:val="nil"/>
              <w:left w:val="single" w:sz="4" w:space="0" w:color="auto"/>
              <w:bottom w:val="single" w:sz="4" w:space="0" w:color="000000"/>
              <w:right w:val="single" w:sz="4" w:space="0" w:color="auto"/>
            </w:tcBorders>
            <w:noWrap/>
            <w:vAlign w:val="center"/>
          </w:tcPr>
          <w:p w:rsidR="00E53D90" w:rsidRDefault="00E53D90" w:rsidP="007200C4">
            <w:pPr>
              <w:widowControl/>
              <w:jc w:val="center"/>
              <w:rPr>
                <w:rFonts w:eastAsia="仿宋_GB2312"/>
                <w:kern w:val="0"/>
                <w:sz w:val="20"/>
                <w:szCs w:val="20"/>
              </w:rPr>
            </w:pPr>
            <w:r>
              <w:rPr>
                <w:rFonts w:eastAsia="仿宋_GB2312"/>
                <w:kern w:val="0"/>
                <w:sz w:val="20"/>
                <w:szCs w:val="20"/>
              </w:rPr>
              <w:t>预算执行</w:t>
            </w:r>
          </w:p>
          <w:p w:rsidR="00E53D90" w:rsidRDefault="00E53D90" w:rsidP="007200C4">
            <w:pPr>
              <w:widowControl/>
              <w:jc w:val="center"/>
              <w:rPr>
                <w:rFonts w:eastAsia="仿宋_GB2312"/>
                <w:kern w:val="0"/>
                <w:sz w:val="20"/>
                <w:szCs w:val="20"/>
              </w:rPr>
            </w:pPr>
          </w:p>
          <w:p w:rsidR="00E53D90" w:rsidRDefault="00E53D90" w:rsidP="007200C4">
            <w:pPr>
              <w:widowControl/>
              <w:jc w:val="center"/>
              <w:rPr>
                <w:rFonts w:eastAsia="仿宋_GB2312"/>
                <w:kern w:val="0"/>
                <w:sz w:val="20"/>
                <w:szCs w:val="20"/>
              </w:rPr>
            </w:pPr>
            <w:r>
              <w:rPr>
                <w:rFonts w:eastAsia="仿宋_GB2312" w:hint="eastAsia"/>
                <w:kern w:val="0"/>
                <w:sz w:val="20"/>
                <w:szCs w:val="20"/>
              </w:rPr>
              <w:t>（</w:t>
            </w:r>
            <w:r>
              <w:rPr>
                <w:rFonts w:eastAsia="仿宋_GB2312" w:hint="eastAsia"/>
                <w:kern w:val="0"/>
                <w:sz w:val="20"/>
                <w:szCs w:val="20"/>
              </w:rPr>
              <w:t>20</w:t>
            </w:r>
            <w:r>
              <w:rPr>
                <w:rFonts w:eastAsia="仿宋_GB2312" w:hint="eastAsia"/>
                <w:kern w:val="0"/>
                <w:sz w:val="20"/>
                <w:szCs w:val="20"/>
              </w:rPr>
              <w:t>分）</w:t>
            </w:r>
          </w:p>
        </w:tc>
        <w:tc>
          <w:tcPr>
            <w:tcW w:w="758" w:type="dxa"/>
            <w:tcBorders>
              <w:top w:val="nil"/>
              <w:left w:val="nil"/>
              <w:bottom w:val="single" w:sz="4" w:space="0" w:color="auto"/>
              <w:right w:val="single" w:sz="4" w:space="0" w:color="auto"/>
            </w:tcBorders>
            <w:noWrap/>
            <w:vAlign w:val="center"/>
          </w:tcPr>
          <w:p w:rsidR="00E53D90" w:rsidRDefault="00E53D90" w:rsidP="007200C4">
            <w:pPr>
              <w:widowControl/>
              <w:jc w:val="center"/>
              <w:rPr>
                <w:rFonts w:eastAsia="仿宋_GB2312"/>
                <w:kern w:val="0"/>
                <w:sz w:val="20"/>
                <w:szCs w:val="20"/>
              </w:rPr>
            </w:pPr>
            <w:r>
              <w:rPr>
                <w:rFonts w:eastAsia="仿宋_GB2312"/>
                <w:kern w:val="0"/>
                <w:sz w:val="20"/>
                <w:szCs w:val="20"/>
              </w:rPr>
              <w:t>预算完成率</w:t>
            </w:r>
          </w:p>
        </w:tc>
        <w:tc>
          <w:tcPr>
            <w:tcW w:w="438" w:type="dxa"/>
            <w:tcBorders>
              <w:top w:val="nil"/>
              <w:left w:val="nil"/>
              <w:bottom w:val="single" w:sz="4" w:space="0" w:color="auto"/>
              <w:right w:val="single" w:sz="4" w:space="0" w:color="auto"/>
            </w:tcBorders>
            <w:noWrap/>
            <w:vAlign w:val="center"/>
          </w:tcPr>
          <w:p w:rsidR="00E53D90" w:rsidRDefault="00E53D90" w:rsidP="007200C4">
            <w:pPr>
              <w:widowControl/>
              <w:jc w:val="center"/>
              <w:rPr>
                <w:rFonts w:eastAsia="仿宋_GB2312"/>
                <w:kern w:val="0"/>
                <w:sz w:val="20"/>
                <w:szCs w:val="20"/>
              </w:rPr>
            </w:pPr>
            <w:r>
              <w:rPr>
                <w:rFonts w:eastAsia="仿宋_GB2312"/>
                <w:kern w:val="0"/>
                <w:sz w:val="20"/>
                <w:szCs w:val="20"/>
              </w:rPr>
              <w:t>5</w:t>
            </w:r>
          </w:p>
        </w:tc>
        <w:tc>
          <w:tcPr>
            <w:tcW w:w="3250" w:type="dxa"/>
            <w:tcBorders>
              <w:top w:val="nil"/>
              <w:left w:val="nil"/>
              <w:bottom w:val="single" w:sz="4" w:space="0" w:color="auto"/>
              <w:right w:val="single" w:sz="4" w:space="0" w:color="auto"/>
            </w:tcBorders>
            <w:noWrap/>
            <w:vAlign w:val="center"/>
          </w:tcPr>
          <w:p w:rsidR="00E53D90" w:rsidRDefault="00E53D90" w:rsidP="007200C4">
            <w:pPr>
              <w:widowControl/>
              <w:jc w:val="left"/>
              <w:rPr>
                <w:rFonts w:eastAsia="仿宋_GB2312"/>
                <w:kern w:val="0"/>
                <w:sz w:val="20"/>
                <w:szCs w:val="20"/>
              </w:rPr>
            </w:pPr>
            <w:r>
              <w:rPr>
                <w:rFonts w:eastAsia="仿宋_GB2312"/>
                <w:kern w:val="0"/>
                <w:sz w:val="20"/>
                <w:szCs w:val="20"/>
              </w:rPr>
              <w:t>100%</w:t>
            </w:r>
            <w:r>
              <w:rPr>
                <w:rFonts w:eastAsia="仿宋_GB2312"/>
                <w:kern w:val="0"/>
                <w:sz w:val="20"/>
                <w:szCs w:val="20"/>
              </w:rPr>
              <w:t>计满分，每低于</w:t>
            </w:r>
            <w:r>
              <w:rPr>
                <w:rFonts w:eastAsia="仿宋_GB2312"/>
                <w:kern w:val="0"/>
                <w:sz w:val="20"/>
                <w:szCs w:val="20"/>
              </w:rPr>
              <w:t>5%</w:t>
            </w:r>
            <w:r>
              <w:rPr>
                <w:rFonts w:eastAsia="仿宋_GB2312"/>
                <w:kern w:val="0"/>
                <w:sz w:val="20"/>
                <w:szCs w:val="20"/>
              </w:rPr>
              <w:t>扣</w:t>
            </w:r>
            <w:r>
              <w:rPr>
                <w:rFonts w:eastAsia="仿宋_GB2312"/>
                <w:kern w:val="0"/>
                <w:sz w:val="20"/>
                <w:szCs w:val="20"/>
              </w:rPr>
              <w:t>2</w:t>
            </w:r>
            <w:r>
              <w:rPr>
                <w:rFonts w:eastAsia="仿宋_GB2312"/>
                <w:kern w:val="0"/>
                <w:sz w:val="20"/>
                <w:szCs w:val="20"/>
              </w:rPr>
              <w:t>分，扣完为止。</w:t>
            </w:r>
          </w:p>
        </w:tc>
        <w:tc>
          <w:tcPr>
            <w:tcW w:w="2286" w:type="dxa"/>
            <w:tcBorders>
              <w:top w:val="nil"/>
              <w:left w:val="nil"/>
              <w:bottom w:val="single" w:sz="4" w:space="0" w:color="auto"/>
              <w:right w:val="single" w:sz="4" w:space="0" w:color="auto"/>
            </w:tcBorders>
            <w:noWrap/>
            <w:vAlign w:val="center"/>
          </w:tcPr>
          <w:p w:rsidR="00E53D90" w:rsidRDefault="00E53D90" w:rsidP="007200C4">
            <w:pPr>
              <w:widowControl/>
              <w:jc w:val="left"/>
              <w:rPr>
                <w:rFonts w:eastAsia="仿宋_GB2312"/>
                <w:kern w:val="0"/>
                <w:sz w:val="20"/>
                <w:szCs w:val="20"/>
              </w:rPr>
            </w:pPr>
            <w:r>
              <w:rPr>
                <w:rFonts w:eastAsia="仿宋_GB2312"/>
                <w:kern w:val="0"/>
                <w:sz w:val="20"/>
                <w:szCs w:val="20"/>
              </w:rPr>
              <w:t>预算完成率</w:t>
            </w:r>
            <w:r>
              <w:rPr>
                <w:rFonts w:eastAsia="仿宋_GB2312"/>
                <w:kern w:val="0"/>
                <w:sz w:val="20"/>
                <w:szCs w:val="20"/>
              </w:rPr>
              <w:t>=</w:t>
            </w:r>
            <w:r>
              <w:rPr>
                <w:rFonts w:eastAsia="仿宋_GB2312"/>
                <w:kern w:val="0"/>
                <w:sz w:val="20"/>
                <w:szCs w:val="20"/>
              </w:rPr>
              <w:t>（上年结转</w:t>
            </w:r>
            <w:r>
              <w:rPr>
                <w:rFonts w:eastAsia="仿宋_GB2312"/>
                <w:kern w:val="0"/>
                <w:sz w:val="20"/>
                <w:szCs w:val="20"/>
              </w:rPr>
              <w:t>+</w:t>
            </w:r>
            <w:r>
              <w:rPr>
                <w:rFonts w:eastAsia="仿宋_GB2312"/>
                <w:kern w:val="0"/>
                <w:sz w:val="20"/>
                <w:szCs w:val="20"/>
              </w:rPr>
              <w:t>年初预算</w:t>
            </w:r>
            <w:r>
              <w:rPr>
                <w:rFonts w:eastAsia="仿宋_GB2312"/>
                <w:kern w:val="0"/>
                <w:sz w:val="20"/>
                <w:szCs w:val="20"/>
              </w:rPr>
              <w:t>+</w:t>
            </w:r>
            <w:r>
              <w:rPr>
                <w:rFonts w:eastAsia="仿宋_GB2312"/>
                <w:kern w:val="0"/>
                <w:sz w:val="20"/>
                <w:szCs w:val="20"/>
              </w:rPr>
              <w:t>本年追加预算</w:t>
            </w:r>
            <w:r>
              <w:rPr>
                <w:rFonts w:eastAsia="仿宋_GB2312"/>
                <w:kern w:val="0"/>
                <w:sz w:val="20"/>
                <w:szCs w:val="20"/>
              </w:rPr>
              <w:t>-</w:t>
            </w:r>
            <w:r>
              <w:rPr>
                <w:rFonts w:eastAsia="仿宋_GB2312"/>
                <w:kern w:val="0"/>
                <w:sz w:val="20"/>
                <w:szCs w:val="20"/>
              </w:rPr>
              <w:t>年末结余）</w:t>
            </w:r>
            <w:r>
              <w:rPr>
                <w:rFonts w:eastAsia="仿宋_GB2312"/>
                <w:kern w:val="0"/>
                <w:sz w:val="20"/>
                <w:szCs w:val="20"/>
              </w:rPr>
              <w:t>/</w:t>
            </w:r>
            <w:r>
              <w:rPr>
                <w:rFonts w:eastAsia="仿宋_GB2312"/>
                <w:kern w:val="0"/>
                <w:sz w:val="20"/>
                <w:szCs w:val="20"/>
              </w:rPr>
              <w:t>（上年结转</w:t>
            </w:r>
            <w:r>
              <w:rPr>
                <w:rFonts w:eastAsia="仿宋_GB2312"/>
                <w:kern w:val="0"/>
                <w:sz w:val="20"/>
                <w:szCs w:val="20"/>
              </w:rPr>
              <w:t>+</w:t>
            </w:r>
            <w:r>
              <w:rPr>
                <w:rFonts w:eastAsia="仿宋_GB2312"/>
                <w:kern w:val="0"/>
                <w:sz w:val="20"/>
                <w:szCs w:val="20"/>
              </w:rPr>
              <w:t>年初预算</w:t>
            </w:r>
            <w:r>
              <w:rPr>
                <w:rFonts w:eastAsia="仿宋_GB2312"/>
                <w:kern w:val="0"/>
                <w:sz w:val="20"/>
                <w:szCs w:val="20"/>
              </w:rPr>
              <w:t>+</w:t>
            </w:r>
            <w:r>
              <w:rPr>
                <w:rFonts w:eastAsia="仿宋_GB2312"/>
                <w:kern w:val="0"/>
                <w:sz w:val="20"/>
                <w:szCs w:val="20"/>
              </w:rPr>
              <w:t>本年追加预算）</w:t>
            </w:r>
            <w:r>
              <w:rPr>
                <w:rFonts w:eastAsia="仿宋_GB2312"/>
                <w:kern w:val="0"/>
                <w:sz w:val="20"/>
                <w:szCs w:val="20"/>
              </w:rPr>
              <w:t>×100%</w:t>
            </w:r>
            <w:r>
              <w:rPr>
                <w:rFonts w:eastAsia="仿宋_GB2312"/>
                <w:kern w:val="0"/>
                <w:sz w:val="20"/>
                <w:szCs w:val="20"/>
              </w:rPr>
              <w:t>。</w:t>
            </w:r>
          </w:p>
        </w:tc>
        <w:tc>
          <w:tcPr>
            <w:tcW w:w="438" w:type="dxa"/>
            <w:tcBorders>
              <w:top w:val="nil"/>
              <w:left w:val="nil"/>
              <w:bottom w:val="single" w:sz="4" w:space="0" w:color="auto"/>
              <w:right w:val="single" w:sz="4" w:space="0" w:color="auto"/>
            </w:tcBorders>
            <w:noWrap/>
            <w:vAlign w:val="center"/>
          </w:tcPr>
          <w:p w:rsidR="00E53D90" w:rsidRDefault="00E53D90" w:rsidP="007200C4">
            <w:pPr>
              <w:widowControl/>
              <w:jc w:val="left"/>
              <w:rPr>
                <w:kern w:val="0"/>
                <w:sz w:val="24"/>
              </w:rPr>
            </w:pPr>
            <w:r>
              <w:rPr>
                <w:kern w:val="0"/>
                <w:sz w:val="24"/>
              </w:rPr>
              <w:t xml:space="preserve">　</w:t>
            </w:r>
            <w:r>
              <w:rPr>
                <w:rFonts w:hint="eastAsia"/>
                <w:kern w:val="0"/>
                <w:sz w:val="24"/>
              </w:rPr>
              <w:t>5</w:t>
            </w:r>
          </w:p>
        </w:tc>
      </w:tr>
      <w:tr w:rsidR="00E53D90" w:rsidTr="007200C4">
        <w:trPr>
          <w:trHeight w:val="1273"/>
          <w:jc w:val="center"/>
        </w:trPr>
        <w:tc>
          <w:tcPr>
            <w:tcW w:w="681" w:type="dxa"/>
            <w:vMerge/>
            <w:tcBorders>
              <w:left w:val="single" w:sz="4" w:space="0" w:color="auto"/>
              <w:right w:val="single" w:sz="4" w:space="0" w:color="auto"/>
            </w:tcBorders>
            <w:noWrap/>
            <w:vAlign w:val="center"/>
          </w:tcPr>
          <w:p w:rsidR="00E53D90" w:rsidRDefault="00E53D90" w:rsidP="007200C4">
            <w:pPr>
              <w:jc w:val="left"/>
              <w:rPr>
                <w:rFonts w:eastAsia="仿宋_GB2312"/>
                <w:kern w:val="0"/>
                <w:sz w:val="20"/>
                <w:szCs w:val="20"/>
              </w:rPr>
            </w:pPr>
          </w:p>
        </w:tc>
        <w:tc>
          <w:tcPr>
            <w:tcW w:w="671" w:type="dxa"/>
            <w:vMerge/>
            <w:tcBorders>
              <w:top w:val="nil"/>
              <w:left w:val="single" w:sz="4" w:space="0" w:color="auto"/>
              <w:bottom w:val="single" w:sz="4" w:space="0" w:color="000000"/>
              <w:right w:val="single" w:sz="4" w:space="0" w:color="auto"/>
            </w:tcBorders>
            <w:noWrap/>
            <w:vAlign w:val="center"/>
          </w:tcPr>
          <w:p w:rsidR="00E53D90" w:rsidRDefault="00E53D90" w:rsidP="007200C4">
            <w:pPr>
              <w:widowControl/>
              <w:jc w:val="left"/>
              <w:rPr>
                <w:rFonts w:eastAsia="仿宋_GB2312"/>
                <w:kern w:val="0"/>
                <w:sz w:val="20"/>
                <w:szCs w:val="20"/>
              </w:rPr>
            </w:pPr>
          </w:p>
        </w:tc>
        <w:tc>
          <w:tcPr>
            <w:tcW w:w="758" w:type="dxa"/>
            <w:tcBorders>
              <w:top w:val="nil"/>
              <w:left w:val="nil"/>
              <w:bottom w:val="single" w:sz="4" w:space="0" w:color="auto"/>
              <w:right w:val="single" w:sz="4" w:space="0" w:color="auto"/>
            </w:tcBorders>
            <w:noWrap/>
            <w:vAlign w:val="center"/>
          </w:tcPr>
          <w:p w:rsidR="00E53D90" w:rsidRDefault="00E53D90" w:rsidP="007200C4">
            <w:pPr>
              <w:widowControl/>
              <w:jc w:val="center"/>
              <w:rPr>
                <w:rFonts w:eastAsia="仿宋_GB2312"/>
                <w:kern w:val="0"/>
                <w:sz w:val="20"/>
                <w:szCs w:val="20"/>
              </w:rPr>
            </w:pPr>
            <w:r>
              <w:rPr>
                <w:rFonts w:eastAsia="仿宋_GB2312"/>
                <w:kern w:val="0"/>
                <w:sz w:val="20"/>
                <w:szCs w:val="20"/>
              </w:rPr>
              <w:t>预算控制率</w:t>
            </w:r>
          </w:p>
        </w:tc>
        <w:tc>
          <w:tcPr>
            <w:tcW w:w="438" w:type="dxa"/>
            <w:tcBorders>
              <w:top w:val="nil"/>
              <w:left w:val="nil"/>
              <w:bottom w:val="single" w:sz="4" w:space="0" w:color="auto"/>
              <w:right w:val="single" w:sz="4" w:space="0" w:color="auto"/>
            </w:tcBorders>
            <w:noWrap/>
            <w:vAlign w:val="center"/>
          </w:tcPr>
          <w:p w:rsidR="00E53D90" w:rsidRDefault="00E53D90" w:rsidP="007200C4">
            <w:pPr>
              <w:widowControl/>
              <w:jc w:val="center"/>
              <w:rPr>
                <w:rFonts w:eastAsia="仿宋_GB2312"/>
                <w:kern w:val="0"/>
                <w:sz w:val="20"/>
                <w:szCs w:val="20"/>
              </w:rPr>
            </w:pPr>
            <w:r>
              <w:rPr>
                <w:rFonts w:eastAsia="仿宋_GB2312"/>
                <w:kern w:val="0"/>
                <w:sz w:val="20"/>
                <w:szCs w:val="20"/>
              </w:rPr>
              <w:t>5</w:t>
            </w:r>
          </w:p>
        </w:tc>
        <w:tc>
          <w:tcPr>
            <w:tcW w:w="3250" w:type="dxa"/>
            <w:tcBorders>
              <w:top w:val="nil"/>
              <w:left w:val="nil"/>
              <w:bottom w:val="single" w:sz="4" w:space="0" w:color="auto"/>
              <w:right w:val="single" w:sz="4" w:space="0" w:color="auto"/>
            </w:tcBorders>
            <w:noWrap/>
            <w:vAlign w:val="center"/>
          </w:tcPr>
          <w:p w:rsidR="00E53D90" w:rsidRDefault="00E53D90" w:rsidP="007200C4">
            <w:pPr>
              <w:widowControl/>
              <w:jc w:val="left"/>
              <w:rPr>
                <w:rFonts w:eastAsia="仿宋_GB2312"/>
                <w:kern w:val="0"/>
                <w:sz w:val="20"/>
                <w:szCs w:val="20"/>
              </w:rPr>
            </w:pPr>
            <w:r>
              <w:rPr>
                <w:rFonts w:eastAsia="仿宋_GB2312"/>
                <w:kern w:val="0"/>
                <w:sz w:val="20"/>
                <w:szCs w:val="20"/>
              </w:rPr>
              <w:t>预算控制率</w:t>
            </w:r>
            <w:r>
              <w:rPr>
                <w:rFonts w:eastAsia="仿宋_GB2312"/>
                <w:kern w:val="0"/>
                <w:sz w:val="20"/>
                <w:szCs w:val="20"/>
              </w:rPr>
              <w:t>=0</w:t>
            </w:r>
            <w:r>
              <w:rPr>
                <w:rFonts w:eastAsia="仿宋_GB2312"/>
                <w:kern w:val="0"/>
                <w:sz w:val="20"/>
                <w:szCs w:val="20"/>
              </w:rPr>
              <w:t>，计</w:t>
            </w:r>
            <w:r>
              <w:rPr>
                <w:rFonts w:eastAsia="仿宋_GB2312"/>
                <w:kern w:val="0"/>
                <w:sz w:val="20"/>
                <w:szCs w:val="20"/>
              </w:rPr>
              <w:t>5</w:t>
            </w:r>
            <w:r>
              <w:rPr>
                <w:rFonts w:eastAsia="仿宋_GB2312"/>
                <w:kern w:val="0"/>
                <w:sz w:val="20"/>
                <w:szCs w:val="20"/>
              </w:rPr>
              <w:t>分；</w:t>
            </w:r>
            <w:r>
              <w:rPr>
                <w:rFonts w:eastAsia="仿宋_GB2312"/>
                <w:kern w:val="0"/>
                <w:sz w:val="20"/>
                <w:szCs w:val="20"/>
              </w:rPr>
              <w:t>0-10%</w:t>
            </w:r>
            <w:r>
              <w:rPr>
                <w:rFonts w:eastAsia="仿宋_GB2312"/>
                <w:kern w:val="0"/>
                <w:sz w:val="20"/>
                <w:szCs w:val="20"/>
              </w:rPr>
              <w:t>（含），计</w:t>
            </w:r>
            <w:r>
              <w:rPr>
                <w:rFonts w:eastAsia="仿宋_GB2312"/>
                <w:kern w:val="0"/>
                <w:sz w:val="20"/>
                <w:szCs w:val="20"/>
              </w:rPr>
              <w:t>4</w:t>
            </w:r>
            <w:r>
              <w:rPr>
                <w:rFonts w:eastAsia="仿宋_GB2312"/>
                <w:kern w:val="0"/>
                <w:sz w:val="20"/>
                <w:szCs w:val="20"/>
              </w:rPr>
              <w:t>分；</w:t>
            </w:r>
            <w:r>
              <w:rPr>
                <w:rFonts w:eastAsia="仿宋_GB2312"/>
                <w:kern w:val="0"/>
                <w:sz w:val="20"/>
                <w:szCs w:val="20"/>
              </w:rPr>
              <w:t>10-20%</w:t>
            </w:r>
            <w:r>
              <w:rPr>
                <w:rFonts w:eastAsia="仿宋_GB2312"/>
                <w:kern w:val="0"/>
                <w:sz w:val="20"/>
                <w:szCs w:val="20"/>
              </w:rPr>
              <w:t>（含），计</w:t>
            </w:r>
            <w:r>
              <w:rPr>
                <w:rFonts w:eastAsia="仿宋_GB2312"/>
                <w:kern w:val="0"/>
                <w:sz w:val="20"/>
                <w:szCs w:val="20"/>
              </w:rPr>
              <w:t>3</w:t>
            </w:r>
            <w:r>
              <w:rPr>
                <w:rFonts w:eastAsia="仿宋_GB2312"/>
                <w:kern w:val="0"/>
                <w:sz w:val="20"/>
                <w:szCs w:val="20"/>
              </w:rPr>
              <w:t>分；</w:t>
            </w:r>
            <w:r>
              <w:rPr>
                <w:rFonts w:eastAsia="仿宋_GB2312"/>
                <w:kern w:val="0"/>
                <w:sz w:val="20"/>
                <w:szCs w:val="20"/>
              </w:rPr>
              <w:t>20-30%</w:t>
            </w:r>
            <w:r>
              <w:rPr>
                <w:rFonts w:eastAsia="仿宋_GB2312"/>
                <w:kern w:val="0"/>
                <w:sz w:val="20"/>
                <w:szCs w:val="20"/>
              </w:rPr>
              <w:t>（含），计</w:t>
            </w:r>
            <w:r>
              <w:rPr>
                <w:rFonts w:eastAsia="仿宋_GB2312"/>
                <w:kern w:val="0"/>
                <w:sz w:val="20"/>
                <w:szCs w:val="20"/>
              </w:rPr>
              <w:t>2</w:t>
            </w:r>
            <w:r>
              <w:rPr>
                <w:rFonts w:eastAsia="仿宋_GB2312"/>
                <w:kern w:val="0"/>
                <w:sz w:val="20"/>
                <w:szCs w:val="20"/>
              </w:rPr>
              <w:t>分；大于</w:t>
            </w:r>
            <w:r>
              <w:rPr>
                <w:rFonts w:eastAsia="仿宋_GB2312"/>
                <w:kern w:val="0"/>
                <w:sz w:val="20"/>
                <w:szCs w:val="20"/>
              </w:rPr>
              <w:t>30%</w:t>
            </w:r>
            <w:r>
              <w:rPr>
                <w:rFonts w:eastAsia="仿宋_GB2312"/>
                <w:kern w:val="0"/>
                <w:sz w:val="20"/>
                <w:szCs w:val="20"/>
              </w:rPr>
              <w:t>不得分。</w:t>
            </w:r>
          </w:p>
        </w:tc>
        <w:tc>
          <w:tcPr>
            <w:tcW w:w="2286" w:type="dxa"/>
            <w:tcBorders>
              <w:top w:val="nil"/>
              <w:left w:val="nil"/>
              <w:bottom w:val="single" w:sz="4" w:space="0" w:color="auto"/>
              <w:right w:val="single" w:sz="4" w:space="0" w:color="auto"/>
            </w:tcBorders>
            <w:noWrap/>
            <w:vAlign w:val="center"/>
          </w:tcPr>
          <w:p w:rsidR="00E53D90" w:rsidRDefault="00E53D90" w:rsidP="007200C4">
            <w:pPr>
              <w:widowControl/>
              <w:jc w:val="left"/>
              <w:rPr>
                <w:rFonts w:eastAsia="仿宋_GB2312"/>
                <w:kern w:val="0"/>
                <w:sz w:val="20"/>
                <w:szCs w:val="20"/>
              </w:rPr>
            </w:pPr>
            <w:r>
              <w:rPr>
                <w:rFonts w:eastAsia="仿宋_GB2312"/>
                <w:kern w:val="0"/>
                <w:sz w:val="20"/>
                <w:szCs w:val="20"/>
              </w:rPr>
              <w:t>预算控制率</w:t>
            </w:r>
            <w:r>
              <w:rPr>
                <w:rFonts w:eastAsia="仿宋_GB2312"/>
                <w:kern w:val="0"/>
                <w:sz w:val="20"/>
                <w:szCs w:val="20"/>
              </w:rPr>
              <w:t>=</w:t>
            </w:r>
            <w:r>
              <w:rPr>
                <w:rFonts w:eastAsia="仿宋_GB2312"/>
                <w:kern w:val="0"/>
                <w:sz w:val="20"/>
                <w:szCs w:val="20"/>
              </w:rPr>
              <w:t>（本年追加预算</w:t>
            </w:r>
            <w:r>
              <w:rPr>
                <w:rFonts w:eastAsia="仿宋_GB2312"/>
                <w:kern w:val="0"/>
                <w:sz w:val="20"/>
                <w:szCs w:val="20"/>
              </w:rPr>
              <w:t>/</w:t>
            </w:r>
            <w:r>
              <w:rPr>
                <w:rFonts w:eastAsia="仿宋_GB2312"/>
                <w:kern w:val="0"/>
                <w:sz w:val="20"/>
                <w:szCs w:val="20"/>
              </w:rPr>
              <w:t>年初预算）</w:t>
            </w:r>
            <w:r>
              <w:rPr>
                <w:rFonts w:eastAsia="仿宋_GB2312"/>
                <w:kern w:val="0"/>
                <w:sz w:val="20"/>
                <w:szCs w:val="20"/>
              </w:rPr>
              <w:t>×100%</w:t>
            </w:r>
            <w:r>
              <w:rPr>
                <w:rFonts w:eastAsia="仿宋_GB2312"/>
                <w:kern w:val="0"/>
                <w:sz w:val="20"/>
                <w:szCs w:val="20"/>
              </w:rPr>
              <w:t>。</w:t>
            </w:r>
          </w:p>
        </w:tc>
        <w:tc>
          <w:tcPr>
            <w:tcW w:w="438" w:type="dxa"/>
            <w:tcBorders>
              <w:top w:val="nil"/>
              <w:left w:val="nil"/>
              <w:bottom w:val="single" w:sz="4" w:space="0" w:color="auto"/>
              <w:right w:val="single" w:sz="4" w:space="0" w:color="auto"/>
            </w:tcBorders>
            <w:noWrap/>
            <w:vAlign w:val="center"/>
          </w:tcPr>
          <w:p w:rsidR="00E53D90" w:rsidRDefault="00E53D90" w:rsidP="007200C4">
            <w:pPr>
              <w:widowControl/>
              <w:jc w:val="left"/>
              <w:rPr>
                <w:kern w:val="0"/>
                <w:sz w:val="24"/>
              </w:rPr>
            </w:pPr>
            <w:r>
              <w:rPr>
                <w:rFonts w:hint="eastAsia"/>
                <w:kern w:val="0"/>
                <w:sz w:val="24"/>
              </w:rPr>
              <w:t>5</w:t>
            </w:r>
            <w:r>
              <w:rPr>
                <w:kern w:val="0"/>
                <w:sz w:val="24"/>
              </w:rPr>
              <w:t xml:space="preserve">　</w:t>
            </w:r>
          </w:p>
        </w:tc>
      </w:tr>
      <w:tr w:rsidR="00E53D90" w:rsidTr="007200C4">
        <w:trPr>
          <w:trHeight w:val="1325"/>
          <w:jc w:val="center"/>
        </w:trPr>
        <w:tc>
          <w:tcPr>
            <w:tcW w:w="681" w:type="dxa"/>
            <w:vMerge/>
            <w:tcBorders>
              <w:left w:val="single" w:sz="4" w:space="0" w:color="auto"/>
              <w:right w:val="single" w:sz="4" w:space="0" w:color="auto"/>
            </w:tcBorders>
            <w:noWrap/>
            <w:vAlign w:val="center"/>
          </w:tcPr>
          <w:p w:rsidR="00E53D90" w:rsidRDefault="00E53D90" w:rsidP="007200C4">
            <w:pPr>
              <w:jc w:val="left"/>
              <w:rPr>
                <w:rFonts w:eastAsia="仿宋_GB2312"/>
                <w:kern w:val="0"/>
                <w:sz w:val="20"/>
                <w:szCs w:val="20"/>
              </w:rPr>
            </w:pPr>
          </w:p>
        </w:tc>
        <w:tc>
          <w:tcPr>
            <w:tcW w:w="671" w:type="dxa"/>
            <w:vMerge/>
            <w:tcBorders>
              <w:top w:val="nil"/>
              <w:left w:val="single" w:sz="4" w:space="0" w:color="auto"/>
              <w:bottom w:val="single" w:sz="4" w:space="0" w:color="000000"/>
              <w:right w:val="single" w:sz="4" w:space="0" w:color="auto"/>
            </w:tcBorders>
            <w:noWrap/>
            <w:vAlign w:val="center"/>
          </w:tcPr>
          <w:p w:rsidR="00E53D90" w:rsidRDefault="00E53D90" w:rsidP="007200C4">
            <w:pPr>
              <w:widowControl/>
              <w:jc w:val="left"/>
              <w:rPr>
                <w:rFonts w:eastAsia="仿宋_GB2312"/>
                <w:kern w:val="0"/>
                <w:sz w:val="20"/>
                <w:szCs w:val="20"/>
              </w:rPr>
            </w:pPr>
          </w:p>
        </w:tc>
        <w:tc>
          <w:tcPr>
            <w:tcW w:w="758" w:type="dxa"/>
            <w:tcBorders>
              <w:top w:val="nil"/>
              <w:left w:val="nil"/>
              <w:bottom w:val="single" w:sz="4" w:space="0" w:color="auto"/>
              <w:right w:val="single" w:sz="4" w:space="0" w:color="auto"/>
            </w:tcBorders>
            <w:noWrap/>
            <w:vAlign w:val="center"/>
          </w:tcPr>
          <w:p w:rsidR="00E53D90" w:rsidRDefault="00E53D90" w:rsidP="007200C4">
            <w:pPr>
              <w:widowControl/>
              <w:jc w:val="center"/>
              <w:rPr>
                <w:rFonts w:eastAsia="仿宋_GB2312"/>
                <w:kern w:val="0"/>
                <w:sz w:val="20"/>
                <w:szCs w:val="20"/>
              </w:rPr>
            </w:pPr>
            <w:r>
              <w:rPr>
                <w:rFonts w:eastAsia="仿宋_GB2312"/>
                <w:kern w:val="0"/>
                <w:sz w:val="20"/>
                <w:szCs w:val="20"/>
              </w:rPr>
              <w:t>新建楼堂馆所面积</w:t>
            </w:r>
            <w:r>
              <w:rPr>
                <w:rFonts w:eastAsia="仿宋_GB2312"/>
                <w:kern w:val="0"/>
                <w:sz w:val="20"/>
                <w:szCs w:val="20"/>
              </w:rPr>
              <w:lastRenderedPageBreak/>
              <w:t>控制率</w:t>
            </w:r>
          </w:p>
        </w:tc>
        <w:tc>
          <w:tcPr>
            <w:tcW w:w="438" w:type="dxa"/>
            <w:tcBorders>
              <w:top w:val="nil"/>
              <w:left w:val="nil"/>
              <w:bottom w:val="single" w:sz="4" w:space="0" w:color="auto"/>
              <w:right w:val="single" w:sz="4" w:space="0" w:color="auto"/>
            </w:tcBorders>
            <w:noWrap/>
            <w:vAlign w:val="center"/>
          </w:tcPr>
          <w:p w:rsidR="00E53D90" w:rsidRDefault="00E53D90" w:rsidP="007200C4">
            <w:pPr>
              <w:widowControl/>
              <w:jc w:val="center"/>
              <w:rPr>
                <w:rFonts w:eastAsia="仿宋_GB2312"/>
                <w:kern w:val="0"/>
                <w:sz w:val="20"/>
                <w:szCs w:val="20"/>
              </w:rPr>
            </w:pPr>
            <w:r>
              <w:rPr>
                <w:rFonts w:eastAsia="仿宋_GB2312"/>
                <w:kern w:val="0"/>
                <w:sz w:val="20"/>
                <w:szCs w:val="20"/>
              </w:rPr>
              <w:lastRenderedPageBreak/>
              <w:t>5</w:t>
            </w:r>
          </w:p>
        </w:tc>
        <w:tc>
          <w:tcPr>
            <w:tcW w:w="3250" w:type="dxa"/>
            <w:tcBorders>
              <w:top w:val="nil"/>
              <w:left w:val="nil"/>
              <w:bottom w:val="single" w:sz="4" w:space="0" w:color="auto"/>
              <w:right w:val="single" w:sz="4" w:space="0" w:color="auto"/>
            </w:tcBorders>
            <w:noWrap/>
            <w:vAlign w:val="center"/>
          </w:tcPr>
          <w:p w:rsidR="00E53D90" w:rsidRDefault="00E53D90" w:rsidP="007200C4">
            <w:pPr>
              <w:widowControl/>
              <w:jc w:val="left"/>
              <w:rPr>
                <w:rFonts w:eastAsia="仿宋_GB2312"/>
                <w:kern w:val="0"/>
                <w:sz w:val="20"/>
                <w:szCs w:val="20"/>
              </w:rPr>
            </w:pPr>
            <w:r>
              <w:rPr>
                <w:rFonts w:eastAsia="仿宋_GB2312"/>
                <w:kern w:val="0"/>
                <w:sz w:val="20"/>
                <w:szCs w:val="20"/>
              </w:rPr>
              <w:t>100%</w:t>
            </w:r>
            <w:r>
              <w:rPr>
                <w:rFonts w:eastAsia="仿宋_GB2312"/>
                <w:kern w:val="0"/>
                <w:sz w:val="20"/>
                <w:szCs w:val="20"/>
              </w:rPr>
              <w:t>以下（含）计满分，每超出</w:t>
            </w:r>
            <w:r>
              <w:rPr>
                <w:rFonts w:eastAsia="仿宋_GB2312"/>
                <w:kern w:val="0"/>
                <w:sz w:val="20"/>
                <w:szCs w:val="20"/>
              </w:rPr>
              <w:t>5%</w:t>
            </w:r>
            <w:r>
              <w:rPr>
                <w:rFonts w:eastAsia="仿宋_GB2312"/>
                <w:kern w:val="0"/>
                <w:sz w:val="20"/>
                <w:szCs w:val="20"/>
              </w:rPr>
              <w:t>扣</w:t>
            </w:r>
            <w:r>
              <w:rPr>
                <w:rFonts w:eastAsia="仿宋_GB2312"/>
                <w:kern w:val="0"/>
                <w:sz w:val="20"/>
                <w:szCs w:val="20"/>
              </w:rPr>
              <w:t>2</w:t>
            </w:r>
            <w:r>
              <w:rPr>
                <w:rFonts w:eastAsia="仿宋_GB2312"/>
                <w:kern w:val="0"/>
                <w:sz w:val="20"/>
                <w:szCs w:val="20"/>
              </w:rPr>
              <w:t>分，扣完为止。没有楼堂馆所项目的部门按满分计算。</w:t>
            </w:r>
          </w:p>
        </w:tc>
        <w:tc>
          <w:tcPr>
            <w:tcW w:w="2286" w:type="dxa"/>
            <w:tcBorders>
              <w:top w:val="nil"/>
              <w:left w:val="nil"/>
              <w:bottom w:val="single" w:sz="4" w:space="0" w:color="auto"/>
              <w:right w:val="single" w:sz="4" w:space="0" w:color="auto"/>
            </w:tcBorders>
            <w:noWrap/>
            <w:vAlign w:val="center"/>
          </w:tcPr>
          <w:p w:rsidR="00E53D90" w:rsidRDefault="00E53D90" w:rsidP="007200C4">
            <w:pPr>
              <w:widowControl/>
              <w:jc w:val="left"/>
              <w:rPr>
                <w:rFonts w:eastAsia="仿宋_GB2312"/>
                <w:kern w:val="0"/>
                <w:sz w:val="20"/>
                <w:szCs w:val="20"/>
              </w:rPr>
            </w:pPr>
            <w:r>
              <w:rPr>
                <w:rFonts w:eastAsia="仿宋_GB2312"/>
                <w:kern w:val="0"/>
                <w:sz w:val="20"/>
                <w:szCs w:val="20"/>
              </w:rPr>
              <w:t>楼堂馆所面积控制率</w:t>
            </w:r>
            <w:r>
              <w:rPr>
                <w:rFonts w:eastAsia="仿宋_GB2312"/>
                <w:kern w:val="0"/>
                <w:sz w:val="20"/>
                <w:szCs w:val="20"/>
              </w:rPr>
              <w:t>=</w:t>
            </w:r>
            <w:r>
              <w:rPr>
                <w:rFonts w:eastAsia="仿宋_GB2312"/>
                <w:kern w:val="0"/>
                <w:sz w:val="20"/>
                <w:szCs w:val="20"/>
              </w:rPr>
              <w:t>实际建设面积</w:t>
            </w:r>
            <w:r>
              <w:rPr>
                <w:rFonts w:eastAsia="仿宋_GB2312"/>
                <w:kern w:val="0"/>
                <w:sz w:val="20"/>
                <w:szCs w:val="20"/>
              </w:rPr>
              <w:t>/</w:t>
            </w:r>
            <w:r>
              <w:rPr>
                <w:rFonts w:eastAsia="仿宋_GB2312"/>
                <w:kern w:val="0"/>
                <w:sz w:val="20"/>
                <w:szCs w:val="20"/>
              </w:rPr>
              <w:t>批准建设面积</w:t>
            </w:r>
            <w:r>
              <w:rPr>
                <w:rFonts w:eastAsia="仿宋_GB2312"/>
                <w:kern w:val="0"/>
                <w:sz w:val="20"/>
                <w:szCs w:val="20"/>
              </w:rPr>
              <w:t xml:space="preserve">×100% </w:t>
            </w:r>
            <w:r>
              <w:rPr>
                <w:rFonts w:eastAsia="仿宋_GB2312"/>
                <w:kern w:val="0"/>
                <w:sz w:val="20"/>
                <w:szCs w:val="20"/>
              </w:rPr>
              <w:t>。</w:t>
            </w:r>
          </w:p>
          <w:p w:rsidR="00E53D90" w:rsidRDefault="00E53D90" w:rsidP="007200C4">
            <w:pPr>
              <w:widowControl/>
              <w:jc w:val="left"/>
              <w:rPr>
                <w:rFonts w:eastAsia="仿宋_GB2312"/>
                <w:kern w:val="0"/>
                <w:sz w:val="20"/>
                <w:szCs w:val="20"/>
              </w:rPr>
            </w:pPr>
            <w:r>
              <w:rPr>
                <w:rFonts w:eastAsia="仿宋_GB2312"/>
                <w:kern w:val="0"/>
                <w:sz w:val="20"/>
                <w:szCs w:val="20"/>
              </w:rPr>
              <w:t>该指标以</w:t>
            </w:r>
            <w:r>
              <w:rPr>
                <w:rFonts w:eastAsia="仿宋_GB2312" w:hint="eastAsia"/>
                <w:kern w:val="0"/>
                <w:sz w:val="20"/>
                <w:szCs w:val="20"/>
              </w:rPr>
              <w:t>2021</w:t>
            </w:r>
            <w:r>
              <w:rPr>
                <w:rFonts w:eastAsia="仿宋_GB2312" w:hint="eastAsia"/>
                <w:kern w:val="0"/>
                <w:sz w:val="20"/>
                <w:szCs w:val="20"/>
              </w:rPr>
              <w:t>年</w:t>
            </w:r>
            <w:r>
              <w:rPr>
                <w:rFonts w:eastAsia="仿宋_GB2312"/>
                <w:kern w:val="0"/>
                <w:sz w:val="20"/>
                <w:szCs w:val="20"/>
              </w:rPr>
              <w:t>完工的</w:t>
            </w:r>
            <w:r>
              <w:rPr>
                <w:rFonts w:eastAsia="仿宋_GB2312"/>
                <w:kern w:val="0"/>
                <w:sz w:val="20"/>
                <w:szCs w:val="20"/>
              </w:rPr>
              <w:lastRenderedPageBreak/>
              <w:t>新建楼堂馆所为评价内容。</w:t>
            </w:r>
          </w:p>
        </w:tc>
        <w:tc>
          <w:tcPr>
            <w:tcW w:w="438" w:type="dxa"/>
            <w:tcBorders>
              <w:top w:val="nil"/>
              <w:left w:val="nil"/>
              <w:bottom w:val="single" w:sz="4" w:space="0" w:color="auto"/>
              <w:right w:val="single" w:sz="4" w:space="0" w:color="auto"/>
            </w:tcBorders>
            <w:noWrap/>
            <w:vAlign w:val="center"/>
          </w:tcPr>
          <w:p w:rsidR="00E53D90" w:rsidRDefault="00E53D90" w:rsidP="007200C4">
            <w:pPr>
              <w:widowControl/>
              <w:jc w:val="left"/>
              <w:rPr>
                <w:kern w:val="0"/>
                <w:sz w:val="24"/>
              </w:rPr>
            </w:pPr>
            <w:r>
              <w:rPr>
                <w:rFonts w:hint="eastAsia"/>
                <w:kern w:val="0"/>
                <w:sz w:val="24"/>
              </w:rPr>
              <w:lastRenderedPageBreak/>
              <w:t>5</w:t>
            </w:r>
            <w:r>
              <w:rPr>
                <w:kern w:val="0"/>
                <w:sz w:val="24"/>
              </w:rPr>
              <w:t xml:space="preserve">　</w:t>
            </w:r>
          </w:p>
        </w:tc>
      </w:tr>
      <w:tr w:rsidR="00E53D90" w:rsidTr="007200C4">
        <w:trPr>
          <w:trHeight w:val="90"/>
          <w:jc w:val="center"/>
        </w:trPr>
        <w:tc>
          <w:tcPr>
            <w:tcW w:w="681" w:type="dxa"/>
            <w:vMerge/>
            <w:tcBorders>
              <w:left w:val="single" w:sz="4" w:space="0" w:color="auto"/>
              <w:right w:val="single" w:sz="4" w:space="0" w:color="auto"/>
            </w:tcBorders>
            <w:noWrap/>
            <w:vAlign w:val="center"/>
          </w:tcPr>
          <w:p w:rsidR="00E53D90" w:rsidRDefault="00E53D90" w:rsidP="007200C4">
            <w:pPr>
              <w:jc w:val="left"/>
              <w:rPr>
                <w:rFonts w:eastAsia="仿宋_GB2312"/>
                <w:kern w:val="0"/>
                <w:sz w:val="20"/>
                <w:szCs w:val="20"/>
              </w:rPr>
            </w:pPr>
          </w:p>
        </w:tc>
        <w:tc>
          <w:tcPr>
            <w:tcW w:w="671" w:type="dxa"/>
            <w:vMerge/>
            <w:tcBorders>
              <w:top w:val="nil"/>
              <w:left w:val="single" w:sz="4" w:space="0" w:color="auto"/>
              <w:bottom w:val="single" w:sz="4" w:space="0" w:color="000000"/>
              <w:right w:val="single" w:sz="4" w:space="0" w:color="auto"/>
            </w:tcBorders>
            <w:noWrap/>
            <w:vAlign w:val="center"/>
          </w:tcPr>
          <w:p w:rsidR="00E53D90" w:rsidRDefault="00E53D90" w:rsidP="007200C4">
            <w:pPr>
              <w:widowControl/>
              <w:jc w:val="left"/>
              <w:rPr>
                <w:rFonts w:eastAsia="仿宋_GB2312"/>
                <w:kern w:val="0"/>
                <w:sz w:val="20"/>
                <w:szCs w:val="20"/>
              </w:rPr>
            </w:pPr>
          </w:p>
        </w:tc>
        <w:tc>
          <w:tcPr>
            <w:tcW w:w="758" w:type="dxa"/>
            <w:tcBorders>
              <w:top w:val="nil"/>
              <w:left w:val="nil"/>
              <w:bottom w:val="single" w:sz="4" w:space="0" w:color="auto"/>
              <w:right w:val="single" w:sz="4" w:space="0" w:color="auto"/>
            </w:tcBorders>
            <w:noWrap/>
            <w:vAlign w:val="center"/>
          </w:tcPr>
          <w:p w:rsidR="00E53D90" w:rsidRDefault="00E53D90" w:rsidP="007200C4">
            <w:pPr>
              <w:widowControl/>
              <w:jc w:val="center"/>
              <w:rPr>
                <w:rFonts w:eastAsia="仿宋_GB2312"/>
                <w:kern w:val="0"/>
                <w:sz w:val="20"/>
                <w:szCs w:val="20"/>
              </w:rPr>
            </w:pPr>
            <w:r>
              <w:rPr>
                <w:rFonts w:eastAsia="仿宋_GB2312"/>
                <w:kern w:val="0"/>
                <w:sz w:val="20"/>
                <w:szCs w:val="20"/>
              </w:rPr>
              <w:t>新建楼堂馆所投资概算控制率</w:t>
            </w:r>
          </w:p>
        </w:tc>
        <w:tc>
          <w:tcPr>
            <w:tcW w:w="438" w:type="dxa"/>
            <w:tcBorders>
              <w:top w:val="nil"/>
              <w:left w:val="nil"/>
              <w:bottom w:val="single" w:sz="4" w:space="0" w:color="auto"/>
              <w:right w:val="single" w:sz="4" w:space="0" w:color="auto"/>
            </w:tcBorders>
            <w:noWrap/>
            <w:vAlign w:val="center"/>
          </w:tcPr>
          <w:p w:rsidR="00E53D90" w:rsidRDefault="00E53D90" w:rsidP="007200C4">
            <w:pPr>
              <w:widowControl/>
              <w:jc w:val="center"/>
              <w:rPr>
                <w:rFonts w:eastAsia="仿宋_GB2312"/>
                <w:kern w:val="0"/>
                <w:sz w:val="20"/>
                <w:szCs w:val="20"/>
              </w:rPr>
            </w:pPr>
            <w:r>
              <w:rPr>
                <w:rFonts w:eastAsia="仿宋_GB2312"/>
                <w:kern w:val="0"/>
                <w:sz w:val="20"/>
                <w:szCs w:val="20"/>
              </w:rPr>
              <w:t>5</w:t>
            </w:r>
          </w:p>
        </w:tc>
        <w:tc>
          <w:tcPr>
            <w:tcW w:w="3250" w:type="dxa"/>
            <w:tcBorders>
              <w:top w:val="nil"/>
              <w:left w:val="nil"/>
              <w:bottom w:val="single" w:sz="4" w:space="0" w:color="auto"/>
              <w:right w:val="single" w:sz="4" w:space="0" w:color="auto"/>
            </w:tcBorders>
            <w:noWrap/>
            <w:vAlign w:val="center"/>
          </w:tcPr>
          <w:p w:rsidR="00E53D90" w:rsidRDefault="00E53D90" w:rsidP="007200C4">
            <w:pPr>
              <w:widowControl/>
              <w:jc w:val="left"/>
              <w:rPr>
                <w:rFonts w:eastAsia="仿宋_GB2312"/>
                <w:kern w:val="0"/>
                <w:sz w:val="20"/>
                <w:szCs w:val="20"/>
              </w:rPr>
            </w:pPr>
            <w:r>
              <w:rPr>
                <w:rFonts w:eastAsia="仿宋_GB2312"/>
                <w:kern w:val="0"/>
                <w:sz w:val="20"/>
                <w:szCs w:val="20"/>
              </w:rPr>
              <w:t>100%</w:t>
            </w:r>
            <w:r>
              <w:rPr>
                <w:rFonts w:eastAsia="仿宋_GB2312"/>
                <w:kern w:val="0"/>
                <w:sz w:val="20"/>
                <w:szCs w:val="20"/>
              </w:rPr>
              <w:t>以下（含）计满分，每超出</w:t>
            </w:r>
            <w:r>
              <w:rPr>
                <w:rFonts w:eastAsia="仿宋_GB2312"/>
                <w:kern w:val="0"/>
                <w:sz w:val="20"/>
                <w:szCs w:val="20"/>
              </w:rPr>
              <w:t>5%</w:t>
            </w:r>
            <w:r>
              <w:rPr>
                <w:rFonts w:eastAsia="仿宋_GB2312"/>
                <w:kern w:val="0"/>
                <w:sz w:val="20"/>
                <w:szCs w:val="20"/>
              </w:rPr>
              <w:t>扣</w:t>
            </w:r>
            <w:r>
              <w:rPr>
                <w:rFonts w:eastAsia="仿宋_GB2312"/>
                <w:kern w:val="0"/>
                <w:sz w:val="20"/>
                <w:szCs w:val="20"/>
              </w:rPr>
              <w:t>2</w:t>
            </w:r>
            <w:r>
              <w:rPr>
                <w:rFonts w:eastAsia="仿宋_GB2312"/>
                <w:kern w:val="0"/>
                <w:sz w:val="20"/>
                <w:szCs w:val="20"/>
              </w:rPr>
              <w:t>分，扣完为止。</w:t>
            </w:r>
          </w:p>
        </w:tc>
        <w:tc>
          <w:tcPr>
            <w:tcW w:w="2286" w:type="dxa"/>
            <w:tcBorders>
              <w:top w:val="nil"/>
              <w:left w:val="nil"/>
              <w:bottom w:val="single" w:sz="4" w:space="0" w:color="auto"/>
              <w:right w:val="single" w:sz="4" w:space="0" w:color="auto"/>
            </w:tcBorders>
            <w:noWrap/>
            <w:vAlign w:val="center"/>
          </w:tcPr>
          <w:p w:rsidR="00E53D90" w:rsidRDefault="00E53D90" w:rsidP="007200C4">
            <w:pPr>
              <w:widowControl/>
              <w:jc w:val="left"/>
              <w:rPr>
                <w:rFonts w:eastAsia="仿宋_GB2312"/>
                <w:kern w:val="0"/>
                <w:sz w:val="20"/>
                <w:szCs w:val="20"/>
              </w:rPr>
            </w:pPr>
            <w:r>
              <w:rPr>
                <w:rFonts w:eastAsia="仿宋_GB2312"/>
                <w:kern w:val="0"/>
                <w:sz w:val="20"/>
                <w:szCs w:val="20"/>
              </w:rPr>
              <w:t>楼堂馆所投资预算控制率</w:t>
            </w:r>
            <w:r>
              <w:rPr>
                <w:rFonts w:eastAsia="仿宋_GB2312"/>
                <w:kern w:val="0"/>
                <w:sz w:val="20"/>
                <w:szCs w:val="20"/>
              </w:rPr>
              <w:t>=</w:t>
            </w:r>
            <w:r>
              <w:rPr>
                <w:rFonts w:eastAsia="仿宋_GB2312"/>
                <w:kern w:val="0"/>
                <w:sz w:val="20"/>
                <w:szCs w:val="20"/>
              </w:rPr>
              <w:t>实际投资金额</w:t>
            </w:r>
            <w:r>
              <w:rPr>
                <w:rFonts w:eastAsia="仿宋_GB2312"/>
                <w:kern w:val="0"/>
                <w:sz w:val="20"/>
                <w:szCs w:val="20"/>
              </w:rPr>
              <w:t>/</w:t>
            </w:r>
            <w:r>
              <w:rPr>
                <w:rFonts w:eastAsia="仿宋_GB2312"/>
                <w:kern w:val="0"/>
                <w:sz w:val="20"/>
                <w:szCs w:val="20"/>
              </w:rPr>
              <w:t>批准投资金额</w:t>
            </w:r>
            <w:r>
              <w:rPr>
                <w:rFonts w:eastAsia="仿宋_GB2312"/>
                <w:kern w:val="0"/>
                <w:sz w:val="20"/>
                <w:szCs w:val="20"/>
              </w:rPr>
              <w:t xml:space="preserve">×100% </w:t>
            </w:r>
            <w:r>
              <w:rPr>
                <w:rFonts w:eastAsia="仿宋_GB2312"/>
                <w:kern w:val="0"/>
                <w:sz w:val="20"/>
                <w:szCs w:val="20"/>
              </w:rPr>
              <w:t>。</w:t>
            </w:r>
          </w:p>
          <w:p w:rsidR="00E53D90" w:rsidRDefault="00E53D90" w:rsidP="007200C4">
            <w:pPr>
              <w:widowControl/>
              <w:jc w:val="left"/>
              <w:rPr>
                <w:rFonts w:eastAsia="仿宋_GB2312"/>
                <w:kern w:val="0"/>
                <w:sz w:val="20"/>
                <w:szCs w:val="20"/>
              </w:rPr>
            </w:pPr>
            <w:r>
              <w:rPr>
                <w:rFonts w:eastAsia="仿宋_GB2312"/>
                <w:kern w:val="0"/>
                <w:sz w:val="20"/>
                <w:szCs w:val="20"/>
              </w:rPr>
              <w:t>该指标以</w:t>
            </w:r>
            <w:r>
              <w:rPr>
                <w:rFonts w:eastAsia="仿宋_GB2312" w:hint="eastAsia"/>
                <w:kern w:val="0"/>
                <w:sz w:val="20"/>
                <w:szCs w:val="20"/>
              </w:rPr>
              <w:t>2021</w:t>
            </w:r>
            <w:r>
              <w:rPr>
                <w:rFonts w:eastAsia="仿宋_GB2312" w:hint="eastAsia"/>
                <w:kern w:val="0"/>
                <w:sz w:val="20"/>
                <w:szCs w:val="20"/>
              </w:rPr>
              <w:t>年</w:t>
            </w:r>
            <w:r>
              <w:rPr>
                <w:rFonts w:eastAsia="仿宋_GB2312"/>
                <w:kern w:val="0"/>
                <w:sz w:val="20"/>
                <w:szCs w:val="20"/>
              </w:rPr>
              <w:t>完工的新建楼堂馆所为评价内容。</w:t>
            </w:r>
          </w:p>
        </w:tc>
        <w:tc>
          <w:tcPr>
            <w:tcW w:w="438" w:type="dxa"/>
            <w:tcBorders>
              <w:top w:val="nil"/>
              <w:left w:val="nil"/>
              <w:bottom w:val="single" w:sz="4" w:space="0" w:color="auto"/>
              <w:right w:val="single" w:sz="4" w:space="0" w:color="auto"/>
            </w:tcBorders>
            <w:noWrap/>
            <w:vAlign w:val="center"/>
          </w:tcPr>
          <w:p w:rsidR="00E53D90" w:rsidRDefault="00E53D90" w:rsidP="007200C4">
            <w:pPr>
              <w:widowControl/>
              <w:jc w:val="left"/>
              <w:rPr>
                <w:kern w:val="0"/>
                <w:sz w:val="24"/>
              </w:rPr>
            </w:pPr>
            <w:r>
              <w:rPr>
                <w:kern w:val="0"/>
                <w:sz w:val="24"/>
              </w:rPr>
              <w:t xml:space="preserve">　</w:t>
            </w:r>
            <w:r>
              <w:rPr>
                <w:rFonts w:hint="eastAsia"/>
                <w:kern w:val="0"/>
                <w:sz w:val="24"/>
              </w:rPr>
              <w:t>5</w:t>
            </w:r>
          </w:p>
        </w:tc>
      </w:tr>
      <w:tr w:rsidR="00E53D90" w:rsidTr="007200C4">
        <w:trPr>
          <w:trHeight w:val="2344"/>
          <w:jc w:val="center"/>
        </w:trPr>
        <w:tc>
          <w:tcPr>
            <w:tcW w:w="681" w:type="dxa"/>
            <w:vMerge/>
            <w:tcBorders>
              <w:left w:val="single" w:sz="4" w:space="0" w:color="auto"/>
              <w:right w:val="single" w:sz="4" w:space="0" w:color="auto"/>
            </w:tcBorders>
            <w:noWrap/>
            <w:vAlign w:val="center"/>
          </w:tcPr>
          <w:p w:rsidR="00E53D90" w:rsidRDefault="00E53D90" w:rsidP="007200C4">
            <w:pPr>
              <w:jc w:val="left"/>
              <w:rPr>
                <w:rFonts w:eastAsia="仿宋_GB2312"/>
                <w:kern w:val="0"/>
                <w:sz w:val="20"/>
                <w:szCs w:val="20"/>
              </w:rPr>
            </w:pPr>
          </w:p>
        </w:tc>
        <w:tc>
          <w:tcPr>
            <w:tcW w:w="671" w:type="dxa"/>
            <w:vMerge w:val="restart"/>
            <w:tcBorders>
              <w:top w:val="nil"/>
              <w:left w:val="single" w:sz="4" w:space="0" w:color="auto"/>
              <w:right w:val="single" w:sz="4" w:space="0" w:color="auto"/>
            </w:tcBorders>
            <w:noWrap/>
            <w:vAlign w:val="center"/>
          </w:tcPr>
          <w:p w:rsidR="00E53D90" w:rsidRDefault="00E53D90" w:rsidP="007200C4">
            <w:pPr>
              <w:widowControl/>
              <w:jc w:val="center"/>
              <w:rPr>
                <w:rFonts w:eastAsia="仿宋_GB2312"/>
                <w:kern w:val="0"/>
                <w:sz w:val="20"/>
                <w:szCs w:val="20"/>
              </w:rPr>
            </w:pPr>
            <w:r>
              <w:rPr>
                <w:rFonts w:eastAsia="仿宋_GB2312"/>
                <w:kern w:val="0"/>
                <w:sz w:val="20"/>
                <w:szCs w:val="20"/>
              </w:rPr>
              <w:t>预算管理</w:t>
            </w:r>
          </w:p>
          <w:p w:rsidR="00E53D90" w:rsidRDefault="00E53D90" w:rsidP="007200C4">
            <w:pPr>
              <w:widowControl/>
              <w:jc w:val="center"/>
              <w:rPr>
                <w:rFonts w:eastAsia="仿宋_GB2312"/>
                <w:kern w:val="0"/>
                <w:sz w:val="20"/>
                <w:szCs w:val="20"/>
              </w:rPr>
            </w:pPr>
          </w:p>
          <w:p w:rsidR="00E53D90" w:rsidRDefault="00E53D90" w:rsidP="007200C4">
            <w:pPr>
              <w:widowControl/>
              <w:jc w:val="center"/>
              <w:rPr>
                <w:rFonts w:eastAsia="仿宋_GB2312"/>
                <w:kern w:val="0"/>
                <w:sz w:val="20"/>
                <w:szCs w:val="20"/>
              </w:rPr>
            </w:pPr>
            <w:r>
              <w:rPr>
                <w:rFonts w:eastAsia="仿宋_GB2312" w:hint="eastAsia"/>
                <w:kern w:val="0"/>
                <w:sz w:val="20"/>
                <w:szCs w:val="20"/>
              </w:rPr>
              <w:t>（</w:t>
            </w:r>
            <w:r>
              <w:rPr>
                <w:rFonts w:eastAsia="仿宋_GB2312" w:hint="eastAsia"/>
                <w:kern w:val="0"/>
                <w:sz w:val="20"/>
                <w:szCs w:val="20"/>
              </w:rPr>
              <w:t>40</w:t>
            </w:r>
            <w:r>
              <w:rPr>
                <w:rFonts w:eastAsia="仿宋_GB2312" w:hint="eastAsia"/>
                <w:kern w:val="0"/>
                <w:sz w:val="20"/>
                <w:szCs w:val="20"/>
              </w:rPr>
              <w:t>分）</w:t>
            </w:r>
          </w:p>
          <w:p w:rsidR="00E53D90" w:rsidRDefault="00E53D90" w:rsidP="007200C4">
            <w:pPr>
              <w:widowControl/>
              <w:jc w:val="left"/>
              <w:rPr>
                <w:rFonts w:eastAsia="仿宋_GB2312"/>
                <w:kern w:val="0"/>
                <w:sz w:val="20"/>
                <w:szCs w:val="20"/>
              </w:rPr>
            </w:pPr>
          </w:p>
        </w:tc>
        <w:tc>
          <w:tcPr>
            <w:tcW w:w="758" w:type="dxa"/>
            <w:tcBorders>
              <w:top w:val="nil"/>
              <w:left w:val="nil"/>
              <w:bottom w:val="single" w:sz="4" w:space="0" w:color="auto"/>
              <w:right w:val="single" w:sz="4" w:space="0" w:color="auto"/>
            </w:tcBorders>
            <w:noWrap/>
            <w:vAlign w:val="center"/>
          </w:tcPr>
          <w:p w:rsidR="00E53D90" w:rsidRDefault="00E53D90" w:rsidP="007200C4">
            <w:pPr>
              <w:widowControl/>
              <w:jc w:val="center"/>
              <w:rPr>
                <w:rFonts w:eastAsia="仿宋_GB2312"/>
                <w:kern w:val="0"/>
                <w:sz w:val="20"/>
                <w:szCs w:val="20"/>
              </w:rPr>
            </w:pPr>
            <w:r>
              <w:rPr>
                <w:rFonts w:eastAsia="仿宋_GB2312"/>
                <w:kern w:val="0"/>
                <w:sz w:val="20"/>
                <w:szCs w:val="20"/>
              </w:rPr>
              <w:t>公用经费控制率</w:t>
            </w:r>
          </w:p>
        </w:tc>
        <w:tc>
          <w:tcPr>
            <w:tcW w:w="438" w:type="dxa"/>
            <w:tcBorders>
              <w:top w:val="nil"/>
              <w:left w:val="nil"/>
              <w:bottom w:val="single" w:sz="4" w:space="0" w:color="auto"/>
              <w:right w:val="single" w:sz="4" w:space="0" w:color="auto"/>
            </w:tcBorders>
            <w:noWrap/>
            <w:vAlign w:val="center"/>
          </w:tcPr>
          <w:p w:rsidR="00E53D90" w:rsidRDefault="00E53D90" w:rsidP="007200C4">
            <w:pPr>
              <w:widowControl/>
              <w:jc w:val="center"/>
              <w:rPr>
                <w:rFonts w:eastAsia="仿宋_GB2312"/>
                <w:kern w:val="0"/>
                <w:sz w:val="20"/>
                <w:szCs w:val="20"/>
              </w:rPr>
            </w:pPr>
            <w:r>
              <w:rPr>
                <w:rFonts w:eastAsia="仿宋_GB2312"/>
                <w:kern w:val="0"/>
                <w:sz w:val="20"/>
                <w:szCs w:val="20"/>
              </w:rPr>
              <w:t>8</w:t>
            </w:r>
          </w:p>
        </w:tc>
        <w:tc>
          <w:tcPr>
            <w:tcW w:w="3250" w:type="dxa"/>
            <w:tcBorders>
              <w:top w:val="nil"/>
              <w:left w:val="nil"/>
              <w:bottom w:val="single" w:sz="4" w:space="0" w:color="auto"/>
              <w:right w:val="single" w:sz="4" w:space="0" w:color="auto"/>
            </w:tcBorders>
            <w:noWrap/>
            <w:vAlign w:val="center"/>
          </w:tcPr>
          <w:p w:rsidR="00E53D90" w:rsidRDefault="00E53D90" w:rsidP="007200C4">
            <w:pPr>
              <w:widowControl/>
              <w:jc w:val="left"/>
              <w:rPr>
                <w:rFonts w:eastAsia="仿宋_GB2312"/>
                <w:kern w:val="0"/>
                <w:sz w:val="20"/>
                <w:szCs w:val="20"/>
              </w:rPr>
            </w:pPr>
            <w:r>
              <w:rPr>
                <w:rFonts w:eastAsia="仿宋_GB2312"/>
                <w:kern w:val="0"/>
                <w:sz w:val="20"/>
                <w:szCs w:val="20"/>
              </w:rPr>
              <w:t>100%</w:t>
            </w:r>
            <w:r>
              <w:rPr>
                <w:rFonts w:eastAsia="仿宋_GB2312"/>
                <w:kern w:val="0"/>
                <w:sz w:val="20"/>
                <w:szCs w:val="20"/>
              </w:rPr>
              <w:t>以下（含）计满分，每超出</w:t>
            </w:r>
            <w:r>
              <w:rPr>
                <w:rFonts w:eastAsia="仿宋_GB2312"/>
                <w:kern w:val="0"/>
                <w:sz w:val="20"/>
                <w:szCs w:val="20"/>
              </w:rPr>
              <w:t>1%</w:t>
            </w:r>
            <w:r>
              <w:rPr>
                <w:rFonts w:eastAsia="仿宋_GB2312"/>
                <w:kern w:val="0"/>
                <w:sz w:val="20"/>
                <w:szCs w:val="20"/>
              </w:rPr>
              <w:t>扣</w:t>
            </w:r>
            <w:r>
              <w:rPr>
                <w:rFonts w:eastAsia="仿宋_GB2312"/>
                <w:kern w:val="0"/>
                <w:sz w:val="20"/>
                <w:szCs w:val="20"/>
              </w:rPr>
              <w:t>1</w:t>
            </w:r>
            <w:r>
              <w:rPr>
                <w:rFonts w:eastAsia="仿宋_GB2312"/>
                <w:kern w:val="0"/>
                <w:sz w:val="20"/>
                <w:szCs w:val="20"/>
              </w:rPr>
              <w:t>分，扣完为止。</w:t>
            </w:r>
          </w:p>
        </w:tc>
        <w:tc>
          <w:tcPr>
            <w:tcW w:w="2286" w:type="dxa"/>
            <w:tcBorders>
              <w:top w:val="nil"/>
              <w:left w:val="nil"/>
              <w:bottom w:val="single" w:sz="4" w:space="0" w:color="auto"/>
              <w:right w:val="single" w:sz="4" w:space="0" w:color="auto"/>
            </w:tcBorders>
            <w:noWrap/>
            <w:vAlign w:val="center"/>
          </w:tcPr>
          <w:p w:rsidR="00E53D90" w:rsidRDefault="00E53D90" w:rsidP="007200C4">
            <w:pPr>
              <w:widowControl/>
              <w:jc w:val="left"/>
              <w:rPr>
                <w:rFonts w:eastAsia="仿宋_GB2312"/>
                <w:kern w:val="0"/>
                <w:sz w:val="20"/>
                <w:szCs w:val="20"/>
              </w:rPr>
            </w:pPr>
            <w:r>
              <w:rPr>
                <w:rFonts w:eastAsia="仿宋_GB2312"/>
                <w:kern w:val="0"/>
                <w:sz w:val="20"/>
                <w:szCs w:val="20"/>
              </w:rPr>
              <w:t>公用经费控制率</w:t>
            </w:r>
            <w:r>
              <w:rPr>
                <w:rFonts w:eastAsia="仿宋_GB2312"/>
                <w:kern w:val="0"/>
                <w:sz w:val="20"/>
                <w:szCs w:val="20"/>
              </w:rPr>
              <w:t>=</w:t>
            </w:r>
            <w:r>
              <w:rPr>
                <w:rFonts w:eastAsia="仿宋_GB2312"/>
                <w:kern w:val="0"/>
                <w:sz w:val="20"/>
                <w:szCs w:val="20"/>
              </w:rPr>
              <w:t>（实际支出公用经费总额</w:t>
            </w:r>
            <w:r>
              <w:rPr>
                <w:rFonts w:eastAsia="仿宋_GB2312"/>
                <w:kern w:val="0"/>
                <w:sz w:val="20"/>
                <w:szCs w:val="20"/>
              </w:rPr>
              <w:t>/</w:t>
            </w:r>
            <w:r>
              <w:rPr>
                <w:rFonts w:eastAsia="仿宋_GB2312"/>
                <w:kern w:val="0"/>
                <w:sz w:val="20"/>
                <w:szCs w:val="20"/>
              </w:rPr>
              <w:t>预算安排公用经费总额）</w:t>
            </w:r>
            <w:r>
              <w:rPr>
                <w:rFonts w:eastAsia="仿宋_GB2312"/>
                <w:kern w:val="0"/>
                <w:sz w:val="20"/>
                <w:szCs w:val="20"/>
              </w:rPr>
              <w:t>×100%</w:t>
            </w:r>
            <w:r>
              <w:rPr>
                <w:rFonts w:eastAsia="仿宋_GB2312"/>
                <w:kern w:val="0"/>
                <w:sz w:val="20"/>
                <w:szCs w:val="20"/>
              </w:rPr>
              <w:t>。</w:t>
            </w:r>
          </w:p>
          <w:p w:rsidR="00E53D90" w:rsidRDefault="00E53D90" w:rsidP="007200C4">
            <w:pPr>
              <w:widowControl/>
              <w:jc w:val="left"/>
              <w:rPr>
                <w:rFonts w:eastAsia="仿宋_GB2312"/>
                <w:kern w:val="0"/>
                <w:sz w:val="20"/>
                <w:szCs w:val="20"/>
              </w:rPr>
            </w:pPr>
            <w:r>
              <w:rPr>
                <w:rFonts w:eastAsia="仿宋_GB2312"/>
                <w:kern w:val="0"/>
                <w:sz w:val="20"/>
                <w:szCs w:val="20"/>
              </w:rPr>
              <w:t>公用经费支出是指部门基本支出中的一般商品和服务支出。</w:t>
            </w:r>
          </w:p>
        </w:tc>
        <w:tc>
          <w:tcPr>
            <w:tcW w:w="438" w:type="dxa"/>
            <w:tcBorders>
              <w:top w:val="nil"/>
              <w:left w:val="nil"/>
              <w:bottom w:val="single" w:sz="4" w:space="0" w:color="auto"/>
              <w:right w:val="single" w:sz="4" w:space="0" w:color="auto"/>
            </w:tcBorders>
            <w:noWrap/>
            <w:vAlign w:val="center"/>
          </w:tcPr>
          <w:p w:rsidR="00E53D90" w:rsidRDefault="00E53D90" w:rsidP="007200C4">
            <w:pPr>
              <w:widowControl/>
              <w:jc w:val="left"/>
              <w:rPr>
                <w:kern w:val="0"/>
                <w:sz w:val="24"/>
              </w:rPr>
            </w:pPr>
            <w:r>
              <w:rPr>
                <w:rFonts w:hint="eastAsia"/>
                <w:kern w:val="0"/>
                <w:sz w:val="24"/>
              </w:rPr>
              <w:t>5</w:t>
            </w:r>
            <w:r>
              <w:rPr>
                <w:kern w:val="0"/>
                <w:sz w:val="24"/>
              </w:rPr>
              <w:t xml:space="preserve">　</w:t>
            </w:r>
          </w:p>
        </w:tc>
      </w:tr>
      <w:tr w:rsidR="00E53D90" w:rsidTr="007200C4">
        <w:trPr>
          <w:trHeight w:val="1643"/>
          <w:jc w:val="center"/>
        </w:trPr>
        <w:tc>
          <w:tcPr>
            <w:tcW w:w="681" w:type="dxa"/>
            <w:vMerge/>
            <w:tcBorders>
              <w:left w:val="single" w:sz="4" w:space="0" w:color="auto"/>
              <w:right w:val="single" w:sz="4" w:space="0" w:color="auto"/>
            </w:tcBorders>
            <w:noWrap/>
            <w:vAlign w:val="center"/>
          </w:tcPr>
          <w:p w:rsidR="00E53D90" w:rsidRDefault="00E53D90" w:rsidP="007200C4">
            <w:pPr>
              <w:jc w:val="left"/>
              <w:rPr>
                <w:rFonts w:eastAsia="仿宋_GB2312"/>
                <w:kern w:val="0"/>
                <w:sz w:val="20"/>
                <w:szCs w:val="20"/>
              </w:rPr>
            </w:pPr>
          </w:p>
        </w:tc>
        <w:tc>
          <w:tcPr>
            <w:tcW w:w="671" w:type="dxa"/>
            <w:vMerge/>
            <w:tcBorders>
              <w:left w:val="single" w:sz="4" w:space="0" w:color="auto"/>
              <w:right w:val="single" w:sz="4" w:space="0" w:color="auto"/>
            </w:tcBorders>
            <w:noWrap/>
            <w:vAlign w:val="center"/>
          </w:tcPr>
          <w:p w:rsidR="00E53D90" w:rsidRDefault="00E53D90" w:rsidP="007200C4">
            <w:pPr>
              <w:jc w:val="left"/>
              <w:rPr>
                <w:rFonts w:eastAsia="仿宋_GB2312"/>
                <w:kern w:val="0"/>
                <w:sz w:val="20"/>
                <w:szCs w:val="20"/>
              </w:rPr>
            </w:pPr>
          </w:p>
        </w:tc>
        <w:tc>
          <w:tcPr>
            <w:tcW w:w="758" w:type="dxa"/>
            <w:tcBorders>
              <w:top w:val="nil"/>
              <w:left w:val="nil"/>
              <w:bottom w:val="single" w:sz="4" w:space="0" w:color="auto"/>
              <w:right w:val="single" w:sz="4" w:space="0" w:color="auto"/>
            </w:tcBorders>
            <w:noWrap/>
            <w:vAlign w:val="center"/>
          </w:tcPr>
          <w:p w:rsidR="00E53D90" w:rsidRDefault="00E53D90" w:rsidP="007200C4">
            <w:pPr>
              <w:widowControl/>
              <w:jc w:val="center"/>
              <w:rPr>
                <w:rFonts w:eastAsia="仿宋_GB2312"/>
                <w:kern w:val="0"/>
                <w:sz w:val="20"/>
                <w:szCs w:val="20"/>
              </w:rPr>
            </w:pPr>
            <w:r>
              <w:rPr>
                <w:rFonts w:eastAsia="仿宋_GB2312"/>
                <w:kern w:val="0"/>
                <w:sz w:val="20"/>
                <w:szCs w:val="20"/>
              </w:rPr>
              <w:t>“</w:t>
            </w:r>
            <w:r>
              <w:rPr>
                <w:rFonts w:eastAsia="仿宋_GB2312"/>
                <w:kern w:val="0"/>
                <w:sz w:val="20"/>
                <w:szCs w:val="20"/>
              </w:rPr>
              <w:t>三公经费</w:t>
            </w:r>
            <w:r>
              <w:rPr>
                <w:rFonts w:eastAsia="仿宋_GB2312"/>
                <w:kern w:val="0"/>
                <w:sz w:val="20"/>
                <w:szCs w:val="20"/>
              </w:rPr>
              <w:t>”</w:t>
            </w:r>
            <w:r>
              <w:rPr>
                <w:rFonts w:eastAsia="仿宋_GB2312"/>
                <w:kern w:val="0"/>
                <w:sz w:val="20"/>
                <w:szCs w:val="20"/>
              </w:rPr>
              <w:t>控制率</w:t>
            </w:r>
          </w:p>
        </w:tc>
        <w:tc>
          <w:tcPr>
            <w:tcW w:w="438" w:type="dxa"/>
            <w:tcBorders>
              <w:top w:val="nil"/>
              <w:left w:val="nil"/>
              <w:bottom w:val="single" w:sz="4" w:space="0" w:color="auto"/>
              <w:right w:val="single" w:sz="4" w:space="0" w:color="auto"/>
            </w:tcBorders>
            <w:noWrap/>
            <w:vAlign w:val="center"/>
          </w:tcPr>
          <w:p w:rsidR="00E53D90" w:rsidRDefault="00E53D90" w:rsidP="007200C4">
            <w:pPr>
              <w:widowControl/>
              <w:jc w:val="center"/>
              <w:rPr>
                <w:rFonts w:eastAsia="仿宋_GB2312"/>
                <w:kern w:val="0"/>
                <w:sz w:val="20"/>
                <w:szCs w:val="20"/>
              </w:rPr>
            </w:pPr>
            <w:r>
              <w:rPr>
                <w:rFonts w:eastAsia="仿宋_GB2312"/>
                <w:kern w:val="0"/>
                <w:sz w:val="20"/>
                <w:szCs w:val="20"/>
              </w:rPr>
              <w:t>7</w:t>
            </w:r>
          </w:p>
        </w:tc>
        <w:tc>
          <w:tcPr>
            <w:tcW w:w="3250" w:type="dxa"/>
            <w:tcBorders>
              <w:top w:val="nil"/>
              <w:left w:val="nil"/>
              <w:bottom w:val="single" w:sz="4" w:space="0" w:color="auto"/>
              <w:right w:val="single" w:sz="4" w:space="0" w:color="auto"/>
            </w:tcBorders>
            <w:noWrap/>
            <w:vAlign w:val="center"/>
          </w:tcPr>
          <w:p w:rsidR="00E53D90" w:rsidRDefault="00E53D90" w:rsidP="007200C4">
            <w:pPr>
              <w:widowControl/>
              <w:jc w:val="left"/>
              <w:rPr>
                <w:rFonts w:eastAsia="仿宋_GB2312"/>
                <w:kern w:val="0"/>
                <w:sz w:val="20"/>
                <w:szCs w:val="20"/>
              </w:rPr>
            </w:pPr>
            <w:r>
              <w:rPr>
                <w:rFonts w:eastAsia="仿宋_GB2312"/>
                <w:kern w:val="0"/>
                <w:sz w:val="20"/>
                <w:szCs w:val="20"/>
              </w:rPr>
              <w:t>100%</w:t>
            </w:r>
            <w:r>
              <w:rPr>
                <w:rFonts w:eastAsia="仿宋_GB2312"/>
                <w:kern w:val="0"/>
                <w:sz w:val="20"/>
                <w:szCs w:val="20"/>
              </w:rPr>
              <w:t>以下（含）计满分，每超出</w:t>
            </w:r>
            <w:r>
              <w:rPr>
                <w:rFonts w:eastAsia="仿宋_GB2312"/>
                <w:kern w:val="0"/>
                <w:sz w:val="20"/>
                <w:szCs w:val="20"/>
              </w:rPr>
              <w:t>1%</w:t>
            </w:r>
            <w:r>
              <w:rPr>
                <w:rFonts w:eastAsia="仿宋_GB2312"/>
                <w:kern w:val="0"/>
                <w:sz w:val="20"/>
                <w:szCs w:val="20"/>
              </w:rPr>
              <w:t>扣</w:t>
            </w:r>
            <w:r>
              <w:rPr>
                <w:rFonts w:eastAsia="仿宋_GB2312"/>
                <w:kern w:val="0"/>
                <w:sz w:val="20"/>
                <w:szCs w:val="20"/>
              </w:rPr>
              <w:t>1</w:t>
            </w:r>
            <w:r>
              <w:rPr>
                <w:rFonts w:eastAsia="仿宋_GB2312"/>
                <w:kern w:val="0"/>
                <w:sz w:val="20"/>
                <w:szCs w:val="20"/>
              </w:rPr>
              <w:t>分，扣完为止。</w:t>
            </w:r>
          </w:p>
        </w:tc>
        <w:tc>
          <w:tcPr>
            <w:tcW w:w="2286" w:type="dxa"/>
            <w:tcBorders>
              <w:top w:val="nil"/>
              <w:left w:val="nil"/>
              <w:bottom w:val="single" w:sz="4" w:space="0" w:color="auto"/>
              <w:right w:val="single" w:sz="4" w:space="0" w:color="auto"/>
            </w:tcBorders>
            <w:noWrap/>
            <w:vAlign w:val="center"/>
          </w:tcPr>
          <w:p w:rsidR="00E53D90" w:rsidRDefault="00E53D90" w:rsidP="007200C4">
            <w:pPr>
              <w:widowControl/>
              <w:jc w:val="left"/>
              <w:rPr>
                <w:rFonts w:eastAsia="仿宋_GB2312"/>
                <w:kern w:val="0"/>
                <w:sz w:val="20"/>
                <w:szCs w:val="20"/>
              </w:rPr>
            </w:pPr>
            <w:r>
              <w:rPr>
                <w:rFonts w:eastAsia="仿宋_GB2312"/>
                <w:kern w:val="0"/>
                <w:sz w:val="20"/>
                <w:szCs w:val="20"/>
              </w:rPr>
              <w:t>“</w:t>
            </w:r>
            <w:r>
              <w:rPr>
                <w:rFonts w:eastAsia="仿宋_GB2312"/>
                <w:kern w:val="0"/>
                <w:sz w:val="20"/>
                <w:szCs w:val="20"/>
              </w:rPr>
              <w:t>三公经费</w:t>
            </w:r>
            <w:r>
              <w:rPr>
                <w:rFonts w:eastAsia="仿宋_GB2312"/>
                <w:kern w:val="0"/>
                <w:sz w:val="20"/>
                <w:szCs w:val="20"/>
              </w:rPr>
              <w:t>”</w:t>
            </w:r>
            <w:r>
              <w:rPr>
                <w:rFonts w:eastAsia="仿宋_GB2312"/>
                <w:kern w:val="0"/>
                <w:sz w:val="20"/>
                <w:szCs w:val="20"/>
              </w:rPr>
              <w:t>控制率</w:t>
            </w:r>
            <w:r>
              <w:rPr>
                <w:rFonts w:eastAsia="仿宋_GB2312"/>
                <w:kern w:val="0"/>
                <w:sz w:val="20"/>
                <w:szCs w:val="20"/>
              </w:rPr>
              <w:t>-</w:t>
            </w:r>
            <w:r>
              <w:rPr>
                <w:rFonts w:eastAsia="仿宋_GB2312"/>
                <w:kern w:val="0"/>
                <w:sz w:val="20"/>
                <w:szCs w:val="20"/>
              </w:rPr>
              <w:t>（</w:t>
            </w:r>
            <w:r>
              <w:rPr>
                <w:rFonts w:eastAsia="仿宋_GB2312"/>
                <w:kern w:val="0"/>
                <w:sz w:val="20"/>
                <w:szCs w:val="20"/>
              </w:rPr>
              <w:t>“</w:t>
            </w:r>
            <w:r>
              <w:rPr>
                <w:rFonts w:eastAsia="仿宋_GB2312"/>
                <w:kern w:val="0"/>
                <w:sz w:val="20"/>
                <w:szCs w:val="20"/>
              </w:rPr>
              <w:t>三公经费</w:t>
            </w:r>
            <w:r>
              <w:rPr>
                <w:rFonts w:eastAsia="仿宋_GB2312"/>
                <w:kern w:val="0"/>
                <w:sz w:val="20"/>
                <w:szCs w:val="20"/>
              </w:rPr>
              <w:t>”</w:t>
            </w:r>
            <w:r>
              <w:rPr>
                <w:rFonts w:eastAsia="仿宋_GB2312"/>
                <w:kern w:val="0"/>
                <w:sz w:val="20"/>
                <w:szCs w:val="20"/>
              </w:rPr>
              <w:t>实际支出数</w:t>
            </w:r>
            <w:r>
              <w:rPr>
                <w:rFonts w:eastAsia="仿宋_GB2312"/>
                <w:kern w:val="0"/>
                <w:sz w:val="20"/>
                <w:szCs w:val="20"/>
              </w:rPr>
              <w:t>/“</w:t>
            </w:r>
            <w:r>
              <w:rPr>
                <w:rFonts w:eastAsia="仿宋_GB2312"/>
                <w:kern w:val="0"/>
                <w:sz w:val="20"/>
                <w:szCs w:val="20"/>
              </w:rPr>
              <w:t>三公经费</w:t>
            </w:r>
            <w:r>
              <w:rPr>
                <w:rFonts w:eastAsia="仿宋_GB2312"/>
                <w:kern w:val="0"/>
                <w:sz w:val="20"/>
                <w:szCs w:val="20"/>
              </w:rPr>
              <w:t>”</w:t>
            </w:r>
            <w:r>
              <w:rPr>
                <w:rFonts w:eastAsia="仿宋_GB2312"/>
                <w:kern w:val="0"/>
                <w:sz w:val="20"/>
                <w:szCs w:val="20"/>
              </w:rPr>
              <w:t>预算安排数）</w:t>
            </w:r>
            <w:r>
              <w:rPr>
                <w:rFonts w:eastAsia="仿宋_GB2312"/>
                <w:kern w:val="0"/>
                <w:sz w:val="20"/>
                <w:szCs w:val="20"/>
              </w:rPr>
              <w:t>×100%</w:t>
            </w:r>
            <w:r>
              <w:rPr>
                <w:rFonts w:eastAsia="仿宋_GB2312"/>
                <w:kern w:val="0"/>
                <w:sz w:val="20"/>
                <w:szCs w:val="20"/>
              </w:rPr>
              <w:t>。</w:t>
            </w:r>
          </w:p>
        </w:tc>
        <w:tc>
          <w:tcPr>
            <w:tcW w:w="438" w:type="dxa"/>
            <w:tcBorders>
              <w:top w:val="nil"/>
              <w:left w:val="nil"/>
              <w:bottom w:val="single" w:sz="4" w:space="0" w:color="auto"/>
              <w:right w:val="single" w:sz="4" w:space="0" w:color="auto"/>
            </w:tcBorders>
            <w:noWrap/>
            <w:vAlign w:val="center"/>
          </w:tcPr>
          <w:p w:rsidR="00E53D90" w:rsidRDefault="00E53D90" w:rsidP="007200C4">
            <w:pPr>
              <w:widowControl/>
              <w:jc w:val="left"/>
              <w:rPr>
                <w:kern w:val="0"/>
                <w:sz w:val="24"/>
              </w:rPr>
            </w:pPr>
            <w:r>
              <w:rPr>
                <w:kern w:val="0"/>
                <w:sz w:val="24"/>
              </w:rPr>
              <w:t xml:space="preserve">　</w:t>
            </w:r>
            <w:r>
              <w:rPr>
                <w:rFonts w:hint="eastAsia"/>
                <w:kern w:val="0"/>
                <w:sz w:val="24"/>
              </w:rPr>
              <w:t>7</w:t>
            </w:r>
          </w:p>
        </w:tc>
      </w:tr>
      <w:tr w:rsidR="00E53D90" w:rsidTr="007200C4">
        <w:trPr>
          <w:trHeight w:val="1498"/>
          <w:jc w:val="center"/>
        </w:trPr>
        <w:tc>
          <w:tcPr>
            <w:tcW w:w="681" w:type="dxa"/>
            <w:vMerge/>
            <w:tcBorders>
              <w:left w:val="single" w:sz="4" w:space="0" w:color="auto"/>
              <w:right w:val="single" w:sz="4" w:space="0" w:color="auto"/>
            </w:tcBorders>
            <w:noWrap/>
            <w:vAlign w:val="center"/>
          </w:tcPr>
          <w:p w:rsidR="00E53D90" w:rsidRDefault="00E53D90" w:rsidP="007200C4">
            <w:pPr>
              <w:jc w:val="left"/>
              <w:rPr>
                <w:rFonts w:eastAsia="仿宋_GB2312"/>
                <w:kern w:val="0"/>
                <w:sz w:val="20"/>
                <w:szCs w:val="20"/>
              </w:rPr>
            </w:pPr>
          </w:p>
        </w:tc>
        <w:tc>
          <w:tcPr>
            <w:tcW w:w="671" w:type="dxa"/>
            <w:vMerge/>
            <w:tcBorders>
              <w:left w:val="single" w:sz="4" w:space="0" w:color="auto"/>
              <w:right w:val="single" w:sz="4" w:space="0" w:color="auto"/>
            </w:tcBorders>
            <w:noWrap/>
            <w:vAlign w:val="center"/>
          </w:tcPr>
          <w:p w:rsidR="00E53D90" w:rsidRDefault="00E53D90" w:rsidP="007200C4">
            <w:pPr>
              <w:jc w:val="left"/>
              <w:rPr>
                <w:rFonts w:eastAsia="仿宋_GB2312"/>
                <w:kern w:val="0"/>
                <w:sz w:val="20"/>
                <w:szCs w:val="20"/>
              </w:rPr>
            </w:pPr>
          </w:p>
        </w:tc>
        <w:tc>
          <w:tcPr>
            <w:tcW w:w="758" w:type="dxa"/>
            <w:tcBorders>
              <w:top w:val="nil"/>
              <w:left w:val="nil"/>
              <w:bottom w:val="single" w:sz="4" w:space="0" w:color="auto"/>
              <w:right w:val="single" w:sz="4" w:space="0" w:color="auto"/>
            </w:tcBorders>
            <w:noWrap/>
            <w:vAlign w:val="center"/>
          </w:tcPr>
          <w:p w:rsidR="00E53D90" w:rsidRDefault="00E53D90" w:rsidP="007200C4">
            <w:pPr>
              <w:widowControl/>
              <w:jc w:val="center"/>
              <w:rPr>
                <w:rFonts w:eastAsia="仿宋_GB2312"/>
                <w:kern w:val="0"/>
                <w:sz w:val="20"/>
                <w:szCs w:val="20"/>
              </w:rPr>
            </w:pPr>
            <w:r>
              <w:rPr>
                <w:rFonts w:eastAsia="仿宋_GB2312"/>
                <w:kern w:val="0"/>
                <w:sz w:val="20"/>
                <w:szCs w:val="20"/>
              </w:rPr>
              <w:t>政府采购执行率</w:t>
            </w:r>
          </w:p>
        </w:tc>
        <w:tc>
          <w:tcPr>
            <w:tcW w:w="438" w:type="dxa"/>
            <w:tcBorders>
              <w:top w:val="nil"/>
              <w:left w:val="nil"/>
              <w:bottom w:val="single" w:sz="4" w:space="0" w:color="auto"/>
              <w:right w:val="single" w:sz="4" w:space="0" w:color="auto"/>
            </w:tcBorders>
            <w:noWrap/>
            <w:vAlign w:val="center"/>
          </w:tcPr>
          <w:p w:rsidR="00E53D90" w:rsidRDefault="00E53D90" w:rsidP="007200C4">
            <w:pPr>
              <w:widowControl/>
              <w:jc w:val="center"/>
              <w:rPr>
                <w:rFonts w:eastAsia="仿宋_GB2312"/>
                <w:kern w:val="0"/>
                <w:sz w:val="20"/>
                <w:szCs w:val="20"/>
              </w:rPr>
            </w:pPr>
            <w:r>
              <w:rPr>
                <w:rFonts w:eastAsia="仿宋_GB2312"/>
                <w:kern w:val="0"/>
                <w:sz w:val="20"/>
                <w:szCs w:val="20"/>
              </w:rPr>
              <w:t>6</w:t>
            </w:r>
          </w:p>
        </w:tc>
        <w:tc>
          <w:tcPr>
            <w:tcW w:w="3250" w:type="dxa"/>
            <w:tcBorders>
              <w:top w:val="nil"/>
              <w:left w:val="nil"/>
              <w:bottom w:val="single" w:sz="4" w:space="0" w:color="auto"/>
              <w:right w:val="single" w:sz="4" w:space="0" w:color="auto"/>
            </w:tcBorders>
            <w:noWrap/>
            <w:vAlign w:val="center"/>
          </w:tcPr>
          <w:p w:rsidR="00E53D90" w:rsidRDefault="00E53D90" w:rsidP="007200C4">
            <w:pPr>
              <w:widowControl/>
              <w:jc w:val="left"/>
              <w:rPr>
                <w:rFonts w:eastAsia="仿宋_GB2312"/>
                <w:kern w:val="0"/>
                <w:sz w:val="20"/>
                <w:szCs w:val="20"/>
              </w:rPr>
            </w:pPr>
            <w:r>
              <w:rPr>
                <w:rFonts w:eastAsia="仿宋_GB2312"/>
                <w:kern w:val="0"/>
                <w:sz w:val="20"/>
                <w:szCs w:val="20"/>
              </w:rPr>
              <w:t>100%</w:t>
            </w:r>
            <w:r>
              <w:rPr>
                <w:rFonts w:eastAsia="仿宋_GB2312"/>
                <w:kern w:val="0"/>
                <w:sz w:val="20"/>
                <w:szCs w:val="20"/>
              </w:rPr>
              <w:t>计满分，每超过（降低）</w:t>
            </w:r>
            <w:r>
              <w:rPr>
                <w:rFonts w:eastAsia="仿宋_GB2312"/>
                <w:kern w:val="0"/>
                <w:sz w:val="20"/>
                <w:szCs w:val="20"/>
              </w:rPr>
              <w:t>5%</w:t>
            </w:r>
            <w:r>
              <w:rPr>
                <w:rFonts w:eastAsia="仿宋_GB2312"/>
                <w:kern w:val="0"/>
                <w:sz w:val="20"/>
                <w:szCs w:val="20"/>
              </w:rPr>
              <w:t>扣</w:t>
            </w:r>
            <w:r>
              <w:rPr>
                <w:rFonts w:eastAsia="仿宋_GB2312"/>
                <w:kern w:val="0"/>
                <w:sz w:val="20"/>
                <w:szCs w:val="20"/>
              </w:rPr>
              <w:t>2</w:t>
            </w:r>
            <w:r>
              <w:rPr>
                <w:rFonts w:eastAsia="仿宋_GB2312"/>
                <w:kern w:val="0"/>
                <w:sz w:val="20"/>
                <w:szCs w:val="20"/>
              </w:rPr>
              <w:t>分。扣完为止。</w:t>
            </w:r>
          </w:p>
        </w:tc>
        <w:tc>
          <w:tcPr>
            <w:tcW w:w="2286" w:type="dxa"/>
            <w:tcBorders>
              <w:top w:val="nil"/>
              <w:left w:val="nil"/>
              <w:bottom w:val="single" w:sz="4" w:space="0" w:color="auto"/>
              <w:right w:val="single" w:sz="4" w:space="0" w:color="auto"/>
            </w:tcBorders>
            <w:noWrap/>
            <w:vAlign w:val="center"/>
          </w:tcPr>
          <w:p w:rsidR="00E53D90" w:rsidRDefault="00E53D90" w:rsidP="007200C4">
            <w:pPr>
              <w:widowControl/>
              <w:jc w:val="left"/>
              <w:rPr>
                <w:rFonts w:eastAsia="仿宋_GB2312"/>
                <w:kern w:val="0"/>
                <w:sz w:val="20"/>
                <w:szCs w:val="20"/>
              </w:rPr>
            </w:pPr>
            <w:r>
              <w:rPr>
                <w:rFonts w:eastAsia="仿宋_GB2312"/>
                <w:kern w:val="0"/>
                <w:sz w:val="20"/>
                <w:szCs w:val="20"/>
              </w:rPr>
              <w:t>政府采购执行率</w:t>
            </w:r>
            <w:r>
              <w:rPr>
                <w:rFonts w:eastAsia="仿宋_GB2312"/>
                <w:kern w:val="0"/>
                <w:sz w:val="20"/>
                <w:szCs w:val="20"/>
              </w:rPr>
              <w:t>=</w:t>
            </w:r>
            <w:r>
              <w:rPr>
                <w:rFonts w:eastAsia="仿宋_GB2312"/>
                <w:kern w:val="0"/>
                <w:sz w:val="20"/>
                <w:szCs w:val="20"/>
              </w:rPr>
              <w:t>（实际政府采购金额</w:t>
            </w:r>
            <w:r>
              <w:rPr>
                <w:rFonts w:eastAsia="仿宋_GB2312"/>
                <w:kern w:val="0"/>
                <w:sz w:val="20"/>
                <w:szCs w:val="20"/>
              </w:rPr>
              <w:t>/</w:t>
            </w:r>
            <w:r>
              <w:rPr>
                <w:rFonts w:eastAsia="仿宋_GB2312"/>
                <w:kern w:val="0"/>
                <w:sz w:val="20"/>
                <w:szCs w:val="20"/>
              </w:rPr>
              <w:t>政府采购预算数）</w:t>
            </w:r>
            <w:r>
              <w:rPr>
                <w:rFonts w:eastAsia="仿宋_GB2312"/>
                <w:kern w:val="0"/>
                <w:sz w:val="20"/>
                <w:szCs w:val="20"/>
              </w:rPr>
              <w:t>×100%</w:t>
            </w:r>
          </w:p>
        </w:tc>
        <w:tc>
          <w:tcPr>
            <w:tcW w:w="438" w:type="dxa"/>
            <w:tcBorders>
              <w:top w:val="nil"/>
              <w:left w:val="nil"/>
              <w:bottom w:val="single" w:sz="4" w:space="0" w:color="auto"/>
              <w:right w:val="single" w:sz="4" w:space="0" w:color="auto"/>
            </w:tcBorders>
            <w:noWrap/>
            <w:vAlign w:val="center"/>
          </w:tcPr>
          <w:p w:rsidR="00E53D90" w:rsidRDefault="00E53D90" w:rsidP="007200C4">
            <w:pPr>
              <w:widowControl/>
              <w:jc w:val="left"/>
              <w:rPr>
                <w:kern w:val="0"/>
                <w:sz w:val="24"/>
              </w:rPr>
            </w:pPr>
            <w:r>
              <w:rPr>
                <w:rFonts w:hint="eastAsia"/>
                <w:kern w:val="0"/>
                <w:sz w:val="24"/>
              </w:rPr>
              <w:t>6</w:t>
            </w:r>
            <w:r>
              <w:rPr>
                <w:kern w:val="0"/>
                <w:sz w:val="24"/>
              </w:rPr>
              <w:t xml:space="preserve">　</w:t>
            </w:r>
          </w:p>
        </w:tc>
      </w:tr>
      <w:tr w:rsidR="00E53D90" w:rsidTr="007200C4">
        <w:trPr>
          <w:trHeight w:val="2382"/>
          <w:jc w:val="center"/>
        </w:trPr>
        <w:tc>
          <w:tcPr>
            <w:tcW w:w="681" w:type="dxa"/>
            <w:vMerge/>
            <w:tcBorders>
              <w:left w:val="single" w:sz="4" w:space="0" w:color="auto"/>
              <w:bottom w:val="single" w:sz="4" w:space="0" w:color="000000"/>
              <w:right w:val="single" w:sz="4" w:space="0" w:color="auto"/>
            </w:tcBorders>
            <w:noWrap/>
            <w:vAlign w:val="center"/>
          </w:tcPr>
          <w:p w:rsidR="00E53D90" w:rsidRDefault="00E53D90" w:rsidP="007200C4">
            <w:pPr>
              <w:jc w:val="left"/>
              <w:rPr>
                <w:rFonts w:eastAsia="仿宋_GB2312"/>
                <w:kern w:val="0"/>
                <w:sz w:val="20"/>
                <w:szCs w:val="20"/>
              </w:rPr>
            </w:pPr>
          </w:p>
        </w:tc>
        <w:tc>
          <w:tcPr>
            <w:tcW w:w="671" w:type="dxa"/>
            <w:vMerge/>
            <w:tcBorders>
              <w:left w:val="single" w:sz="4" w:space="0" w:color="auto"/>
              <w:bottom w:val="single" w:sz="4" w:space="0" w:color="auto"/>
              <w:right w:val="single" w:sz="4" w:space="0" w:color="auto"/>
            </w:tcBorders>
            <w:noWrap/>
            <w:vAlign w:val="center"/>
          </w:tcPr>
          <w:p w:rsidR="00E53D90" w:rsidRDefault="00E53D90" w:rsidP="007200C4">
            <w:pPr>
              <w:widowControl/>
              <w:jc w:val="left"/>
              <w:rPr>
                <w:rFonts w:eastAsia="仿宋_GB2312"/>
                <w:kern w:val="0"/>
                <w:sz w:val="20"/>
                <w:szCs w:val="20"/>
              </w:rPr>
            </w:pPr>
          </w:p>
        </w:tc>
        <w:tc>
          <w:tcPr>
            <w:tcW w:w="758" w:type="dxa"/>
            <w:tcBorders>
              <w:top w:val="nil"/>
              <w:left w:val="nil"/>
              <w:bottom w:val="single" w:sz="4" w:space="0" w:color="auto"/>
              <w:right w:val="single" w:sz="4" w:space="0" w:color="auto"/>
            </w:tcBorders>
            <w:noWrap/>
            <w:vAlign w:val="center"/>
          </w:tcPr>
          <w:p w:rsidR="00E53D90" w:rsidRDefault="00E53D90" w:rsidP="007200C4">
            <w:pPr>
              <w:widowControl/>
              <w:jc w:val="center"/>
              <w:rPr>
                <w:rFonts w:eastAsia="仿宋_GB2312"/>
                <w:kern w:val="0"/>
                <w:sz w:val="20"/>
                <w:szCs w:val="20"/>
              </w:rPr>
            </w:pPr>
            <w:r>
              <w:rPr>
                <w:rFonts w:eastAsia="仿宋_GB2312"/>
                <w:kern w:val="0"/>
                <w:sz w:val="20"/>
                <w:szCs w:val="20"/>
              </w:rPr>
              <w:t>管理制度健全性</w:t>
            </w:r>
          </w:p>
        </w:tc>
        <w:tc>
          <w:tcPr>
            <w:tcW w:w="438" w:type="dxa"/>
            <w:tcBorders>
              <w:top w:val="nil"/>
              <w:left w:val="nil"/>
              <w:bottom w:val="single" w:sz="4" w:space="0" w:color="auto"/>
              <w:right w:val="single" w:sz="4" w:space="0" w:color="auto"/>
            </w:tcBorders>
            <w:noWrap/>
            <w:vAlign w:val="center"/>
          </w:tcPr>
          <w:p w:rsidR="00E53D90" w:rsidRDefault="00E53D90" w:rsidP="007200C4">
            <w:pPr>
              <w:widowControl/>
              <w:jc w:val="center"/>
              <w:rPr>
                <w:rFonts w:eastAsia="仿宋_GB2312"/>
                <w:kern w:val="0"/>
                <w:sz w:val="20"/>
                <w:szCs w:val="20"/>
              </w:rPr>
            </w:pPr>
            <w:r>
              <w:rPr>
                <w:rFonts w:eastAsia="仿宋_GB2312"/>
                <w:kern w:val="0"/>
                <w:sz w:val="20"/>
                <w:szCs w:val="20"/>
              </w:rPr>
              <w:t>8</w:t>
            </w:r>
          </w:p>
        </w:tc>
        <w:tc>
          <w:tcPr>
            <w:tcW w:w="3250" w:type="dxa"/>
            <w:tcBorders>
              <w:top w:val="nil"/>
              <w:left w:val="nil"/>
              <w:bottom w:val="single" w:sz="4" w:space="0" w:color="auto"/>
              <w:right w:val="single" w:sz="4" w:space="0" w:color="auto"/>
            </w:tcBorders>
            <w:noWrap/>
            <w:vAlign w:val="center"/>
          </w:tcPr>
          <w:p w:rsidR="00E53D90" w:rsidRDefault="00E53D90" w:rsidP="007200C4">
            <w:pPr>
              <w:widowControl/>
              <w:jc w:val="left"/>
              <w:rPr>
                <w:rFonts w:eastAsia="仿宋_GB2312"/>
                <w:kern w:val="0"/>
                <w:sz w:val="20"/>
                <w:szCs w:val="20"/>
              </w:rPr>
            </w:pPr>
            <w:r>
              <w:rPr>
                <w:rFonts w:ascii="宋体" w:hAnsi="宋体" w:cs="宋体" w:hint="eastAsia"/>
                <w:kern w:val="0"/>
                <w:sz w:val="20"/>
                <w:szCs w:val="20"/>
              </w:rPr>
              <w:t>①</w:t>
            </w:r>
            <w:r>
              <w:rPr>
                <w:rFonts w:eastAsia="仿宋_GB2312"/>
                <w:kern w:val="0"/>
                <w:sz w:val="20"/>
                <w:szCs w:val="20"/>
              </w:rPr>
              <w:t>有内部财务管理制度、会计核算制度等管理制度，</w:t>
            </w:r>
            <w:r>
              <w:rPr>
                <w:rFonts w:eastAsia="仿宋_GB2312"/>
                <w:kern w:val="0"/>
                <w:sz w:val="20"/>
                <w:szCs w:val="20"/>
              </w:rPr>
              <w:t>2</w:t>
            </w:r>
            <w:r>
              <w:rPr>
                <w:rFonts w:eastAsia="仿宋_GB2312"/>
                <w:kern w:val="0"/>
                <w:sz w:val="20"/>
                <w:szCs w:val="20"/>
              </w:rPr>
              <w:t>分；</w:t>
            </w:r>
          </w:p>
          <w:p w:rsidR="00E53D90" w:rsidRDefault="00E53D90" w:rsidP="007200C4">
            <w:pPr>
              <w:widowControl/>
              <w:jc w:val="left"/>
              <w:rPr>
                <w:rFonts w:eastAsia="仿宋_GB2312"/>
                <w:kern w:val="0"/>
                <w:sz w:val="20"/>
                <w:szCs w:val="20"/>
              </w:rPr>
            </w:pPr>
            <w:r>
              <w:rPr>
                <w:rFonts w:ascii="宋体" w:hAnsi="宋体" w:cs="宋体" w:hint="eastAsia"/>
                <w:kern w:val="0"/>
                <w:sz w:val="20"/>
                <w:szCs w:val="20"/>
              </w:rPr>
              <w:t>②</w:t>
            </w:r>
            <w:r>
              <w:rPr>
                <w:rFonts w:eastAsia="仿宋_GB2312"/>
                <w:kern w:val="0"/>
                <w:sz w:val="20"/>
                <w:szCs w:val="20"/>
              </w:rPr>
              <w:t>有本部门厉行节约制度</w:t>
            </w:r>
            <w:r>
              <w:rPr>
                <w:rFonts w:eastAsia="仿宋_GB2312"/>
                <w:kern w:val="0"/>
                <w:sz w:val="20"/>
                <w:szCs w:val="20"/>
              </w:rPr>
              <w:t>,2</w:t>
            </w:r>
            <w:r>
              <w:rPr>
                <w:rFonts w:eastAsia="仿宋_GB2312"/>
                <w:kern w:val="0"/>
                <w:sz w:val="20"/>
                <w:szCs w:val="20"/>
              </w:rPr>
              <w:t>分；</w:t>
            </w:r>
          </w:p>
          <w:p w:rsidR="00E53D90" w:rsidRDefault="00E53D90" w:rsidP="007200C4">
            <w:pPr>
              <w:widowControl/>
              <w:jc w:val="left"/>
              <w:rPr>
                <w:rFonts w:eastAsia="仿宋_GB2312"/>
                <w:kern w:val="0"/>
                <w:sz w:val="20"/>
                <w:szCs w:val="20"/>
              </w:rPr>
            </w:pPr>
            <w:r>
              <w:rPr>
                <w:rFonts w:ascii="宋体" w:hAnsi="宋体" w:cs="宋体" w:hint="eastAsia"/>
                <w:kern w:val="0"/>
                <w:sz w:val="20"/>
                <w:szCs w:val="20"/>
              </w:rPr>
              <w:t>③</w:t>
            </w:r>
            <w:r>
              <w:rPr>
                <w:rFonts w:eastAsia="仿宋_GB2312"/>
                <w:kern w:val="0"/>
                <w:sz w:val="20"/>
                <w:szCs w:val="20"/>
              </w:rPr>
              <w:t>相关管理制度合法、合</w:t>
            </w:r>
            <w:proofErr w:type="gramStart"/>
            <w:r>
              <w:rPr>
                <w:rFonts w:eastAsia="仿宋_GB2312"/>
                <w:kern w:val="0"/>
                <w:sz w:val="20"/>
                <w:szCs w:val="20"/>
              </w:rPr>
              <w:t>规</w:t>
            </w:r>
            <w:proofErr w:type="gramEnd"/>
            <w:r>
              <w:rPr>
                <w:rFonts w:eastAsia="仿宋_GB2312"/>
                <w:kern w:val="0"/>
                <w:sz w:val="20"/>
                <w:szCs w:val="20"/>
              </w:rPr>
              <w:t>、完整，</w:t>
            </w:r>
            <w:r>
              <w:rPr>
                <w:rFonts w:eastAsia="仿宋_GB2312"/>
                <w:kern w:val="0"/>
                <w:sz w:val="20"/>
                <w:szCs w:val="20"/>
              </w:rPr>
              <w:t>2</w:t>
            </w:r>
            <w:r>
              <w:rPr>
                <w:rFonts w:eastAsia="仿宋_GB2312"/>
                <w:kern w:val="0"/>
                <w:sz w:val="20"/>
                <w:szCs w:val="20"/>
              </w:rPr>
              <w:t>分；</w:t>
            </w:r>
            <w:r>
              <w:rPr>
                <w:rFonts w:ascii="宋体" w:hAnsi="宋体" w:cs="宋体" w:hint="eastAsia"/>
                <w:kern w:val="0"/>
                <w:sz w:val="20"/>
                <w:szCs w:val="20"/>
              </w:rPr>
              <w:t>④</w:t>
            </w:r>
            <w:r>
              <w:rPr>
                <w:rFonts w:eastAsia="仿宋_GB2312"/>
                <w:kern w:val="0"/>
                <w:sz w:val="20"/>
                <w:szCs w:val="20"/>
              </w:rPr>
              <w:t>相关管理制度得到有效执行，</w:t>
            </w:r>
            <w:r>
              <w:rPr>
                <w:rFonts w:eastAsia="仿宋_GB2312"/>
                <w:kern w:val="0"/>
                <w:sz w:val="20"/>
                <w:szCs w:val="20"/>
              </w:rPr>
              <w:t>2</w:t>
            </w:r>
            <w:r>
              <w:rPr>
                <w:rFonts w:eastAsia="仿宋_GB2312"/>
                <w:kern w:val="0"/>
                <w:sz w:val="20"/>
                <w:szCs w:val="20"/>
              </w:rPr>
              <w:t>分。</w:t>
            </w:r>
          </w:p>
        </w:tc>
        <w:tc>
          <w:tcPr>
            <w:tcW w:w="2286" w:type="dxa"/>
            <w:tcBorders>
              <w:top w:val="nil"/>
              <w:left w:val="nil"/>
              <w:bottom w:val="single" w:sz="4" w:space="0" w:color="auto"/>
              <w:right w:val="single" w:sz="4" w:space="0" w:color="auto"/>
            </w:tcBorders>
            <w:noWrap/>
            <w:vAlign w:val="center"/>
          </w:tcPr>
          <w:p w:rsidR="00E53D90" w:rsidRDefault="00E53D90" w:rsidP="007200C4">
            <w:pPr>
              <w:widowControl/>
              <w:jc w:val="left"/>
              <w:rPr>
                <w:rFonts w:eastAsia="仿宋_GB2312"/>
                <w:kern w:val="0"/>
                <w:sz w:val="20"/>
                <w:szCs w:val="20"/>
              </w:rPr>
            </w:pPr>
            <w:r>
              <w:rPr>
                <w:rFonts w:eastAsia="仿宋_GB2312"/>
                <w:kern w:val="0"/>
                <w:sz w:val="20"/>
                <w:szCs w:val="20"/>
              </w:rPr>
              <w:t xml:space="preserve">　</w:t>
            </w:r>
          </w:p>
        </w:tc>
        <w:tc>
          <w:tcPr>
            <w:tcW w:w="438" w:type="dxa"/>
            <w:tcBorders>
              <w:top w:val="nil"/>
              <w:left w:val="nil"/>
              <w:bottom w:val="single" w:sz="4" w:space="0" w:color="auto"/>
              <w:right w:val="single" w:sz="4" w:space="0" w:color="auto"/>
            </w:tcBorders>
            <w:noWrap/>
            <w:vAlign w:val="center"/>
          </w:tcPr>
          <w:p w:rsidR="00E53D90" w:rsidRDefault="00E53D90" w:rsidP="007200C4">
            <w:pPr>
              <w:widowControl/>
              <w:jc w:val="left"/>
              <w:rPr>
                <w:kern w:val="0"/>
                <w:sz w:val="24"/>
              </w:rPr>
            </w:pPr>
            <w:r>
              <w:rPr>
                <w:rFonts w:hint="eastAsia"/>
                <w:kern w:val="0"/>
                <w:sz w:val="24"/>
              </w:rPr>
              <w:t>8</w:t>
            </w:r>
            <w:r>
              <w:rPr>
                <w:kern w:val="0"/>
                <w:sz w:val="24"/>
              </w:rPr>
              <w:t xml:space="preserve">　</w:t>
            </w:r>
          </w:p>
        </w:tc>
      </w:tr>
      <w:tr w:rsidR="00E53D90" w:rsidTr="007200C4">
        <w:trPr>
          <w:trHeight w:val="3356"/>
          <w:jc w:val="center"/>
        </w:trPr>
        <w:tc>
          <w:tcPr>
            <w:tcW w:w="681" w:type="dxa"/>
            <w:vMerge w:val="restart"/>
            <w:tcBorders>
              <w:top w:val="nil"/>
              <w:left w:val="single" w:sz="4" w:space="0" w:color="auto"/>
              <w:right w:val="single" w:sz="4" w:space="0" w:color="auto"/>
            </w:tcBorders>
            <w:noWrap/>
            <w:vAlign w:val="center"/>
          </w:tcPr>
          <w:p w:rsidR="00E53D90" w:rsidRDefault="00E53D90" w:rsidP="007200C4">
            <w:pPr>
              <w:jc w:val="center"/>
              <w:rPr>
                <w:rFonts w:eastAsia="仿宋_GB2312"/>
                <w:kern w:val="0"/>
                <w:sz w:val="20"/>
                <w:szCs w:val="20"/>
              </w:rPr>
            </w:pPr>
            <w:r>
              <w:rPr>
                <w:rFonts w:eastAsia="仿宋_GB2312"/>
                <w:kern w:val="0"/>
                <w:sz w:val="20"/>
                <w:szCs w:val="20"/>
              </w:rPr>
              <w:t>过</w:t>
            </w:r>
          </w:p>
          <w:p w:rsidR="00E53D90" w:rsidRDefault="00E53D90" w:rsidP="007200C4">
            <w:pPr>
              <w:jc w:val="center"/>
              <w:rPr>
                <w:rFonts w:eastAsia="仿宋_GB2312"/>
                <w:kern w:val="0"/>
                <w:sz w:val="20"/>
                <w:szCs w:val="20"/>
              </w:rPr>
            </w:pPr>
            <w:r>
              <w:rPr>
                <w:rFonts w:eastAsia="仿宋_GB2312" w:hint="eastAsia"/>
                <w:kern w:val="0"/>
                <w:sz w:val="20"/>
                <w:szCs w:val="20"/>
              </w:rPr>
              <w:t>程</w:t>
            </w:r>
          </w:p>
          <w:p w:rsidR="00E53D90" w:rsidRDefault="00E53D90" w:rsidP="007200C4">
            <w:pPr>
              <w:jc w:val="left"/>
              <w:rPr>
                <w:rFonts w:eastAsia="仿宋_GB2312"/>
                <w:kern w:val="0"/>
                <w:sz w:val="20"/>
                <w:szCs w:val="20"/>
              </w:rPr>
            </w:pPr>
          </w:p>
          <w:p w:rsidR="00E53D90" w:rsidRDefault="00E53D90" w:rsidP="007200C4">
            <w:pPr>
              <w:widowControl/>
              <w:jc w:val="left"/>
              <w:rPr>
                <w:rFonts w:eastAsia="仿宋_GB2312"/>
                <w:kern w:val="0"/>
                <w:sz w:val="20"/>
                <w:szCs w:val="20"/>
              </w:rPr>
            </w:pPr>
            <w:r>
              <w:rPr>
                <w:rFonts w:eastAsia="仿宋_GB2312" w:hint="eastAsia"/>
                <w:kern w:val="0"/>
                <w:sz w:val="20"/>
                <w:szCs w:val="20"/>
              </w:rPr>
              <w:t>（</w:t>
            </w:r>
            <w:r>
              <w:rPr>
                <w:rFonts w:eastAsia="仿宋_GB2312" w:hint="eastAsia"/>
                <w:kern w:val="0"/>
                <w:sz w:val="20"/>
                <w:szCs w:val="20"/>
              </w:rPr>
              <w:t>60</w:t>
            </w:r>
            <w:r>
              <w:rPr>
                <w:rFonts w:eastAsia="仿宋_GB2312" w:hint="eastAsia"/>
                <w:kern w:val="0"/>
                <w:sz w:val="20"/>
                <w:szCs w:val="20"/>
              </w:rPr>
              <w:t>分）</w:t>
            </w:r>
          </w:p>
        </w:tc>
        <w:tc>
          <w:tcPr>
            <w:tcW w:w="671" w:type="dxa"/>
            <w:vMerge w:val="restart"/>
            <w:tcBorders>
              <w:top w:val="nil"/>
              <w:left w:val="nil"/>
              <w:right w:val="single" w:sz="4" w:space="0" w:color="auto"/>
            </w:tcBorders>
            <w:noWrap/>
            <w:vAlign w:val="center"/>
          </w:tcPr>
          <w:p w:rsidR="00E53D90" w:rsidRDefault="00E53D90" w:rsidP="007200C4">
            <w:pPr>
              <w:widowControl/>
              <w:jc w:val="left"/>
              <w:rPr>
                <w:rFonts w:eastAsia="仿宋_GB2312"/>
                <w:kern w:val="0"/>
                <w:sz w:val="20"/>
                <w:szCs w:val="20"/>
              </w:rPr>
            </w:pPr>
            <w:r>
              <w:rPr>
                <w:rFonts w:eastAsia="仿宋_GB2312"/>
                <w:kern w:val="0"/>
                <w:sz w:val="20"/>
                <w:szCs w:val="20"/>
              </w:rPr>
              <w:t>预算管理</w:t>
            </w:r>
          </w:p>
          <w:p w:rsidR="00E53D90" w:rsidRDefault="00E53D90" w:rsidP="007200C4">
            <w:pPr>
              <w:widowControl/>
              <w:jc w:val="left"/>
              <w:rPr>
                <w:rFonts w:eastAsia="仿宋_GB2312"/>
                <w:kern w:val="0"/>
                <w:sz w:val="20"/>
                <w:szCs w:val="20"/>
              </w:rPr>
            </w:pPr>
          </w:p>
          <w:p w:rsidR="00E53D90" w:rsidRDefault="00E53D90" w:rsidP="007200C4">
            <w:pPr>
              <w:widowControl/>
              <w:jc w:val="left"/>
              <w:rPr>
                <w:rFonts w:eastAsia="仿宋_GB2312"/>
                <w:kern w:val="0"/>
                <w:sz w:val="20"/>
                <w:szCs w:val="20"/>
              </w:rPr>
            </w:pPr>
            <w:r>
              <w:rPr>
                <w:rFonts w:eastAsia="仿宋_GB2312" w:hint="eastAsia"/>
                <w:kern w:val="0"/>
                <w:sz w:val="20"/>
                <w:szCs w:val="20"/>
              </w:rPr>
              <w:t>（</w:t>
            </w:r>
            <w:r>
              <w:rPr>
                <w:rFonts w:eastAsia="仿宋_GB2312" w:hint="eastAsia"/>
                <w:kern w:val="0"/>
                <w:sz w:val="20"/>
                <w:szCs w:val="20"/>
              </w:rPr>
              <w:t>40</w:t>
            </w:r>
            <w:r>
              <w:rPr>
                <w:rFonts w:eastAsia="仿宋_GB2312" w:hint="eastAsia"/>
                <w:kern w:val="0"/>
                <w:sz w:val="20"/>
                <w:szCs w:val="20"/>
              </w:rPr>
              <w:t>分）</w:t>
            </w:r>
          </w:p>
        </w:tc>
        <w:tc>
          <w:tcPr>
            <w:tcW w:w="758" w:type="dxa"/>
            <w:tcBorders>
              <w:top w:val="nil"/>
              <w:left w:val="nil"/>
              <w:bottom w:val="single" w:sz="4" w:space="0" w:color="auto"/>
              <w:right w:val="single" w:sz="4" w:space="0" w:color="auto"/>
            </w:tcBorders>
            <w:noWrap/>
            <w:vAlign w:val="center"/>
          </w:tcPr>
          <w:p w:rsidR="00E53D90" w:rsidRDefault="00E53D90" w:rsidP="007200C4">
            <w:pPr>
              <w:widowControl/>
              <w:jc w:val="center"/>
              <w:rPr>
                <w:rFonts w:eastAsia="仿宋_GB2312"/>
                <w:kern w:val="0"/>
                <w:sz w:val="20"/>
                <w:szCs w:val="20"/>
              </w:rPr>
            </w:pPr>
            <w:r>
              <w:rPr>
                <w:rFonts w:eastAsia="仿宋_GB2312"/>
                <w:kern w:val="0"/>
                <w:sz w:val="20"/>
                <w:szCs w:val="20"/>
              </w:rPr>
              <w:t>资金使用合</w:t>
            </w:r>
            <w:proofErr w:type="gramStart"/>
            <w:r>
              <w:rPr>
                <w:rFonts w:eastAsia="仿宋_GB2312"/>
                <w:kern w:val="0"/>
                <w:sz w:val="20"/>
                <w:szCs w:val="20"/>
              </w:rPr>
              <w:t>规</w:t>
            </w:r>
            <w:proofErr w:type="gramEnd"/>
            <w:r>
              <w:rPr>
                <w:rFonts w:eastAsia="仿宋_GB2312"/>
                <w:kern w:val="0"/>
                <w:sz w:val="20"/>
                <w:szCs w:val="20"/>
              </w:rPr>
              <w:t>性</w:t>
            </w:r>
          </w:p>
        </w:tc>
        <w:tc>
          <w:tcPr>
            <w:tcW w:w="438" w:type="dxa"/>
            <w:tcBorders>
              <w:top w:val="nil"/>
              <w:left w:val="nil"/>
              <w:bottom w:val="single" w:sz="4" w:space="0" w:color="auto"/>
              <w:right w:val="single" w:sz="4" w:space="0" w:color="auto"/>
            </w:tcBorders>
            <w:noWrap/>
            <w:vAlign w:val="center"/>
          </w:tcPr>
          <w:p w:rsidR="00E53D90" w:rsidRDefault="00E53D90" w:rsidP="007200C4">
            <w:pPr>
              <w:widowControl/>
              <w:jc w:val="center"/>
              <w:rPr>
                <w:rFonts w:eastAsia="仿宋_GB2312"/>
                <w:kern w:val="0"/>
                <w:sz w:val="20"/>
                <w:szCs w:val="20"/>
              </w:rPr>
            </w:pPr>
            <w:r>
              <w:rPr>
                <w:rFonts w:eastAsia="仿宋_GB2312"/>
                <w:kern w:val="0"/>
                <w:sz w:val="20"/>
                <w:szCs w:val="20"/>
              </w:rPr>
              <w:t>6</w:t>
            </w:r>
          </w:p>
        </w:tc>
        <w:tc>
          <w:tcPr>
            <w:tcW w:w="3250" w:type="dxa"/>
            <w:tcBorders>
              <w:top w:val="nil"/>
              <w:left w:val="nil"/>
              <w:bottom w:val="single" w:sz="4" w:space="0" w:color="auto"/>
              <w:right w:val="single" w:sz="4" w:space="0" w:color="auto"/>
            </w:tcBorders>
            <w:noWrap/>
            <w:vAlign w:val="center"/>
          </w:tcPr>
          <w:p w:rsidR="00E53D90" w:rsidRDefault="00E53D90" w:rsidP="007200C4">
            <w:pPr>
              <w:widowControl/>
              <w:jc w:val="left"/>
              <w:rPr>
                <w:rFonts w:eastAsia="仿宋_GB2312"/>
                <w:kern w:val="0"/>
                <w:sz w:val="20"/>
                <w:szCs w:val="20"/>
              </w:rPr>
            </w:pPr>
            <w:r>
              <w:rPr>
                <w:rFonts w:ascii="宋体" w:hAnsi="宋体" w:cs="宋体" w:hint="eastAsia"/>
                <w:kern w:val="0"/>
                <w:sz w:val="20"/>
                <w:szCs w:val="20"/>
              </w:rPr>
              <w:t>①</w:t>
            </w:r>
            <w:r>
              <w:rPr>
                <w:rFonts w:eastAsia="仿宋_GB2312"/>
                <w:kern w:val="0"/>
                <w:sz w:val="20"/>
                <w:szCs w:val="20"/>
              </w:rPr>
              <w:t>支出符合国家财经法规和财务管理制度规定以及有关专项资金管理办法的规定；</w:t>
            </w:r>
            <w:r>
              <w:rPr>
                <w:rFonts w:ascii="宋体" w:hAnsi="宋体" w:cs="宋体" w:hint="eastAsia"/>
                <w:kern w:val="0"/>
                <w:sz w:val="20"/>
                <w:szCs w:val="20"/>
              </w:rPr>
              <w:t>②</w:t>
            </w:r>
            <w:r>
              <w:rPr>
                <w:rFonts w:eastAsia="仿宋_GB2312"/>
                <w:kern w:val="0"/>
                <w:sz w:val="20"/>
                <w:szCs w:val="20"/>
              </w:rPr>
              <w:t>资金拨付有完整的审批程序和手续；</w:t>
            </w:r>
            <w:r>
              <w:rPr>
                <w:rFonts w:ascii="宋体" w:hAnsi="宋体" w:cs="宋体" w:hint="eastAsia"/>
                <w:kern w:val="0"/>
                <w:sz w:val="20"/>
                <w:szCs w:val="20"/>
              </w:rPr>
              <w:t>③</w:t>
            </w:r>
            <w:r>
              <w:rPr>
                <w:rFonts w:eastAsia="仿宋_GB2312"/>
                <w:kern w:val="0"/>
                <w:sz w:val="20"/>
                <w:szCs w:val="20"/>
              </w:rPr>
              <w:t>项目支出按规定经过评估论证；</w:t>
            </w:r>
            <w:r>
              <w:rPr>
                <w:rFonts w:ascii="宋体" w:hAnsi="宋体" w:cs="宋体" w:hint="eastAsia"/>
                <w:kern w:val="0"/>
                <w:sz w:val="20"/>
                <w:szCs w:val="20"/>
              </w:rPr>
              <w:t>④</w:t>
            </w:r>
            <w:r>
              <w:rPr>
                <w:rFonts w:eastAsia="仿宋_GB2312"/>
                <w:kern w:val="0"/>
                <w:sz w:val="20"/>
                <w:szCs w:val="20"/>
              </w:rPr>
              <w:t>支出符合部门预算批复的用途；</w:t>
            </w:r>
            <w:r>
              <w:rPr>
                <w:rFonts w:ascii="宋体" w:hAnsi="宋体" w:cs="宋体" w:hint="eastAsia"/>
                <w:kern w:val="0"/>
                <w:sz w:val="20"/>
                <w:szCs w:val="20"/>
              </w:rPr>
              <w:t>⑤</w:t>
            </w:r>
            <w:r>
              <w:rPr>
                <w:rFonts w:eastAsia="仿宋_GB2312"/>
                <w:kern w:val="0"/>
                <w:sz w:val="20"/>
                <w:szCs w:val="20"/>
              </w:rPr>
              <w:t>资金使用无截留、挤占、挪用、虚列支出等情况。</w:t>
            </w:r>
          </w:p>
          <w:p w:rsidR="00E53D90" w:rsidRDefault="00E53D90" w:rsidP="007200C4">
            <w:pPr>
              <w:widowControl/>
              <w:jc w:val="left"/>
              <w:rPr>
                <w:rFonts w:eastAsia="仿宋_GB2312"/>
                <w:kern w:val="0"/>
                <w:sz w:val="20"/>
                <w:szCs w:val="20"/>
              </w:rPr>
            </w:pPr>
            <w:r>
              <w:rPr>
                <w:rFonts w:eastAsia="仿宋_GB2312"/>
                <w:kern w:val="0"/>
                <w:sz w:val="20"/>
                <w:szCs w:val="20"/>
              </w:rPr>
              <w:t>以上情况每出现一例不符合要求的扣</w:t>
            </w:r>
            <w:r>
              <w:rPr>
                <w:rFonts w:eastAsia="仿宋_GB2312"/>
                <w:kern w:val="0"/>
                <w:sz w:val="20"/>
                <w:szCs w:val="20"/>
              </w:rPr>
              <w:t>1</w:t>
            </w:r>
            <w:r>
              <w:rPr>
                <w:rFonts w:eastAsia="仿宋_GB2312"/>
                <w:kern w:val="0"/>
                <w:sz w:val="20"/>
                <w:szCs w:val="20"/>
              </w:rPr>
              <w:t>分，扣完为止。</w:t>
            </w:r>
          </w:p>
        </w:tc>
        <w:tc>
          <w:tcPr>
            <w:tcW w:w="2286" w:type="dxa"/>
            <w:tcBorders>
              <w:top w:val="nil"/>
              <w:left w:val="nil"/>
              <w:bottom w:val="single" w:sz="4" w:space="0" w:color="auto"/>
              <w:right w:val="single" w:sz="4" w:space="0" w:color="auto"/>
            </w:tcBorders>
            <w:noWrap/>
            <w:vAlign w:val="center"/>
          </w:tcPr>
          <w:p w:rsidR="00E53D90" w:rsidRDefault="00E53D90" w:rsidP="007200C4">
            <w:pPr>
              <w:widowControl/>
              <w:jc w:val="left"/>
              <w:rPr>
                <w:rFonts w:eastAsia="仿宋_GB2312"/>
                <w:kern w:val="0"/>
                <w:sz w:val="20"/>
                <w:szCs w:val="20"/>
              </w:rPr>
            </w:pPr>
            <w:r>
              <w:rPr>
                <w:rFonts w:eastAsia="仿宋_GB2312"/>
                <w:kern w:val="0"/>
                <w:sz w:val="20"/>
                <w:szCs w:val="20"/>
              </w:rPr>
              <w:t xml:space="preserve">　</w:t>
            </w:r>
          </w:p>
        </w:tc>
        <w:tc>
          <w:tcPr>
            <w:tcW w:w="438" w:type="dxa"/>
            <w:tcBorders>
              <w:top w:val="nil"/>
              <w:left w:val="nil"/>
              <w:bottom w:val="single" w:sz="4" w:space="0" w:color="auto"/>
              <w:right w:val="single" w:sz="4" w:space="0" w:color="auto"/>
            </w:tcBorders>
            <w:noWrap/>
            <w:vAlign w:val="center"/>
          </w:tcPr>
          <w:p w:rsidR="00E53D90" w:rsidRDefault="00E53D90" w:rsidP="007200C4">
            <w:pPr>
              <w:widowControl/>
              <w:jc w:val="left"/>
              <w:rPr>
                <w:kern w:val="0"/>
                <w:sz w:val="24"/>
              </w:rPr>
            </w:pPr>
            <w:r>
              <w:rPr>
                <w:rFonts w:hint="eastAsia"/>
                <w:kern w:val="0"/>
                <w:sz w:val="24"/>
              </w:rPr>
              <w:t>6</w:t>
            </w:r>
            <w:r>
              <w:rPr>
                <w:kern w:val="0"/>
                <w:sz w:val="24"/>
              </w:rPr>
              <w:t xml:space="preserve">　</w:t>
            </w:r>
          </w:p>
        </w:tc>
      </w:tr>
      <w:tr w:rsidR="00E53D90" w:rsidTr="007200C4">
        <w:trPr>
          <w:trHeight w:val="2364"/>
          <w:jc w:val="center"/>
        </w:trPr>
        <w:tc>
          <w:tcPr>
            <w:tcW w:w="681" w:type="dxa"/>
            <w:vMerge/>
            <w:tcBorders>
              <w:left w:val="single" w:sz="4" w:space="0" w:color="auto"/>
              <w:bottom w:val="single" w:sz="4" w:space="0" w:color="000000"/>
              <w:right w:val="single" w:sz="4" w:space="0" w:color="auto"/>
            </w:tcBorders>
            <w:noWrap/>
            <w:vAlign w:val="center"/>
          </w:tcPr>
          <w:p w:rsidR="00E53D90" w:rsidRDefault="00E53D90" w:rsidP="007200C4">
            <w:pPr>
              <w:widowControl/>
              <w:jc w:val="left"/>
              <w:rPr>
                <w:rFonts w:eastAsia="仿宋_GB2312"/>
                <w:kern w:val="0"/>
                <w:sz w:val="20"/>
                <w:szCs w:val="20"/>
              </w:rPr>
            </w:pPr>
          </w:p>
        </w:tc>
        <w:tc>
          <w:tcPr>
            <w:tcW w:w="671" w:type="dxa"/>
            <w:vMerge/>
            <w:tcBorders>
              <w:left w:val="nil"/>
              <w:bottom w:val="single" w:sz="4" w:space="0" w:color="auto"/>
              <w:right w:val="single" w:sz="4" w:space="0" w:color="auto"/>
            </w:tcBorders>
            <w:noWrap/>
            <w:vAlign w:val="center"/>
          </w:tcPr>
          <w:p w:rsidR="00E53D90" w:rsidRDefault="00E53D90" w:rsidP="007200C4">
            <w:pPr>
              <w:widowControl/>
              <w:jc w:val="left"/>
              <w:rPr>
                <w:rFonts w:eastAsia="仿宋_GB2312"/>
                <w:kern w:val="0"/>
                <w:sz w:val="20"/>
                <w:szCs w:val="20"/>
              </w:rPr>
            </w:pPr>
          </w:p>
        </w:tc>
        <w:tc>
          <w:tcPr>
            <w:tcW w:w="758" w:type="dxa"/>
            <w:tcBorders>
              <w:top w:val="nil"/>
              <w:left w:val="nil"/>
              <w:bottom w:val="single" w:sz="4" w:space="0" w:color="auto"/>
              <w:right w:val="single" w:sz="4" w:space="0" w:color="auto"/>
            </w:tcBorders>
            <w:noWrap/>
            <w:vAlign w:val="center"/>
          </w:tcPr>
          <w:p w:rsidR="00E53D90" w:rsidRDefault="00E53D90" w:rsidP="007200C4">
            <w:pPr>
              <w:widowControl/>
              <w:jc w:val="center"/>
              <w:rPr>
                <w:rFonts w:eastAsia="仿宋_GB2312"/>
                <w:kern w:val="0"/>
                <w:sz w:val="20"/>
                <w:szCs w:val="20"/>
              </w:rPr>
            </w:pPr>
            <w:r>
              <w:rPr>
                <w:rFonts w:eastAsia="仿宋_GB2312"/>
                <w:kern w:val="0"/>
                <w:sz w:val="20"/>
                <w:szCs w:val="20"/>
              </w:rPr>
              <w:t>预决算信息公开性</w:t>
            </w:r>
          </w:p>
        </w:tc>
        <w:tc>
          <w:tcPr>
            <w:tcW w:w="438" w:type="dxa"/>
            <w:tcBorders>
              <w:top w:val="nil"/>
              <w:left w:val="nil"/>
              <w:bottom w:val="single" w:sz="4" w:space="0" w:color="auto"/>
              <w:right w:val="single" w:sz="4" w:space="0" w:color="auto"/>
            </w:tcBorders>
            <w:noWrap/>
            <w:vAlign w:val="center"/>
          </w:tcPr>
          <w:p w:rsidR="00E53D90" w:rsidRDefault="00E53D90" w:rsidP="007200C4">
            <w:pPr>
              <w:widowControl/>
              <w:jc w:val="center"/>
              <w:rPr>
                <w:rFonts w:eastAsia="仿宋_GB2312"/>
                <w:kern w:val="0"/>
                <w:sz w:val="20"/>
                <w:szCs w:val="20"/>
              </w:rPr>
            </w:pPr>
            <w:r>
              <w:rPr>
                <w:rFonts w:eastAsia="仿宋_GB2312"/>
                <w:kern w:val="0"/>
                <w:sz w:val="20"/>
                <w:szCs w:val="20"/>
              </w:rPr>
              <w:t>5</w:t>
            </w:r>
          </w:p>
        </w:tc>
        <w:tc>
          <w:tcPr>
            <w:tcW w:w="3250" w:type="dxa"/>
            <w:tcBorders>
              <w:top w:val="nil"/>
              <w:left w:val="nil"/>
              <w:bottom w:val="single" w:sz="4" w:space="0" w:color="auto"/>
              <w:right w:val="single" w:sz="4" w:space="0" w:color="auto"/>
            </w:tcBorders>
            <w:noWrap/>
            <w:vAlign w:val="center"/>
          </w:tcPr>
          <w:p w:rsidR="00E53D90" w:rsidRDefault="00E53D90" w:rsidP="007200C4">
            <w:pPr>
              <w:widowControl/>
              <w:jc w:val="left"/>
              <w:rPr>
                <w:rFonts w:eastAsia="仿宋_GB2312"/>
                <w:kern w:val="0"/>
                <w:sz w:val="20"/>
                <w:szCs w:val="20"/>
              </w:rPr>
            </w:pPr>
            <w:r>
              <w:rPr>
                <w:rFonts w:ascii="宋体" w:hAnsi="宋体" w:cs="宋体" w:hint="eastAsia"/>
                <w:kern w:val="0"/>
                <w:sz w:val="20"/>
                <w:szCs w:val="20"/>
              </w:rPr>
              <w:t>①</w:t>
            </w:r>
            <w:r>
              <w:rPr>
                <w:rFonts w:eastAsia="仿宋_GB2312"/>
                <w:kern w:val="0"/>
                <w:sz w:val="20"/>
                <w:szCs w:val="20"/>
              </w:rPr>
              <w:t>按规定内容公开预决算信息，</w:t>
            </w:r>
            <w:r>
              <w:rPr>
                <w:rFonts w:eastAsia="仿宋_GB2312"/>
                <w:kern w:val="0"/>
                <w:sz w:val="20"/>
                <w:szCs w:val="20"/>
              </w:rPr>
              <w:t>1</w:t>
            </w:r>
            <w:r>
              <w:rPr>
                <w:rFonts w:eastAsia="仿宋_GB2312"/>
                <w:kern w:val="0"/>
                <w:sz w:val="20"/>
                <w:szCs w:val="20"/>
              </w:rPr>
              <w:t>分；</w:t>
            </w:r>
            <w:r>
              <w:rPr>
                <w:rFonts w:ascii="宋体" w:hAnsi="宋体" w:cs="宋体" w:hint="eastAsia"/>
                <w:kern w:val="0"/>
                <w:sz w:val="20"/>
                <w:szCs w:val="20"/>
              </w:rPr>
              <w:t>②</w:t>
            </w:r>
            <w:r>
              <w:rPr>
                <w:rFonts w:eastAsia="仿宋_GB2312"/>
                <w:kern w:val="0"/>
                <w:sz w:val="20"/>
                <w:szCs w:val="20"/>
              </w:rPr>
              <w:t>按规定时限公开预决算信息，</w:t>
            </w:r>
            <w:r>
              <w:rPr>
                <w:rFonts w:eastAsia="仿宋_GB2312"/>
                <w:kern w:val="0"/>
                <w:sz w:val="20"/>
                <w:szCs w:val="20"/>
              </w:rPr>
              <w:t>1</w:t>
            </w:r>
            <w:r>
              <w:rPr>
                <w:rFonts w:eastAsia="仿宋_GB2312"/>
                <w:kern w:val="0"/>
                <w:sz w:val="20"/>
                <w:szCs w:val="20"/>
              </w:rPr>
              <w:t>分；</w:t>
            </w:r>
            <w:r>
              <w:rPr>
                <w:rFonts w:ascii="宋体" w:hAnsi="宋体" w:cs="宋体" w:hint="eastAsia"/>
                <w:kern w:val="0"/>
                <w:sz w:val="20"/>
                <w:szCs w:val="20"/>
              </w:rPr>
              <w:t>③</w:t>
            </w:r>
            <w:r>
              <w:rPr>
                <w:rFonts w:eastAsia="仿宋_GB2312"/>
                <w:kern w:val="0"/>
                <w:sz w:val="20"/>
                <w:szCs w:val="20"/>
              </w:rPr>
              <w:t>基础数据信息和会计信息资料真实，</w:t>
            </w:r>
            <w:r>
              <w:rPr>
                <w:rFonts w:eastAsia="仿宋_GB2312"/>
                <w:kern w:val="0"/>
                <w:sz w:val="20"/>
                <w:szCs w:val="20"/>
              </w:rPr>
              <w:t>1</w:t>
            </w:r>
            <w:r>
              <w:rPr>
                <w:rFonts w:eastAsia="仿宋_GB2312"/>
                <w:kern w:val="0"/>
                <w:sz w:val="20"/>
                <w:szCs w:val="20"/>
              </w:rPr>
              <w:t>分；</w:t>
            </w:r>
            <w:r>
              <w:rPr>
                <w:rFonts w:ascii="宋体" w:hAnsi="宋体" w:cs="宋体" w:hint="eastAsia"/>
                <w:kern w:val="0"/>
                <w:sz w:val="20"/>
                <w:szCs w:val="20"/>
              </w:rPr>
              <w:t>④</w:t>
            </w:r>
            <w:r>
              <w:rPr>
                <w:rFonts w:eastAsia="仿宋_GB2312"/>
                <w:kern w:val="0"/>
                <w:sz w:val="20"/>
                <w:szCs w:val="20"/>
              </w:rPr>
              <w:t>基础数据信息和会计信息资料完整，</w:t>
            </w:r>
            <w:r>
              <w:rPr>
                <w:rFonts w:eastAsia="仿宋_GB2312"/>
                <w:kern w:val="0"/>
                <w:sz w:val="20"/>
                <w:szCs w:val="20"/>
              </w:rPr>
              <w:t>1</w:t>
            </w:r>
            <w:r>
              <w:rPr>
                <w:rFonts w:eastAsia="仿宋_GB2312"/>
                <w:kern w:val="0"/>
                <w:sz w:val="20"/>
                <w:szCs w:val="20"/>
              </w:rPr>
              <w:t>分；</w:t>
            </w:r>
            <w:r>
              <w:rPr>
                <w:rFonts w:ascii="宋体" w:hAnsi="宋体" w:cs="宋体" w:hint="eastAsia"/>
                <w:kern w:val="0"/>
                <w:sz w:val="20"/>
                <w:szCs w:val="20"/>
              </w:rPr>
              <w:t>⑤</w:t>
            </w:r>
            <w:r>
              <w:rPr>
                <w:rFonts w:eastAsia="仿宋_GB2312"/>
                <w:kern w:val="0"/>
                <w:sz w:val="20"/>
                <w:szCs w:val="20"/>
              </w:rPr>
              <w:t>基础数据信息和汇集信息资料准确，</w:t>
            </w:r>
            <w:r>
              <w:rPr>
                <w:rFonts w:eastAsia="仿宋_GB2312"/>
                <w:kern w:val="0"/>
                <w:sz w:val="20"/>
                <w:szCs w:val="20"/>
              </w:rPr>
              <w:t>1</w:t>
            </w:r>
            <w:r>
              <w:rPr>
                <w:rFonts w:eastAsia="仿宋_GB2312"/>
                <w:kern w:val="0"/>
                <w:sz w:val="20"/>
                <w:szCs w:val="20"/>
              </w:rPr>
              <w:t>分。</w:t>
            </w:r>
            <w:r>
              <w:rPr>
                <w:rFonts w:eastAsia="仿宋_GB2312"/>
                <w:kern w:val="0"/>
                <w:sz w:val="20"/>
                <w:szCs w:val="20"/>
              </w:rPr>
              <w:t xml:space="preserve">  </w:t>
            </w:r>
          </w:p>
        </w:tc>
        <w:tc>
          <w:tcPr>
            <w:tcW w:w="2286" w:type="dxa"/>
            <w:tcBorders>
              <w:top w:val="nil"/>
              <w:left w:val="nil"/>
              <w:bottom w:val="single" w:sz="4" w:space="0" w:color="auto"/>
              <w:right w:val="single" w:sz="4" w:space="0" w:color="auto"/>
            </w:tcBorders>
            <w:noWrap/>
            <w:vAlign w:val="center"/>
          </w:tcPr>
          <w:p w:rsidR="00E53D90" w:rsidRDefault="00E53D90" w:rsidP="007200C4">
            <w:pPr>
              <w:widowControl/>
              <w:jc w:val="left"/>
              <w:rPr>
                <w:rFonts w:eastAsia="仿宋_GB2312"/>
                <w:kern w:val="0"/>
                <w:sz w:val="20"/>
                <w:szCs w:val="20"/>
              </w:rPr>
            </w:pPr>
            <w:r>
              <w:rPr>
                <w:rFonts w:eastAsia="仿宋_GB2312"/>
                <w:kern w:val="0"/>
                <w:sz w:val="20"/>
                <w:szCs w:val="20"/>
              </w:rPr>
              <w:t>预决算信息是指与部门预算、执行、决算、监督、绩效等管理相关的信息。</w:t>
            </w:r>
          </w:p>
        </w:tc>
        <w:tc>
          <w:tcPr>
            <w:tcW w:w="438" w:type="dxa"/>
            <w:tcBorders>
              <w:top w:val="nil"/>
              <w:left w:val="nil"/>
              <w:bottom w:val="single" w:sz="4" w:space="0" w:color="auto"/>
              <w:right w:val="single" w:sz="4" w:space="0" w:color="auto"/>
            </w:tcBorders>
            <w:noWrap/>
            <w:vAlign w:val="center"/>
          </w:tcPr>
          <w:p w:rsidR="00E53D90" w:rsidRDefault="00E53D90" w:rsidP="007200C4">
            <w:pPr>
              <w:widowControl/>
              <w:jc w:val="left"/>
              <w:rPr>
                <w:kern w:val="0"/>
                <w:sz w:val="24"/>
              </w:rPr>
            </w:pPr>
            <w:r>
              <w:rPr>
                <w:rFonts w:hint="eastAsia"/>
                <w:kern w:val="0"/>
                <w:sz w:val="24"/>
              </w:rPr>
              <w:t>5</w:t>
            </w:r>
            <w:r>
              <w:rPr>
                <w:kern w:val="0"/>
                <w:sz w:val="24"/>
              </w:rPr>
              <w:t xml:space="preserve">　</w:t>
            </w:r>
          </w:p>
        </w:tc>
      </w:tr>
      <w:tr w:rsidR="00E53D90" w:rsidTr="007200C4">
        <w:trPr>
          <w:trHeight w:val="1902"/>
          <w:jc w:val="center"/>
        </w:trPr>
        <w:tc>
          <w:tcPr>
            <w:tcW w:w="681" w:type="dxa"/>
            <w:vMerge w:val="restart"/>
            <w:tcBorders>
              <w:top w:val="nil"/>
              <w:left w:val="single" w:sz="4" w:space="0" w:color="auto"/>
              <w:bottom w:val="single" w:sz="4" w:space="0" w:color="000000"/>
              <w:right w:val="single" w:sz="4" w:space="0" w:color="auto"/>
            </w:tcBorders>
            <w:noWrap/>
            <w:vAlign w:val="center"/>
          </w:tcPr>
          <w:p w:rsidR="00E53D90" w:rsidRDefault="00E53D90" w:rsidP="007200C4">
            <w:pPr>
              <w:widowControl/>
              <w:jc w:val="center"/>
              <w:rPr>
                <w:rFonts w:eastAsia="仿宋_GB2312"/>
                <w:kern w:val="0"/>
                <w:sz w:val="20"/>
                <w:szCs w:val="20"/>
              </w:rPr>
            </w:pPr>
            <w:r>
              <w:rPr>
                <w:rFonts w:eastAsia="仿宋_GB2312"/>
                <w:kern w:val="0"/>
                <w:sz w:val="20"/>
                <w:szCs w:val="20"/>
              </w:rPr>
              <w:t>产出及效率</w:t>
            </w:r>
          </w:p>
          <w:p w:rsidR="00E53D90" w:rsidRDefault="00E53D90" w:rsidP="007200C4">
            <w:pPr>
              <w:widowControl/>
              <w:jc w:val="center"/>
              <w:rPr>
                <w:rFonts w:eastAsia="仿宋_GB2312"/>
                <w:kern w:val="0"/>
                <w:sz w:val="20"/>
                <w:szCs w:val="20"/>
              </w:rPr>
            </w:pPr>
          </w:p>
          <w:p w:rsidR="00E53D90" w:rsidRDefault="00E53D90" w:rsidP="007200C4">
            <w:pPr>
              <w:widowControl/>
              <w:jc w:val="center"/>
              <w:rPr>
                <w:rFonts w:eastAsia="仿宋_GB2312"/>
                <w:kern w:val="0"/>
                <w:sz w:val="20"/>
                <w:szCs w:val="20"/>
              </w:rPr>
            </w:pPr>
            <w:r>
              <w:rPr>
                <w:rFonts w:eastAsia="仿宋_GB2312" w:hint="eastAsia"/>
                <w:kern w:val="0"/>
                <w:sz w:val="20"/>
                <w:szCs w:val="20"/>
              </w:rPr>
              <w:t>（</w:t>
            </w:r>
            <w:r>
              <w:rPr>
                <w:rFonts w:eastAsia="仿宋_GB2312" w:hint="eastAsia"/>
                <w:kern w:val="0"/>
                <w:sz w:val="20"/>
                <w:szCs w:val="20"/>
              </w:rPr>
              <w:t>30</w:t>
            </w:r>
            <w:r>
              <w:rPr>
                <w:rFonts w:eastAsia="仿宋_GB2312" w:hint="eastAsia"/>
                <w:kern w:val="0"/>
                <w:sz w:val="20"/>
                <w:szCs w:val="20"/>
              </w:rPr>
              <w:t>分）</w:t>
            </w:r>
          </w:p>
        </w:tc>
        <w:tc>
          <w:tcPr>
            <w:tcW w:w="671" w:type="dxa"/>
            <w:tcBorders>
              <w:top w:val="nil"/>
              <w:left w:val="nil"/>
              <w:bottom w:val="single" w:sz="4" w:space="0" w:color="auto"/>
              <w:right w:val="single" w:sz="4" w:space="0" w:color="auto"/>
            </w:tcBorders>
            <w:noWrap/>
            <w:vAlign w:val="center"/>
          </w:tcPr>
          <w:p w:rsidR="00E53D90" w:rsidRDefault="00E53D90" w:rsidP="007200C4">
            <w:pPr>
              <w:widowControl/>
              <w:jc w:val="center"/>
              <w:rPr>
                <w:rFonts w:eastAsia="仿宋_GB2312"/>
                <w:kern w:val="0"/>
                <w:sz w:val="20"/>
                <w:szCs w:val="20"/>
              </w:rPr>
            </w:pPr>
            <w:r>
              <w:rPr>
                <w:rFonts w:eastAsia="仿宋_GB2312"/>
                <w:kern w:val="0"/>
                <w:sz w:val="20"/>
                <w:szCs w:val="20"/>
              </w:rPr>
              <w:t>职责履行</w:t>
            </w:r>
          </w:p>
          <w:p w:rsidR="00E53D90" w:rsidRDefault="00E53D90" w:rsidP="007200C4">
            <w:pPr>
              <w:widowControl/>
              <w:jc w:val="center"/>
              <w:rPr>
                <w:rFonts w:eastAsia="仿宋_GB2312"/>
                <w:kern w:val="0"/>
                <w:sz w:val="20"/>
                <w:szCs w:val="20"/>
              </w:rPr>
            </w:pPr>
          </w:p>
          <w:p w:rsidR="00E53D90" w:rsidRDefault="00E53D90" w:rsidP="007200C4">
            <w:pPr>
              <w:widowControl/>
              <w:jc w:val="center"/>
              <w:rPr>
                <w:rFonts w:eastAsia="仿宋_GB2312"/>
                <w:kern w:val="0"/>
                <w:sz w:val="20"/>
                <w:szCs w:val="20"/>
              </w:rPr>
            </w:pPr>
            <w:r>
              <w:rPr>
                <w:rFonts w:eastAsia="仿宋_GB2312" w:hint="eastAsia"/>
                <w:kern w:val="0"/>
                <w:sz w:val="20"/>
                <w:szCs w:val="20"/>
              </w:rPr>
              <w:t>（</w:t>
            </w:r>
            <w:r>
              <w:rPr>
                <w:rFonts w:eastAsia="仿宋_GB2312" w:hint="eastAsia"/>
                <w:kern w:val="0"/>
                <w:sz w:val="20"/>
                <w:szCs w:val="20"/>
              </w:rPr>
              <w:t>8</w:t>
            </w:r>
            <w:r>
              <w:rPr>
                <w:rFonts w:eastAsia="仿宋_GB2312" w:hint="eastAsia"/>
                <w:kern w:val="0"/>
                <w:sz w:val="20"/>
                <w:szCs w:val="20"/>
              </w:rPr>
              <w:t>分）</w:t>
            </w:r>
          </w:p>
        </w:tc>
        <w:tc>
          <w:tcPr>
            <w:tcW w:w="758" w:type="dxa"/>
            <w:tcBorders>
              <w:top w:val="nil"/>
              <w:left w:val="nil"/>
              <w:bottom w:val="nil"/>
              <w:right w:val="single" w:sz="4" w:space="0" w:color="auto"/>
            </w:tcBorders>
            <w:noWrap/>
            <w:vAlign w:val="center"/>
          </w:tcPr>
          <w:p w:rsidR="00E53D90" w:rsidRDefault="00E53D90" w:rsidP="007200C4">
            <w:pPr>
              <w:widowControl/>
              <w:jc w:val="center"/>
              <w:rPr>
                <w:rFonts w:eastAsia="仿宋_GB2312"/>
                <w:kern w:val="0"/>
                <w:sz w:val="20"/>
                <w:szCs w:val="20"/>
              </w:rPr>
            </w:pPr>
            <w:r>
              <w:rPr>
                <w:rFonts w:eastAsia="仿宋_GB2312"/>
                <w:kern w:val="0"/>
                <w:sz w:val="20"/>
                <w:szCs w:val="20"/>
              </w:rPr>
              <w:t>重点工作实际完成率</w:t>
            </w:r>
          </w:p>
        </w:tc>
        <w:tc>
          <w:tcPr>
            <w:tcW w:w="438" w:type="dxa"/>
            <w:tcBorders>
              <w:top w:val="nil"/>
              <w:left w:val="nil"/>
              <w:bottom w:val="single" w:sz="4" w:space="0" w:color="auto"/>
              <w:right w:val="single" w:sz="4" w:space="0" w:color="auto"/>
            </w:tcBorders>
            <w:noWrap/>
            <w:vAlign w:val="center"/>
          </w:tcPr>
          <w:p w:rsidR="00E53D90" w:rsidRDefault="00E53D90" w:rsidP="007200C4">
            <w:pPr>
              <w:widowControl/>
              <w:jc w:val="center"/>
              <w:rPr>
                <w:rFonts w:eastAsia="仿宋_GB2312"/>
                <w:kern w:val="0"/>
                <w:sz w:val="20"/>
                <w:szCs w:val="20"/>
              </w:rPr>
            </w:pPr>
            <w:r>
              <w:rPr>
                <w:rFonts w:eastAsia="仿宋_GB2312"/>
                <w:kern w:val="0"/>
                <w:sz w:val="20"/>
                <w:szCs w:val="20"/>
              </w:rPr>
              <w:t>8</w:t>
            </w:r>
          </w:p>
        </w:tc>
        <w:tc>
          <w:tcPr>
            <w:tcW w:w="3250" w:type="dxa"/>
            <w:tcBorders>
              <w:top w:val="nil"/>
              <w:left w:val="nil"/>
              <w:bottom w:val="single" w:sz="4" w:space="0" w:color="auto"/>
              <w:right w:val="single" w:sz="4" w:space="0" w:color="auto"/>
            </w:tcBorders>
            <w:noWrap/>
            <w:vAlign w:val="center"/>
          </w:tcPr>
          <w:p w:rsidR="00E53D90" w:rsidRDefault="00E53D90" w:rsidP="007200C4">
            <w:pPr>
              <w:widowControl/>
              <w:jc w:val="left"/>
              <w:rPr>
                <w:rFonts w:eastAsia="仿宋_GB2312"/>
                <w:kern w:val="0"/>
                <w:sz w:val="20"/>
                <w:szCs w:val="20"/>
              </w:rPr>
            </w:pPr>
            <w:r>
              <w:rPr>
                <w:rFonts w:eastAsia="仿宋_GB2312"/>
                <w:kern w:val="0"/>
                <w:sz w:val="20"/>
                <w:szCs w:val="20"/>
              </w:rPr>
              <w:t>根据</w:t>
            </w:r>
            <w:r>
              <w:rPr>
                <w:rFonts w:eastAsia="仿宋_GB2312" w:hint="eastAsia"/>
                <w:kern w:val="0"/>
                <w:sz w:val="20"/>
                <w:szCs w:val="20"/>
              </w:rPr>
              <w:t>县</w:t>
            </w:r>
            <w:r>
              <w:rPr>
                <w:rFonts w:eastAsia="仿宋_GB2312"/>
                <w:kern w:val="0"/>
                <w:sz w:val="20"/>
                <w:szCs w:val="20"/>
              </w:rPr>
              <w:t>绩效办</w:t>
            </w:r>
            <w:r>
              <w:rPr>
                <w:rFonts w:eastAsia="仿宋_GB2312" w:hint="eastAsia"/>
                <w:kern w:val="0"/>
                <w:sz w:val="20"/>
                <w:szCs w:val="20"/>
              </w:rPr>
              <w:t>2021</w:t>
            </w:r>
            <w:r>
              <w:rPr>
                <w:rFonts w:eastAsia="仿宋_GB2312" w:hint="eastAsia"/>
                <w:kern w:val="0"/>
                <w:sz w:val="20"/>
                <w:szCs w:val="20"/>
              </w:rPr>
              <w:t>年</w:t>
            </w:r>
            <w:r>
              <w:rPr>
                <w:rFonts w:eastAsia="仿宋_GB2312"/>
                <w:kern w:val="0"/>
                <w:sz w:val="20"/>
                <w:szCs w:val="20"/>
              </w:rPr>
              <w:t>对各部门为民办实事和部门重点工程与重点工作考核分数折算。</w:t>
            </w:r>
          </w:p>
          <w:p w:rsidR="00E53D90" w:rsidRDefault="00E53D90" w:rsidP="007200C4">
            <w:pPr>
              <w:widowControl/>
              <w:jc w:val="left"/>
              <w:rPr>
                <w:rFonts w:eastAsia="仿宋_GB2312"/>
                <w:kern w:val="0"/>
                <w:sz w:val="20"/>
                <w:szCs w:val="20"/>
              </w:rPr>
            </w:pPr>
            <w:r>
              <w:rPr>
                <w:rFonts w:eastAsia="仿宋_GB2312"/>
                <w:kern w:val="0"/>
                <w:sz w:val="20"/>
                <w:szCs w:val="20"/>
              </w:rPr>
              <w:t>该项得分</w:t>
            </w:r>
            <w:r>
              <w:rPr>
                <w:rFonts w:eastAsia="仿宋_GB2312"/>
                <w:kern w:val="0"/>
                <w:sz w:val="20"/>
                <w:szCs w:val="20"/>
              </w:rPr>
              <w:t>=</w:t>
            </w:r>
            <w:r>
              <w:rPr>
                <w:rFonts w:eastAsia="仿宋_GB2312"/>
                <w:kern w:val="0"/>
                <w:sz w:val="20"/>
                <w:szCs w:val="20"/>
              </w:rPr>
              <w:t>（绩效办对应部分考核得分</w:t>
            </w:r>
            <w:r>
              <w:rPr>
                <w:rFonts w:eastAsia="仿宋_GB2312"/>
                <w:kern w:val="0"/>
                <w:sz w:val="20"/>
                <w:szCs w:val="20"/>
              </w:rPr>
              <w:t>/</w:t>
            </w:r>
            <w:r>
              <w:rPr>
                <w:rFonts w:eastAsia="仿宋_GB2312" w:hint="eastAsia"/>
                <w:kern w:val="0"/>
                <w:sz w:val="20"/>
                <w:szCs w:val="20"/>
              </w:rPr>
              <w:t>该部分总分</w:t>
            </w:r>
            <w:r>
              <w:rPr>
                <w:rFonts w:eastAsia="仿宋_GB2312"/>
                <w:kern w:val="0"/>
                <w:sz w:val="20"/>
                <w:szCs w:val="20"/>
              </w:rPr>
              <w:t>）</w:t>
            </w:r>
            <w:r>
              <w:rPr>
                <w:rFonts w:ascii="仿宋_GB2312" w:eastAsia="仿宋_GB2312" w:hint="eastAsia"/>
                <w:kern w:val="0"/>
                <w:sz w:val="20"/>
                <w:szCs w:val="20"/>
              </w:rPr>
              <w:t>×</w:t>
            </w:r>
            <w:r>
              <w:rPr>
                <w:rFonts w:eastAsia="仿宋_GB2312"/>
                <w:kern w:val="0"/>
                <w:sz w:val="20"/>
                <w:szCs w:val="20"/>
              </w:rPr>
              <w:t>8</w:t>
            </w:r>
            <w:r>
              <w:rPr>
                <w:rFonts w:eastAsia="仿宋_GB2312" w:hint="eastAsia"/>
                <w:kern w:val="0"/>
                <w:sz w:val="20"/>
                <w:szCs w:val="20"/>
              </w:rPr>
              <w:t>。</w:t>
            </w:r>
          </w:p>
        </w:tc>
        <w:tc>
          <w:tcPr>
            <w:tcW w:w="2286" w:type="dxa"/>
            <w:tcBorders>
              <w:top w:val="nil"/>
              <w:left w:val="nil"/>
              <w:bottom w:val="single" w:sz="4" w:space="0" w:color="auto"/>
              <w:right w:val="single" w:sz="4" w:space="0" w:color="auto"/>
            </w:tcBorders>
            <w:noWrap/>
            <w:vAlign w:val="center"/>
          </w:tcPr>
          <w:p w:rsidR="00E53D90" w:rsidRDefault="00E53D90" w:rsidP="007200C4">
            <w:pPr>
              <w:widowControl/>
              <w:jc w:val="left"/>
              <w:rPr>
                <w:rFonts w:eastAsia="仿宋_GB2312"/>
                <w:kern w:val="0"/>
                <w:sz w:val="20"/>
                <w:szCs w:val="20"/>
              </w:rPr>
            </w:pPr>
            <w:r>
              <w:rPr>
                <w:rFonts w:eastAsia="仿宋_GB2312"/>
                <w:kern w:val="0"/>
                <w:sz w:val="20"/>
                <w:szCs w:val="20"/>
              </w:rPr>
              <w:t xml:space="preserve">　</w:t>
            </w:r>
          </w:p>
        </w:tc>
        <w:tc>
          <w:tcPr>
            <w:tcW w:w="438" w:type="dxa"/>
            <w:tcBorders>
              <w:top w:val="nil"/>
              <w:left w:val="nil"/>
              <w:bottom w:val="single" w:sz="4" w:space="0" w:color="auto"/>
              <w:right w:val="single" w:sz="4" w:space="0" w:color="auto"/>
            </w:tcBorders>
            <w:noWrap/>
            <w:vAlign w:val="center"/>
          </w:tcPr>
          <w:p w:rsidR="00E53D90" w:rsidRDefault="00E53D90" w:rsidP="007200C4">
            <w:pPr>
              <w:widowControl/>
              <w:jc w:val="left"/>
              <w:rPr>
                <w:kern w:val="0"/>
                <w:sz w:val="24"/>
              </w:rPr>
            </w:pPr>
            <w:r>
              <w:rPr>
                <w:rFonts w:hint="eastAsia"/>
                <w:kern w:val="0"/>
                <w:sz w:val="24"/>
              </w:rPr>
              <w:t>8</w:t>
            </w:r>
            <w:r>
              <w:rPr>
                <w:kern w:val="0"/>
                <w:sz w:val="24"/>
              </w:rPr>
              <w:t xml:space="preserve">　</w:t>
            </w:r>
          </w:p>
        </w:tc>
      </w:tr>
      <w:tr w:rsidR="00E53D90" w:rsidTr="007200C4">
        <w:trPr>
          <w:trHeight w:val="844"/>
          <w:jc w:val="center"/>
        </w:trPr>
        <w:tc>
          <w:tcPr>
            <w:tcW w:w="681" w:type="dxa"/>
            <w:vMerge/>
            <w:tcBorders>
              <w:top w:val="nil"/>
              <w:left w:val="single" w:sz="4" w:space="0" w:color="auto"/>
              <w:bottom w:val="single" w:sz="4" w:space="0" w:color="000000"/>
              <w:right w:val="single" w:sz="4" w:space="0" w:color="auto"/>
            </w:tcBorders>
            <w:noWrap/>
            <w:vAlign w:val="center"/>
          </w:tcPr>
          <w:p w:rsidR="00E53D90" w:rsidRDefault="00E53D90" w:rsidP="007200C4">
            <w:pPr>
              <w:widowControl/>
              <w:jc w:val="left"/>
              <w:rPr>
                <w:rFonts w:eastAsia="仿宋_GB2312"/>
                <w:kern w:val="0"/>
                <w:sz w:val="20"/>
                <w:szCs w:val="20"/>
              </w:rPr>
            </w:pPr>
          </w:p>
        </w:tc>
        <w:tc>
          <w:tcPr>
            <w:tcW w:w="671" w:type="dxa"/>
            <w:vMerge w:val="restart"/>
            <w:tcBorders>
              <w:top w:val="nil"/>
              <w:left w:val="single" w:sz="4" w:space="0" w:color="auto"/>
              <w:bottom w:val="single" w:sz="4" w:space="0" w:color="000000"/>
              <w:right w:val="single" w:sz="4" w:space="0" w:color="auto"/>
            </w:tcBorders>
            <w:noWrap/>
            <w:vAlign w:val="center"/>
          </w:tcPr>
          <w:p w:rsidR="00E53D90" w:rsidRDefault="00E53D90" w:rsidP="007200C4">
            <w:pPr>
              <w:widowControl/>
              <w:jc w:val="center"/>
              <w:rPr>
                <w:rFonts w:eastAsia="仿宋_GB2312"/>
                <w:kern w:val="0"/>
                <w:sz w:val="20"/>
                <w:szCs w:val="20"/>
              </w:rPr>
            </w:pPr>
            <w:r>
              <w:rPr>
                <w:rFonts w:eastAsia="仿宋_GB2312"/>
                <w:kern w:val="0"/>
                <w:sz w:val="20"/>
                <w:szCs w:val="20"/>
              </w:rPr>
              <w:t>履职</w:t>
            </w:r>
            <w:r>
              <w:rPr>
                <w:rFonts w:eastAsia="仿宋_GB2312"/>
                <w:kern w:val="0"/>
                <w:sz w:val="20"/>
                <w:szCs w:val="20"/>
              </w:rPr>
              <w:t xml:space="preserve"> </w:t>
            </w:r>
            <w:r>
              <w:rPr>
                <w:rFonts w:eastAsia="仿宋_GB2312"/>
                <w:kern w:val="0"/>
                <w:sz w:val="20"/>
                <w:szCs w:val="20"/>
              </w:rPr>
              <w:t>效益</w:t>
            </w:r>
          </w:p>
          <w:p w:rsidR="00E53D90" w:rsidRDefault="00E53D90" w:rsidP="007200C4">
            <w:pPr>
              <w:widowControl/>
              <w:jc w:val="center"/>
              <w:rPr>
                <w:rFonts w:eastAsia="仿宋_GB2312"/>
                <w:kern w:val="0"/>
                <w:sz w:val="20"/>
                <w:szCs w:val="20"/>
              </w:rPr>
            </w:pPr>
          </w:p>
          <w:p w:rsidR="00E53D90" w:rsidRDefault="00E53D90" w:rsidP="007200C4">
            <w:pPr>
              <w:widowControl/>
              <w:jc w:val="center"/>
              <w:rPr>
                <w:rFonts w:eastAsia="仿宋_GB2312"/>
                <w:kern w:val="0"/>
                <w:sz w:val="20"/>
                <w:szCs w:val="20"/>
              </w:rPr>
            </w:pPr>
            <w:r>
              <w:rPr>
                <w:rFonts w:eastAsia="仿宋_GB2312" w:hint="eastAsia"/>
                <w:kern w:val="0"/>
                <w:sz w:val="20"/>
                <w:szCs w:val="20"/>
              </w:rPr>
              <w:t>（</w:t>
            </w:r>
            <w:r>
              <w:rPr>
                <w:rFonts w:eastAsia="仿宋_GB2312" w:hint="eastAsia"/>
                <w:kern w:val="0"/>
                <w:sz w:val="20"/>
                <w:szCs w:val="20"/>
              </w:rPr>
              <w:t>22</w:t>
            </w:r>
            <w:r>
              <w:rPr>
                <w:rFonts w:eastAsia="仿宋_GB2312" w:hint="eastAsia"/>
                <w:kern w:val="0"/>
                <w:sz w:val="20"/>
                <w:szCs w:val="20"/>
              </w:rPr>
              <w:t>分）</w:t>
            </w:r>
          </w:p>
        </w:tc>
        <w:tc>
          <w:tcPr>
            <w:tcW w:w="758" w:type="dxa"/>
            <w:tcBorders>
              <w:top w:val="single" w:sz="4" w:space="0" w:color="auto"/>
              <w:left w:val="nil"/>
              <w:bottom w:val="single" w:sz="4" w:space="0" w:color="auto"/>
              <w:right w:val="single" w:sz="4" w:space="0" w:color="auto"/>
            </w:tcBorders>
            <w:noWrap/>
            <w:vAlign w:val="center"/>
          </w:tcPr>
          <w:p w:rsidR="00E53D90" w:rsidRDefault="00E53D90" w:rsidP="007200C4">
            <w:pPr>
              <w:widowControl/>
              <w:jc w:val="center"/>
              <w:rPr>
                <w:rFonts w:eastAsia="仿宋_GB2312"/>
                <w:kern w:val="0"/>
                <w:sz w:val="20"/>
                <w:szCs w:val="20"/>
              </w:rPr>
            </w:pPr>
            <w:r>
              <w:rPr>
                <w:rFonts w:eastAsia="仿宋_GB2312"/>
                <w:kern w:val="0"/>
                <w:sz w:val="20"/>
                <w:szCs w:val="20"/>
              </w:rPr>
              <w:t>经济</w:t>
            </w:r>
          </w:p>
          <w:p w:rsidR="00E53D90" w:rsidRDefault="00E53D90" w:rsidP="007200C4">
            <w:pPr>
              <w:widowControl/>
              <w:jc w:val="center"/>
              <w:rPr>
                <w:rFonts w:eastAsia="仿宋_GB2312"/>
                <w:kern w:val="0"/>
                <w:sz w:val="20"/>
                <w:szCs w:val="20"/>
              </w:rPr>
            </w:pPr>
            <w:r>
              <w:rPr>
                <w:rFonts w:eastAsia="仿宋_GB2312"/>
                <w:kern w:val="0"/>
                <w:sz w:val="20"/>
                <w:szCs w:val="20"/>
              </w:rPr>
              <w:t>效益</w:t>
            </w:r>
          </w:p>
        </w:tc>
        <w:tc>
          <w:tcPr>
            <w:tcW w:w="438" w:type="dxa"/>
            <w:vMerge w:val="restart"/>
            <w:tcBorders>
              <w:top w:val="nil"/>
              <w:left w:val="single" w:sz="4" w:space="0" w:color="auto"/>
              <w:bottom w:val="nil"/>
              <w:right w:val="single" w:sz="4" w:space="0" w:color="auto"/>
            </w:tcBorders>
            <w:noWrap/>
            <w:vAlign w:val="center"/>
          </w:tcPr>
          <w:p w:rsidR="00E53D90" w:rsidRDefault="00E53D90" w:rsidP="007200C4">
            <w:pPr>
              <w:widowControl/>
              <w:jc w:val="center"/>
              <w:rPr>
                <w:rFonts w:eastAsia="仿宋_GB2312"/>
                <w:kern w:val="0"/>
                <w:sz w:val="20"/>
                <w:szCs w:val="20"/>
              </w:rPr>
            </w:pPr>
            <w:r>
              <w:rPr>
                <w:rFonts w:eastAsia="仿宋_GB2312"/>
                <w:kern w:val="0"/>
                <w:sz w:val="20"/>
                <w:szCs w:val="20"/>
              </w:rPr>
              <w:t>10</w:t>
            </w:r>
          </w:p>
        </w:tc>
        <w:tc>
          <w:tcPr>
            <w:tcW w:w="5536" w:type="dxa"/>
            <w:gridSpan w:val="2"/>
            <w:vMerge w:val="restart"/>
            <w:tcBorders>
              <w:top w:val="single" w:sz="4" w:space="0" w:color="auto"/>
              <w:left w:val="single" w:sz="4" w:space="0" w:color="auto"/>
              <w:bottom w:val="nil"/>
              <w:right w:val="single" w:sz="4" w:space="0" w:color="000000"/>
            </w:tcBorders>
            <w:noWrap/>
            <w:vAlign w:val="center"/>
          </w:tcPr>
          <w:p w:rsidR="00E53D90" w:rsidRDefault="00E53D90" w:rsidP="007200C4">
            <w:pPr>
              <w:widowControl/>
              <w:jc w:val="left"/>
              <w:rPr>
                <w:rFonts w:eastAsia="仿宋_GB2312"/>
                <w:kern w:val="0"/>
                <w:sz w:val="20"/>
                <w:szCs w:val="20"/>
              </w:rPr>
            </w:pPr>
            <w:r>
              <w:rPr>
                <w:rFonts w:eastAsia="仿宋_GB2312"/>
                <w:kern w:val="0"/>
                <w:sz w:val="20"/>
                <w:szCs w:val="20"/>
              </w:rPr>
              <w:t>此两项指标为设置部门整体支出绩效评价指标时必须考虑的共性要素，可根据部门实际情况有选择的进行设置，并将其细化为相应的个性化指标。</w:t>
            </w:r>
          </w:p>
        </w:tc>
        <w:tc>
          <w:tcPr>
            <w:tcW w:w="438" w:type="dxa"/>
            <w:tcBorders>
              <w:top w:val="nil"/>
              <w:left w:val="nil"/>
              <w:bottom w:val="nil"/>
              <w:right w:val="single" w:sz="4" w:space="0" w:color="auto"/>
            </w:tcBorders>
            <w:noWrap/>
            <w:vAlign w:val="center"/>
          </w:tcPr>
          <w:p w:rsidR="00E53D90" w:rsidRDefault="00E53D90" w:rsidP="007200C4">
            <w:pPr>
              <w:widowControl/>
              <w:jc w:val="left"/>
              <w:rPr>
                <w:kern w:val="0"/>
                <w:sz w:val="24"/>
              </w:rPr>
            </w:pPr>
            <w:r>
              <w:rPr>
                <w:kern w:val="0"/>
                <w:sz w:val="24"/>
              </w:rPr>
              <w:t xml:space="preserve">　</w:t>
            </w:r>
            <w:r>
              <w:rPr>
                <w:rFonts w:hint="eastAsia"/>
                <w:kern w:val="0"/>
                <w:sz w:val="24"/>
              </w:rPr>
              <w:t>10</w:t>
            </w:r>
          </w:p>
        </w:tc>
      </w:tr>
      <w:tr w:rsidR="00E53D90" w:rsidTr="007200C4">
        <w:trPr>
          <w:trHeight w:val="769"/>
          <w:jc w:val="center"/>
        </w:trPr>
        <w:tc>
          <w:tcPr>
            <w:tcW w:w="681" w:type="dxa"/>
            <w:vMerge/>
            <w:tcBorders>
              <w:top w:val="nil"/>
              <w:left w:val="single" w:sz="4" w:space="0" w:color="auto"/>
              <w:bottom w:val="single" w:sz="4" w:space="0" w:color="000000"/>
              <w:right w:val="single" w:sz="4" w:space="0" w:color="auto"/>
            </w:tcBorders>
            <w:noWrap/>
            <w:vAlign w:val="center"/>
          </w:tcPr>
          <w:p w:rsidR="00E53D90" w:rsidRDefault="00E53D90" w:rsidP="007200C4">
            <w:pPr>
              <w:widowControl/>
              <w:jc w:val="left"/>
              <w:rPr>
                <w:rFonts w:eastAsia="仿宋_GB2312"/>
                <w:kern w:val="0"/>
                <w:sz w:val="20"/>
                <w:szCs w:val="20"/>
              </w:rPr>
            </w:pPr>
          </w:p>
        </w:tc>
        <w:tc>
          <w:tcPr>
            <w:tcW w:w="671" w:type="dxa"/>
            <w:vMerge/>
            <w:tcBorders>
              <w:top w:val="nil"/>
              <w:left w:val="single" w:sz="4" w:space="0" w:color="auto"/>
              <w:bottom w:val="single" w:sz="4" w:space="0" w:color="000000"/>
              <w:right w:val="single" w:sz="4" w:space="0" w:color="auto"/>
            </w:tcBorders>
            <w:noWrap/>
            <w:vAlign w:val="center"/>
          </w:tcPr>
          <w:p w:rsidR="00E53D90" w:rsidRDefault="00E53D90" w:rsidP="007200C4">
            <w:pPr>
              <w:widowControl/>
              <w:jc w:val="left"/>
              <w:rPr>
                <w:rFonts w:eastAsia="仿宋_GB2312"/>
                <w:kern w:val="0"/>
                <w:sz w:val="20"/>
                <w:szCs w:val="20"/>
              </w:rPr>
            </w:pPr>
          </w:p>
        </w:tc>
        <w:tc>
          <w:tcPr>
            <w:tcW w:w="758" w:type="dxa"/>
            <w:tcBorders>
              <w:top w:val="nil"/>
              <w:left w:val="nil"/>
              <w:bottom w:val="single" w:sz="4" w:space="0" w:color="auto"/>
              <w:right w:val="single" w:sz="4" w:space="0" w:color="auto"/>
            </w:tcBorders>
            <w:noWrap/>
            <w:vAlign w:val="center"/>
          </w:tcPr>
          <w:p w:rsidR="00E53D90" w:rsidRDefault="00E53D90" w:rsidP="007200C4">
            <w:pPr>
              <w:widowControl/>
              <w:jc w:val="center"/>
              <w:rPr>
                <w:rFonts w:eastAsia="仿宋_GB2312"/>
                <w:kern w:val="0"/>
                <w:sz w:val="20"/>
                <w:szCs w:val="20"/>
              </w:rPr>
            </w:pPr>
            <w:r>
              <w:rPr>
                <w:rFonts w:eastAsia="仿宋_GB2312"/>
                <w:kern w:val="0"/>
                <w:sz w:val="20"/>
                <w:szCs w:val="20"/>
              </w:rPr>
              <w:t>社会</w:t>
            </w:r>
          </w:p>
          <w:p w:rsidR="00E53D90" w:rsidRDefault="00E53D90" w:rsidP="007200C4">
            <w:pPr>
              <w:widowControl/>
              <w:jc w:val="center"/>
              <w:rPr>
                <w:rFonts w:eastAsia="仿宋_GB2312"/>
                <w:kern w:val="0"/>
                <w:sz w:val="20"/>
                <w:szCs w:val="20"/>
              </w:rPr>
            </w:pPr>
            <w:r>
              <w:rPr>
                <w:rFonts w:eastAsia="仿宋_GB2312"/>
                <w:kern w:val="0"/>
                <w:sz w:val="20"/>
                <w:szCs w:val="20"/>
              </w:rPr>
              <w:t>效益</w:t>
            </w:r>
          </w:p>
        </w:tc>
        <w:tc>
          <w:tcPr>
            <w:tcW w:w="438" w:type="dxa"/>
            <w:vMerge/>
            <w:tcBorders>
              <w:top w:val="nil"/>
              <w:left w:val="single" w:sz="4" w:space="0" w:color="auto"/>
              <w:bottom w:val="nil"/>
              <w:right w:val="single" w:sz="4" w:space="0" w:color="auto"/>
            </w:tcBorders>
            <w:noWrap/>
            <w:vAlign w:val="center"/>
          </w:tcPr>
          <w:p w:rsidR="00E53D90" w:rsidRDefault="00E53D90" w:rsidP="007200C4">
            <w:pPr>
              <w:widowControl/>
              <w:jc w:val="left"/>
              <w:rPr>
                <w:rFonts w:eastAsia="仿宋_GB2312"/>
                <w:kern w:val="0"/>
                <w:sz w:val="20"/>
                <w:szCs w:val="20"/>
              </w:rPr>
            </w:pPr>
          </w:p>
        </w:tc>
        <w:tc>
          <w:tcPr>
            <w:tcW w:w="5536" w:type="dxa"/>
            <w:gridSpan w:val="2"/>
            <w:vMerge/>
            <w:tcBorders>
              <w:top w:val="single" w:sz="4" w:space="0" w:color="auto"/>
              <w:left w:val="single" w:sz="4" w:space="0" w:color="auto"/>
              <w:bottom w:val="nil"/>
              <w:right w:val="single" w:sz="4" w:space="0" w:color="000000"/>
            </w:tcBorders>
            <w:noWrap/>
            <w:vAlign w:val="center"/>
          </w:tcPr>
          <w:p w:rsidR="00E53D90" w:rsidRDefault="00E53D90" w:rsidP="007200C4">
            <w:pPr>
              <w:widowControl/>
              <w:jc w:val="left"/>
              <w:rPr>
                <w:rFonts w:eastAsia="仿宋_GB2312"/>
                <w:kern w:val="0"/>
                <w:sz w:val="20"/>
                <w:szCs w:val="20"/>
              </w:rPr>
            </w:pPr>
          </w:p>
        </w:tc>
        <w:tc>
          <w:tcPr>
            <w:tcW w:w="438" w:type="dxa"/>
            <w:tcBorders>
              <w:top w:val="nil"/>
              <w:left w:val="nil"/>
              <w:bottom w:val="nil"/>
              <w:right w:val="single" w:sz="4" w:space="0" w:color="auto"/>
            </w:tcBorders>
            <w:noWrap/>
            <w:vAlign w:val="center"/>
          </w:tcPr>
          <w:p w:rsidR="00E53D90" w:rsidRDefault="00E53D90" w:rsidP="007200C4">
            <w:pPr>
              <w:widowControl/>
              <w:jc w:val="left"/>
              <w:rPr>
                <w:kern w:val="0"/>
                <w:sz w:val="24"/>
              </w:rPr>
            </w:pPr>
            <w:r>
              <w:rPr>
                <w:kern w:val="0"/>
                <w:sz w:val="24"/>
              </w:rPr>
              <w:t xml:space="preserve">　</w:t>
            </w:r>
          </w:p>
        </w:tc>
      </w:tr>
      <w:tr w:rsidR="00E53D90" w:rsidTr="007200C4">
        <w:trPr>
          <w:trHeight w:val="2616"/>
          <w:jc w:val="center"/>
        </w:trPr>
        <w:tc>
          <w:tcPr>
            <w:tcW w:w="681" w:type="dxa"/>
            <w:vMerge/>
            <w:tcBorders>
              <w:top w:val="nil"/>
              <w:left w:val="single" w:sz="4" w:space="0" w:color="auto"/>
              <w:bottom w:val="single" w:sz="4" w:space="0" w:color="000000"/>
              <w:right w:val="single" w:sz="4" w:space="0" w:color="auto"/>
            </w:tcBorders>
            <w:noWrap/>
            <w:vAlign w:val="center"/>
          </w:tcPr>
          <w:p w:rsidR="00E53D90" w:rsidRDefault="00E53D90" w:rsidP="007200C4">
            <w:pPr>
              <w:widowControl/>
              <w:jc w:val="left"/>
              <w:rPr>
                <w:rFonts w:eastAsia="仿宋_GB2312"/>
                <w:kern w:val="0"/>
                <w:sz w:val="20"/>
                <w:szCs w:val="20"/>
              </w:rPr>
            </w:pPr>
          </w:p>
        </w:tc>
        <w:tc>
          <w:tcPr>
            <w:tcW w:w="671" w:type="dxa"/>
            <w:vMerge/>
            <w:tcBorders>
              <w:top w:val="nil"/>
              <w:left w:val="single" w:sz="4" w:space="0" w:color="auto"/>
              <w:bottom w:val="single" w:sz="4" w:space="0" w:color="000000"/>
              <w:right w:val="single" w:sz="4" w:space="0" w:color="auto"/>
            </w:tcBorders>
            <w:noWrap/>
            <w:vAlign w:val="center"/>
          </w:tcPr>
          <w:p w:rsidR="00E53D90" w:rsidRDefault="00E53D90" w:rsidP="007200C4">
            <w:pPr>
              <w:widowControl/>
              <w:jc w:val="left"/>
              <w:rPr>
                <w:rFonts w:eastAsia="仿宋_GB2312"/>
                <w:kern w:val="0"/>
                <w:sz w:val="20"/>
                <w:szCs w:val="20"/>
              </w:rPr>
            </w:pPr>
          </w:p>
        </w:tc>
        <w:tc>
          <w:tcPr>
            <w:tcW w:w="758" w:type="dxa"/>
            <w:tcBorders>
              <w:top w:val="nil"/>
              <w:left w:val="nil"/>
              <w:bottom w:val="single" w:sz="4" w:space="0" w:color="auto"/>
              <w:right w:val="single" w:sz="4" w:space="0" w:color="auto"/>
            </w:tcBorders>
            <w:noWrap/>
            <w:vAlign w:val="center"/>
          </w:tcPr>
          <w:p w:rsidR="00E53D90" w:rsidRDefault="00E53D90" w:rsidP="007200C4">
            <w:pPr>
              <w:widowControl/>
              <w:jc w:val="center"/>
              <w:rPr>
                <w:rFonts w:eastAsia="仿宋_GB2312"/>
                <w:kern w:val="0"/>
                <w:sz w:val="20"/>
                <w:szCs w:val="20"/>
              </w:rPr>
            </w:pPr>
            <w:r>
              <w:rPr>
                <w:rFonts w:eastAsia="仿宋_GB2312"/>
                <w:kern w:val="0"/>
                <w:sz w:val="20"/>
                <w:szCs w:val="20"/>
              </w:rPr>
              <w:t>行政</w:t>
            </w:r>
          </w:p>
          <w:p w:rsidR="00E53D90" w:rsidRDefault="00E53D90" w:rsidP="007200C4">
            <w:pPr>
              <w:widowControl/>
              <w:jc w:val="center"/>
              <w:rPr>
                <w:rFonts w:eastAsia="仿宋_GB2312"/>
                <w:kern w:val="0"/>
                <w:sz w:val="20"/>
                <w:szCs w:val="20"/>
              </w:rPr>
            </w:pPr>
            <w:r>
              <w:rPr>
                <w:rFonts w:eastAsia="仿宋_GB2312"/>
                <w:kern w:val="0"/>
                <w:sz w:val="20"/>
                <w:szCs w:val="20"/>
              </w:rPr>
              <w:t>效能</w:t>
            </w:r>
          </w:p>
        </w:tc>
        <w:tc>
          <w:tcPr>
            <w:tcW w:w="438" w:type="dxa"/>
            <w:tcBorders>
              <w:top w:val="single" w:sz="4" w:space="0" w:color="auto"/>
              <w:left w:val="nil"/>
              <w:bottom w:val="single" w:sz="4" w:space="0" w:color="auto"/>
              <w:right w:val="single" w:sz="4" w:space="0" w:color="auto"/>
            </w:tcBorders>
            <w:noWrap/>
            <w:vAlign w:val="center"/>
          </w:tcPr>
          <w:p w:rsidR="00E53D90" w:rsidRDefault="00E53D90" w:rsidP="007200C4">
            <w:pPr>
              <w:widowControl/>
              <w:jc w:val="center"/>
              <w:rPr>
                <w:rFonts w:eastAsia="仿宋_GB2312"/>
                <w:kern w:val="0"/>
                <w:sz w:val="20"/>
                <w:szCs w:val="20"/>
              </w:rPr>
            </w:pPr>
            <w:r>
              <w:rPr>
                <w:rFonts w:eastAsia="仿宋_GB2312"/>
                <w:kern w:val="0"/>
                <w:sz w:val="20"/>
                <w:szCs w:val="20"/>
              </w:rPr>
              <w:t>6</w:t>
            </w:r>
          </w:p>
        </w:tc>
        <w:tc>
          <w:tcPr>
            <w:tcW w:w="3250" w:type="dxa"/>
            <w:tcBorders>
              <w:top w:val="single" w:sz="4" w:space="0" w:color="auto"/>
              <w:left w:val="nil"/>
              <w:bottom w:val="single" w:sz="4" w:space="0" w:color="auto"/>
              <w:right w:val="single" w:sz="4" w:space="0" w:color="auto"/>
            </w:tcBorders>
            <w:noWrap/>
            <w:vAlign w:val="center"/>
          </w:tcPr>
          <w:p w:rsidR="00E53D90" w:rsidRDefault="00E53D90" w:rsidP="007200C4">
            <w:pPr>
              <w:widowControl/>
              <w:jc w:val="left"/>
              <w:rPr>
                <w:rFonts w:eastAsia="仿宋_GB2312"/>
                <w:kern w:val="0"/>
                <w:sz w:val="20"/>
                <w:szCs w:val="20"/>
              </w:rPr>
            </w:pPr>
            <w:r>
              <w:rPr>
                <w:rFonts w:eastAsia="仿宋_GB2312"/>
                <w:kern w:val="0"/>
                <w:sz w:val="20"/>
                <w:szCs w:val="20"/>
              </w:rPr>
              <w:t>促进部门改进文风会风，加强经费及资产管理，推动网上办事，提高行政效率，降低行政成本效果较好的计</w:t>
            </w:r>
            <w:r>
              <w:rPr>
                <w:rFonts w:eastAsia="仿宋_GB2312"/>
                <w:kern w:val="0"/>
                <w:sz w:val="20"/>
                <w:szCs w:val="20"/>
              </w:rPr>
              <w:t>6</w:t>
            </w:r>
            <w:r>
              <w:rPr>
                <w:rFonts w:eastAsia="仿宋_GB2312"/>
                <w:kern w:val="0"/>
                <w:sz w:val="20"/>
                <w:szCs w:val="20"/>
              </w:rPr>
              <w:t>分；一般</w:t>
            </w:r>
            <w:r>
              <w:rPr>
                <w:rFonts w:eastAsia="仿宋_GB2312"/>
                <w:kern w:val="0"/>
                <w:sz w:val="20"/>
                <w:szCs w:val="20"/>
              </w:rPr>
              <w:t>3</w:t>
            </w:r>
            <w:r>
              <w:rPr>
                <w:rFonts w:eastAsia="仿宋_GB2312"/>
                <w:kern w:val="0"/>
                <w:sz w:val="20"/>
                <w:szCs w:val="20"/>
              </w:rPr>
              <w:t>分；无效果或者效果不明显</w:t>
            </w:r>
            <w:r>
              <w:rPr>
                <w:rFonts w:eastAsia="仿宋_GB2312"/>
                <w:kern w:val="0"/>
                <w:sz w:val="20"/>
                <w:szCs w:val="20"/>
              </w:rPr>
              <w:t>0</w:t>
            </w:r>
            <w:r>
              <w:rPr>
                <w:rFonts w:eastAsia="仿宋_GB2312"/>
                <w:kern w:val="0"/>
                <w:sz w:val="20"/>
                <w:szCs w:val="20"/>
              </w:rPr>
              <w:t>分。</w:t>
            </w:r>
          </w:p>
        </w:tc>
        <w:tc>
          <w:tcPr>
            <w:tcW w:w="2286" w:type="dxa"/>
            <w:tcBorders>
              <w:top w:val="single" w:sz="4" w:space="0" w:color="auto"/>
              <w:left w:val="nil"/>
              <w:bottom w:val="single" w:sz="4" w:space="0" w:color="auto"/>
              <w:right w:val="single" w:sz="4" w:space="0" w:color="auto"/>
            </w:tcBorders>
            <w:noWrap/>
            <w:vAlign w:val="center"/>
          </w:tcPr>
          <w:p w:rsidR="00E53D90" w:rsidRDefault="00E53D90" w:rsidP="007200C4">
            <w:pPr>
              <w:widowControl/>
              <w:jc w:val="left"/>
              <w:rPr>
                <w:rFonts w:eastAsia="仿宋_GB2312"/>
                <w:kern w:val="0"/>
                <w:sz w:val="20"/>
                <w:szCs w:val="20"/>
              </w:rPr>
            </w:pPr>
            <w:r>
              <w:rPr>
                <w:rFonts w:eastAsia="仿宋_GB2312"/>
                <w:kern w:val="0"/>
                <w:sz w:val="20"/>
                <w:szCs w:val="20"/>
              </w:rPr>
              <w:t>根据部门自评材料评定。</w:t>
            </w:r>
          </w:p>
        </w:tc>
        <w:tc>
          <w:tcPr>
            <w:tcW w:w="438" w:type="dxa"/>
            <w:tcBorders>
              <w:top w:val="single" w:sz="4" w:space="0" w:color="auto"/>
              <w:left w:val="nil"/>
              <w:bottom w:val="single" w:sz="4" w:space="0" w:color="auto"/>
              <w:right w:val="single" w:sz="4" w:space="0" w:color="auto"/>
            </w:tcBorders>
            <w:noWrap/>
            <w:vAlign w:val="center"/>
          </w:tcPr>
          <w:p w:rsidR="00E53D90" w:rsidRDefault="00E53D90" w:rsidP="007200C4">
            <w:pPr>
              <w:widowControl/>
              <w:jc w:val="left"/>
              <w:rPr>
                <w:kern w:val="0"/>
                <w:sz w:val="24"/>
              </w:rPr>
            </w:pPr>
            <w:r>
              <w:rPr>
                <w:rFonts w:hint="eastAsia"/>
                <w:kern w:val="0"/>
                <w:sz w:val="24"/>
              </w:rPr>
              <w:t>6</w:t>
            </w:r>
            <w:r>
              <w:rPr>
                <w:kern w:val="0"/>
                <w:sz w:val="24"/>
              </w:rPr>
              <w:t xml:space="preserve">　</w:t>
            </w:r>
          </w:p>
        </w:tc>
      </w:tr>
      <w:tr w:rsidR="00E53D90" w:rsidTr="007200C4">
        <w:trPr>
          <w:trHeight w:val="2299"/>
          <w:jc w:val="center"/>
        </w:trPr>
        <w:tc>
          <w:tcPr>
            <w:tcW w:w="681" w:type="dxa"/>
            <w:vMerge/>
            <w:tcBorders>
              <w:top w:val="nil"/>
              <w:left w:val="single" w:sz="4" w:space="0" w:color="auto"/>
              <w:bottom w:val="single" w:sz="4" w:space="0" w:color="000000"/>
              <w:right w:val="single" w:sz="4" w:space="0" w:color="auto"/>
            </w:tcBorders>
            <w:noWrap/>
            <w:vAlign w:val="center"/>
          </w:tcPr>
          <w:p w:rsidR="00E53D90" w:rsidRDefault="00E53D90" w:rsidP="007200C4">
            <w:pPr>
              <w:widowControl/>
              <w:jc w:val="left"/>
              <w:rPr>
                <w:rFonts w:eastAsia="仿宋_GB2312"/>
                <w:kern w:val="0"/>
                <w:sz w:val="20"/>
                <w:szCs w:val="20"/>
              </w:rPr>
            </w:pPr>
          </w:p>
        </w:tc>
        <w:tc>
          <w:tcPr>
            <w:tcW w:w="671" w:type="dxa"/>
            <w:vMerge/>
            <w:tcBorders>
              <w:top w:val="nil"/>
              <w:left w:val="single" w:sz="4" w:space="0" w:color="auto"/>
              <w:bottom w:val="single" w:sz="4" w:space="0" w:color="000000"/>
              <w:right w:val="single" w:sz="4" w:space="0" w:color="auto"/>
            </w:tcBorders>
            <w:noWrap/>
            <w:vAlign w:val="center"/>
          </w:tcPr>
          <w:p w:rsidR="00E53D90" w:rsidRDefault="00E53D90" w:rsidP="007200C4">
            <w:pPr>
              <w:widowControl/>
              <w:jc w:val="left"/>
              <w:rPr>
                <w:rFonts w:eastAsia="仿宋_GB2312"/>
                <w:kern w:val="0"/>
                <w:sz w:val="20"/>
                <w:szCs w:val="20"/>
              </w:rPr>
            </w:pPr>
          </w:p>
        </w:tc>
        <w:tc>
          <w:tcPr>
            <w:tcW w:w="758" w:type="dxa"/>
            <w:tcBorders>
              <w:top w:val="nil"/>
              <w:left w:val="nil"/>
              <w:bottom w:val="single" w:sz="4" w:space="0" w:color="auto"/>
              <w:right w:val="single" w:sz="4" w:space="0" w:color="auto"/>
            </w:tcBorders>
            <w:noWrap/>
            <w:vAlign w:val="center"/>
          </w:tcPr>
          <w:p w:rsidR="00E53D90" w:rsidRDefault="00E53D90" w:rsidP="007200C4">
            <w:pPr>
              <w:widowControl/>
              <w:jc w:val="center"/>
              <w:rPr>
                <w:rFonts w:eastAsia="仿宋_GB2312"/>
                <w:kern w:val="0"/>
                <w:sz w:val="20"/>
                <w:szCs w:val="20"/>
              </w:rPr>
            </w:pPr>
            <w:r>
              <w:rPr>
                <w:rFonts w:eastAsia="仿宋_GB2312"/>
                <w:kern w:val="0"/>
                <w:sz w:val="20"/>
                <w:szCs w:val="20"/>
              </w:rPr>
              <w:t>社会公众或服务对象满意度</w:t>
            </w:r>
          </w:p>
        </w:tc>
        <w:tc>
          <w:tcPr>
            <w:tcW w:w="438" w:type="dxa"/>
            <w:tcBorders>
              <w:top w:val="nil"/>
              <w:left w:val="nil"/>
              <w:bottom w:val="single" w:sz="4" w:space="0" w:color="auto"/>
              <w:right w:val="single" w:sz="4" w:space="0" w:color="auto"/>
            </w:tcBorders>
            <w:noWrap/>
            <w:vAlign w:val="center"/>
          </w:tcPr>
          <w:p w:rsidR="00E53D90" w:rsidRDefault="00E53D90" w:rsidP="007200C4">
            <w:pPr>
              <w:widowControl/>
              <w:jc w:val="center"/>
              <w:rPr>
                <w:rFonts w:eastAsia="仿宋_GB2312"/>
                <w:kern w:val="0"/>
                <w:sz w:val="20"/>
                <w:szCs w:val="20"/>
              </w:rPr>
            </w:pPr>
            <w:r>
              <w:rPr>
                <w:rFonts w:eastAsia="仿宋_GB2312"/>
                <w:kern w:val="0"/>
                <w:sz w:val="20"/>
                <w:szCs w:val="20"/>
              </w:rPr>
              <w:t>6</w:t>
            </w:r>
          </w:p>
        </w:tc>
        <w:tc>
          <w:tcPr>
            <w:tcW w:w="3250" w:type="dxa"/>
            <w:tcBorders>
              <w:top w:val="nil"/>
              <w:left w:val="nil"/>
              <w:bottom w:val="single" w:sz="4" w:space="0" w:color="auto"/>
              <w:right w:val="single" w:sz="4" w:space="0" w:color="auto"/>
            </w:tcBorders>
            <w:noWrap/>
            <w:vAlign w:val="center"/>
          </w:tcPr>
          <w:p w:rsidR="00E53D90" w:rsidRDefault="00E53D90" w:rsidP="007200C4">
            <w:pPr>
              <w:widowControl/>
              <w:jc w:val="left"/>
              <w:rPr>
                <w:rFonts w:eastAsia="仿宋_GB2312"/>
                <w:kern w:val="0"/>
                <w:sz w:val="20"/>
                <w:szCs w:val="20"/>
              </w:rPr>
            </w:pPr>
            <w:r>
              <w:rPr>
                <w:rFonts w:eastAsia="仿宋_GB2312"/>
                <w:kern w:val="0"/>
                <w:sz w:val="20"/>
                <w:szCs w:val="20"/>
              </w:rPr>
              <w:t>90%</w:t>
            </w:r>
            <w:r>
              <w:rPr>
                <w:rFonts w:eastAsia="仿宋_GB2312"/>
                <w:kern w:val="0"/>
                <w:sz w:val="20"/>
                <w:szCs w:val="20"/>
              </w:rPr>
              <w:t>（含）以上计</w:t>
            </w:r>
            <w:r>
              <w:rPr>
                <w:rFonts w:eastAsia="仿宋_GB2312"/>
                <w:kern w:val="0"/>
                <w:sz w:val="20"/>
                <w:szCs w:val="20"/>
              </w:rPr>
              <w:t>6</w:t>
            </w:r>
            <w:r>
              <w:rPr>
                <w:rFonts w:eastAsia="仿宋_GB2312"/>
                <w:kern w:val="0"/>
                <w:sz w:val="20"/>
                <w:szCs w:val="20"/>
              </w:rPr>
              <w:t>分；</w:t>
            </w:r>
          </w:p>
          <w:p w:rsidR="00E53D90" w:rsidRDefault="00E53D90" w:rsidP="007200C4">
            <w:pPr>
              <w:widowControl/>
              <w:jc w:val="left"/>
              <w:rPr>
                <w:rFonts w:eastAsia="仿宋_GB2312"/>
                <w:kern w:val="0"/>
                <w:sz w:val="20"/>
                <w:szCs w:val="20"/>
              </w:rPr>
            </w:pPr>
            <w:r>
              <w:rPr>
                <w:rFonts w:eastAsia="仿宋_GB2312"/>
                <w:kern w:val="0"/>
                <w:sz w:val="20"/>
                <w:szCs w:val="20"/>
              </w:rPr>
              <w:t>80%</w:t>
            </w:r>
            <w:r>
              <w:rPr>
                <w:rFonts w:eastAsia="仿宋_GB2312"/>
                <w:kern w:val="0"/>
                <w:sz w:val="20"/>
                <w:szCs w:val="20"/>
              </w:rPr>
              <w:t>（含）</w:t>
            </w:r>
            <w:r>
              <w:rPr>
                <w:rFonts w:eastAsia="仿宋_GB2312"/>
                <w:kern w:val="0"/>
                <w:sz w:val="20"/>
                <w:szCs w:val="20"/>
              </w:rPr>
              <w:t>-90%</w:t>
            </w:r>
            <w:r>
              <w:rPr>
                <w:rFonts w:eastAsia="仿宋_GB2312"/>
                <w:kern w:val="0"/>
                <w:sz w:val="20"/>
                <w:szCs w:val="20"/>
              </w:rPr>
              <w:t>，计</w:t>
            </w:r>
            <w:r>
              <w:rPr>
                <w:rFonts w:eastAsia="仿宋_GB2312"/>
                <w:kern w:val="0"/>
                <w:sz w:val="20"/>
                <w:szCs w:val="20"/>
              </w:rPr>
              <w:t>4</w:t>
            </w:r>
            <w:r>
              <w:rPr>
                <w:rFonts w:eastAsia="仿宋_GB2312"/>
                <w:kern w:val="0"/>
                <w:sz w:val="20"/>
                <w:szCs w:val="20"/>
              </w:rPr>
              <w:t>分；</w:t>
            </w:r>
          </w:p>
          <w:p w:rsidR="00E53D90" w:rsidRDefault="00E53D90" w:rsidP="007200C4">
            <w:pPr>
              <w:widowControl/>
              <w:jc w:val="left"/>
              <w:rPr>
                <w:rFonts w:eastAsia="仿宋_GB2312"/>
                <w:kern w:val="0"/>
                <w:sz w:val="20"/>
                <w:szCs w:val="20"/>
              </w:rPr>
            </w:pPr>
            <w:r>
              <w:rPr>
                <w:rFonts w:eastAsia="仿宋_GB2312"/>
                <w:kern w:val="0"/>
                <w:sz w:val="20"/>
                <w:szCs w:val="20"/>
              </w:rPr>
              <w:t>70%</w:t>
            </w:r>
            <w:r>
              <w:rPr>
                <w:rFonts w:eastAsia="仿宋_GB2312"/>
                <w:kern w:val="0"/>
                <w:sz w:val="20"/>
                <w:szCs w:val="20"/>
              </w:rPr>
              <w:t>（含）</w:t>
            </w:r>
            <w:r>
              <w:rPr>
                <w:rFonts w:eastAsia="仿宋_GB2312"/>
                <w:kern w:val="0"/>
                <w:sz w:val="20"/>
                <w:szCs w:val="20"/>
              </w:rPr>
              <w:t>-80%</w:t>
            </w:r>
            <w:r>
              <w:rPr>
                <w:rFonts w:eastAsia="仿宋_GB2312"/>
                <w:kern w:val="0"/>
                <w:sz w:val="20"/>
                <w:szCs w:val="20"/>
              </w:rPr>
              <w:t>，计</w:t>
            </w:r>
            <w:r>
              <w:rPr>
                <w:rFonts w:eastAsia="仿宋_GB2312"/>
                <w:kern w:val="0"/>
                <w:sz w:val="20"/>
                <w:szCs w:val="20"/>
              </w:rPr>
              <w:t>2</w:t>
            </w:r>
            <w:r>
              <w:rPr>
                <w:rFonts w:eastAsia="仿宋_GB2312"/>
                <w:kern w:val="0"/>
                <w:sz w:val="20"/>
                <w:szCs w:val="20"/>
              </w:rPr>
              <w:t>分；</w:t>
            </w:r>
          </w:p>
          <w:p w:rsidR="00E53D90" w:rsidRDefault="00E53D90" w:rsidP="007200C4">
            <w:pPr>
              <w:widowControl/>
              <w:jc w:val="left"/>
              <w:rPr>
                <w:rFonts w:eastAsia="仿宋_GB2312"/>
                <w:kern w:val="0"/>
                <w:sz w:val="20"/>
                <w:szCs w:val="20"/>
              </w:rPr>
            </w:pPr>
            <w:r>
              <w:rPr>
                <w:rFonts w:eastAsia="仿宋_GB2312"/>
                <w:kern w:val="0"/>
                <w:sz w:val="20"/>
                <w:szCs w:val="20"/>
              </w:rPr>
              <w:t>低于</w:t>
            </w:r>
            <w:r>
              <w:rPr>
                <w:rFonts w:eastAsia="仿宋_GB2312"/>
                <w:kern w:val="0"/>
                <w:sz w:val="20"/>
                <w:szCs w:val="20"/>
              </w:rPr>
              <w:t>70%</w:t>
            </w:r>
            <w:r>
              <w:rPr>
                <w:rFonts w:eastAsia="仿宋_GB2312"/>
                <w:kern w:val="0"/>
                <w:sz w:val="20"/>
                <w:szCs w:val="20"/>
              </w:rPr>
              <w:t>计</w:t>
            </w:r>
            <w:r>
              <w:rPr>
                <w:rFonts w:eastAsia="仿宋_GB2312"/>
                <w:kern w:val="0"/>
                <w:sz w:val="20"/>
                <w:szCs w:val="20"/>
              </w:rPr>
              <w:t>0</w:t>
            </w:r>
            <w:r>
              <w:rPr>
                <w:rFonts w:eastAsia="仿宋_GB2312"/>
                <w:kern w:val="0"/>
                <w:sz w:val="20"/>
                <w:szCs w:val="20"/>
              </w:rPr>
              <w:t>分。</w:t>
            </w:r>
          </w:p>
        </w:tc>
        <w:tc>
          <w:tcPr>
            <w:tcW w:w="2286" w:type="dxa"/>
            <w:tcBorders>
              <w:top w:val="nil"/>
              <w:left w:val="nil"/>
              <w:bottom w:val="single" w:sz="4" w:space="0" w:color="auto"/>
              <w:right w:val="single" w:sz="4" w:space="0" w:color="auto"/>
            </w:tcBorders>
            <w:noWrap/>
            <w:vAlign w:val="center"/>
          </w:tcPr>
          <w:p w:rsidR="00E53D90" w:rsidRDefault="00E53D90" w:rsidP="007200C4">
            <w:pPr>
              <w:widowControl/>
              <w:jc w:val="left"/>
              <w:rPr>
                <w:rFonts w:eastAsia="仿宋_GB2312"/>
                <w:kern w:val="0"/>
                <w:sz w:val="20"/>
                <w:szCs w:val="20"/>
              </w:rPr>
            </w:pPr>
            <w:r>
              <w:rPr>
                <w:rFonts w:eastAsia="仿宋_GB2312"/>
                <w:kern w:val="0"/>
                <w:sz w:val="20"/>
                <w:szCs w:val="20"/>
              </w:rPr>
              <w:t>社会公众或服务对象是指部门（单位）履行职责而影响到的部门、群体或个人，一般采取社会调查的方式。</w:t>
            </w:r>
          </w:p>
        </w:tc>
        <w:tc>
          <w:tcPr>
            <w:tcW w:w="438" w:type="dxa"/>
            <w:tcBorders>
              <w:top w:val="nil"/>
              <w:left w:val="nil"/>
              <w:bottom w:val="single" w:sz="4" w:space="0" w:color="auto"/>
              <w:right w:val="single" w:sz="4" w:space="0" w:color="auto"/>
            </w:tcBorders>
            <w:noWrap/>
            <w:vAlign w:val="center"/>
          </w:tcPr>
          <w:p w:rsidR="00E53D90" w:rsidRDefault="00E53D90" w:rsidP="007200C4">
            <w:pPr>
              <w:widowControl/>
              <w:jc w:val="left"/>
              <w:rPr>
                <w:kern w:val="0"/>
                <w:sz w:val="24"/>
              </w:rPr>
            </w:pPr>
            <w:r>
              <w:rPr>
                <w:kern w:val="0"/>
                <w:sz w:val="24"/>
              </w:rPr>
              <w:t xml:space="preserve">　</w:t>
            </w:r>
            <w:r>
              <w:rPr>
                <w:rFonts w:hint="eastAsia"/>
                <w:kern w:val="0"/>
                <w:sz w:val="24"/>
              </w:rPr>
              <w:t>6</w:t>
            </w:r>
          </w:p>
        </w:tc>
      </w:tr>
    </w:tbl>
    <w:p w:rsidR="00E53D90" w:rsidRDefault="00E53D90" w:rsidP="00E53D90">
      <w:pPr>
        <w:ind w:firstLineChars="200" w:firstLine="643"/>
        <w:rPr>
          <w:rFonts w:asciiTheme="minorEastAsia" w:hAnsiTheme="minorEastAsia" w:cs="黑体"/>
          <w:b/>
          <w:color w:val="000000"/>
          <w:kern w:val="0"/>
          <w:sz w:val="32"/>
          <w:szCs w:val="32"/>
        </w:rPr>
      </w:pPr>
    </w:p>
    <w:p w:rsidR="00E53D90" w:rsidRDefault="00E53D90" w:rsidP="00E53D90">
      <w:pPr>
        <w:jc w:val="left"/>
        <w:rPr>
          <w:rFonts w:asciiTheme="minorEastAsia" w:hAnsiTheme="minorEastAsia" w:cs="黑体"/>
          <w:color w:val="000000"/>
          <w:kern w:val="0"/>
          <w:sz w:val="32"/>
          <w:szCs w:val="32"/>
        </w:rPr>
      </w:pPr>
    </w:p>
    <w:p w:rsidR="00000000" w:rsidRDefault="00E53D90"/>
    <w:sectPr w:rsidR="000000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D90" w:rsidRDefault="00E53D90" w:rsidP="00E53D90">
      <w:r>
        <w:separator/>
      </w:r>
    </w:p>
  </w:endnote>
  <w:endnote w:type="continuationSeparator" w:id="1">
    <w:p w:rsidR="00E53D90" w:rsidRDefault="00E53D90" w:rsidP="00E53D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D90" w:rsidRDefault="00E53D90" w:rsidP="00E53D90">
      <w:r>
        <w:separator/>
      </w:r>
    </w:p>
  </w:footnote>
  <w:footnote w:type="continuationSeparator" w:id="1">
    <w:p w:rsidR="00E53D90" w:rsidRDefault="00E53D90" w:rsidP="00E53D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53D90"/>
    <w:rsid w:val="00E53D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D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53D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53D90"/>
    <w:rPr>
      <w:sz w:val="18"/>
      <w:szCs w:val="18"/>
    </w:rPr>
  </w:style>
  <w:style w:type="paragraph" w:styleId="a4">
    <w:name w:val="footer"/>
    <w:basedOn w:val="a"/>
    <w:link w:val="Char0"/>
    <w:uiPriority w:val="99"/>
    <w:semiHidden/>
    <w:unhideWhenUsed/>
    <w:rsid w:val="00E53D9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53D90"/>
    <w:rPr>
      <w:sz w:val="18"/>
      <w:szCs w:val="18"/>
    </w:rPr>
  </w:style>
  <w:style w:type="paragraph" w:styleId="a5">
    <w:name w:val="Normal (Web)"/>
    <w:basedOn w:val="a"/>
    <w:uiPriority w:val="99"/>
    <w:semiHidden/>
    <w:unhideWhenUsed/>
    <w:qFormat/>
    <w:rsid w:val="00E53D90"/>
    <w:pPr>
      <w:spacing w:beforeAutospacing="1" w:afterAutospacing="1"/>
      <w:jc w:val="left"/>
    </w:pPr>
    <w:rPr>
      <w:rFonts w:cs="Times New Roman"/>
      <w:kern w:val="0"/>
      <w:sz w:val="24"/>
    </w:rPr>
  </w:style>
  <w:style w:type="paragraph" w:styleId="a6">
    <w:name w:val="List Paragraph"/>
    <w:basedOn w:val="a"/>
    <w:uiPriority w:val="34"/>
    <w:qFormat/>
    <w:rsid w:val="00E53D9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641</Words>
  <Characters>3656</Characters>
  <Application>Microsoft Office Word</Application>
  <DocSecurity>0</DocSecurity>
  <Lines>30</Lines>
  <Paragraphs>8</Paragraphs>
  <ScaleCrop>false</ScaleCrop>
  <Company/>
  <LinksUpToDate>false</LinksUpToDate>
  <CharactersWithSpaces>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xtzj</dc:creator>
  <cp:keywords/>
  <dc:description/>
  <cp:lastModifiedBy>xtzj</cp:lastModifiedBy>
  <cp:revision>2</cp:revision>
  <dcterms:created xsi:type="dcterms:W3CDTF">2023-09-21T03:37:00Z</dcterms:created>
  <dcterms:modified xsi:type="dcterms:W3CDTF">2023-09-21T03:37:00Z</dcterms:modified>
</cp:coreProperties>
</file>