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4"/>
        <w:rPr>
          <w:rFonts w:hint="eastAsia" w:ascii="仿宋" w:hAnsi="仿宋" w:eastAsia="仿宋" w:cs="仿宋"/>
          <w:color w:val="auto"/>
          <w:spacing w:val="-27"/>
        </w:rPr>
      </w:pPr>
      <w:r>
        <w:rPr>
          <w:rFonts w:hint="eastAsia" w:ascii="仿宋" w:hAnsi="仿宋" w:eastAsia="仿宋" w:cs="仿宋"/>
          <w:color w:val="auto"/>
          <w:spacing w:val="-27"/>
        </w:rPr>
        <w:t>附件 3</w:t>
      </w:r>
    </w:p>
    <w:p>
      <w:pPr>
        <w:pStyle w:val="4"/>
        <w:spacing w:before="9"/>
        <w:jc w:val="center"/>
        <w:rPr>
          <w:rFonts w:hint="eastAsia" w:ascii="仿宋" w:hAnsi="仿宋" w:eastAsia="仿宋" w:cs="仿宋"/>
          <w:color w:val="auto"/>
          <w:sz w:val="5"/>
        </w:rPr>
      </w:pPr>
      <w:r>
        <w:rPr>
          <w:rFonts w:hint="eastAsia" w:ascii="方正小标宋简体" w:hAnsi="方正小标宋简体" w:eastAsia="方正小标宋简体" w:cs="方正小标宋简体"/>
          <w:color w:val="auto"/>
        </w:rPr>
        <w:t>2023 年度部门整体支出绩效自评表</w:t>
      </w:r>
    </w:p>
    <w:tbl>
      <w:tblPr>
        <w:tblStyle w:val="6"/>
        <w:tblW w:w="97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1515"/>
        <w:gridCol w:w="941"/>
        <w:gridCol w:w="1150"/>
        <w:gridCol w:w="882"/>
        <w:gridCol w:w="915"/>
        <w:gridCol w:w="929"/>
        <w:gridCol w:w="713"/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3331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级预算部门、单位名称</w:t>
            </w:r>
          </w:p>
        </w:tc>
        <w:tc>
          <w:tcPr>
            <w:tcW w:w="6428" w:type="dxa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祁东县统计局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75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年度预算申请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（万元）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年初预算数</w:t>
            </w:r>
          </w:p>
        </w:tc>
        <w:tc>
          <w:tcPr>
            <w:tcW w:w="8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全年预算数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全年执行数</w:t>
            </w:r>
          </w:p>
        </w:tc>
        <w:tc>
          <w:tcPr>
            <w:tcW w:w="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分值</w:t>
            </w: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执行率</w:t>
            </w:r>
          </w:p>
        </w:tc>
        <w:tc>
          <w:tcPr>
            <w:tcW w:w="1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自评得分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年度资金总额</w:t>
            </w:r>
          </w:p>
        </w:tc>
        <w:tc>
          <w:tcPr>
            <w:tcW w:w="1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246.79</w:t>
            </w:r>
          </w:p>
        </w:tc>
        <w:tc>
          <w:tcPr>
            <w:tcW w:w="8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438.98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438.98</w:t>
            </w:r>
          </w:p>
        </w:tc>
        <w:tc>
          <w:tcPr>
            <w:tcW w:w="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4488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按收入性质分</w:t>
            </w:r>
          </w:p>
        </w:tc>
        <w:tc>
          <w:tcPr>
            <w:tcW w:w="4396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按支出性质分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4488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10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其中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一般公共预算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:419.24</w:t>
            </w:r>
          </w:p>
        </w:tc>
        <w:tc>
          <w:tcPr>
            <w:tcW w:w="4396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其中：基本支出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:274.98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4488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firstLine="658" w:firstLineChars="329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政府性基金拨款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:</w:t>
            </w:r>
          </w:p>
        </w:tc>
        <w:tc>
          <w:tcPr>
            <w:tcW w:w="4396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600" w:firstLineChars="30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项目支出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:164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4488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纳入专户管理的非税收入拨款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:</w:t>
            </w:r>
          </w:p>
        </w:tc>
        <w:tc>
          <w:tcPr>
            <w:tcW w:w="4396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4488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1800" w:firstLineChars="90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其他资金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:19.74</w:t>
            </w:r>
          </w:p>
        </w:tc>
        <w:tc>
          <w:tcPr>
            <w:tcW w:w="4396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75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年度总体目标</w:t>
            </w:r>
          </w:p>
        </w:tc>
        <w:tc>
          <w:tcPr>
            <w:tcW w:w="4488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预期目标</w:t>
            </w:r>
          </w:p>
        </w:tc>
        <w:tc>
          <w:tcPr>
            <w:tcW w:w="4396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4488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438.98</w:t>
            </w:r>
          </w:p>
        </w:tc>
        <w:tc>
          <w:tcPr>
            <w:tcW w:w="4396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438.98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75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绩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效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指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标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一级指标</w:t>
            </w:r>
          </w:p>
        </w:tc>
        <w:tc>
          <w:tcPr>
            <w:tcW w:w="94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二级指标</w:t>
            </w:r>
          </w:p>
        </w:tc>
        <w:tc>
          <w:tcPr>
            <w:tcW w:w="1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三级指标</w:t>
            </w:r>
          </w:p>
        </w:tc>
        <w:tc>
          <w:tcPr>
            <w:tcW w:w="8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年度指标值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实际完成值</w:t>
            </w:r>
          </w:p>
        </w:tc>
        <w:tc>
          <w:tcPr>
            <w:tcW w:w="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分值</w:t>
            </w: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自评得分</w:t>
            </w:r>
          </w:p>
        </w:tc>
        <w:tc>
          <w:tcPr>
            <w:tcW w:w="1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偏差原因分析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及改进措施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产出指标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(50 分)</w:t>
            </w:r>
          </w:p>
        </w:tc>
        <w:tc>
          <w:tcPr>
            <w:tcW w:w="94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数量指标</w:t>
            </w:r>
          </w:p>
        </w:tc>
        <w:tc>
          <w:tcPr>
            <w:tcW w:w="1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统计调查</w:t>
            </w:r>
          </w:p>
        </w:tc>
        <w:tc>
          <w:tcPr>
            <w:tcW w:w="8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质量指标</w:t>
            </w:r>
          </w:p>
        </w:tc>
        <w:tc>
          <w:tcPr>
            <w:tcW w:w="1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统计年报会议及报表打印</w:t>
            </w:r>
          </w:p>
        </w:tc>
        <w:tc>
          <w:tcPr>
            <w:tcW w:w="8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统计规范化建设</w:t>
            </w:r>
          </w:p>
        </w:tc>
        <w:tc>
          <w:tcPr>
            <w:tcW w:w="8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时效指标</w:t>
            </w:r>
          </w:p>
        </w:tc>
        <w:tc>
          <w:tcPr>
            <w:tcW w:w="1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 光纤年租租金</w:t>
            </w:r>
          </w:p>
        </w:tc>
        <w:tc>
          <w:tcPr>
            <w:tcW w:w="8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成本指标</w:t>
            </w:r>
          </w:p>
        </w:tc>
        <w:tc>
          <w:tcPr>
            <w:tcW w:w="1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基本支出</w:t>
            </w:r>
          </w:p>
        </w:tc>
        <w:tc>
          <w:tcPr>
            <w:tcW w:w="8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274.98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274.98</w:t>
            </w:r>
          </w:p>
        </w:tc>
        <w:tc>
          <w:tcPr>
            <w:tcW w:w="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项目支出</w:t>
            </w:r>
          </w:p>
        </w:tc>
        <w:tc>
          <w:tcPr>
            <w:tcW w:w="8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164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164</w:t>
            </w:r>
          </w:p>
        </w:tc>
        <w:tc>
          <w:tcPr>
            <w:tcW w:w="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效益指标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（30 分）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经济效益指标</w:t>
            </w:r>
          </w:p>
        </w:tc>
        <w:tc>
          <w:tcPr>
            <w:tcW w:w="1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联网直报平台调度中心</w:t>
            </w:r>
          </w:p>
        </w:tc>
        <w:tc>
          <w:tcPr>
            <w:tcW w:w="8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祁东县领导干部手册</w:t>
            </w:r>
          </w:p>
        </w:tc>
        <w:tc>
          <w:tcPr>
            <w:tcW w:w="8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祁东县统计年鉴</w:t>
            </w:r>
          </w:p>
        </w:tc>
        <w:tc>
          <w:tcPr>
            <w:tcW w:w="8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企业联网直报</w:t>
            </w:r>
          </w:p>
        </w:tc>
        <w:tc>
          <w:tcPr>
            <w:tcW w:w="8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社会效益指标</w:t>
            </w:r>
          </w:p>
        </w:tc>
        <w:tc>
          <w:tcPr>
            <w:tcW w:w="1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全国统计人员教育培训</w:t>
            </w:r>
          </w:p>
        </w:tc>
        <w:tc>
          <w:tcPr>
            <w:tcW w:w="8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全县统计人员教育培训</w:t>
            </w:r>
          </w:p>
        </w:tc>
        <w:tc>
          <w:tcPr>
            <w:tcW w:w="8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生态效益指标</w:t>
            </w:r>
          </w:p>
        </w:tc>
        <w:tc>
          <w:tcPr>
            <w:tcW w:w="1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可持续影响指标</w:t>
            </w:r>
          </w:p>
        </w:tc>
        <w:tc>
          <w:tcPr>
            <w:tcW w:w="1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满意度指标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（10 分）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服务对象满意度指标</w:t>
            </w:r>
          </w:p>
        </w:tc>
        <w:tc>
          <w:tcPr>
            <w:tcW w:w="1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企业群众满意度</w:t>
            </w:r>
          </w:p>
        </w:tc>
        <w:tc>
          <w:tcPr>
            <w:tcW w:w="8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6278" w:type="dxa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总分</w:t>
            </w:r>
          </w:p>
        </w:tc>
        <w:tc>
          <w:tcPr>
            <w:tcW w:w="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</w:tbl>
    <w:p>
      <w:pPr>
        <w:tabs>
          <w:tab w:val="left" w:pos="2547"/>
          <w:tab w:val="left" w:pos="4748"/>
          <w:tab w:val="left" w:pos="7167"/>
        </w:tabs>
        <w:spacing w:before="0"/>
        <w:ind w:right="0"/>
        <w:jc w:val="left"/>
        <w:rPr>
          <w:rFonts w:hint="default"/>
          <w:lang w:val="en-US"/>
        </w:rPr>
      </w:pPr>
      <w:r>
        <w:rPr>
          <w:rFonts w:hint="eastAsia" w:ascii="仿宋" w:hAnsi="仿宋" w:eastAsia="仿宋" w:cs="仿宋"/>
          <w:color w:val="auto"/>
          <w:sz w:val="22"/>
        </w:rPr>
        <w:t>填</w:t>
      </w:r>
      <w:r>
        <w:rPr>
          <w:rFonts w:hint="eastAsia" w:ascii="仿宋" w:hAnsi="仿宋" w:eastAsia="仿宋" w:cs="仿宋"/>
          <w:color w:val="auto"/>
          <w:spacing w:val="-3"/>
          <w:sz w:val="22"/>
        </w:rPr>
        <w:t>表</w:t>
      </w:r>
      <w:r>
        <w:rPr>
          <w:rFonts w:hint="eastAsia" w:ascii="仿宋" w:hAnsi="仿宋" w:eastAsia="仿宋" w:cs="仿宋"/>
          <w:color w:val="auto"/>
          <w:sz w:val="22"/>
        </w:rPr>
        <w:t>人</w:t>
      </w:r>
      <w:r>
        <w:rPr>
          <w:rFonts w:hint="eastAsia" w:ascii="仿宋" w:hAnsi="仿宋" w:eastAsia="仿宋" w:cs="仿宋"/>
          <w:color w:val="auto"/>
          <w:sz w:val="2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 xml:space="preserve">周双成       </w:t>
      </w:r>
      <w:r>
        <w:rPr>
          <w:rFonts w:hint="eastAsia" w:ascii="仿宋" w:hAnsi="仿宋" w:eastAsia="仿宋" w:cs="仿宋"/>
          <w:color w:val="auto"/>
          <w:sz w:val="22"/>
        </w:rPr>
        <w:t>填</w:t>
      </w:r>
      <w:r>
        <w:rPr>
          <w:rFonts w:hint="eastAsia" w:ascii="仿宋" w:hAnsi="仿宋" w:eastAsia="仿宋" w:cs="仿宋"/>
          <w:color w:val="auto"/>
          <w:spacing w:val="-3"/>
          <w:sz w:val="22"/>
        </w:rPr>
        <w:t>报</w:t>
      </w:r>
      <w:r>
        <w:rPr>
          <w:rFonts w:hint="eastAsia" w:ascii="仿宋" w:hAnsi="仿宋" w:eastAsia="仿宋" w:cs="仿宋"/>
          <w:color w:val="auto"/>
          <w:sz w:val="22"/>
        </w:rPr>
        <w:t>日期</w:t>
      </w:r>
      <w:r>
        <w:rPr>
          <w:rFonts w:hint="eastAsia" w:ascii="仿宋" w:hAnsi="仿宋" w:eastAsia="仿宋" w:cs="仿宋"/>
          <w:color w:val="auto"/>
          <w:sz w:val="2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 xml:space="preserve">2024年4月11日        </w:t>
      </w:r>
      <w:r>
        <w:rPr>
          <w:rFonts w:hint="eastAsia" w:ascii="仿宋" w:hAnsi="仿宋" w:eastAsia="仿宋" w:cs="仿宋"/>
          <w:color w:val="auto"/>
          <w:sz w:val="22"/>
        </w:rPr>
        <w:t>联</w:t>
      </w:r>
      <w:r>
        <w:rPr>
          <w:rFonts w:hint="eastAsia" w:ascii="仿宋" w:hAnsi="仿宋" w:eastAsia="仿宋" w:cs="仿宋"/>
          <w:color w:val="auto"/>
          <w:spacing w:val="-3"/>
          <w:sz w:val="22"/>
        </w:rPr>
        <w:t>系</w:t>
      </w:r>
      <w:r>
        <w:rPr>
          <w:rFonts w:hint="eastAsia" w:ascii="仿宋" w:hAnsi="仿宋" w:eastAsia="仿宋" w:cs="仿宋"/>
          <w:color w:val="auto"/>
          <w:sz w:val="22"/>
        </w:rPr>
        <w:t>电话</w:t>
      </w:r>
      <w:r>
        <w:rPr>
          <w:rFonts w:hint="eastAsia" w:ascii="仿宋" w:hAnsi="仿宋" w:eastAsia="仿宋" w:cs="仿宋"/>
          <w:color w:val="auto"/>
          <w:sz w:val="2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 xml:space="preserve">17873458286      </w:t>
      </w:r>
      <w:r>
        <w:rPr>
          <w:rFonts w:hint="eastAsia" w:ascii="仿宋" w:hAnsi="仿宋" w:eastAsia="仿宋" w:cs="仿宋"/>
          <w:color w:val="auto"/>
          <w:sz w:val="22"/>
        </w:rPr>
        <w:t>单</w:t>
      </w:r>
      <w:r>
        <w:rPr>
          <w:rFonts w:hint="eastAsia" w:ascii="仿宋" w:hAnsi="仿宋" w:eastAsia="仿宋" w:cs="仿宋"/>
          <w:color w:val="auto"/>
          <w:spacing w:val="-3"/>
          <w:sz w:val="22"/>
        </w:rPr>
        <w:t>位</w:t>
      </w:r>
      <w:r>
        <w:rPr>
          <w:rFonts w:hint="eastAsia" w:ascii="仿宋" w:hAnsi="仿宋" w:eastAsia="仿宋" w:cs="仿宋"/>
          <w:color w:val="auto"/>
          <w:sz w:val="22"/>
        </w:rPr>
        <w:t>负责</w:t>
      </w:r>
      <w:r>
        <w:rPr>
          <w:rFonts w:hint="eastAsia" w:ascii="仿宋" w:hAnsi="仿宋" w:eastAsia="仿宋" w:cs="仿宋"/>
          <w:color w:val="auto"/>
          <w:spacing w:val="-3"/>
          <w:sz w:val="22"/>
        </w:rPr>
        <w:t>人</w:t>
      </w:r>
      <w:r>
        <w:rPr>
          <w:rFonts w:hint="eastAsia" w:ascii="仿宋" w:hAnsi="仿宋" w:eastAsia="仿宋" w:cs="仿宋"/>
          <w:color w:val="auto"/>
          <w:sz w:val="22"/>
        </w:rPr>
        <w:t>签字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>:唐彬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NDIxNTM2Yzk1MWU1Y2Q1NDhiM2NlZjhkZDM2MWIifQ=="/>
  </w:docVars>
  <w:rsids>
    <w:rsidRoot w:val="5EC24E23"/>
    <w:rsid w:val="013A0D58"/>
    <w:rsid w:val="05084752"/>
    <w:rsid w:val="0E963B01"/>
    <w:rsid w:val="1888270D"/>
    <w:rsid w:val="199926F8"/>
    <w:rsid w:val="22B81E40"/>
    <w:rsid w:val="232728B2"/>
    <w:rsid w:val="294E705B"/>
    <w:rsid w:val="31CA1248"/>
    <w:rsid w:val="3DD77351"/>
    <w:rsid w:val="3E0D0E3B"/>
    <w:rsid w:val="40D75730"/>
    <w:rsid w:val="41356808"/>
    <w:rsid w:val="42445E75"/>
    <w:rsid w:val="46F4261E"/>
    <w:rsid w:val="4BD96800"/>
    <w:rsid w:val="5DA16A52"/>
    <w:rsid w:val="5EC24E23"/>
    <w:rsid w:val="5FC1162D"/>
    <w:rsid w:val="668B1F52"/>
    <w:rsid w:val="68482AA4"/>
    <w:rsid w:val="7504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spacing w:line="620" w:lineRule="exact"/>
      <w:ind w:firstLine="0" w:firstLineChars="0"/>
      <w:jc w:val="center"/>
      <w:outlineLvl w:val="0"/>
    </w:pPr>
    <w:rPr>
      <w:rFonts w:ascii="仿宋" w:hAnsi="仿宋" w:eastAsia="方正小标宋简体" w:cs="仿宋"/>
      <w:sz w:val="44"/>
    </w:rPr>
  </w:style>
  <w:style w:type="paragraph" w:styleId="3">
    <w:name w:val="heading 2"/>
    <w:basedOn w:val="1"/>
    <w:autoRedefine/>
    <w:qFormat/>
    <w:uiPriority w:val="1"/>
    <w:pPr>
      <w:ind w:left="-22"/>
      <w:outlineLvl w:val="2"/>
    </w:pPr>
    <w:rPr>
      <w:rFonts w:ascii="Arial Unicode MS" w:hAnsi="Arial Unicode MS" w:eastAsia="Arial Unicode MS" w:cs="Arial Unicode MS"/>
      <w:sz w:val="36"/>
      <w:szCs w:val="36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Table Paragraph"/>
    <w:basedOn w:val="1"/>
    <w:autoRedefine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2024-04-10T08:04:00Z</dcterms:created>
  <dc:creator>Administrator</dc:creator>
  <cp:lastModifiedBy>双双</cp:lastModifiedBy>
  <dcterms:modified xsi:type="dcterms:W3CDTF">2024-04-18T01:23:48Z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CF88A92E4C00459B83154F4D5BDE7185_13</vt:lpwstr>
  </property>
</Properties>
</file>