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363" w:rsidRDefault="00D96363" w:rsidP="00D96363">
      <w:pPr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4"/>
        </w:rPr>
        <w:t>附表</w:t>
      </w:r>
      <w:r>
        <w:rPr>
          <w:rFonts w:eastAsia="黑体" w:hint="eastAsia"/>
          <w:sz w:val="24"/>
        </w:rPr>
        <w:t>2</w:t>
      </w:r>
      <w:r>
        <w:rPr>
          <w:rFonts w:eastAsia="黑体" w:hint="eastAsia"/>
          <w:sz w:val="24"/>
        </w:rPr>
        <w:t>：</w:t>
      </w:r>
    </w:p>
    <w:p w:rsidR="00D96363" w:rsidRDefault="00D96363" w:rsidP="00D96363">
      <w:pPr>
        <w:spacing w:line="360" w:lineRule="auto"/>
        <w:jc w:val="center"/>
        <w:rPr>
          <w:rFonts w:eastAsia="方正小标宋_GBK"/>
          <w:kern w:val="0"/>
          <w:sz w:val="36"/>
          <w:szCs w:val="36"/>
        </w:rPr>
      </w:pPr>
      <w:r>
        <w:rPr>
          <w:rFonts w:eastAsia="方正小标宋_GBK"/>
          <w:kern w:val="0"/>
          <w:sz w:val="36"/>
          <w:szCs w:val="36"/>
        </w:rPr>
        <w:t>部门</w:t>
      </w:r>
      <w:r>
        <w:rPr>
          <w:rFonts w:eastAsia="方正小标宋_GBK" w:hint="eastAsia"/>
          <w:kern w:val="0"/>
          <w:sz w:val="36"/>
          <w:szCs w:val="36"/>
        </w:rPr>
        <w:t>整体</w:t>
      </w:r>
      <w:r>
        <w:rPr>
          <w:rFonts w:eastAsia="方正小标宋_GBK"/>
          <w:kern w:val="0"/>
          <w:sz w:val="36"/>
          <w:szCs w:val="36"/>
        </w:rPr>
        <w:t>支出绩效评价基础数据表</w:t>
      </w:r>
    </w:p>
    <w:p w:rsidR="00D96363" w:rsidRDefault="00D96363" w:rsidP="00D96363">
      <w:pPr>
        <w:spacing w:line="360" w:lineRule="auto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填报单位：</w:t>
      </w:r>
      <w:r>
        <w:rPr>
          <w:rFonts w:eastAsia="仿宋_GB2312" w:hint="eastAsia"/>
          <w:kern w:val="0"/>
          <w:sz w:val="24"/>
        </w:rPr>
        <w:t>灵官镇人民政府</w:t>
      </w:r>
      <w:r>
        <w:rPr>
          <w:rFonts w:eastAsia="仿宋_GB2312" w:hint="eastAsia"/>
          <w:kern w:val="0"/>
          <w:sz w:val="24"/>
        </w:rPr>
        <w:t xml:space="preserve">    </w:t>
      </w:r>
      <w:r>
        <w:rPr>
          <w:rFonts w:eastAsia="仿宋_GB2312" w:hint="eastAsia"/>
          <w:kern w:val="0"/>
          <w:sz w:val="24"/>
        </w:rPr>
        <w:t>填报人：彭扬芳</w:t>
      </w:r>
      <w:r>
        <w:rPr>
          <w:rFonts w:eastAsia="仿宋_GB2312" w:hint="eastAsia"/>
          <w:kern w:val="0"/>
          <w:sz w:val="24"/>
        </w:rPr>
        <w:t xml:space="preserve">     </w:t>
      </w:r>
      <w:r>
        <w:rPr>
          <w:rFonts w:eastAsia="仿宋_GB2312" w:hint="eastAsia"/>
          <w:kern w:val="0"/>
          <w:sz w:val="24"/>
        </w:rPr>
        <w:t>电话：</w:t>
      </w:r>
      <w:r>
        <w:rPr>
          <w:rFonts w:eastAsia="仿宋_GB2312"/>
          <w:kern w:val="0"/>
          <w:sz w:val="24"/>
        </w:rPr>
        <w:tab/>
      </w:r>
      <w:r>
        <w:rPr>
          <w:rFonts w:eastAsia="仿宋_GB2312" w:hint="eastAsia"/>
          <w:kern w:val="0"/>
          <w:sz w:val="24"/>
        </w:rPr>
        <w:t>13975492411</w:t>
      </w:r>
    </w:p>
    <w:tbl>
      <w:tblPr>
        <w:tblpPr w:leftFromText="180" w:rightFromText="180" w:vertAnchor="text" w:tblpXSpec="center" w:tblpY="1"/>
        <w:tblOverlap w:val="never"/>
        <w:tblW w:w="9464" w:type="dxa"/>
        <w:jc w:val="center"/>
        <w:tblLayout w:type="fixed"/>
        <w:tblLook w:val="0000"/>
      </w:tblPr>
      <w:tblGrid>
        <w:gridCol w:w="3354"/>
        <w:gridCol w:w="1189"/>
        <w:gridCol w:w="849"/>
        <w:gridCol w:w="885"/>
        <w:gridCol w:w="1350"/>
        <w:gridCol w:w="974"/>
        <w:gridCol w:w="863"/>
      </w:tblGrid>
      <w:tr w:rsidR="00D96363" w:rsidTr="00993E84">
        <w:trPr>
          <w:trHeight w:val="257"/>
          <w:jc w:val="center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财政供养人员情况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kern w:val="0"/>
                <w:szCs w:val="21"/>
              </w:rPr>
              <w:t>2021</w:t>
            </w:r>
            <w:r>
              <w:rPr>
                <w:rFonts w:eastAsia="仿宋_GB2312" w:hint="eastAsia"/>
                <w:b/>
                <w:bCs/>
                <w:kern w:val="0"/>
                <w:szCs w:val="21"/>
              </w:rPr>
              <w:t>年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实际在职人数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控制率</w:t>
            </w:r>
          </w:p>
        </w:tc>
      </w:tr>
      <w:tr w:rsidR="00D96363" w:rsidTr="00993E84">
        <w:trPr>
          <w:trHeight w:val="206"/>
          <w:jc w:val="center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75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75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100%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D96363" w:rsidTr="00993E84">
        <w:trPr>
          <w:trHeight w:val="465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经费控制情况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kern w:val="0"/>
                <w:szCs w:val="21"/>
              </w:rPr>
              <w:t>2020</w:t>
            </w:r>
            <w:r>
              <w:rPr>
                <w:rFonts w:eastAsia="仿宋_GB2312" w:hint="eastAsia"/>
                <w:b/>
                <w:bCs/>
                <w:kern w:val="0"/>
                <w:szCs w:val="21"/>
              </w:rPr>
              <w:t>年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决算数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kern w:val="0"/>
                <w:szCs w:val="21"/>
              </w:rPr>
              <w:t>2021</w:t>
            </w:r>
            <w:r>
              <w:rPr>
                <w:rFonts w:eastAsia="仿宋_GB2312" w:hint="eastAsia"/>
                <w:b/>
                <w:bCs/>
                <w:kern w:val="0"/>
                <w:szCs w:val="21"/>
              </w:rPr>
              <w:t>年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预算数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kern w:val="0"/>
                <w:szCs w:val="21"/>
              </w:rPr>
              <w:t>2021</w:t>
            </w:r>
            <w:r>
              <w:rPr>
                <w:rFonts w:eastAsia="仿宋_GB2312" w:hint="eastAsia"/>
                <w:b/>
                <w:bCs/>
                <w:kern w:val="0"/>
                <w:szCs w:val="21"/>
              </w:rPr>
              <w:t>年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决算数</w:t>
            </w:r>
          </w:p>
        </w:tc>
      </w:tr>
      <w:tr w:rsidR="00D96363" w:rsidTr="00993E84">
        <w:trPr>
          <w:trHeight w:val="400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</w:t>
            </w:r>
            <w:proofErr w:type="gramStart"/>
            <w:r>
              <w:rPr>
                <w:rFonts w:eastAsia="仿宋_GB2312"/>
                <w:kern w:val="0"/>
                <w:szCs w:val="21"/>
              </w:rPr>
              <w:t>公经费</w:t>
            </w:r>
            <w:proofErr w:type="gramEnd"/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D96363" w:rsidTr="00993E84">
        <w:trPr>
          <w:trHeight w:val="45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1</w:t>
            </w:r>
            <w:r>
              <w:rPr>
                <w:rFonts w:eastAsia="仿宋_GB2312"/>
                <w:kern w:val="0"/>
                <w:szCs w:val="21"/>
              </w:rPr>
              <w:t>、公务用车购置和维护经费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D96363" w:rsidTr="00993E84">
        <w:trPr>
          <w:trHeight w:val="45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</w:t>
            </w:r>
            <w:r>
              <w:rPr>
                <w:rFonts w:eastAsia="仿宋_GB2312"/>
                <w:kern w:val="0"/>
                <w:szCs w:val="21"/>
              </w:rPr>
              <w:t>其中：公车购置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D96363" w:rsidTr="00993E84">
        <w:trPr>
          <w:trHeight w:val="45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</w:t>
            </w:r>
            <w:r>
              <w:rPr>
                <w:rFonts w:eastAsia="仿宋_GB2312"/>
                <w:kern w:val="0"/>
                <w:szCs w:val="21"/>
              </w:rPr>
              <w:t>公车运行维护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D96363" w:rsidTr="00993E84">
        <w:trPr>
          <w:trHeight w:val="36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2</w:t>
            </w:r>
            <w:r>
              <w:rPr>
                <w:rFonts w:eastAsia="仿宋_GB2312"/>
                <w:kern w:val="0"/>
                <w:szCs w:val="21"/>
              </w:rPr>
              <w:t>、出国经费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D96363" w:rsidTr="00993E84">
        <w:trPr>
          <w:trHeight w:val="30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3</w:t>
            </w:r>
            <w:r>
              <w:rPr>
                <w:rFonts w:eastAsia="仿宋_GB2312"/>
                <w:kern w:val="0"/>
                <w:szCs w:val="21"/>
              </w:rPr>
              <w:t>、公务接待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D96363" w:rsidTr="00993E84">
        <w:trPr>
          <w:trHeight w:val="32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1056.88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639.35</w:t>
            </w:r>
          </w:p>
        </w:tc>
      </w:tr>
      <w:tr w:rsidR="00D96363" w:rsidTr="00993E84">
        <w:trPr>
          <w:trHeight w:val="45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1</w:t>
            </w:r>
            <w:r>
              <w:rPr>
                <w:rFonts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 w:val="18"/>
                <w:szCs w:val="18"/>
              </w:rPr>
              <w:t>2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、业务工作、运行维护专项</w:t>
            </w:r>
            <w:r>
              <w:rPr>
                <w:rFonts w:eastAsia="仿宋_GB2312"/>
                <w:kern w:val="0"/>
                <w:sz w:val="18"/>
                <w:szCs w:val="18"/>
              </w:rPr>
              <w:t>(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中央、省、市专项资金</w:t>
            </w:r>
            <w:r>
              <w:rPr>
                <w:rFonts w:eastAsia="仿宋_GB2312" w:hint="eastAsia"/>
                <w:kern w:val="0"/>
                <w:szCs w:val="21"/>
              </w:rPr>
              <w:t>)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485.35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D96363" w:rsidTr="00993E84">
        <w:trPr>
          <w:trHeight w:val="215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村公共服务支出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131.4</w:t>
            </w:r>
          </w:p>
        </w:tc>
      </w:tr>
      <w:tr w:rsidR="00D96363" w:rsidTr="00993E84">
        <w:trPr>
          <w:trHeight w:val="215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大和山村科学技术管理事务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4</w:t>
            </w:r>
          </w:p>
        </w:tc>
      </w:tr>
      <w:tr w:rsidR="00D96363" w:rsidTr="00993E84">
        <w:trPr>
          <w:trHeight w:val="215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电解锰厂环境保护事务支出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24</w:t>
            </w:r>
          </w:p>
        </w:tc>
      </w:tr>
      <w:tr w:rsidR="00D96363" w:rsidTr="00993E84">
        <w:trPr>
          <w:trHeight w:val="215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污水处理厂青苗赔损支出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16.36</w:t>
            </w:r>
          </w:p>
        </w:tc>
      </w:tr>
      <w:tr w:rsidR="00D96363" w:rsidTr="00993E84">
        <w:trPr>
          <w:trHeight w:val="215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兴龙</w:t>
            </w:r>
            <w:proofErr w:type="gramStart"/>
            <w:r>
              <w:rPr>
                <w:rFonts w:eastAsia="仿宋_GB2312" w:hint="eastAsia"/>
                <w:kern w:val="0"/>
                <w:szCs w:val="21"/>
              </w:rPr>
              <w:t>村渠道</w:t>
            </w:r>
            <w:proofErr w:type="gramEnd"/>
            <w:r>
              <w:rPr>
                <w:rFonts w:eastAsia="仿宋_GB2312" w:hint="eastAsia"/>
                <w:kern w:val="0"/>
                <w:szCs w:val="21"/>
              </w:rPr>
              <w:t>及水井设施支出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20</w:t>
            </w:r>
          </w:p>
        </w:tc>
      </w:tr>
      <w:tr w:rsidR="00D96363" w:rsidTr="00993E84">
        <w:trPr>
          <w:trHeight w:val="215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驻村工作队支出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3.06</w:t>
            </w:r>
          </w:p>
        </w:tc>
      </w:tr>
      <w:tr w:rsidR="00D96363" w:rsidTr="00993E84">
        <w:trPr>
          <w:trHeight w:val="215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国土资源增减挂支出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63.13</w:t>
            </w:r>
          </w:p>
        </w:tc>
      </w:tr>
      <w:tr w:rsidR="00D96363" w:rsidTr="00993E84">
        <w:trPr>
          <w:trHeight w:val="215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福星村乡村振兴支出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50</w:t>
            </w:r>
          </w:p>
        </w:tc>
      </w:tr>
      <w:tr w:rsidR="00D96363" w:rsidTr="00993E84">
        <w:trPr>
          <w:trHeight w:val="215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lastRenderedPageBreak/>
              <w:t>村农业建设支出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74.8</w:t>
            </w:r>
          </w:p>
        </w:tc>
      </w:tr>
      <w:tr w:rsidR="00D96363" w:rsidTr="00993E84">
        <w:trPr>
          <w:trHeight w:val="215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村水利建设支出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</w:p>
        </w:tc>
      </w:tr>
      <w:tr w:rsidR="00D96363" w:rsidTr="00993E84">
        <w:trPr>
          <w:trHeight w:val="215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扶贫支出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63.6</w:t>
            </w:r>
          </w:p>
        </w:tc>
      </w:tr>
      <w:tr w:rsidR="00D96363" w:rsidTr="00993E84">
        <w:trPr>
          <w:trHeight w:val="215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熊</w:t>
            </w:r>
            <w:proofErr w:type="gramStart"/>
            <w:r>
              <w:rPr>
                <w:rFonts w:eastAsia="仿宋_GB2312" w:hint="eastAsia"/>
                <w:kern w:val="0"/>
                <w:szCs w:val="21"/>
              </w:rPr>
              <w:t>罴</w:t>
            </w:r>
            <w:proofErr w:type="gramEnd"/>
            <w:r>
              <w:rPr>
                <w:rFonts w:eastAsia="仿宋_GB2312" w:hint="eastAsia"/>
                <w:kern w:val="0"/>
                <w:szCs w:val="21"/>
              </w:rPr>
              <w:t>岭村改革示范补助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30</w:t>
            </w:r>
          </w:p>
        </w:tc>
      </w:tr>
      <w:tr w:rsidR="00D96363" w:rsidTr="00993E84">
        <w:trPr>
          <w:trHeight w:val="45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3</w:t>
            </w:r>
            <w:r>
              <w:rPr>
                <w:rFonts w:eastAsia="仿宋_GB2312" w:hint="eastAsia"/>
                <w:kern w:val="0"/>
                <w:szCs w:val="21"/>
              </w:rPr>
              <w:t>、县级专项资金（一个专项一行）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146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D96363" w:rsidTr="00993E84">
        <w:trPr>
          <w:trHeight w:val="215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鞭炮关停</w:t>
            </w:r>
            <w:proofErr w:type="gramStart"/>
            <w:r>
              <w:rPr>
                <w:rFonts w:eastAsia="仿宋_GB2312" w:hint="eastAsia"/>
                <w:kern w:val="0"/>
                <w:szCs w:val="21"/>
              </w:rPr>
              <w:t>企业奖补支出</w:t>
            </w:r>
            <w:proofErr w:type="gramEnd"/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93</w:t>
            </w:r>
          </w:p>
        </w:tc>
      </w:tr>
      <w:tr w:rsidR="00D96363" w:rsidTr="00993E84">
        <w:trPr>
          <w:trHeight w:val="215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枣园村公路建设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8</w:t>
            </w:r>
          </w:p>
        </w:tc>
      </w:tr>
      <w:tr w:rsidR="00D96363" w:rsidTr="00993E84">
        <w:trPr>
          <w:trHeight w:val="215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村级道路路灯亮化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</w:p>
        </w:tc>
      </w:tr>
      <w:tr w:rsidR="00D96363" w:rsidTr="00993E84">
        <w:trPr>
          <w:trHeight w:val="215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 w:hint="eastAsia"/>
                <w:kern w:val="0"/>
                <w:szCs w:val="21"/>
              </w:rPr>
            </w:pPr>
            <w:proofErr w:type="gramStart"/>
            <w:r>
              <w:rPr>
                <w:rFonts w:eastAsia="仿宋_GB2312" w:hint="eastAsia"/>
                <w:kern w:val="0"/>
                <w:szCs w:val="21"/>
              </w:rPr>
              <w:t>禄桥村</w:t>
            </w:r>
            <w:proofErr w:type="gramEnd"/>
            <w:r>
              <w:rPr>
                <w:rFonts w:eastAsia="仿宋_GB2312" w:hint="eastAsia"/>
                <w:kern w:val="0"/>
                <w:szCs w:val="21"/>
              </w:rPr>
              <w:t>公共设施支出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</w:p>
        </w:tc>
      </w:tr>
      <w:tr w:rsidR="00D96363" w:rsidTr="00993E84">
        <w:trPr>
          <w:trHeight w:val="215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 w:hint="eastAsia"/>
                <w:kern w:val="0"/>
                <w:szCs w:val="21"/>
              </w:rPr>
            </w:pPr>
            <w:proofErr w:type="gramStart"/>
            <w:r>
              <w:rPr>
                <w:rFonts w:eastAsia="仿宋_GB2312" w:hint="eastAsia"/>
                <w:kern w:val="0"/>
                <w:szCs w:val="21"/>
              </w:rPr>
              <w:t>禄桥村</w:t>
            </w:r>
            <w:proofErr w:type="gramEnd"/>
            <w:r>
              <w:rPr>
                <w:rFonts w:eastAsia="仿宋_GB2312" w:hint="eastAsia"/>
                <w:kern w:val="0"/>
                <w:szCs w:val="21"/>
              </w:rPr>
              <w:t>公益事业建设补助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10</w:t>
            </w:r>
          </w:p>
        </w:tc>
      </w:tr>
      <w:tr w:rsidR="00D96363" w:rsidTr="00993E84">
        <w:trPr>
          <w:trHeight w:val="215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红茶村公益事业建设补助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10</w:t>
            </w:r>
          </w:p>
        </w:tc>
      </w:tr>
      <w:tr w:rsidR="00D96363" w:rsidTr="00993E84">
        <w:trPr>
          <w:trHeight w:val="215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兴龙村公益事业建设补助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10</w:t>
            </w:r>
          </w:p>
        </w:tc>
      </w:tr>
      <w:tr w:rsidR="00D96363" w:rsidTr="00993E84">
        <w:trPr>
          <w:trHeight w:val="215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村公共设施支出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</w:p>
        </w:tc>
      </w:tr>
      <w:tr w:rsidR="00D96363" w:rsidTr="00993E84">
        <w:trPr>
          <w:trHeight w:val="45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其他资金项目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8</w:t>
            </w:r>
          </w:p>
        </w:tc>
      </w:tr>
      <w:tr w:rsidR="00D96363" w:rsidTr="00993E84">
        <w:trPr>
          <w:trHeight w:val="45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灵官</w:t>
            </w:r>
            <w:proofErr w:type="gramStart"/>
            <w:r>
              <w:rPr>
                <w:rFonts w:eastAsia="仿宋_GB2312" w:hint="eastAsia"/>
                <w:kern w:val="0"/>
                <w:szCs w:val="21"/>
              </w:rPr>
              <w:t>居委会福彩公益金</w:t>
            </w:r>
            <w:proofErr w:type="gramEnd"/>
            <w:r>
              <w:rPr>
                <w:rFonts w:eastAsia="仿宋_GB2312" w:hint="eastAsia"/>
                <w:kern w:val="0"/>
                <w:szCs w:val="21"/>
              </w:rPr>
              <w:t>支出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3</w:t>
            </w:r>
          </w:p>
        </w:tc>
      </w:tr>
      <w:tr w:rsidR="00D96363" w:rsidTr="00993E84">
        <w:trPr>
          <w:trHeight w:val="45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付家</w:t>
            </w:r>
            <w:proofErr w:type="gramStart"/>
            <w:r>
              <w:rPr>
                <w:rFonts w:eastAsia="仿宋_GB2312" w:hint="eastAsia"/>
                <w:kern w:val="0"/>
                <w:szCs w:val="21"/>
              </w:rPr>
              <w:t>村福彩公益金</w:t>
            </w:r>
            <w:proofErr w:type="gramEnd"/>
            <w:r>
              <w:rPr>
                <w:rFonts w:eastAsia="仿宋_GB2312" w:hint="eastAsia"/>
                <w:kern w:val="0"/>
                <w:szCs w:val="21"/>
              </w:rPr>
              <w:t>支出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</w:p>
        </w:tc>
      </w:tr>
      <w:tr w:rsidR="00D96363" w:rsidTr="00993E84">
        <w:trPr>
          <w:trHeight w:val="45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359.08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75.64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372.52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D96363" w:rsidTr="00993E84">
        <w:trPr>
          <w:trHeight w:val="45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</w:t>
            </w:r>
            <w:r>
              <w:rPr>
                <w:rFonts w:eastAsia="仿宋_GB2312"/>
                <w:kern w:val="0"/>
                <w:szCs w:val="21"/>
              </w:rPr>
              <w:t>其中：办公经费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54.81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21.09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89.49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D96363" w:rsidTr="00993E84">
        <w:trPr>
          <w:trHeight w:val="45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</w:t>
            </w:r>
            <w:r>
              <w:rPr>
                <w:rFonts w:eastAsia="仿宋_GB2312"/>
                <w:kern w:val="0"/>
                <w:szCs w:val="21"/>
              </w:rPr>
              <w:t>水费、电费、差旅费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23.78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11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33.79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D96363" w:rsidTr="00993E84">
        <w:trPr>
          <w:trHeight w:val="45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</w:t>
            </w:r>
            <w:r>
              <w:rPr>
                <w:rFonts w:eastAsia="仿宋_GB2312"/>
                <w:kern w:val="0"/>
                <w:szCs w:val="21"/>
              </w:rPr>
              <w:t>会议费、培训费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17.41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8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12.46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D96363" w:rsidTr="00993E84">
        <w:trPr>
          <w:trHeight w:val="313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印刷费、咨询费、手续费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38.74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56.37</w:t>
            </w:r>
          </w:p>
        </w:tc>
      </w:tr>
      <w:tr w:rsidR="00D96363" w:rsidTr="00993E84">
        <w:trPr>
          <w:trHeight w:val="313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ind w:firstLineChars="550" w:firstLine="1155"/>
              <w:jc w:val="left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专用材料购置费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80.17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31.81</w:t>
            </w:r>
          </w:p>
        </w:tc>
      </w:tr>
      <w:tr w:rsidR="00D96363" w:rsidTr="00993E84">
        <w:trPr>
          <w:trHeight w:val="313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ind w:firstLineChars="550" w:firstLine="1155"/>
              <w:jc w:val="left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lastRenderedPageBreak/>
              <w:t>邮电、物业管理费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10</w:t>
            </w:r>
          </w:p>
        </w:tc>
      </w:tr>
      <w:tr w:rsidR="00D96363" w:rsidTr="00993E84">
        <w:trPr>
          <w:trHeight w:val="313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维修（护）费、租赁费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28.64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47.14</w:t>
            </w:r>
          </w:p>
        </w:tc>
      </w:tr>
      <w:tr w:rsidR="00D96363" w:rsidTr="00993E84">
        <w:trPr>
          <w:trHeight w:val="313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ind w:firstLineChars="550" w:firstLine="1155"/>
              <w:jc w:val="left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公务接待费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</w:p>
        </w:tc>
      </w:tr>
      <w:tr w:rsidR="00D96363" w:rsidTr="00993E84">
        <w:trPr>
          <w:trHeight w:val="313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劳务费、委托业务费、税金及附加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91.89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30.78</w:t>
            </w:r>
          </w:p>
        </w:tc>
      </w:tr>
      <w:tr w:rsidR="00D96363" w:rsidTr="00993E84">
        <w:trPr>
          <w:trHeight w:val="313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ind w:firstLineChars="550" w:firstLine="1155"/>
              <w:jc w:val="left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工会费、其他交通费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11.78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14.76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51.8</w:t>
            </w:r>
          </w:p>
        </w:tc>
      </w:tr>
      <w:tr w:rsidR="00D96363" w:rsidTr="00993E84">
        <w:trPr>
          <w:trHeight w:val="313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ind w:firstLineChars="550" w:firstLine="1155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其他商品和服务支出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1.86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13.79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3.86</w:t>
            </w:r>
          </w:p>
        </w:tc>
      </w:tr>
      <w:tr w:rsidR="00D96363" w:rsidTr="00993E84">
        <w:trPr>
          <w:trHeight w:val="45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——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36.81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D96363" w:rsidTr="00993E84">
        <w:trPr>
          <w:trHeight w:val="30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部门</w:t>
            </w:r>
            <w:r>
              <w:rPr>
                <w:rFonts w:eastAsia="仿宋_GB2312" w:hint="eastAsia"/>
                <w:kern w:val="0"/>
                <w:szCs w:val="21"/>
              </w:rPr>
              <w:t>基本</w:t>
            </w:r>
            <w:r>
              <w:rPr>
                <w:rFonts w:eastAsia="仿宋_GB2312"/>
                <w:kern w:val="0"/>
                <w:szCs w:val="21"/>
              </w:rPr>
              <w:t>支出预算调整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——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666.07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D96363" w:rsidTr="00993E84">
        <w:trPr>
          <w:trHeight w:val="1053"/>
          <w:jc w:val="center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楼堂馆所控制情况</w:t>
            </w:r>
          </w:p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kern w:val="0"/>
                <w:szCs w:val="21"/>
              </w:rPr>
              <w:t>2021</w:t>
            </w:r>
            <w:r>
              <w:rPr>
                <w:rFonts w:eastAsia="仿宋_GB2312" w:hint="eastAsia"/>
                <w:kern w:val="0"/>
                <w:szCs w:val="21"/>
              </w:rPr>
              <w:t>年</w:t>
            </w:r>
            <w:r>
              <w:rPr>
                <w:rFonts w:eastAsia="仿宋_GB2312"/>
                <w:kern w:val="0"/>
                <w:szCs w:val="21"/>
              </w:rPr>
              <w:t>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批复规模</w:t>
            </w:r>
          </w:p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㎡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实际规模（</w:t>
            </w:r>
            <w:r>
              <w:rPr>
                <w:kern w:val="0"/>
                <w:szCs w:val="21"/>
              </w:rPr>
              <w:t>㎡</w:t>
            </w:r>
            <w:r>
              <w:rPr>
                <w:rFonts w:eastAsia="仿宋_GB2312"/>
                <w:kern w:val="0"/>
                <w:szCs w:val="21"/>
              </w:rPr>
              <w:t>）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规模控制率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预算投资（万元）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实际投资（万元）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投资概算控制率</w:t>
            </w:r>
          </w:p>
        </w:tc>
      </w:tr>
      <w:tr w:rsidR="00D96363" w:rsidTr="00993E84">
        <w:trPr>
          <w:trHeight w:val="264"/>
          <w:jc w:val="center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kern w:val="0"/>
                <w:szCs w:val="21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D96363" w:rsidTr="00993E84">
        <w:trPr>
          <w:trHeight w:val="454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厉行节约保障措施</w:t>
            </w:r>
          </w:p>
        </w:tc>
        <w:tc>
          <w:tcPr>
            <w:tcW w:w="61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363" w:rsidRDefault="00D96363" w:rsidP="00993E84">
            <w:pPr>
              <w:widowControl/>
              <w:jc w:val="left"/>
              <w:rPr>
                <w:rFonts w:eastAsia="仿宋_GB2312" w:hint="eastAsia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1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、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5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万元以上非工资性开支须经党政班子成员集体研究决定；</w:t>
            </w:r>
          </w:p>
          <w:p w:rsidR="00D96363" w:rsidRDefault="00D96363" w:rsidP="00993E84">
            <w:pPr>
              <w:widowControl/>
              <w:jc w:val="left"/>
              <w:rPr>
                <w:rFonts w:eastAsia="仿宋_GB2312" w:hint="eastAsia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2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、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30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万无以上开支项目须出具可行性报告，及上呈县财政评审；</w:t>
            </w:r>
          </w:p>
          <w:p w:rsidR="00D96363" w:rsidRDefault="00D96363" w:rsidP="00993E84">
            <w:pPr>
              <w:widowControl/>
              <w:jc w:val="left"/>
              <w:rPr>
                <w:rFonts w:eastAsia="仿宋_GB2312" w:hint="eastAsia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3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、严禁向各类检查、督查人员发送红包、整包整条香烟等物资；</w:t>
            </w:r>
          </w:p>
          <w:p w:rsidR="00D96363" w:rsidRDefault="00D96363" w:rsidP="00993E84">
            <w:pPr>
              <w:widowControl/>
              <w:jc w:val="left"/>
              <w:rPr>
                <w:rFonts w:eastAsia="仿宋_GB2312" w:hint="eastAsia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3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、统一采购办公用品，严格管理各类资产，及时处理闲置资产；</w:t>
            </w:r>
          </w:p>
          <w:p w:rsidR="00D96363" w:rsidRDefault="00D96363" w:rsidP="00993E84">
            <w:pPr>
              <w:widowControl/>
              <w:jc w:val="left"/>
              <w:rPr>
                <w:rFonts w:eastAsia="仿宋_GB2312" w:hint="eastAsia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4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、公务用车、接待用餐须事先向分管领导报告，并按低标准执行；</w:t>
            </w:r>
          </w:p>
          <w:p w:rsidR="00D96363" w:rsidRDefault="00D96363" w:rsidP="00993E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5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、绝不以任何名义向单位职工违规提高标准或发放津补贴、奖金。</w:t>
            </w: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</w:tbl>
    <w:p w:rsidR="004074BD" w:rsidRDefault="00D96363">
      <w:r>
        <w:rPr>
          <w:rFonts w:eastAsia="仿宋_GB2312"/>
          <w:kern w:val="0"/>
          <w:sz w:val="18"/>
          <w:szCs w:val="18"/>
        </w:rPr>
        <w:t>说明：</w:t>
      </w:r>
      <w:r>
        <w:rPr>
          <w:rFonts w:eastAsia="仿宋_GB2312"/>
          <w:kern w:val="0"/>
          <w:sz w:val="18"/>
          <w:szCs w:val="18"/>
        </w:rPr>
        <w:t>“</w:t>
      </w:r>
      <w:r>
        <w:rPr>
          <w:rFonts w:eastAsia="仿宋_GB2312"/>
          <w:kern w:val="0"/>
          <w:sz w:val="18"/>
          <w:szCs w:val="18"/>
        </w:rPr>
        <w:t>项目支出</w:t>
      </w:r>
      <w:r>
        <w:rPr>
          <w:rFonts w:eastAsia="仿宋_GB2312"/>
          <w:kern w:val="0"/>
          <w:sz w:val="18"/>
          <w:szCs w:val="18"/>
        </w:rPr>
        <w:t>”</w:t>
      </w:r>
      <w:r>
        <w:rPr>
          <w:rFonts w:eastAsia="仿宋_GB2312"/>
          <w:kern w:val="0"/>
          <w:sz w:val="18"/>
          <w:szCs w:val="18"/>
        </w:rPr>
        <w:t>需要填报基本支出以外的所有项目</w:t>
      </w:r>
      <w:r>
        <w:rPr>
          <w:rFonts w:eastAsia="仿宋_GB2312" w:hint="eastAsia"/>
          <w:kern w:val="0"/>
          <w:sz w:val="18"/>
          <w:szCs w:val="18"/>
        </w:rPr>
        <w:t>支出</w:t>
      </w:r>
      <w:r>
        <w:rPr>
          <w:rFonts w:eastAsia="仿宋_GB2312"/>
          <w:kern w:val="0"/>
          <w:sz w:val="18"/>
          <w:szCs w:val="18"/>
        </w:rPr>
        <w:t>情况，包括业务工作项目、运行维护项目</w:t>
      </w:r>
      <w:r>
        <w:rPr>
          <w:rFonts w:eastAsia="仿宋_GB2312" w:hint="eastAsia"/>
          <w:kern w:val="0"/>
          <w:sz w:val="18"/>
          <w:szCs w:val="18"/>
        </w:rPr>
        <w:t>和县级专项资金</w:t>
      </w:r>
      <w:r>
        <w:rPr>
          <w:rFonts w:eastAsia="仿宋_GB2312"/>
          <w:kern w:val="0"/>
          <w:sz w:val="18"/>
          <w:szCs w:val="18"/>
        </w:rPr>
        <w:t>等</w:t>
      </w:r>
      <w:r>
        <w:rPr>
          <w:rFonts w:eastAsia="仿宋_GB2312" w:hint="eastAsia"/>
          <w:kern w:val="0"/>
          <w:sz w:val="18"/>
          <w:szCs w:val="18"/>
        </w:rPr>
        <w:t>（参照年初预算所列项目）</w:t>
      </w:r>
      <w:r>
        <w:rPr>
          <w:rFonts w:eastAsia="仿宋_GB2312"/>
          <w:kern w:val="0"/>
          <w:sz w:val="18"/>
          <w:szCs w:val="18"/>
        </w:rPr>
        <w:t>；</w:t>
      </w:r>
      <w:r>
        <w:rPr>
          <w:rFonts w:eastAsia="仿宋_GB2312"/>
          <w:kern w:val="0"/>
          <w:sz w:val="18"/>
          <w:szCs w:val="18"/>
        </w:rPr>
        <w:t>“</w:t>
      </w:r>
      <w:r>
        <w:rPr>
          <w:rFonts w:eastAsia="仿宋_GB2312"/>
          <w:kern w:val="0"/>
          <w:sz w:val="18"/>
          <w:szCs w:val="18"/>
        </w:rPr>
        <w:t>公用经费</w:t>
      </w:r>
      <w:r>
        <w:rPr>
          <w:rFonts w:eastAsia="仿宋_GB2312"/>
          <w:kern w:val="0"/>
          <w:sz w:val="18"/>
          <w:szCs w:val="18"/>
        </w:rPr>
        <w:t>”</w:t>
      </w:r>
      <w:r>
        <w:rPr>
          <w:rFonts w:eastAsia="仿宋_GB2312"/>
          <w:kern w:val="0"/>
          <w:sz w:val="18"/>
          <w:szCs w:val="18"/>
        </w:rPr>
        <w:t>填报基本支出中的一般商品和服务支出。</w:t>
      </w:r>
      <w:r>
        <w:rPr>
          <w:rFonts w:eastAsia="仿宋_GB2312"/>
          <w:kern w:val="0"/>
          <w:sz w:val="18"/>
          <w:szCs w:val="18"/>
        </w:rPr>
        <w:br w:type="page"/>
      </w:r>
    </w:p>
    <w:sectPr w:rsidR="004074BD" w:rsidSect="00E81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6363"/>
    <w:rsid w:val="000C0BD7"/>
    <w:rsid w:val="004074BD"/>
    <w:rsid w:val="00D96363"/>
    <w:rsid w:val="00E8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3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222</Words>
  <Characters>1272</Characters>
  <Application>Microsoft Office Word</Application>
  <DocSecurity>0</DocSecurity>
  <Lines>10</Lines>
  <Paragraphs>2</Paragraphs>
  <ScaleCrop>false</ScaleCrop>
  <Company>Microsoft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2022-06-17T07:02:00Z</dcterms:created>
  <dcterms:modified xsi:type="dcterms:W3CDTF">2022-06-17T07:03:00Z</dcterms:modified>
</cp:coreProperties>
</file>