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1BE" w:rsidRDefault="007471BE" w:rsidP="007471BE">
      <w:pPr>
        <w:jc w:val="center"/>
        <w:rPr>
          <w:rFonts w:ascii="宋体" w:hAnsi="宋体" w:cs="宋体"/>
          <w:b/>
          <w:sz w:val="36"/>
          <w:szCs w:val="36"/>
        </w:rPr>
      </w:pPr>
      <w:r>
        <w:rPr>
          <w:rFonts w:ascii="宋体" w:hAnsi="宋体" w:cs="宋体" w:hint="eastAsia"/>
          <w:b/>
          <w:sz w:val="36"/>
          <w:szCs w:val="36"/>
        </w:rPr>
        <w:t>2021年财政专项资金支出绩效自评报告</w:t>
      </w:r>
    </w:p>
    <w:p w:rsidR="007471BE" w:rsidRDefault="007471BE" w:rsidP="007471BE">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一、项目基本情况</w:t>
      </w:r>
    </w:p>
    <w:p w:rsidR="007471BE" w:rsidRDefault="007471BE" w:rsidP="007471BE">
      <w:pPr>
        <w:pStyle w:val="a4"/>
        <w:spacing w:beforeAutospacing="0" w:afterAutospacing="0"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灵官镇位于祁东县西南部，北与白地市镇接壤，呈西高东低地势，距县城19公里。下辖12个行政村、2个居委会；总面积76.6平方公里；现户籍人口4.2万人，其中城镇常住人口1200人。全镇共11座小Ⅰ、Ⅱ型水库和210口骨干塘。镇内有石榴</w:t>
      </w:r>
      <w:proofErr w:type="gramStart"/>
      <w:r>
        <w:rPr>
          <w:rFonts w:ascii="仿宋_GB2312" w:eastAsia="仿宋_GB2312" w:hAnsi="仿宋_GB2312" w:cs="仿宋_GB2312" w:hint="eastAsia"/>
          <w:kern w:val="2"/>
          <w:sz w:val="32"/>
          <w:szCs w:val="32"/>
        </w:rPr>
        <w:t>仙</w:t>
      </w:r>
      <w:proofErr w:type="gramEnd"/>
      <w:r>
        <w:rPr>
          <w:rFonts w:ascii="仿宋_GB2312" w:eastAsia="仿宋_GB2312" w:hAnsi="仿宋_GB2312" w:cs="仿宋_GB2312" w:hint="eastAsia"/>
          <w:kern w:val="2"/>
          <w:sz w:val="32"/>
          <w:szCs w:val="32"/>
        </w:rPr>
        <w:t>采石场、俊华采石场、</w:t>
      </w:r>
      <w:proofErr w:type="gramStart"/>
      <w:r>
        <w:rPr>
          <w:rFonts w:ascii="仿宋_GB2312" w:eastAsia="仿宋_GB2312" w:hAnsi="仿宋_GB2312" w:cs="仿宋_GB2312" w:hint="eastAsia"/>
          <w:kern w:val="2"/>
          <w:sz w:val="32"/>
          <w:szCs w:val="32"/>
        </w:rPr>
        <w:t>凯</w:t>
      </w:r>
      <w:proofErr w:type="gramEnd"/>
      <w:r>
        <w:rPr>
          <w:rFonts w:ascii="仿宋_GB2312" w:eastAsia="仿宋_GB2312" w:hAnsi="仿宋_GB2312" w:cs="仿宋_GB2312" w:hint="eastAsia"/>
          <w:kern w:val="2"/>
          <w:sz w:val="32"/>
          <w:szCs w:val="32"/>
        </w:rPr>
        <w:t>军陶粒厂、星云陶粒厂、爱君皮具厂、灵官加油站、</w:t>
      </w:r>
      <w:proofErr w:type="gramStart"/>
      <w:r>
        <w:rPr>
          <w:rFonts w:ascii="仿宋_GB2312" w:eastAsia="仿宋_GB2312" w:hAnsi="仿宋_GB2312" w:cs="仿宋_GB2312" w:hint="eastAsia"/>
          <w:kern w:val="2"/>
          <w:sz w:val="32"/>
          <w:szCs w:val="32"/>
        </w:rPr>
        <w:t>灵锋加油站</w:t>
      </w:r>
      <w:proofErr w:type="gramEnd"/>
      <w:r>
        <w:rPr>
          <w:rFonts w:ascii="仿宋_GB2312" w:eastAsia="仿宋_GB2312" w:hAnsi="仿宋_GB2312" w:cs="仿宋_GB2312" w:hint="eastAsia"/>
          <w:kern w:val="2"/>
          <w:sz w:val="32"/>
          <w:szCs w:val="32"/>
        </w:rPr>
        <w:t>、大同加油站等8个大小民营企业。</w:t>
      </w:r>
    </w:p>
    <w:p w:rsidR="007471BE" w:rsidRDefault="007471BE" w:rsidP="007471BE">
      <w:pPr>
        <w:pStyle w:val="a4"/>
        <w:spacing w:beforeAutospacing="0" w:afterAutospacing="0"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其主要特点有：</w:t>
      </w:r>
    </w:p>
    <w:p w:rsidR="007471BE" w:rsidRDefault="007471BE" w:rsidP="007471BE">
      <w:pPr>
        <w:pStyle w:val="a4"/>
        <w:spacing w:beforeAutospacing="0" w:afterAutospacing="0"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1.矿产资源丰富。内有铜、铁、锰、煤、硫等10多种矿藏，特别是铁矿、石灰石蕴含量丰富，开采潜力大；</w:t>
      </w:r>
    </w:p>
    <w:p w:rsidR="007471BE" w:rsidRDefault="007471BE" w:rsidP="007471BE">
      <w:pPr>
        <w:pStyle w:val="a4"/>
        <w:spacing w:beforeAutospacing="0" w:afterAutospacing="0"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2.交通优势明显。省道“S317”与祁灵公路在灵官镇交汇，是灵官的交际枢纽.该镇已实现了村村通公路，村级公路总长达552公里，</w:t>
      </w:r>
      <w:proofErr w:type="gramStart"/>
      <w:r>
        <w:rPr>
          <w:rFonts w:ascii="仿宋_GB2312" w:eastAsia="仿宋_GB2312" w:hAnsi="仿宋_GB2312" w:cs="仿宋_GB2312" w:hint="eastAsia"/>
          <w:kern w:val="2"/>
          <w:sz w:val="32"/>
          <w:szCs w:val="32"/>
        </w:rPr>
        <w:t>衡永高速</w:t>
      </w:r>
      <w:proofErr w:type="gramEnd"/>
      <w:r>
        <w:rPr>
          <w:rFonts w:ascii="仿宋_GB2312" w:eastAsia="仿宋_GB2312" w:hAnsi="仿宋_GB2312" w:cs="仿宋_GB2312" w:hint="eastAsia"/>
          <w:kern w:val="2"/>
          <w:sz w:val="32"/>
          <w:szCs w:val="32"/>
        </w:rPr>
        <w:t>也正在建设当中，交通区位优势进一步凸显。全镇12个村的通达工程全部完成，通村公路全面清零，</w:t>
      </w:r>
      <w:proofErr w:type="gramStart"/>
      <w:r>
        <w:rPr>
          <w:rFonts w:ascii="仿宋_GB2312" w:eastAsia="仿宋_GB2312" w:hAnsi="仿宋_GB2312" w:cs="仿宋_GB2312" w:hint="eastAsia"/>
          <w:kern w:val="2"/>
          <w:sz w:val="32"/>
          <w:szCs w:val="32"/>
        </w:rPr>
        <w:t>通组公路</w:t>
      </w:r>
      <w:proofErr w:type="gramEnd"/>
      <w:r>
        <w:rPr>
          <w:rFonts w:ascii="仿宋_GB2312" w:eastAsia="仿宋_GB2312" w:hAnsi="仿宋_GB2312" w:cs="仿宋_GB2312" w:hint="eastAsia"/>
          <w:kern w:val="2"/>
          <w:sz w:val="32"/>
          <w:szCs w:val="32"/>
        </w:rPr>
        <w:t>完成80%，是市、县农村公路养护试点乡镇。</w:t>
      </w:r>
    </w:p>
    <w:p w:rsidR="007471BE" w:rsidRDefault="007471BE" w:rsidP="007471BE">
      <w:pPr>
        <w:pStyle w:val="a4"/>
        <w:spacing w:beforeAutospacing="0" w:afterAutospacing="0"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3.水利条件优越。全镇共11座小Ⅰ、Ⅱ型水库和210口骨干塘。</w:t>
      </w:r>
    </w:p>
    <w:p w:rsidR="007471BE" w:rsidRDefault="007471BE" w:rsidP="007471BE">
      <w:pPr>
        <w:pStyle w:val="a4"/>
        <w:spacing w:beforeAutospacing="0" w:afterAutospacing="0"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4.农业生产重镇。农业产业结构调整和农业产业化初具规模，有以大同村、兴龙村、付家</w:t>
      </w:r>
      <w:proofErr w:type="gramStart"/>
      <w:r>
        <w:rPr>
          <w:rFonts w:ascii="仿宋_GB2312" w:eastAsia="仿宋_GB2312" w:hAnsi="仿宋_GB2312" w:cs="仿宋_GB2312" w:hint="eastAsia"/>
          <w:kern w:val="2"/>
          <w:sz w:val="32"/>
          <w:szCs w:val="32"/>
        </w:rPr>
        <w:t>町</w:t>
      </w:r>
      <w:proofErr w:type="gramEnd"/>
      <w:r>
        <w:rPr>
          <w:rFonts w:ascii="仿宋_GB2312" w:eastAsia="仿宋_GB2312" w:hAnsi="仿宋_GB2312" w:cs="仿宋_GB2312" w:hint="eastAsia"/>
          <w:kern w:val="2"/>
          <w:sz w:val="32"/>
          <w:szCs w:val="32"/>
        </w:rPr>
        <w:t>村为中心的杂交水稻制种基地，有福星村的良种鱼苗繁殖基地，有</w:t>
      </w:r>
      <w:proofErr w:type="gramStart"/>
      <w:r>
        <w:rPr>
          <w:rFonts w:ascii="仿宋_GB2312" w:eastAsia="仿宋_GB2312" w:hAnsi="仿宋_GB2312" w:cs="仿宋_GB2312" w:hint="eastAsia"/>
          <w:kern w:val="2"/>
          <w:sz w:val="32"/>
          <w:szCs w:val="32"/>
        </w:rPr>
        <w:t>以禄桥为</w:t>
      </w:r>
      <w:proofErr w:type="gramEnd"/>
      <w:r>
        <w:rPr>
          <w:rFonts w:ascii="仿宋_GB2312" w:eastAsia="仿宋_GB2312" w:hAnsi="仿宋_GB2312" w:cs="仿宋_GB2312" w:hint="eastAsia"/>
          <w:kern w:val="2"/>
          <w:sz w:val="32"/>
          <w:szCs w:val="32"/>
        </w:rPr>
        <w:t>中心的</w:t>
      </w:r>
      <w:r>
        <w:rPr>
          <w:rFonts w:ascii="仿宋_GB2312" w:eastAsia="仿宋_GB2312" w:hAnsi="仿宋_GB2312" w:cs="仿宋_GB2312" w:hint="eastAsia"/>
          <w:kern w:val="2"/>
          <w:sz w:val="32"/>
          <w:szCs w:val="32"/>
        </w:rPr>
        <w:lastRenderedPageBreak/>
        <w:t>反季蔬菜种植基地，有以付家村、永寿村为中心的优质稻种植基地，有永寿村、玉泉村的葡萄基地，有以熊</w:t>
      </w:r>
      <w:proofErr w:type="gramStart"/>
      <w:r>
        <w:rPr>
          <w:rFonts w:ascii="仿宋_GB2312" w:eastAsia="仿宋_GB2312" w:hAnsi="仿宋_GB2312" w:cs="仿宋_GB2312" w:hint="eastAsia"/>
          <w:kern w:val="2"/>
          <w:sz w:val="32"/>
          <w:szCs w:val="32"/>
        </w:rPr>
        <w:t>罴</w:t>
      </w:r>
      <w:proofErr w:type="gramEnd"/>
      <w:r>
        <w:rPr>
          <w:rFonts w:ascii="仿宋_GB2312" w:eastAsia="仿宋_GB2312" w:hAnsi="仿宋_GB2312" w:cs="仿宋_GB2312" w:hint="eastAsia"/>
          <w:kern w:val="2"/>
          <w:sz w:val="32"/>
          <w:szCs w:val="32"/>
        </w:rPr>
        <w:t>岭村、群利村为中心的</w:t>
      </w:r>
      <w:proofErr w:type="gramStart"/>
      <w:r>
        <w:rPr>
          <w:rFonts w:ascii="仿宋_GB2312" w:eastAsia="仿宋_GB2312" w:hAnsi="仿宋_GB2312" w:cs="仿宋_GB2312" w:hint="eastAsia"/>
          <w:kern w:val="2"/>
          <w:sz w:val="32"/>
          <w:szCs w:val="32"/>
        </w:rPr>
        <w:t>苕</w:t>
      </w:r>
      <w:proofErr w:type="gramEnd"/>
      <w:r>
        <w:rPr>
          <w:rFonts w:ascii="仿宋_GB2312" w:eastAsia="仿宋_GB2312" w:hAnsi="仿宋_GB2312" w:cs="仿宋_GB2312" w:hint="eastAsia"/>
          <w:kern w:val="2"/>
          <w:sz w:val="32"/>
          <w:szCs w:val="32"/>
        </w:rPr>
        <w:t>头、药材基地，还有遍及10个村，种植面积5000</w:t>
      </w:r>
      <w:proofErr w:type="gramStart"/>
      <w:r>
        <w:rPr>
          <w:rFonts w:ascii="仿宋_GB2312" w:eastAsia="仿宋_GB2312" w:hAnsi="仿宋_GB2312" w:cs="仿宋_GB2312" w:hint="eastAsia"/>
          <w:kern w:val="2"/>
          <w:sz w:val="32"/>
          <w:szCs w:val="32"/>
        </w:rPr>
        <w:t>余商的</w:t>
      </w:r>
      <w:proofErr w:type="gramEnd"/>
      <w:r>
        <w:rPr>
          <w:rFonts w:ascii="仿宋_GB2312" w:eastAsia="仿宋_GB2312" w:hAnsi="仿宋_GB2312" w:cs="仿宋_GB2312" w:hint="eastAsia"/>
          <w:kern w:val="2"/>
          <w:sz w:val="32"/>
          <w:szCs w:val="32"/>
        </w:rPr>
        <w:t>烤烟生产基地。</w:t>
      </w:r>
    </w:p>
    <w:p w:rsidR="007471BE" w:rsidRDefault="007471BE" w:rsidP="007471BE">
      <w:pPr>
        <w:pStyle w:val="a4"/>
        <w:spacing w:beforeAutospacing="0" w:afterAutospacing="0"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5.特色产品丰富。有付家</w:t>
      </w:r>
      <w:proofErr w:type="gramStart"/>
      <w:r>
        <w:rPr>
          <w:rFonts w:ascii="仿宋_GB2312" w:eastAsia="仿宋_GB2312" w:hAnsi="仿宋_GB2312" w:cs="仿宋_GB2312" w:hint="eastAsia"/>
          <w:kern w:val="2"/>
          <w:sz w:val="32"/>
          <w:szCs w:val="32"/>
        </w:rPr>
        <w:t>町</w:t>
      </w:r>
      <w:proofErr w:type="gramEnd"/>
      <w:r>
        <w:rPr>
          <w:rFonts w:ascii="仿宋_GB2312" w:eastAsia="仿宋_GB2312" w:hAnsi="仿宋_GB2312" w:cs="仿宋_GB2312" w:hint="eastAsia"/>
          <w:kern w:val="2"/>
          <w:sz w:val="32"/>
          <w:szCs w:val="32"/>
        </w:rPr>
        <w:t>村、福星村、群利村、</w:t>
      </w:r>
      <w:proofErr w:type="gramStart"/>
      <w:r>
        <w:rPr>
          <w:rFonts w:ascii="仿宋_GB2312" w:eastAsia="仿宋_GB2312" w:hAnsi="仿宋_GB2312" w:cs="仿宋_GB2312" w:hint="eastAsia"/>
          <w:kern w:val="2"/>
          <w:sz w:val="32"/>
          <w:szCs w:val="32"/>
        </w:rPr>
        <w:t>禄桥村</w:t>
      </w:r>
      <w:proofErr w:type="gramEnd"/>
      <w:r>
        <w:rPr>
          <w:rFonts w:ascii="仿宋_GB2312" w:eastAsia="仿宋_GB2312" w:hAnsi="仿宋_GB2312" w:cs="仿宋_GB2312" w:hint="eastAsia"/>
          <w:kern w:val="2"/>
          <w:sz w:val="32"/>
          <w:szCs w:val="32"/>
        </w:rPr>
        <w:t>、红茶村等</w:t>
      </w:r>
      <w:proofErr w:type="gramStart"/>
      <w:r>
        <w:rPr>
          <w:rFonts w:ascii="仿宋_GB2312" w:eastAsia="仿宋_GB2312" w:hAnsi="仿宋_GB2312" w:cs="仿宋_GB2312" w:hint="eastAsia"/>
          <w:kern w:val="2"/>
          <w:sz w:val="32"/>
          <w:szCs w:val="32"/>
        </w:rPr>
        <w:t>8多个</w:t>
      </w:r>
      <w:proofErr w:type="gramEnd"/>
      <w:r>
        <w:rPr>
          <w:rFonts w:ascii="仿宋_GB2312" w:eastAsia="仿宋_GB2312" w:hAnsi="仿宋_GB2312" w:cs="仿宋_GB2312" w:hint="eastAsia"/>
          <w:kern w:val="2"/>
          <w:sz w:val="32"/>
          <w:szCs w:val="32"/>
        </w:rPr>
        <w:t>村盛产茶叶，加工的茶油清亮纯正无油渣，是真正的纯天然食物油。付家</w:t>
      </w:r>
      <w:proofErr w:type="gramStart"/>
      <w:r>
        <w:rPr>
          <w:rFonts w:ascii="仿宋_GB2312" w:eastAsia="仿宋_GB2312" w:hAnsi="仿宋_GB2312" w:cs="仿宋_GB2312" w:hint="eastAsia"/>
          <w:kern w:val="2"/>
          <w:sz w:val="32"/>
          <w:szCs w:val="32"/>
        </w:rPr>
        <w:t>町</w:t>
      </w:r>
      <w:proofErr w:type="gramEnd"/>
      <w:r>
        <w:rPr>
          <w:rFonts w:ascii="仿宋_GB2312" w:eastAsia="仿宋_GB2312" w:hAnsi="仿宋_GB2312" w:cs="仿宋_GB2312" w:hint="eastAsia"/>
          <w:kern w:val="2"/>
          <w:sz w:val="32"/>
          <w:szCs w:val="32"/>
        </w:rPr>
        <w:t>村</w:t>
      </w:r>
      <w:proofErr w:type="gramStart"/>
      <w:r>
        <w:rPr>
          <w:rFonts w:ascii="仿宋_GB2312" w:eastAsia="仿宋_GB2312" w:hAnsi="仿宋_GB2312" w:cs="仿宋_GB2312" w:hint="eastAsia"/>
          <w:kern w:val="2"/>
          <w:sz w:val="32"/>
          <w:szCs w:val="32"/>
        </w:rPr>
        <w:t>茶叶场</w:t>
      </w:r>
      <w:proofErr w:type="gramEnd"/>
      <w:r>
        <w:rPr>
          <w:rFonts w:ascii="仿宋_GB2312" w:eastAsia="仿宋_GB2312" w:hAnsi="仿宋_GB2312" w:cs="仿宋_GB2312" w:hint="eastAsia"/>
          <w:kern w:val="2"/>
          <w:sz w:val="32"/>
          <w:szCs w:val="32"/>
        </w:rPr>
        <w:t>生产的红碎茶，是全省四大</w:t>
      </w:r>
      <w:proofErr w:type="gramStart"/>
      <w:r>
        <w:rPr>
          <w:rFonts w:ascii="仿宋_GB2312" w:eastAsia="仿宋_GB2312" w:hAnsi="仿宋_GB2312" w:cs="仿宋_GB2312" w:hint="eastAsia"/>
          <w:kern w:val="2"/>
          <w:sz w:val="32"/>
          <w:szCs w:val="32"/>
        </w:rPr>
        <w:t>生产丛地之一</w:t>
      </w:r>
      <w:proofErr w:type="gramEnd"/>
      <w:r>
        <w:rPr>
          <w:rFonts w:ascii="仿宋_GB2312" w:eastAsia="仿宋_GB2312" w:hAnsi="仿宋_GB2312" w:cs="仿宋_GB2312" w:hint="eastAsia"/>
          <w:kern w:val="2"/>
          <w:sz w:val="32"/>
          <w:szCs w:val="32"/>
        </w:rPr>
        <w:t>，享誉国内外。</w:t>
      </w:r>
    </w:p>
    <w:p w:rsidR="007471BE" w:rsidRDefault="007471BE" w:rsidP="007471BE">
      <w:pPr>
        <w:pStyle w:val="a4"/>
        <w:spacing w:beforeAutospacing="0" w:afterAutospacing="0"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6. 生态环境优越。在本镇的枣园村三联单界处生活着中国特有的珍稀野生动物中国小鲵，小鲵与恐龙同处一个时代，为距今3、2亿年前的古珍稀动物。</w:t>
      </w:r>
    </w:p>
    <w:p w:rsidR="007471BE" w:rsidRDefault="007471BE" w:rsidP="007471B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（一）项目概况</w:t>
      </w:r>
    </w:p>
    <w:p w:rsidR="007471BE" w:rsidRDefault="007471BE" w:rsidP="007471B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我单位2021年专项资金支出总计639.35万元，主要分为三个方面：一是村级公共服务建设131.4万元；二是村级农林水环境建设79.8万元；三是其他各项专项资金支出428.15万元。</w:t>
      </w:r>
    </w:p>
    <w:p w:rsidR="007471BE" w:rsidRDefault="007471BE" w:rsidP="007471B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全面提升农村教育、医疗卫生、社会保障、养老、文化体育等公共服务水平，加快推进城乡基本公共服务均等化，2021年灵官镇对村公共服务建设项目共投资131.4万元及农林水环境建设资金79.8万元。所有项目立项依据充分，有规范资金管理办法；且项目资金于12月前镇财政按预算进度全部拨付到位，未影响项目实施；资金使用合符规定，无</w:t>
      </w:r>
      <w:r>
        <w:rPr>
          <w:rFonts w:ascii="仿宋_GB2312" w:eastAsia="仿宋_GB2312" w:hAnsi="仿宋_GB2312" w:cs="仿宋_GB2312" w:hint="eastAsia"/>
          <w:sz w:val="32"/>
          <w:szCs w:val="32"/>
        </w:rPr>
        <w:lastRenderedPageBreak/>
        <w:t>截留、挪用等现象，资金使用效益明显。</w:t>
      </w:r>
    </w:p>
    <w:p w:rsidR="007471BE" w:rsidRDefault="007471BE" w:rsidP="007471B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其他各项专项资金包括平安乡村摄像头</w:t>
      </w:r>
      <w:proofErr w:type="gramStart"/>
      <w:r>
        <w:rPr>
          <w:rFonts w:ascii="仿宋_GB2312" w:eastAsia="仿宋_GB2312" w:hAnsi="仿宋_GB2312" w:cs="仿宋_GB2312" w:hint="eastAsia"/>
          <w:sz w:val="32"/>
          <w:szCs w:val="32"/>
        </w:rPr>
        <w:t>建设奖补资金</w:t>
      </w:r>
      <w:proofErr w:type="gramEnd"/>
      <w:r>
        <w:rPr>
          <w:rFonts w:ascii="仿宋_GB2312" w:eastAsia="仿宋_GB2312" w:hAnsi="仿宋_GB2312" w:cs="仿宋_GB2312" w:hint="eastAsia"/>
          <w:sz w:val="32"/>
          <w:szCs w:val="32"/>
        </w:rPr>
        <w:t>、通道绿化和秀美村庄建设、河道治理、市级财政专项扶贫、中央财政专项扶贫、中央农村综合改革转移支付（农村公益事业</w:t>
      </w:r>
      <w:proofErr w:type="gramStart"/>
      <w:r>
        <w:rPr>
          <w:rFonts w:ascii="仿宋_GB2312" w:eastAsia="仿宋_GB2312" w:hAnsi="仿宋_GB2312" w:cs="仿宋_GB2312" w:hint="eastAsia"/>
          <w:sz w:val="32"/>
          <w:szCs w:val="32"/>
        </w:rPr>
        <w:t>财政奖补资金</w:t>
      </w:r>
      <w:proofErr w:type="gramEnd"/>
      <w:r>
        <w:rPr>
          <w:rFonts w:ascii="仿宋_GB2312" w:eastAsia="仿宋_GB2312" w:hAnsi="仿宋_GB2312" w:cs="仿宋_GB2312" w:hint="eastAsia"/>
          <w:sz w:val="32"/>
          <w:szCs w:val="32"/>
        </w:rPr>
        <w:t>）、村级组织运转、中央农村综合改革转移支付、乡镇振兴示范村扶持、烟花爆竹生产企业退出奖补、其他零星支出项目等。</w:t>
      </w:r>
    </w:p>
    <w:p w:rsidR="007471BE" w:rsidRDefault="007471BE" w:rsidP="007471B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（二）项目绩效目标</w:t>
      </w:r>
    </w:p>
    <w:p w:rsidR="007471BE" w:rsidRDefault="007471BE" w:rsidP="007471B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1、项目绩效总目标</w:t>
      </w:r>
    </w:p>
    <w:p w:rsidR="007471BE" w:rsidRDefault="007471BE" w:rsidP="007471BE">
      <w:pPr>
        <w:pStyle w:val="a0"/>
        <w:ind w:firstLine="640"/>
        <w:rPr>
          <w:rFonts w:eastAsia="仿宋_GB2312"/>
        </w:rPr>
      </w:pPr>
      <w:r>
        <w:rPr>
          <w:rFonts w:ascii="仿宋_GB2312" w:eastAsia="仿宋_GB2312" w:hAnsi="仿宋_GB2312" w:cs="仿宋_GB2312" w:hint="eastAsia"/>
          <w:sz w:val="32"/>
          <w:szCs w:val="32"/>
        </w:rPr>
        <w:t>2021年专项资金项目绩效总目标统筹城乡社区发展、提升新农村建设水平、优化农村居住环境、提高农民幸福指数，建设生态文明、改善生态环境，打造“宜居、宜业、宜游、村美、民富、人和”的美丽乡镇。</w:t>
      </w:r>
    </w:p>
    <w:p w:rsidR="007471BE" w:rsidRDefault="007471BE" w:rsidP="007471BE">
      <w:pPr>
        <w:numPr>
          <w:ilvl w:val="0"/>
          <w:numId w:val="1"/>
        </w:num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项目绩效阶段性目标</w:t>
      </w:r>
    </w:p>
    <w:p w:rsidR="007471BE" w:rsidRDefault="007471BE" w:rsidP="007471BE">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根据预算要求，严格按照项目使用进度拨付资金，能全面的完成阶段性绩效目标。</w:t>
      </w:r>
    </w:p>
    <w:p w:rsidR="007471BE" w:rsidRDefault="007471BE" w:rsidP="007471BE">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二、项目单位绩效报告情况</w:t>
      </w:r>
    </w:p>
    <w:p w:rsidR="007471BE" w:rsidRDefault="007471BE" w:rsidP="007471B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已经按照财政要求报送</w:t>
      </w:r>
    </w:p>
    <w:p w:rsidR="007471BE" w:rsidRDefault="007471BE" w:rsidP="007471BE">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三、绩效评价工作情况</w:t>
      </w:r>
    </w:p>
    <w:p w:rsidR="007471BE" w:rsidRDefault="007471BE" w:rsidP="007471B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（一）绩效评价目的</w:t>
      </w:r>
    </w:p>
    <w:p w:rsidR="007471BE" w:rsidRDefault="007471BE" w:rsidP="007471B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严格执行《预算法》，强化支出责任，提高专项资金使用效益，对专项项目支出情况开展绩效评价，</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“花钱必问</w:t>
      </w:r>
      <w:r>
        <w:rPr>
          <w:rFonts w:ascii="仿宋_GB2312" w:eastAsia="仿宋_GB2312" w:hAnsi="仿宋_GB2312" w:cs="仿宋_GB2312" w:hint="eastAsia"/>
          <w:sz w:val="32"/>
          <w:szCs w:val="32"/>
        </w:rPr>
        <w:lastRenderedPageBreak/>
        <w:t>效、无效必问责”。</w:t>
      </w:r>
    </w:p>
    <w:p w:rsidR="007471BE" w:rsidRDefault="007471BE" w:rsidP="007471BE">
      <w:pPr>
        <w:numPr>
          <w:ilvl w:val="0"/>
          <w:numId w:val="2"/>
        </w:num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绩效评价原则、评价指标体系（</w:t>
      </w:r>
      <w:proofErr w:type="gramStart"/>
      <w:r>
        <w:rPr>
          <w:rFonts w:ascii="仿宋_GB2312" w:eastAsia="仿宋_GB2312" w:hAnsi="仿宋_GB2312" w:cs="仿宋_GB2312" w:hint="eastAsia"/>
          <w:sz w:val="32"/>
          <w:szCs w:val="32"/>
        </w:rPr>
        <w:t>附具体</w:t>
      </w:r>
      <w:proofErr w:type="gramEnd"/>
      <w:r>
        <w:rPr>
          <w:rFonts w:ascii="仿宋_GB2312" w:eastAsia="仿宋_GB2312" w:hAnsi="仿宋_GB2312" w:cs="仿宋_GB2312" w:hint="eastAsia"/>
          <w:sz w:val="32"/>
          <w:szCs w:val="32"/>
        </w:rPr>
        <w:t>明细）、评价方法</w:t>
      </w:r>
    </w:p>
    <w:p w:rsidR="007471BE" w:rsidRDefault="007471BE" w:rsidP="007471BE">
      <w:pPr>
        <w:ind w:firstLineChars="200" w:firstLine="420"/>
        <w:rPr>
          <w:rFonts w:ascii="仿宋_GB2312" w:eastAsia="仿宋_GB2312" w:hAnsi="仿宋_GB2312" w:cs="仿宋_GB2312" w:hint="eastAsia"/>
          <w:sz w:val="32"/>
          <w:szCs w:val="32"/>
        </w:rPr>
      </w:pPr>
      <w:r>
        <w:rPr>
          <w:rFonts w:hint="eastAsia"/>
        </w:rPr>
        <w:t xml:space="preserve">  </w:t>
      </w:r>
      <w:r>
        <w:rPr>
          <w:rFonts w:ascii="仿宋_GB2312" w:eastAsia="仿宋_GB2312" w:hAnsi="仿宋_GB2312" w:cs="仿宋_GB2312" w:hint="eastAsia"/>
          <w:sz w:val="32"/>
          <w:szCs w:val="32"/>
        </w:rPr>
        <w:t xml:space="preserve">  本着客观公正和有效性原则，年初，我镇党委政府成立了专门的项目支出绩效评价小组，并要求小组成员学习和掌握评价指标体系和绩效相关文件精神，根据预算绩效目标设定了较完整的一、二、三级绩效指标和相应的分值。预算绩效目标、绩效指标设定体系大致如下：</w:t>
      </w:r>
    </w:p>
    <w:p w:rsidR="007471BE" w:rsidRDefault="007471BE" w:rsidP="007471B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项目总体设立投入、过程、产出、效果四个一级指标，总分值100。</w:t>
      </w:r>
    </w:p>
    <w:p w:rsidR="007471BE" w:rsidRDefault="007471BE" w:rsidP="007471B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一级指标“投入”下分项目立项、资金落实2个二级指标，“项目立项”又分立项规划性、目标合理性、明确性3个三级指标，“资金落实”又分资金到位率、资金到位及时率2个三级指标。</w:t>
      </w:r>
    </w:p>
    <w:p w:rsidR="007471BE" w:rsidRDefault="007471BE" w:rsidP="007471B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一级指标“过程”下</w:t>
      </w:r>
      <w:proofErr w:type="gramStart"/>
      <w:r>
        <w:rPr>
          <w:rFonts w:ascii="仿宋_GB2312" w:eastAsia="仿宋_GB2312" w:hAnsi="仿宋_GB2312" w:cs="仿宋_GB2312" w:hint="eastAsia"/>
          <w:sz w:val="32"/>
          <w:szCs w:val="32"/>
        </w:rPr>
        <w:t>分业务</w:t>
      </w:r>
      <w:proofErr w:type="gramEnd"/>
      <w:r>
        <w:rPr>
          <w:rFonts w:ascii="仿宋_GB2312" w:eastAsia="仿宋_GB2312" w:hAnsi="仿宋_GB2312" w:cs="仿宋_GB2312" w:hint="eastAsia"/>
          <w:sz w:val="32"/>
          <w:szCs w:val="32"/>
        </w:rPr>
        <w:t>管理、财务管理2个二级指标。“业务管理”又分管理制度健全性、制度执行有效性、项目管理可控性3个三级指标，“财务管理”又分管理制度健全性、资金使用合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性、财务监控有效性3个三级指标。</w:t>
      </w:r>
    </w:p>
    <w:p w:rsidR="007471BE" w:rsidRDefault="007471BE" w:rsidP="007471B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“项目产出”二级指标下</w:t>
      </w:r>
      <w:proofErr w:type="gramStart"/>
      <w:r>
        <w:rPr>
          <w:rFonts w:ascii="仿宋_GB2312" w:eastAsia="仿宋_GB2312" w:hAnsi="仿宋_GB2312" w:cs="仿宋_GB2312" w:hint="eastAsia"/>
          <w:sz w:val="32"/>
          <w:szCs w:val="32"/>
        </w:rPr>
        <w:t>分实际</w:t>
      </w:r>
      <w:proofErr w:type="gramEnd"/>
      <w:r>
        <w:rPr>
          <w:rFonts w:ascii="仿宋_GB2312" w:eastAsia="仿宋_GB2312" w:hAnsi="仿宋_GB2312" w:cs="仿宋_GB2312" w:hint="eastAsia"/>
          <w:sz w:val="32"/>
          <w:szCs w:val="32"/>
        </w:rPr>
        <w:t>完成率、完成及时率、质量达标率、成本节约率4个三个指标。</w:t>
      </w:r>
    </w:p>
    <w:p w:rsidR="007471BE" w:rsidRDefault="007471BE" w:rsidP="007471B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“项目效果”二级指标下分经济效益、社会效益、生态效益、可持续影响、社会公众或服务对象满意度5个三级指标。</w:t>
      </w:r>
    </w:p>
    <w:p w:rsidR="007471BE" w:rsidRDefault="007471BE" w:rsidP="007471B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由分管财贸的领导、纪检、财政所、</w:t>
      </w:r>
      <w:proofErr w:type="gramStart"/>
      <w:r>
        <w:rPr>
          <w:rFonts w:ascii="仿宋_GB2312" w:eastAsia="仿宋_GB2312" w:hAnsi="仿宋_GB2312" w:cs="仿宋_GB2312" w:hint="eastAsia"/>
          <w:sz w:val="32"/>
          <w:szCs w:val="32"/>
        </w:rPr>
        <w:t>城建站</w:t>
      </w:r>
      <w:proofErr w:type="gramEnd"/>
      <w:r>
        <w:rPr>
          <w:rFonts w:ascii="仿宋_GB2312" w:eastAsia="仿宋_GB2312" w:hAnsi="仿宋_GB2312" w:cs="仿宋_GB2312" w:hint="eastAsia"/>
          <w:sz w:val="32"/>
          <w:szCs w:val="32"/>
        </w:rPr>
        <w:t>等部门人员、项目相关责任人、村及村民代表等参与评价并打分，由项目负责人进行梳理并整改。力争绩效考核评分达到98分以上。</w:t>
      </w:r>
    </w:p>
    <w:p w:rsidR="007471BE" w:rsidRDefault="007471BE" w:rsidP="007471B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（三）绩效评价工作过程</w:t>
      </w:r>
    </w:p>
    <w:p w:rsidR="007471BE" w:rsidRDefault="007471BE" w:rsidP="007471B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1、前期准备。成立部门绩效评价小组，学习评价指标体系和绩效相关文件通知。</w:t>
      </w:r>
    </w:p>
    <w:p w:rsidR="007471BE" w:rsidRDefault="007471BE" w:rsidP="007471B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2、组织实施。按照规定的工作程序组织绩效评价自评，注重评价质量，撰写绩效评价报告。</w:t>
      </w:r>
    </w:p>
    <w:p w:rsidR="007471BE" w:rsidRDefault="007471BE" w:rsidP="007471B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3、分析评价。对评价结果进行整改，充分运用分析评价引领。</w:t>
      </w:r>
    </w:p>
    <w:p w:rsidR="007471BE" w:rsidRDefault="007471BE" w:rsidP="007471BE">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四、绩效评价指标分析情况</w:t>
      </w:r>
    </w:p>
    <w:p w:rsidR="007471BE" w:rsidRDefault="007471BE" w:rsidP="007471B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（一）项目资金情况分析</w:t>
      </w:r>
    </w:p>
    <w:p w:rsidR="007471BE" w:rsidRDefault="007471BE" w:rsidP="007471B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1、项目资金到位情况分析。资金于2021年12月份前全部到位，</w:t>
      </w:r>
      <w:proofErr w:type="gramStart"/>
      <w:r>
        <w:rPr>
          <w:rFonts w:ascii="仿宋_GB2312" w:eastAsia="仿宋_GB2312" w:hAnsi="仿宋_GB2312" w:cs="仿宋_GB2312" w:hint="eastAsia"/>
          <w:sz w:val="32"/>
          <w:szCs w:val="32"/>
        </w:rPr>
        <w:t>末影响</w:t>
      </w:r>
      <w:proofErr w:type="gramEnd"/>
      <w:r>
        <w:rPr>
          <w:rFonts w:ascii="仿宋_GB2312" w:eastAsia="仿宋_GB2312" w:hAnsi="仿宋_GB2312" w:cs="仿宋_GB2312" w:hint="eastAsia"/>
          <w:sz w:val="32"/>
          <w:szCs w:val="32"/>
        </w:rPr>
        <w:t>项目实施，但稍有迟缓。</w:t>
      </w:r>
    </w:p>
    <w:p w:rsidR="007471BE" w:rsidRDefault="007471BE" w:rsidP="007471B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2、项目资金使用情况分析。资金使用合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，无截留、挪用等现象，资金使用效益明显。</w:t>
      </w:r>
    </w:p>
    <w:p w:rsidR="007471BE" w:rsidRDefault="007471BE" w:rsidP="007471B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3、项目资金管理情况分析。专项立项依据充分，有资金管理办法，资金管理办法较规范。</w:t>
      </w:r>
    </w:p>
    <w:p w:rsidR="007471BE" w:rsidRDefault="007471BE" w:rsidP="007471B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（二）项目实施情况分析</w:t>
      </w:r>
    </w:p>
    <w:p w:rsidR="007471BE" w:rsidRDefault="007471BE" w:rsidP="007471B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1、项目组织情况分析。项目组织有计划有措施，严格执行相关制度和文件规定，顺利完成项目预期目标。</w:t>
      </w:r>
    </w:p>
    <w:p w:rsidR="007471BE" w:rsidRDefault="007471BE" w:rsidP="007471B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2、项目管理情况分析。领导重视，专人管理，责任明</w:t>
      </w:r>
      <w:r>
        <w:rPr>
          <w:rFonts w:ascii="仿宋_GB2312" w:eastAsia="仿宋_GB2312" w:hAnsi="仿宋_GB2312" w:cs="仿宋_GB2312" w:hint="eastAsia"/>
          <w:sz w:val="32"/>
          <w:szCs w:val="32"/>
        </w:rPr>
        <w:lastRenderedPageBreak/>
        <w:t>确。</w:t>
      </w:r>
    </w:p>
    <w:p w:rsidR="007471BE" w:rsidRDefault="007471BE" w:rsidP="007471BE">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（三）项目绩效情况分析</w:t>
      </w:r>
    </w:p>
    <w:p w:rsidR="007471BE" w:rsidRDefault="007471BE" w:rsidP="007471BE">
      <w:pPr>
        <w:ind w:firstLineChars="200" w:firstLine="560"/>
        <w:jc w:val="left"/>
        <w:rPr>
          <w:sz w:val="28"/>
          <w:szCs w:val="28"/>
        </w:rPr>
      </w:pPr>
      <w:r>
        <w:rPr>
          <w:rFonts w:hint="eastAsia"/>
          <w:sz w:val="28"/>
          <w:szCs w:val="28"/>
        </w:rPr>
        <w:t>2021</w:t>
      </w:r>
      <w:r>
        <w:rPr>
          <w:rFonts w:hint="eastAsia"/>
          <w:sz w:val="28"/>
          <w:szCs w:val="28"/>
        </w:rPr>
        <w:t>年来，由于镇党委、政府的正确领导以及县财政的大力支持下，通过所有项目相关人员的共同努力，该项目任务</w:t>
      </w:r>
      <w:proofErr w:type="gramStart"/>
      <w:r>
        <w:rPr>
          <w:rFonts w:hint="eastAsia"/>
          <w:sz w:val="28"/>
          <w:szCs w:val="28"/>
        </w:rPr>
        <w:t>如数如</w:t>
      </w:r>
      <w:proofErr w:type="gramEnd"/>
      <w:r>
        <w:rPr>
          <w:rFonts w:hint="eastAsia"/>
          <w:sz w:val="28"/>
          <w:szCs w:val="28"/>
        </w:rPr>
        <w:t>质地完成。</w:t>
      </w:r>
    </w:p>
    <w:p w:rsidR="007471BE" w:rsidRDefault="007471BE" w:rsidP="007471BE">
      <w:pPr>
        <w:numPr>
          <w:ilvl w:val="0"/>
          <w:numId w:val="3"/>
        </w:numPr>
        <w:ind w:firstLineChars="200" w:firstLine="560"/>
        <w:jc w:val="left"/>
        <w:rPr>
          <w:sz w:val="28"/>
          <w:szCs w:val="28"/>
        </w:rPr>
      </w:pPr>
      <w:r>
        <w:rPr>
          <w:rFonts w:hint="eastAsia"/>
          <w:sz w:val="28"/>
          <w:szCs w:val="28"/>
        </w:rPr>
        <w:t>投入目标完成情况：县财政</w:t>
      </w:r>
      <w:r>
        <w:rPr>
          <w:rFonts w:hint="eastAsia"/>
          <w:sz w:val="28"/>
          <w:szCs w:val="28"/>
        </w:rPr>
        <w:t>2021</w:t>
      </w:r>
      <w:r>
        <w:rPr>
          <w:rFonts w:hint="eastAsia"/>
          <w:sz w:val="28"/>
          <w:szCs w:val="28"/>
        </w:rPr>
        <w:t>年度拨入该专项资金</w:t>
      </w:r>
      <w:r>
        <w:rPr>
          <w:rFonts w:hint="eastAsia"/>
          <w:sz w:val="28"/>
          <w:szCs w:val="28"/>
        </w:rPr>
        <w:t>639.35</w:t>
      </w:r>
      <w:r>
        <w:rPr>
          <w:rFonts w:hint="eastAsia"/>
          <w:sz w:val="28"/>
          <w:szCs w:val="28"/>
        </w:rPr>
        <w:t>万元；</w:t>
      </w:r>
    </w:p>
    <w:p w:rsidR="007471BE" w:rsidRDefault="007471BE" w:rsidP="007471BE">
      <w:pPr>
        <w:numPr>
          <w:ilvl w:val="0"/>
          <w:numId w:val="3"/>
        </w:numPr>
        <w:ind w:firstLineChars="200" w:firstLine="560"/>
        <w:jc w:val="left"/>
        <w:rPr>
          <w:sz w:val="28"/>
          <w:szCs w:val="28"/>
        </w:rPr>
      </w:pPr>
      <w:r>
        <w:rPr>
          <w:rFonts w:hint="eastAsia"/>
          <w:sz w:val="28"/>
          <w:szCs w:val="28"/>
        </w:rPr>
        <w:t>产出目标完成情况：灵官镇财政</w:t>
      </w:r>
      <w:r>
        <w:rPr>
          <w:rFonts w:hint="eastAsia"/>
          <w:sz w:val="28"/>
          <w:szCs w:val="28"/>
        </w:rPr>
        <w:t>2021</w:t>
      </w:r>
      <w:r>
        <w:rPr>
          <w:rFonts w:hint="eastAsia"/>
          <w:sz w:val="28"/>
          <w:szCs w:val="28"/>
        </w:rPr>
        <w:t>年度实际支付专项资金</w:t>
      </w:r>
      <w:r>
        <w:rPr>
          <w:rFonts w:hint="eastAsia"/>
          <w:sz w:val="28"/>
          <w:szCs w:val="28"/>
        </w:rPr>
        <w:t>639.35</w:t>
      </w:r>
      <w:r>
        <w:rPr>
          <w:rFonts w:hint="eastAsia"/>
          <w:sz w:val="28"/>
          <w:szCs w:val="28"/>
        </w:rPr>
        <w:t>万元，目标支出完成率</w:t>
      </w:r>
      <w:r>
        <w:rPr>
          <w:rFonts w:hint="eastAsia"/>
          <w:sz w:val="28"/>
          <w:szCs w:val="28"/>
        </w:rPr>
        <w:t>100%</w:t>
      </w:r>
      <w:r>
        <w:rPr>
          <w:rFonts w:hint="eastAsia"/>
          <w:sz w:val="28"/>
          <w:szCs w:val="28"/>
        </w:rPr>
        <w:t>。</w:t>
      </w:r>
    </w:p>
    <w:p w:rsidR="007471BE" w:rsidRDefault="007471BE" w:rsidP="007471BE">
      <w:pPr>
        <w:numPr>
          <w:ilvl w:val="0"/>
          <w:numId w:val="3"/>
        </w:numPr>
        <w:ind w:firstLineChars="200" w:firstLine="560"/>
        <w:jc w:val="left"/>
        <w:rPr>
          <w:sz w:val="28"/>
          <w:szCs w:val="28"/>
        </w:rPr>
      </w:pPr>
      <w:r>
        <w:rPr>
          <w:rFonts w:hint="eastAsia"/>
          <w:sz w:val="28"/>
          <w:szCs w:val="28"/>
        </w:rPr>
        <w:t>效益目标完成情况：按进度要求完成率</w:t>
      </w:r>
      <w:r>
        <w:rPr>
          <w:rFonts w:hint="eastAsia"/>
          <w:sz w:val="28"/>
          <w:szCs w:val="28"/>
        </w:rPr>
        <w:t>100%</w:t>
      </w:r>
      <w:r>
        <w:rPr>
          <w:rFonts w:hint="eastAsia"/>
          <w:sz w:val="28"/>
          <w:szCs w:val="28"/>
        </w:rPr>
        <w:t>。居民的满意度与幸福感显著增强；道路改造及配套基础设施基本完成，交通条件与街道景观得到明显改善，极大地促进了美丽乡村建设与新型城镇化建设速度与质量。</w:t>
      </w:r>
    </w:p>
    <w:p w:rsidR="007471BE" w:rsidRDefault="007471BE" w:rsidP="007471BE">
      <w:pPr>
        <w:ind w:firstLineChars="200" w:firstLine="640"/>
        <w:rPr>
          <w:rFonts w:ascii="仿宋_GB2312" w:eastAsia="仿宋_GB2312" w:hAnsi="仿宋_GB2312" w:cs="仿宋_GB2312"/>
          <w:sz w:val="32"/>
          <w:szCs w:val="32"/>
          <w:highlight w:val="yellow"/>
        </w:rPr>
      </w:pPr>
    </w:p>
    <w:p w:rsidR="007471BE" w:rsidRDefault="007471BE" w:rsidP="007471B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1、项目经济性分析</w:t>
      </w:r>
    </w:p>
    <w:p w:rsidR="007471BE" w:rsidRDefault="007471BE" w:rsidP="007471B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（1）项目成本（预算）控制情况</w:t>
      </w:r>
    </w:p>
    <w:p w:rsidR="007471BE" w:rsidRDefault="007471BE" w:rsidP="007471BE">
      <w:pPr>
        <w:pStyle w:val="a0"/>
        <w:ind w:firstLine="640"/>
        <w:rPr>
          <w:rFonts w:eastAsia="仿宋_GB2312"/>
        </w:rPr>
      </w:pPr>
      <w:r>
        <w:rPr>
          <w:rFonts w:ascii="仿宋_GB2312" w:eastAsia="仿宋_GB2312" w:hAnsi="仿宋_GB2312" w:cs="仿宋_GB2312" w:hint="eastAsia"/>
          <w:sz w:val="32"/>
          <w:szCs w:val="32"/>
        </w:rPr>
        <w:t>根据年初财政预算，所有项目成本都严格控制在预算内开支，杜绝超支。</w:t>
      </w:r>
    </w:p>
    <w:p w:rsidR="007471BE" w:rsidRDefault="007471BE" w:rsidP="007471BE">
      <w:pPr>
        <w:numPr>
          <w:ilvl w:val="0"/>
          <w:numId w:val="4"/>
        </w:num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项目成本（预算）节约情况</w:t>
      </w:r>
    </w:p>
    <w:p w:rsidR="007471BE" w:rsidRDefault="007471BE" w:rsidP="007471BE">
      <w:pPr>
        <w:pStyle w:val="a0"/>
        <w:ind w:firstLineChars="0" w:firstLine="0"/>
      </w:pPr>
      <w:r>
        <w:rPr>
          <w:rFonts w:hint="eastAsia"/>
        </w:rPr>
        <w:t xml:space="preserve">    2021</w:t>
      </w:r>
      <w:r>
        <w:rPr>
          <w:rFonts w:hint="eastAsia"/>
        </w:rPr>
        <w:t>年申报项目与上级核定项目金额有一定的差距，我镇及时调整方案，合理规划项目资金，不足部分通过自筹解决，确保项目顺利施工，按期完成。</w:t>
      </w:r>
    </w:p>
    <w:p w:rsidR="007471BE" w:rsidRDefault="007471BE" w:rsidP="007471B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2、项目的效率性分析</w:t>
      </w:r>
    </w:p>
    <w:p w:rsidR="007471BE" w:rsidRDefault="007471BE" w:rsidP="007471B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（1）项目的实施进度</w:t>
      </w:r>
    </w:p>
    <w:p w:rsidR="007471BE" w:rsidRDefault="007471BE" w:rsidP="007471BE">
      <w:pPr>
        <w:pStyle w:val="a0"/>
        <w:ind w:firstLine="640"/>
        <w:rPr>
          <w:rFonts w:eastAsia="仿宋_GB2312"/>
        </w:rPr>
      </w:pPr>
      <w:r>
        <w:rPr>
          <w:rFonts w:ascii="仿宋_GB2312" w:eastAsia="仿宋_GB2312" w:hAnsi="仿宋_GB2312" w:cs="仿宋_GB2312" w:hint="eastAsia"/>
          <w:sz w:val="32"/>
          <w:szCs w:val="32"/>
        </w:rPr>
        <w:t>在财政预算范围内，根据工作完成情况开支，项目资金现已完成拨付100%。</w:t>
      </w:r>
    </w:p>
    <w:p w:rsidR="007471BE" w:rsidRDefault="007471BE" w:rsidP="007471BE">
      <w:pPr>
        <w:numPr>
          <w:ilvl w:val="0"/>
          <w:numId w:val="5"/>
        </w:num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项目完成质量</w:t>
      </w:r>
    </w:p>
    <w:p w:rsidR="007471BE" w:rsidRDefault="007471BE" w:rsidP="007471BE">
      <w:pPr>
        <w:pStyle w:val="a0"/>
        <w:ind w:firstLine="560"/>
      </w:pPr>
      <w:r>
        <w:rPr>
          <w:rFonts w:hint="eastAsia"/>
        </w:rPr>
        <w:t>所有项目经过相关部门验收，超</w:t>
      </w:r>
      <w:r>
        <w:rPr>
          <w:rFonts w:hint="eastAsia"/>
        </w:rPr>
        <w:t>30</w:t>
      </w:r>
      <w:r>
        <w:rPr>
          <w:rFonts w:hint="eastAsia"/>
        </w:rPr>
        <w:t>万以上的项目通过</w:t>
      </w:r>
      <w:proofErr w:type="gramStart"/>
      <w:r>
        <w:rPr>
          <w:rFonts w:hint="eastAsia"/>
        </w:rPr>
        <w:t>财评都</w:t>
      </w:r>
      <w:proofErr w:type="gramEnd"/>
      <w:r>
        <w:rPr>
          <w:rFonts w:hint="eastAsia"/>
        </w:rPr>
        <w:t>已进行验收，现</w:t>
      </w:r>
      <w:proofErr w:type="gramStart"/>
      <w:r>
        <w:rPr>
          <w:rFonts w:hint="eastAsia"/>
        </w:rPr>
        <w:t>如数如</w:t>
      </w:r>
      <w:proofErr w:type="gramEnd"/>
      <w:r>
        <w:rPr>
          <w:rFonts w:hint="eastAsia"/>
        </w:rPr>
        <w:t>质验收合格后拨付资金。</w:t>
      </w:r>
    </w:p>
    <w:p w:rsidR="007471BE" w:rsidRDefault="007471BE" w:rsidP="007471B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3、项目的效益性分析</w:t>
      </w:r>
    </w:p>
    <w:p w:rsidR="007471BE" w:rsidRDefault="007471BE" w:rsidP="007471B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（1）项目预期目标完成程度</w:t>
      </w:r>
    </w:p>
    <w:p w:rsidR="007471BE" w:rsidRDefault="007471BE" w:rsidP="007471BE">
      <w:pPr>
        <w:pStyle w:val="a0"/>
        <w:ind w:firstLine="560"/>
      </w:pPr>
      <w:r>
        <w:rPr>
          <w:rFonts w:hint="eastAsia"/>
        </w:rPr>
        <w:t>各项目均按合同如期完成，没有造成拖延工期现象。</w:t>
      </w:r>
    </w:p>
    <w:p w:rsidR="007471BE" w:rsidRDefault="007471BE" w:rsidP="007471BE">
      <w:pPr>
        <w:numPr>
          <w:ilvl w:val="0"/>
          <w:numId w:val="5"/>
        </w:num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项目实施对经济和社会的影响</w:t>
      </w:r>
    </w:p>
    <w:p w:rsidR="007471BE" w:rsidRDefault="007471BE" w:rsidP="007471BE">
      <w:pPr>
        <w:pStyle w:val="a0"/>
        <w:ind w:leftChars="200" w:left="420" w:firstLineChars="0" w:firstLine="0"/>
      </w:pPr>
      <w:r>
        <w:rPr>
          <w:rFonts w:hint="eastAsia"/>
        </w:rPr>
        <w:t xml:space="preserve">     </w:t>
      </w:r>
      <w:r>
        <w:rPr>
          <w:rFonts w:hint="eastAsia"/>
        </w:rPr>
        <w:t>改善了农田水利基础设施，美化了乡村环境，促进农村经济结构的优化，提高了镇村自我发展的能力，提供了农民参与村内公共事务的讨论与决策的机会，为人们的居住、生活、出行提供了优良的环境和便利条件，促进农村社会的全面发展。</w:t>
      </w:r>
    </w:p>
    <w:p w:rsidR="007471BE" w:rsidRDefault="007471BE" w:rsidP="007471BE">
      <w:pPr>
        <w:ind w:firstLineChars="200" w:firstLine="640"/>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五、综合评价情况及评价结论（附相关评分表）</w:t>
      </w:r>
    </w:p>
    <w:p w:rsidR="007471BE" w:rsidRDefault="007471BE" w:rsidP="007471BE">
      <w:pPr>
        <w:pStyle w:val="a0"/>
        <w:ind w:firstLine="560"/>
      </w:pPr>
      <w:r>
        <w:rPr>
          <w:rFonts w:hint="eastAsia"/>
        </w:rPr>
        <w:t>根据评价指标逐项，自评分</w:t>
      </w:r>
      <w:r>
        <w:rPr>
          <w:rFonts w:hint="eastAsia"/>
        </w:rPr>
        <w:t>96.8</w:t>
      </w:r>
      <w:r>
        <w:rPr>
          <w:rFonts w:hint="eastAsia"/>
        </w:rPr>
        <w:t>分。</w:t>
      </w:r>
    </w:p>
    <w:p w:rsidR="007471BE" w:rsidRDefault="007471BE" w:rsidP="007471BE">
      <w:pPr>
        <w:numPr>
          <w:ilvl w:val="0"/>
          <w:numId w:val="6"/>
        </w:numPr>
        <w:ind w:firstLineChars="200" w:firstLine="640"/>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绩效评价结果应用建议（以后年度预算安排、评价结果公开等）</w:t>
      </w:r>
    </w:p>
    <w:p w:rsidR="007471BE" w:rsidRDefault="007471BE" w:rsidP="007471BE">
      <w:pPr>
        <w:pStyle w:val="a0"/>
        <w:ind w:firstLine="560"/>
      </w:pPr>
      <w:r>
        <w:rPr>
          <w:rFonts w:hint="eastAsia"/>
        </w:rPr>
        <w:t>严格按照省市县有关文件制定预算，按规定内容及时公开预算决算信息。</w:t>
      </w:r>
    </w:p>
    <w:p w:rsidR="007471BE" w:rsidRDefault="007471BE" w:rsidP="007471BE">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七、主要经验及做法、存在的问题和建议</w:t>
      </w:r>
    </w:p>
    <w:p w:rsidR="007471BE" w:rsidRDefault="007471BE" w:rsidP="007471BE">
      <w:pPr>
        <w:pStyle w:val="a0"/>
        <w:ind w:firstLine="560"/>
        <w:rPr>
          <w:rFonts w:hint="eastAsia"/>
        </w:rPr>
      </w:pPr>
      <w:r>
        <w:rPr>
          <w:rFonts w:hint="eastAsia"/>
        </w:rPr>
        <w:lastRenderedPageBreak/>
        <w:t>下一步，我镇将进一步按照《绩效管理工作方案》的要求，细化绩效评价项目的各项指标，在实施过程中遵循“实事求是、尊重客观、力求精准”的原则，努力使项目资金落到实处，加快我镇的发展步伐，做好群众满意的基层工作。</w:t>
      </w:r>
    </w:p>
    <w:p w:rsidR="007471BE" w:rsidRDefault="007471BE" w:rsidP="007471BE">
      <w:pPr>
        <w:pStyle w:val="a0"/>
        <w:ind w:leftChars="200" w:left="420" w:firstLineChars="0" w:firstLine="0"/>
      </w:pPr>
      <w:r>
        <w:rPr>
          <w:rFonts w:hint="eastAsia"/>
        </w:rPr>
        <w:t>建议资金投入不大的项目从简评价。</w:t>
      </w:r>
    </w:p>
    <w:p w:rsidR="007471BE" w:rsidRDefault="007471BE" w:rsidP="007471BE">
      <w:pPr>
        <w:ind w:leftChars="200" w:left="420"/>
        <w:rPr>
          <w:rFonts w:ascii="仿宋_GB2312" w:eastAsia="仿宋_GB2312" w:hAnsi="仿宋_GB2312" w:cs="仿宋_GB2312"/>
          <w:b/>
          <w:sz w:val="32"/>
          <w:szCs w:val="32"/>
        </w:rPr>
      </w:pPr>
      <w:r>
        <w:rPr>
          <w:rFonts w:ascii="仿宋_GB2312" w:eastAsia="仿宋_GB2312" w:hAnsi="仿宋_GB2312" w:cs="仿宋_GB2312" w:hint="eastAsia"/>
          <w:b/>
          <w:sz w:val="32"/>
          <w:szCs w:val="32"/>
        </w:rPr>
        <w:t>八、其他需说明的问题（无）</w:t>
      </w:r>
    </w:p>
    <w:p w:rsidR="007471BE" w:rsidRDefault="007471BE" w:rsidP="007471BE">
      <w:pPr>
        <w:pStyle w:val="a0"/>
        <w:ind w:leftChars="200" w:left="420" w:firstLineChars="0" w:firstLine="0"/>
        <w:rPr>
          <w:rFonts w:hint="eastAsia"/>
        </w:rPr>
      </w:pPr>
    </w:p>
    <w:p w:rsidR="007471BE" w:rsidRDefault="007471BE" w:rsidP="007471BE"/>
    <w:p w:rsidR="007471BE" w:rsidRPr="00CC6018" w:rsidRDefault="007471BE" w:rsidP="007471BE">
      <w:pPr>
        <w:ind w:firstLineChars="200" w:firstLine="480"/>
        <w:rPr>
          <w:rFonts w:ascii="仿宋_GB2312" w:eastAsia="仿宋_GB2312" w:hAnsi="仿宋_GB2312" w:cs="仿宋_GB2312" w:hint="eastAsia"/>
          <w:sz w:val="24"/>
        </w:rPr>
      </w:pPr>
      <w:r w:rsidRPr="00CC6018">
        <w:rPr>
          <w:rFonts w:ascii="仿宋_GB2312" w:eastAsia="仿宋_GB2312" w:hAnsi="仿宋_GB2312" w:cs="仿宋_GB2312" w:hint="eastAsia"/>
          <w:sz w:val="24"/>
        </w:rPr>
        <w:t>附表：2021年财政专项资金支出绩效评价评分表</w:t>
      </w:r>
    </w:p>
    <w:p w:rsidR="007471BE" w:rsidRPr="00CC6018" w:rsidRDefault="007471BE" w:rsidP="007471BE">
      <w:pPr>
        <w:pStyle w:val="a0"/>
        <w:ind w:firstLine="480"/>
        <w:rPr>
          <w:rFonts w:eastAsia="仿宋_GB2312"/>
          <w:sz w:val="24"/>
          <w:szCs w:val="24"/>
        </w:rPr>
      </w:pPr>
      <w:r w:rsidRPr="00CC6018">
        <w:rPr>
          <w:rFonts w:ascii="仿宋_GB2312" w:eastAsia="仿宋_GB2312" w:hAnsi="仿宋_GB2312" w:cs="仿宋_GB2312" w:hint="eastAsia"/>
          <w:sz w:val="24"/>
          <w:szCs w:val="24"/>
        </w:rPr>
        <w:t xml:space="preserve">      绩效目标体系表</w:t>
      </w:r>
    </w:p>
    <w:p w:rsidR="007471BE" w:rsidRDefault="007471BE" w:rsidP="007471BE"/>
    <w:p w:rsidR="007471BE" w:rsidRDefault="007471BE" w:rsidP="007471BE">
      <w:pPr>
        <w:pStyle w:val="a0"/>
        <w:ind w:firstLine="560"/>
      </w:pPr>
    </w:p>
    <w:p w:rsidR="007471BE" w:rsidRDefault="007471BE" w:rsidP="007471BE">
      <w:pPr>
        <w:pStyle w:val="a0"/>
        <w:ind w:firstLine="560"/>
      </w:pPr>
    </w:p>
    <w:p w:rsidR="007471BE" w:rsidRDefault="007471BE" w:rsidP="007471BE">
      <w:pPr>
        <w:pStyle w:val="a0"/>
        <w:ind w:firstLine="560"/>
      </w:pPr>
    </w:p>
    <w:p w:rsidR="007471BE" w:rsidRDefault="007471BE" w:rsidP="007471BE">
      <w:pPr>
        <w:pStyle w:val="a0"/>
        <w:ind w:firstLine="560"/>
      </w:pPr>
    </w:p>
    <w:p w:rsidR="007471BE" w:rsidRDefault="007471BE" w:rsidP="007471BE">
      <w:pPr>
        <w:pStyle w:val="a0"/>
        <w:ind w:firstLine="560"/>
      </w:pPr>
    </w:p>
    <w:p w:rsidR="007471BE" w:rsidRDefault="007471BE" w:rsidP="007471BE">
      <w:pPr>
        <w:pStyle w:val="a0"/>
        <w:ind w:firstLine="560"/>
      </w:pPr>
    </w:p>
    <w:p w:rsidR="007471BE" w:rsidRDefault="007471BE" w:rsidP="007471BE"/>
    <w:p w:rsidR="007471BE" w:rsidRDefault="007471BE" w:rsidP="007471BE"/>
    <w:p w:rsidR="007471BE" w:rsidRDefault="007471BE" w:rsidP="007471BE"/>
    <w:tbl>
      <w:tblPr>
        <w:tblpPr w:leftFromText="180" w:rightFromText="180" w:vertAnchor="text" w:tblpXSpec="center" w:tblpY="1"/>
        <w:tblOverlap w:val="never"/>
        <w:tblW w:w="8329" w:type="dxa"/>
        <w:tblLayout w:type="fixed"/>
        <w:tblCellMar>
          <w:left w:w="0" w:type="dxa"/>
          <w:right w:w="0" w:type="dxa"/>
        </w:tblCellMar>
        <w:tblLook w:val="0000"/>
      </w:tblPr>
      <w:tblGrid>
        <w:gridCol w:w="526"/>
        <w:gridCol w:w="622"/>
        <w:gridCol w:w="906"/>
        <w:gridCol w:w="596"/>
        <w:gridCol w:w="2780"/>
        <w:gridCol w:w="2224"/>
        <w:gridCol w:w="675"/>
      </w:tblGrid>
      <w:tr w:rsidR="007471BE">
        <w:trPr>
          <w:trHeight w:val="444"/>
        </w:trPr>
        <w:tc>
          <w:tcPr>
            <w:tcW w:w="8329" w:type="dxa"/>
            <w:gridSpan w:val="7"/>
            <w:tcBorders>
              <w:top w:val="nil"/>
              <w:left w:val="nil"/>
              <w:bottom w:val="nil"/>
              <w:right w:val="nil"/>
            </w:tcBorders>
            <w:tcMar>
              <w:top w:w="12" w:type="dxa"/>
              <w:left w:w="12" w:type="dxa"/>
              <w:right w:w="12" w:type="dxa"/>
            </w:tcMar>
            <w:vAlign w:val="center"/>
          </w:tcPr>
          <w:p w:rsidR="007471BE" w:rsidRDefault="007471BE" w:rsidP="00993E84">
            <w:pPr>
              <w:widowControl/>
              <w:jc w:val="center"/>
              <w:rPr>
                <w:rFonts w:ascii="方正小标宋_GBK" w:eastAsia="方正小标宋_GBK" w:hAnsi="宋体" w:cs="宋体" w:hint="eastAsia"/>
                <w:color w:val="000000"/>
                <w:kern w:val="0"/>
                <w:sz w:val="36"/>
                <w:szCs w:val="36"/>
              </w:rPr>
            </w:pPr>
          </w:p>
          <w:p w:rsidR="007471BE" w:rsidRDefault="007471BE" w:rsidP="00993E84">
            <w:pPr>
              <w:widowControl/>
              <w:jc w:val="center"/>
              <w:rPr>
                <w:rFonts w:ascii="方正小标宋_GBK" w:eastAsia="方正小标宋_GBK" w:hAnsi="宋体" w:cs="宋体" w:hint="eastAsia"/>
                <w:color w:val="000000"/>
                <w:kern w:val="0"/>
                <w:sz w:val="36"/>
                <w:szCs w:val="36"/>
              </w:rPr>
            </w:pPr>
          </w:p>
          <w:p w:rsidR="007471BE" w:rsidRDefault="007471BE" w:rsidP="00993E84">
            <w:pPr>
              <w:widowControl/>
              <w:jc w:val="center"/>
              <w:rPr>
                <w:rFonts w:ascii="方正小标宋_GBK" w:eastAsia="方正小标宋_GBK" w:hAnsi="宋体" w:cs="宋体" w:hint="eastAsia"/>
                <w:color w:val="000000"/>
                <w:kern w:val="0"/>
                <w:sz w:val="36"/>
                <w:szCs w:val="36"/>
              </w:rPr>
            </w:pPr>
          </w:p>
          <w:p w:rsidR="007471BE" w:rsidRDefault="007471BE" w:rsidP="00993E84">
            <w:pPr>
              <w:widowControl/>
              <w:jc w:val="center"/>
              <w:rPr>
                <w:rFonts w:ascii="方正小标宋_GBK" w:eastAsia="方正小标宋_GBK" w:hAnsi="宋体" w:cs="宋体" w:hint="eastAsia"/>
                <w:color w:val="000000"/>
                <w:kern w:val="0"/>
                <w:sz w:val="36"/>
                <w:szCs w:val="36"/>
              </w:rPr>
            </w:pPr>
          </w:p>
          <w:p w:rsidR="007471BE" w:rsidRDefault="007471BE" w:rsidP="00993E84">
            <w:pPr>
              <w:widowControl/>
              <w:jc w:val="center"/>
              <w:rPr>
                <w:rFonts w:ascii="方正小标宋_GBK" w:eastAsia="方正小标宋_GBK" w:hAnsi="方正小标宋_GBK" w:cs="方正小标宋_GBK"/>
                <w:color w:val="000000"/>
                <w:kern w:val="0"/>
                <w:sz w:val="36"/>
                <w:szCs w:val="36"/>
                <w:lang/>
              </w:rPr>
            </w:pPr>
            <w:r>
              <w:rPr>
                <w:rFonts w:ascii="方正小标宋_GBK" w:eastAsia="方正小标宋_GBK" w:hAnsi="宋体" w:cs="宋体" w:hint="eastAsia"/>
                <w:color w:val="000000"/>
                <w:kern w:val="0"/>
                <w:sz w:val="36"/>
                <w:szCs w:val="36"/>
              </w:rPr>
              <w:lastRenderedPageBreak/>
              <w:t>2021年财政专项资金支出</w:t>
            </w:r>
            <w:r>
              <w:rPr>
                <w:rFonts w:ascii="方正小标宋_GBK" w:eastAsia="方正小标宋_GBK" w:hAnsi="宋体" w:cs="宋体"/>
                <w:color w:val="000000"/>
                <w:kern w:val="0"/>
                <w:sz w:val="36"/>
                <w:szCs w:val="36"/>
              </w:rPr>
              <w:t>绩效</w:t>
            </w:r>
            <w:r>
              <w:rPr>
                <w:rFonts w:ascii="方正小标宋_GBK" w:eastAsia="方正小标宋_GBK" w:hAnsi="宋体" w:cs="宋体" w:hint="eastAsia"/>
                <w:color w:val="000000"/>
                <w:kern w:val="0"/>
                <w:sz w:val="36"/>
                <w:szCs w:val="36"/>
              </w:rPr>
              <w:t>评价</w:t>
            </w:r>
            <w:r>
              <w:rPr>
                <w:rFonts w:ascii="方正小标宋_GBK" w:eastAsia="方正小标宋_GBK" w:hAnsi="宋体" w:cs="宋体"/>
                <w:color w:val="000000"/>
                <w:kern w:val="0"/>
                <w:sz w:val="36"/>
                <w:szCs w:val="36"/>
              </w:rPr>
              <w:t>评</w:t>
            </w:r>
            <w:r>
              <w:rPr>
                <w:rFonts w:ascii="方正小标宋_GBK" w:eastAsia="方正小标宋_GBK" w:hAnsi="宋体" w:cs="宋体" w:hint="eastAsia"/>
                <w:color w:val="000000"/>
                <w:kern w:val="0"/>
                <w:sz w:val="36"/>
                <w:szCs w:val="36"/>
              </w:rPr>
              <w:t>分表</w:t>
            </w:r>
          </w:p>
          <w:p w:rsidR="007471BE" w:rsidRDefault="007471BE" w:rsidP="00993E84">
            <w:pPr>
              <w:widowControl/>
              <w:textAlignment w:val="center"/>
              <w:rPr>
                <w:rFonts w:ascii="方正小标宋_GBK" w:eastAsia="方正小标宋_GBK" w:hAnsi="方正小标宋_GBK" w:cs="方正小标宋_GBK"/>
                <w:color w:val="000000"/>
                <w:kern w:val="0"/>
                <w:sz w:val="36"/>
                <w:szCs w:val="36"/>
                <w:lang/>
              </w:rPr>
            </w:pPr>
            <w:r>
              <w:rPr>
                <w:rFonts w:ascii="仿宋_GB2312" w:eastAsia="仿宋_GB2312" w:hAnsi="宋体" w:cs="仿宋_GB2312"/>
                <w:color w:val="000000"/>
                <w:kern w:val="0"/>
                <w:sz w:val="20"/>
                <w:szCs w:val="20"/>
                <w:lang/>
              </w:rPr>
              <w:t>主管单位</w:t>
            </w:r>
            <w:r>
              <w:rPr>
                <w:rFonts w:ascii="仿宋_GB2312" w:eastAsia="仿宋_GB2312" w:hAnsi="宋体" w:cs="仿宋_GB2312" w:hint="eastAsia"/>
                <w:color w:val="000000"/>
                <w:kern w:val="0"/>
                <w:sz w:val="20"/>
                <w:szCs w:val="20"/>
                <w:lang/>
              </w:rPr>
              <w:t xml:space="preserve">： </w:t>
            </w:r>
            <w:r>
              <w:rPr>
                <w:rFonts w:eastAsia="仿宋_GB2312" w:hint="eastAsia"/>
                <w:kern w:val="0"/>
                <w:sz w:val="24"/>
              </w:rPr>
              <w:t>灵官镇人民政府</w:t>
            </w:r>
            <w:r>
              <w:rPr>
                <w:rFonts w:eastAsia="仿宋_GB2312" w:hint="eastAsia"/>
                <w:kern w:val="0"/>
                <w:sz w:val="24"/>
              </w:rPr>
              <w:t xml:space="preserve">       </w:t>
            </w:r>
            <w:r>
              <w:rPr>
                <w:rFonts w:eastAsia="仿宋_GB2312" w:hint="eastAsia"/>
                <w:kern w:val="0"/>
                <w:sz w:val="24"/>
              </w:rPr>
              <w:t>填报人：</w:t>
            </w:r>
            <w:r>
              <w:rPr>
                <w:rFonts w:eastAsia="仿宋_GB2312" w:hint="eastAsia"/>
                <w:kern w:val="0"/>
                <w:sz w:val="24"/>
              </w:rPr>
              <w:t xml:space="preserve">             </w:t>
            </w:r>
            <w:r>
              <w:rPr>
                <w:rFonts w:eastAsia="仿宋_GB2312" w:hint="eastAsia"/>
                <w:kern w:val="0"/>
                <w:sz w:val="24"/>
              </w:rPr>
              <w:t>电话：</w:t>
            </w:r>
            <w:r>
              <w:rPr>
                <w:rFonts w:ascii="仿宋_GB2312" w:eastAsia="仿宋_GB2312" w:hAnsi="宋体" w:cs="仿宋_GB2312" w:hint="eastAsia"/>
                <w:color w:val="000000"/>
                <w:kern w:val="0"/>
                <w:sz w:val="20"/>
                <w:szCs w:val="20"/>
                <w:lang/>
              </w:rPr>
              <w:t xml:space="preserve">  </w:t>
            </w:r>
          </w:p>
        </w:tc>
      </w:tr>
      <w:tr w:rsidR="007471BE">
        <w:trPr>
          <w:trHeight w:val="708"/>
        </w:trPr>
        <w:tc>
          <w:tcPr>
            <w:tcW w:w="5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rPr>
              <w:lastRenderedPageBreak/>
              <w:t>一级指标</w:t>
            </w:r>
          </w:p>
        </w:tc>
        <w:tc>
          <w:tcPr>
            <w:tcW w:w="6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jc w:val="center"/>
              <w:textAlignment w:val="center"/>
              <w:rPr>
                <w:rFonts w:ascii="仿宋_GB2312" w:eastAsia="仿宋_GB2312" w:hAnsi="宋体" w:cs="仿宋_GB2312"/>
                <w:b/>
                <w:color w:val="000000"/>
                <w:kern w:val="0"/>
                <w:sz w:val="20"/>
                <w:szCs w:val="20"/>
                <w:lang/>
              </w:rPr>
            </w:pPr>
            <w:r>
              <w:rPr>
                <w:rFonts w:ascii="仿宋_GB2312" w:eastAsia="仿宋_GB2312" w:hAnsi="宋体" w:cs="仿宋_GB2312"/>
                <w:b/>
                <w:color w:val="000000"/>
                <w:kern w:val="0"/>
                <w:sz w:val="20"/>
                <w:szCs w:val="20"/>
                <w:lang/>
              </w:rPr>
              <w:t>二级</w:t>
            </w:r>
          </w:p>
          <w:p w:rsidR="007471BE" w:rsidRDefault="007471BE" w:rsidP="00993E84">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rPr>
              <w:t>指标</w:t>
            </w: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rPr>
              <w:t>三级指标</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rPr>
              <w:t>分值</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rPr>
              <w:t>具体指标</w:t>
            </w:r>
          </w:p>
        </w:tc>
        <w:tc>
          <w:tcPr>
            <w:tcW w:w="22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rPr>
              <w:t>评价标准</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rPr>
              <w:t>评分</w:t>
            </w:r>
          </w:p>
        </w:tc>
      </w:tr>
      <w:tr w:rsidR="007471BE">
        <w:trPr>
          <w:trHeight w:val="90"/>
        </w:trPr>
        <w:tc>
          <w:tcPr>
            <w:tcW w:w="526"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rPr>
              <w:t>项目决策（</w:t>
            </w:r>
            <w:r>
              <w:rPr>
                <w:rFonts w:ascii="仿宋_GB2312" w:eastAsia="仿宋_GB2312" w:hAnsi="宋体" w:cs="仿宋_GB2312" w:hint="eastAsia"/>
                <w:b/>
                <w:color w:val="000000"/>
                <w:kern w:val="0"/>
                <w:sz w:val="20"/>
                <w:szCs w:val="20"/>
                <w:lang/>
              </w:rPr>
              <w:t>16分</w:t>
            </w:r>
            <w:r>
              <w:rPr>
                <w:rFonts w:ascii="仿宋_GB2312" w:eastAsia="仿宋_GB2312" w:hAnsi="宋体" w:cs="仿宋_GB2312"/>
                <w:b/>
                <w:color w:val="000000"/>
                <w:kern w:val="0"/>
                <w:sz w:val="20"/>
                <w:szCs w:val="20"/>
                <w:lang/>
              </w:rPr>
              <w:t>）</w:t>
            </w:r>
          </w:p>
        </w:tc>
        <w:tc>
          <w:tcPr>
            <w:tcW w:w="62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rPr>
              <w:t>项目立项（5）</w:t>
            </w: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立项程序规范性</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3</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hint="eastAsia"/>
                <w:color w:val="000000"/>
                <w:kern w:val="0"/>
                <w:sz w:val="20"/>
                <w:szCs w:val="20"/>
                <w:lang/>
              </w:rPr>
            </w:pPr>
            <w:r>
              <w:rPr>
                <w:rFonts w:ascii="仿宋_GB2312" w:eastAsia="仿宋_GB2312" w:hAnsi="宋体" w:cs="仿宋_GB2312" w:hint="eastAsia"/>
                <w:color w:val="000000"/>
                <w:kern w:val="0"/>
                <w:sz w:val="20"/>
                <w:szCs w:val="20"/>
                <w:lang/>
              </w:rPr>
              <w:t>①项目是否按照规定的程序申请设立；</w:t>
            </w:r>
          </w:p>
          <w:p w:rsidR="007471BE" w:rsidRDefault="007471BE" w:rsidP="00993E84">
            <w:pPr>
              <w:widowControl/>
              <w:spacing w:line="240" w:lineRule="exact"/>
              <w:jc w:val="left"/>
              <w:textAlignment w:val="center"/>
              <w:rPr>
                <w:rFonts w:ascii="仿宋_GB2312" w:eastAsia="仿宋_GB2312" w:hAnsi="宋体" w:cs="仿宋_GB2312" w:hint="eastAsia"/>
                <w:color w:val="000000"/>
                <w:kern w:val="0"/>
                <w:sz w:val="20"/>
                <w:szCs w:val="20"/>
                <w:lang/>
              </w:rPr>
            </w:pPr>
            <w:r>
              <w:rPr>
                <w:rFonts w:ascii="仿宋_GB2312" w:eastAsia="仿宋_GB2312" w:hAnsi="宋体" w:cs="仿宋_GB2312" w:hint="eastAsia"/>
                <w:color w:val="000000"/>
                <w:kern w:val="0"/>
                <w:sz w:val="20"/>
                <w:szCs w:val="20"/>
                <w:lang/>
              </w:rPr>
              <w:t>②审批文件、合同及材料是否符合相关要求；</w:t>
            </w:r>
          </w:p>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③事前是否已经过必要的风险评估、绩效评估、集体决策。</w:t>
            </w:r>
          </w:p>
        </w:tc>
        <w:tc>
          <w:tcPr>
            <w:tcW w:w="22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hint="eastAsia"/>
                <w:color w:val="000000"/>
                <w:kern w:val="0"/>
                <w:sz w:val="20"/>
                <w:szCs w:val="20"/>
                <w:lang/>
              </w:rPr>
            </w:pPr>
            <w:r>
              <w:rPr>
                <w:rFonts w:ascii="仿宋_GB2312" w:eastAsia="仿宋_GB2312" w:hAnsi="宋体" w:cs="仿宋_GB2312" w:hint="eastAsia"/>
                <w:color w:val="000000"/>
                <w:kern w:val="0"/>
                <w:sz w:val="20"/>
                <w:szCs w:val="20"/>
                <w:lang/>
              </w:rPr>
              <w:t>①按照规定的程序申请设立计1分，否则，酌情扣分；</w:t>
            </w:r>
          </w:p>
          <w:p w:rsidR="007471BE" w:rsidRDefault="007471BE" w:rsidP="00993E84">
            <w:pPr>
              <w:widowControl/>
              <w:spacing w:line="240" w:lineRule="exact"/>
              <w:jc w:val="left"/>
              <w:textAlignment w:val="center"/>
              <w:rPr>
                <w:rFonts w:ascii="仿宋_GB2312" w:eastAsia="仿宋_GB2312" w:hAnsi="宋体" w:cs="仿宋_GB2312" w:hint="eastAsia"/>
                <w:color w:val="000000"/>
                <w:kern w:val="0"/>
                <w:sz w:val="20"/>
                <w:szCs w:val="20"/>
                <w:lang/>
              </w:rPr>
            </w:pPr>
            <w:r>
              <w:rPr>
                <w:rFonts w:ascii="仿宋_GB2312" w:eastAsia="仿宋_GB2312" w:hAnsi="宋体" w:cs="仿宋_GB2312" w:hint="eastAsia"/>
                <w:color w:val="000000"/>
                <w:kern w:val="0"/>
                <w:sz w:val="20"/>
                <w:szCs w:val="20"/>
                <w:lang/>
              </w:rPr>
              <w:t>②审批文件、合同及材料符合相关要求计1分,否则，酌情扣分；</w:t>
            </w:r>
          </w:p>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③事前是否已经过必要的风险评估、绩效评估、集体决策计1分，否则，酌情扣分。</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hint="eastAsia"/>
                <w:bCs/>
                <w:color w:val="000000"/>
                <w:sz w:val="20"/>
                <w:szCs w:val="20"/>
              </w:rPr>
            </w:pPr>
            <w:r>
              <w:rPr>
                <w:rFonts w:hint="eastAsia"/>
                <w:bCs/>
                <w:color w:val="000000"/>
                <w:sz w:val="20"/>
                <w:szCs w:val="20"/>
              </w:rPr>
              <w:t>3</w:t>
            </w:r>
          </w:p>
          <w:p w:rsidR="007471BE" w:rsidRDefault="007471BE" w:rsidP="00993E84">
            <w:pPr>
              <w:pStyle w:val="a0"/>
              <w:ind w:firstLine="560"/>
            </w:pPr>
          </w:p>
        </w:tc>
      </w:tr>
      <w:tr w:rsidR="007471BE">
        <w:trPr>
          <w:trHeight w:val="554"/>
        </w:trPr>
        <w:tc>
          <w:tcPr>
            <w:tcW w:w="526" w:type="dxa"/>
            <w:vMerge/>
            <w:tcBorders>
              <w:left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6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项目库建设和执行</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color w:val="000000"/>
                <w:kern w:val="0"/>
                <w:sz w:val="20"/>
                <w:szCs w:val="20"/>
                <w:lang/>
              </w:rPr>
              <w:t>2</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是否按要求建设了</w:t>
            </w:r>
            <w:proofErr w:type="gramStart"/>
            <w:r>
              <w:rPr>
                <w:rFonts w:ascii="仿宋_GB2312" w:eastAsia="仿宋_GB2312" w:hAnsi="宋体" w:cs="仿宋_GB2312"/>
                <w:color w:val="000000"/>
                <w:kern w:val="0"/>
                <w:sz w:val="20"/>
                <w:szCs w:val="20"/>
                <w:lang/>
              </w:rPr>
              <w:t>项目库并得到</w:t>
            </w:r>
            <w:proofErr w:type="gramEnd"/>
            <w:r>
              <w:rPr>
                <w:rFonts w:ascii="仿宋_GB2312" w:eastAsia="仿宋_GB2312" w:hAnsi="宋体" w:cs="仿宋_GB2312"/>
                <w:color w:val="000000"/>
                <w:kern w:val="0"/>
                <w:sz w:val="20"/>
                <w:szCs w:val="20"/>
                <w:lang/>
              </w:rPr>
              <w:t>执行。</w:t>
            </w:r>
          </w:p>
        </w:tc>
        <w:tc>
          <w:tcPr>
            <w:tcW w:w="22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Style w:val="font31"/>
                <w:rFonts w:hAnsi="宋体"/>
                <w:lang/>
              </w:rPr>
              <w:t>按要求建立了项目库的得</w:t>
            </w:r>
            <w:r>
              <w:rPr>
                <w:rFonts w:eastAsia="仿宋_GB2312"/>
                <w:color w:val="000000"/>
                <w:kern w:val="0"/>
                <w:sz w:val="20"/>
                <w:szCs w:val="20"/>
                <w:lang/>
              </w:rPr>
              <w:t>1</w:t>
            </w:r>
            <w:r>
              <w:rPr>
                <w:rStyle w:val="font31"/>
                <w:rFonts w:hAnsi="宋体"/>
                <w:lang/>
              </w:rPr>
              <w:t>分，项目从项目库中选择的得</w:t>
            </w:r>
            <w:r>
              <w:rPr>
                <w:rFonts w:eastAsia="仿宋_GB2312"/>
                <w:color w:val="000000"/>
                <w:kern w:val="0"/>
                <w:sz w:val="20"/>
                <w:szCs w:val="20"/>
                <w:lang/>
              </w:rPr>
              <w:t>1</w:t>
            </w:r>
            <w:r>
              <w:rPr>
                <w:rStyle w:val="font31"/>
                <w:rFonts w:hAnsi="宋体"/>
                <w:lang/>
              </w:rPr>
              <w:t>分。</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hint="eastAsia"/>
                <w:bCs/>
                <w:color w:val="000000"/>
                <w:sz w:val="20"/>
                <w:szCs w:val="20"/>
              </w:rPr>
            </w:pPr>
            <w:r>
              <w:rPr>
                <w:rFonts w:hint="eastAsia"/>
                <w:bCs/>
                <w:color w:val="000000"/>
                <w:sz w:val="20"/>
                <w:szCs w:val="20"/>
              </w:rPr>
              <w:t>2</w:t>
            </w:r>
          </w:p>
        </w:tc>
      </w:tr>
      <w:tr w:rsidR="007471BE">
        <w:trPr>
          <w:trHeight w:val="1976"/>
        </w:trPr>
        <w:tc>
          <w:tcPr>
            <w:tcW w:w="526" w:type="dxa"/>
            <w:vMerge/>
            <w:tcBorders>
              <w:left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622"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sz w:val="20"/>
                <w:szCs w:val="20"/>
              </w:rPr>
              <w:t>绩效目标（</w:t>
            </w:r>
            <w:r>
              <w:rPr>
                <w:rFonts w:ascii="仿宋_GB2312" w:eastAsia="仿宋_GB2312" w:hAnsi="宋体" w:cs="仿宋_GB2312" w:hint="eastAsia"/>
                <w:b/>
                <w:color w:val="000000"/>
                <w:sz w:val="20"/>
                <w:szCs w:val="20"/>
              </w:rPr>
              <w:t>7</w:t>
            </w:r>
            <w:r>
              <w:rPr>
                <w:rFonts w:ascii="仿宋_GB2312" w:eastAsia="仿宋_GB2312" w:hAnsi="宋体" w:cs="仿宋_GB2312"/>
                <w:b/>
                <w:color w:val="000000"/>
                <w:sz w:val="20"/>
                <w:szCs w:val="20"/>
              </w:rPr>
              <w:t>）</w:t>
            </w: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绩效目标合理性</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4</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①项目是否有绩效目标；     ②项目绩效目标与实际工作内容是否具有相关性；         ③项目绩效目标是否全面反映项目应达到的数量、质量、时效、成本及预期效益；                ④是否与预算确定的项目投资额或资金量相匹配。</w:t>
            </w:r>
          </w:p>
        </w:tc>
        <w:tc>
          <w:tcPr>
            <w:tcW w:w="22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①、②、③、④、各1分，否则，酌情扣分。</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bCs/>
                <w:color w:val="000000"/>
                <w:sz w:val="20"/>
                <w:szCs w:val="20"/>
              </w:rPr>
            </w:pPr>
            <w:r>
              <w:rPr>
                <w:rFonts w:hint="eastAsia"/>
                <w:bCs/>
                <w:color w:val="000000"/>
                <w:sz w:val="20"/>
                <w:szCs w:val="20"/>
              </w:rPr>
              <w:t>4</w:t>
            </w:r>
          </w:p>
        </w:tc>
      </w:tr>
      <w:tr w:rsidR="007471BE">
        <w:trPr>
          <w:trHeight w:val="2144"/>
        </w:trPr>
        <w:tc>
          <w:tcPr>
            <w:tcW w:w="526" w:type="dxa"/>
            <w:vMerge/>
            <w:tcBorders>
              <w:left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622"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b/>
                <w:color w:val="000000"/>
                <w:kern w:val="0"/>
                <w:sz w:val="20"/>
                <w:szCs w:val="20"/>
                <w:lang/>
              </w:rPr>
            </w:pP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绩效指标明确性</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3</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hint="eastAsia"/>
                <w:color w:val="000000"/>
                <w:kern w:val="0"/>
                <w:sz w:val="20"/>
                <w:szCs w:val="20"/>
                <w:lang/>
              </w:rPr>
            </w:pPr>
            <w:r>
              <w:rPr>
                <w:rFonts w:ascii="仿宋_GB2312" w:eastAsia="仿宋_GB2312" w:hAnsi="宋体" w:cs="仿宋_GB2312" w:hint="eastAsia"/>
                <w:color w:val="000000"/>
                <w:kern w:val="0"/>
                <w:sz w:val="20"/>
                <w:szCs w:val="20"/>
                <w:lang/>
              </w:rPr>
              <w:t>①是否将项目绩效目标细化分解为具体的绩效指标；</w:t>
            </w:r>
          </w:p>
          <w:p w:rsidR="007471BE" w:rsidRDefault="007471BE" w:rsidP="00993E84">
            <w:pPr>
              <w:widowControl/>
              <w:spacing w:line="240" w:lineRule="exact"/>
              <w:jc w:val="left"/>
              <w:textAlignment w:val="center"/>
              <w:rPr>
                <w:rFonts w:ascii="仿宋_GB2312" w:eastAsia="仿宋_GB2312" w:hAnsi="宋体" w:cs="仿宋_GB2312" w:hint="eastAsia"/>
                <w:color w:val="000000"/>
                <w:kern w:val="0"/>
                <w:sz w:val="20"/>
                <w:szCs w:val="20"/>
                <w:lang/>
              </w:rPr>
            </w:pPr>
            <w:r>
              <w:rPr>
                <w:rFonts w:ascii="仿宋_GB2312" w:eastAsia="仿宋_GB2312" w:hAnsi="宋体" w:cs="仿宋_GB2312" w:hint="eastAsia"/>
                <w:color w:val="000000"/>
                <w:kern w:val="0"/>
                <w:sz w:val="20"/>
                <w:szCs w:val="20"/>
                <w:lang/>
              </w:rPr>
              <w:t>②是否通过清晰、可衡量的指标</w:t>
            </w:r>
            <w:proofErr w:type="gramStart"/>
            <w:r>
              <w:rPr>
                <w:rFonts w:ascii="仿宋_GB2312" w:eastAsia="仿宋_GB2312" w:hAnsi="宋体" w:cs="仿宋_GB2312" w:hint="eastAsia"/>
                <w:color w:val="000000"/>
                <w:kern w:val="0"/>
                <w:sz w:val="20"/>
                <w:szCs w:val="20"/>
                <w:lang/>
              </w:rPr>
              <w:t>值予以</w:t>
            </w:r>
            <w:proofErr w:type="gramEnd"/>
            <w:r>
              <w:rPr>
                <w:rFonts w:ascii="仿宋_GB2312" w:eastAsia="仿宋_GB2312" w:hAnsi="宋体" w:cs="仿宋_GB2312" w:hint="eastAsia"/>
                <w:color w:val="000000"/>
                <w:kern w:val="0"/>
                <w:sz w:val="20"/>
                <w:szCs w:val="20"/>
                <w:lang/>
              </w:rPr>
              <w:t>体现；</w:t>
            </w:r>
          </w:p>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③是否与项目目标任务数或计划数相对应。</w:t>
            </w:r>
          </w:p>
        </w:tc>
        <w:tc>
          <w:tcPr>
            <w:tcW w:w="22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hint="eastAsia"/>
                <w:color w:val="000000"/>
                <w:kern w:val="0"/>
                <w:sz w:val="20"/>
                <w:szCs w:val="20"/>
                <w:lang/>
              </w:rPr>
            </w:pPr>
            <w:r>
              <w:rPr>
                <w:rFonts w:ascii="仿宋_GB2312" w:eastAsia="仿宋_GB2312" w:hAnsi="宋体" w:cs="仿宋_GB2312" w:hint="eastAsia"/>
                <w:color w:val="000000"/>
                <w:kern w:val="0"/>
                <w:sz w:val="20"/>
                <w:szCs w:val="20"/>
                <w:lang/>
              </w:rPr>
              <w:t>①项目绩效目标细化分解为具体的绩效指标得1分，否则酌情扣分，扣完为止；</w:t>
            </w:r>
          </w:p>
          <w:p w:rsidR="007471BE" w:rsidRDefault="007471BE" w:rsidP="00993E84">
            <w:pPr>
              <w:widowControl/>
              <w:spacing w:line="240" w:lineRule="exact"/>
              <w:jc w:val="left"/>
              <w:textAlignment w:val="center"/>
              <w:rPr>
                <w:rFonts w:ascii="仿宋_GB2312" w:eastAsia="仿宋_GB2312" w:hAnsi="宋体" w:cs="仿宋_GB2312" w:hint="eastAsia"/>
                <w:color w:val="000000"/>
                <w:kern w:val="0"/>
                <w:sz w:val="20"/>
                <w:szCs w:val="20"/>
                <w:lang/>
              </w:rPr>
            </w:pPr>
            <w:r>
              <w:rPr>
                <w:rFonts w:ascii="仿宋_GB2312" w:eastAsia="仿宋_GB2312" w:hAnsi="宋体" w:cs="仿宋_GB2312" w:hint="eastAsia"/>
                <w:color w:val="000000"/>
                <w:kern w:val="0"/>
                <w:sz w:val="20"/>
                <w:szCs w:val="20"/>
                <w:lang/>
              </w:rPr>
              <w:t>②通过清晰、可衡量的指标</w:t>
            </w:r>
            <w:proofErr w:type="gramStart"/>
            <w:r>
              <w:rPr>
                <w:rFonts w:ascii="仿宋_GB2312" w:eastAsia="仿宋_GB2312" w:hAnsi="宋体" w:cs="仿宋_GB2312" w:hint="eastAsia"/>
                <w:color w:val="000000"/>
                <w:kern w:val="0"/>
                <w:sz w:val="20"/>
                <w:szCs w:val="20"/>
                <w:lang/>
              </w:rPr>
              <w:t>值予以</w:t>
            </w:r>
            <w:proofErr w:type="gramEnd"/>
            <w:r>
              <w:rPr>
                <w:rFonts w:ascii="仿宋_GB2312" w:eastAsia="仿宋_GB2312" w:hAnsi="宋体" w:cs="仿宋_GB2312" w:hint="eastAsia"/>
                <w:color w:val="000000"/>
                <w:kern w:val="0"/>
                <w:sz w:val="20"/>
                <w:szCs w:val="20"/>
                <w:lang/>
              </w:rPr>
              <w:t>体现得1分，否则酌情扣分，扣完为止；</w:t>
            </w:r>
          </w:p>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③与项目目标任务数或计划数相对应得1分，否则酌情扣分，扣完为止。</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bCs/>
                <w:color w:val="000000"/>
                <w:sz w:val="20"/>
                <w:szCs w:val="20"/>
              </w:rPr>
            </w:pPr>
            <w:r>
              <w:rPr>
                <w:rFonts w:hint="eastAsia"/>
                <w:bCs/>
                <w:color w:val="000000"/>
                <w:sz w:val="20"/>
                <w:szCs w:val="20"/>
              </w:rPr>
              <w:t>3</w:t>
            </w:r>
          </w:p>
        </w:tc>
      </w:tr>
      <w:tr w:rsidR="007471BE">
        <w:trPr>
          <w:trHeight w:val="722"/>
        </w:trPr>
        <w:tc>
          <w:tcPr>
            <w:tcW w:w="526" w:type="dxa"/>
            <w:vMerge/>
            <w:tcBorders>
              <w:left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622"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rPr>
              <w:t>资金投入（4）</w:t>
            </w:r>
          </w:p>
        </w:tc>
        <w:tc>
          <w:tcPr>
            <w:tcW w:w="90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资金分配规范性</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2</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①分配办法是否健全、规范；                          ②分配标准、因素选择是否全面、合理。</w:t>
            </w:r>
          </w:p>
        </w:tc>
        <w:tc>
          <w:tcPr>
            <w:tcW w:w="22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hint="eastAsia"/>
                <w:color w:val="000000"/>
                <w:kern w:val="0"/>
                <w:sz w:val="20"/>
                <w:szCs w:val="20"/>
                <w:lang/>
              </w:rPr>
            </w:pPr>
            <w:r>
              <w:rPr>
                <w:rFonts w:ascii="仿宋_GB2312" w:eastAsia="仿宋_GB2312" w:hAnsi="宋体" w:cs="仿宋_GB2312" w:hint="eastAsia"/>
                <w:color w:val="000000"/>
                <w:kern w:val="0"/>
                <w:sz w:val="20"/>
                <w:szCs w:val="20"/>
                <w:lang/>
              </w:rPr>
              <w:t>①分配办法健全、规范，计1分；                        ②分配标准、因素选择全面、合理，计1分。否则，酌情扣分。</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hint="eastAsia"/>
                <w:bCs/>
                <w:color w:val="000000"/>
                <w:sz w:val="20"/>
                <w:szCs w:val="20"/>
              </w:rPr>
            </w:pPr>
            <w:r>
              <w:rPr>
                <w:rFonts w:hint="eastAsia"/>
                <w:bCs/>
                <w:color w:val="000000"/>
                <w:sz w:val="20"/>
                <w:szCs w:val="20"/>
              </w:rPr>
              <w:t>2</w:t>
            </w:r>
          </w:p>
        </w:tc>
      </w:tr>
      <w:tr w:rsidR="007471BE">
        <w:trPr>
          <w:trHeight w:val="90"/>
        </w:trPr>
        <w:tc>
          <w:tcPr>
            <w:tcW w:w="526"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622"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90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left"/>
              <w:rPr>
                <w:rFonts w:ascii="仿宋_GB2312" w:eastAsia="仿宋_GB2312" w:hAnsi="宋体" w:cs="仿宋_GB2312"/>
                <w:color w:val="000000"/>
                <w:kern w:val="0"/>
                <w:sz w:val="20"/>
                <w:szCs w:val="20"/>
                <w:lang/>
              </w:rPr>
            </w:pP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hint="eastAsia"/>
                <w:color w:val="000000"/>
                <w:kern w:val="0"/>
                <w:sz w:val="20"/>
                <w:szCs w:val="20"/>
                <w:lang/>
              </w:rPr>
            </w:pPr>
            <w:r>
              <w:rPr>
                <w:rFonts w:ascii="仿宋_GB2312" w:eastAsia="仿宋_GB2312" w:hAnsi="宋体" w:cs="仿宋_GB2312" w:hint="eastAsia"/>
                <w:color w:val="000000"/>
                <w:kern w:val="0"/>
                <w:sz w:val="20"/>
                <w:szCs w:val="20"/>
                <w:lang/>
              </w:rPr>
              <w:t>2</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hint="eastAsia"/>
                <w:color w:val="000000"/>
                <w:kern w:val="0"/>
                <w:sz w:val="20"/>
                <w:szCs w:val="20"/>
                <w:lang/>
              </w:rPr>
            </w:pPr>
            <w:r>
              <w:rPr>
                <w:rFonts w:ascii="仿宋_GB2312" w:eastAsia="仿宋_GB2312" w:hAnsi="宋体" w:cs="仿宋_GB2312" w:hint="eastAsia"/>
                <w:color w:val="000000"/>
                <w:kern w:val="0"/>
                <w:sz w:val="20"/>
                <w:szCs w:val="20"/>
                <w:lang/>
              </w:rPr>
              <w:t>实际分配是否符合办法要求，结果是否公平、合理。</w:t>
            </w:r>
          </w:p>
        </w:tc>
        <w:tc>
          <w:tcPr>
            <w:tcW w:w="22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hint="eastAsia"/>
                <w:color w:val="000000"/>
                <w:kern w:val="0"/>
                <w:sz w:val="20"/>
                <w:szCs w:val="20"/>
                <w:lang/>
              </w:rPr>
            </w:pPr>
            <w:r>
              <w:rPr>
                <w:rFonts w:ascii="仿宋_GB2312" w:eastAsia="仿宋_GB2312" w:hAnsi="宋体" w:cs="仿宋_GB2312" w:hint="eastAsia"/>
                <w:color w:val="000000"/>
                <w:kern w:val="0"/>
                <w:sz w:val="20"/>
                <w:szCs w:val="20"/>
                <w:lang/>
              </w:rPr>
              <w:t>实际分配符合办法要求，结果公平、合理，计2分。否则，酌情扣分。</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hint="eastAsia"/>
                <w:bCs/>
                <w:color w:val="000000"/>
                <w:sz w:val="20"/>
                <w:szCs w:val="20"/>
              </w:rPr>
            </w:pPr>
            <w:r>
              <w:rPr>
                <w:rFonts w:hint="eastAsia"/>
                <w:bCs/>
                <w:color w:val="000000"/>
                <w:sz w:val="20"/>
                <w:szCs w:val="20"/>
              </w:rPr>
              <w:t>2</w:t>
            </w:r>
          </w:p>
        </w:tc>
      </w:tr>
      <w:tr w:rsidR="007471BE">
        <w:trPr>
          <w:trHeight w:val="346"/>
        </w:trPr>
        <w:tc>
          <w:tcPr>
            <w:tcW w:w="526"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r>
              <w:rPr>
                <w:rFonts w:ascii="仿宋_GB2312" w:eastAsia="仿宋_GB2312" w:hAnsi="宋体" w:cs="仿宋_GB2312" w:hint="eastAsia"/>
                <w:b/>
                <w:color w:val="000000"/>
                <w:sz w:val="20"/>
                <w:szCs w:val="20"/>
              </w:rPr>
              <w:t>项目过程（24分）</w:t>
            </w:r>
          </w:p>
        </w:tc>
        <w:tc>
          <w:tcPr>
            <w:tcW w:w="62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rPr>
              <w:t>资金使用（11）</w:t>
            </w: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资金使用合</w:t>
            </w:r>
            <w:proofErr w:type="gramStart"/>
            <w:r>
              <w:rPr>
                <w:rFonts w:ascii="仿宋_GB2312" w:eastAsia="仿宋_GB2312" w:hAnsi="宋体" w:cs="仿宋_GB2312" w:hint="eastAsia"/>
                <w:color w:val="000000"/>
                <w:kern w:val="0"/>
                <w:sz w:val="20"/>
                <w:szCs w:val="20"/>
                <w:lang/>
              </w:rPr>
              <w:t>规</w:t>
            </w:r>
            <w:proofErr w:type="gramEnd"/>
            <w:r>
              <w:rPr>
                <w:rFonts w:ascii="仿宋_GB2312" w:eastAsia="仿宋_GB2312" w:hAnsi="宋体" w:cs="仿宋_GB2312" w:hint="eastAsia"/>
                <w:color w:val="000000"/>
                <w:kern w:val="0"/>
                <w:sz w:val="20"/>
                <w:szCs w:val="20"/>
                <w:lang/>
              </w:rPr>
              <w:t>性</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5</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hint="eastAsia"/>
                <w:color w:val="000000"/>
                <w:kern w:val="0"/>
                <w:sz w:val="20"/>
                <w:szCs w:val="20"/>
                <w:lang/>
              </w:rPr>
            </w:pPr>
          </w:p>
          <w:p w:rsidR="007471BE" w:rsidRDefault="007471BE" w:rsidP="00993E84">
            <w:pPr>
              <w:widowControl/>
              <w:spacing w:line="240" w:lineRule="exact"/>
              <w:jc w:val="left"/>
              <w:textAlignment w:val="center"/>
              <w:rPr>
                <w:rFonts w:ascii="仿宋_GB2312" w:eastAsia="仿宋_GB2312" w:hAnsi="宋体" w:cs="仿宋_GB2312" w:hint="eastAsia"/>
                <w:color w:val="000000"/>
                <w:kern w:val="0"/>
                <w:sz w:val="20"/>
                <w:szCs w:val="20"/>
                <w:lang/>
              </w:rPr>
            </w:pPr>
          </w:p>
          <w:p w:rsidR="007471BE" w:rsidRDefault="007471BE" w:rsidP="00993E84">
            <w:pPr>
              <w:widowControl/>
              <w:spacing w:line="240" w:lineRule="exact"/>
              <w:jc w:val="left"/>
              <w:textAlignment w:val="center"/>
              <w:rPr>
                <w:rFonts w:ascii="仿宋_GB2312" w:eastAsia="仿宋_GB2312" w:hAnsi="宋体" w:cs="仿宋_GB2312" w:hint="eastAsia"/>
                <w:color w:val="000000"/>
                <w:kern w:val="0"/>
                <w:sz w:val="20"/>
                <w:szCs w:val="20"/>
                <w:lang/>
              </w:rPr>
            </w:pPr>
          </w:p>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①是否符合国家财经法规和财务管理制度以及有关专项资金管理办法的规定；                          ②资金的支付是否有完整的审</w:t>
            </w:r>
            <w:r>
              <w:rPr>
                <w:rFonts w:ascii="仿宋_GB2312" w:eastAsia="仿宋_GB2312" w:hAnsi="宋体" w:cs="仿宋_GB2312" w:hint="eastAsia"/>
                <w:color w:val="000000"/>
                <w:kern w:val="0"/>
                <w:sz w:val="20"/>
                <w:szCs w:val="20"/>
                <w:lang/>
              </w:rPr>
              <w:lastRenderedPageBreak/>
              <w:t>批程序和验收手续；         ③项目的重大开支是否经过评估认证或单位集体决策；                           ④是否符合项目预算批复或合同规定的用途；             ⑤是否存在截留、挤占、挪用、虚列支出等情况；            ⑥是否存在重复申报项目、虚报冒领资金。                 ⑦现场核实的评价项目是否存在与项目申报资金下达内容和合同不符的情形。</w:t>
            </w:r>
          </w:p>
        </w:tc>
        <w:tc>
          <w:tcPr>
            <w:tcW w:w="22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lastRenderedPageBreak/>
              <w:t>①符合国家财经法规和财务管理制度以及各类专项资金管理办法的规定，资金的支付有完整的审批程序，计1分，1例不符合扣0.5分；                   ②项目的重大开支经过评</w:t>
            </w:r>
            <w:r>
              <w:rPr>
                <w:rFonts w:ascii="仿宋_GB2312" w:eastAsia="仿宋_GB2312" w:hAnsi="宋体" w:cs="仿宋_GB2312" w:hint="eastAsia"/>
                <w:color w:val="000000"/>
                <w:kern w:val="0"/>
                <w:sz w:val="20"/>
                <w:szCs w:val="20"/>
                <w:lang/>
              </w:rPr>
              <w:lastRenderedPageBreak/>
              <w:t>估认证和单位集体决策，计1分，1例不符合扣0.5分；               ③符合项目预算批复或合同规定的用途，计1分，1例不符合扣0.5分；                  ④不存在截留、挤占、挪用、虚列支出等情况，不存在重复申报项目、虚报冒领资金，不存在项目申报与合同和资金下达内容不符的，计2分，出现1例不符合，本指标的5分全扣；               ⑤违规情况特别严重的，重点绩效评价等级定为“差”。</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hint="eastAsia"/>
                <w:bCs/>
                <w:color w:val="000000"/>
                <w:sz w:val="20"/>
                <w:szCs w:val="20"/>
              </w:rPr>
            </w:pPr>
            <w:r>
              <w:rPr>
                <w:rFonts w:hint="eastAsia"/>
                <w:bCs/>
                <w:color w:val="000000"/>
                <w:sz w:val="20"/>
                <w:szCs w:val="20"/>
              </w:rPr>
              <w:lastRenderedPageBreak/>
              <w:t>5</w:t>
            </w:r>
          </w:p>
        </w:tc>
      </w:tr>
      <w:tr w:rsidR="007471BE">
        <w:trPr>
          <w:trHeight w:val="995"/>
        </w:trPr>
        <w:tc>
          <w:tcPr>
            <w:tcW w:w="526" w:type="dxa"/>
            <w:vMerge/>
            <w:tcBorders>
              <w:left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6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资金进度</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color w:val="000000"/>
                <w:kern w:val="0"/>
                <w:sz w:val="20"/>
                <w:szCs w:val="20"/>
                <w:lang/>
              </w:rPr>
              <w:t>6</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专项资金使用率</w:t>
            </w:r>
          </w:p>
        </w:tc>
        <w:tc>
          <w:tcPr>
            <w:tcW w:w="22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Style w:val="font31"/>
                <w:rFonts w:hAnsi="宋体"/>
                <w:lang/>
              </w:rPr>
              <w:t>评价项目单位实际使用专项资金情况与专项资金指标下达数进行对比。计分原则如下：当年末项目单位使用专项资金未达到</w:t>
            </w:r>
            <w:r>
              <w:rPr>
                <w:rFonts w:eastAsia="仿宋_GB2312"/>
                <w:color w:val="000000"/>
                <w:kern w:val="0"/>
                <w:sz w:val="20"/>
                <w:szCs w:val="20"/>
                <w:lang/>
              </w:rPr>
              <w:t>90%</w:t>
            </w:r>
            <w:r>
              <w:rPr>
                <w:rStyle w:val="font31"/>
                <w:rFonts w:hAnsi="宋体"/>
                <w:lang/>
              </w:rPr>
              <w:t>的扣</w:t>
            </w:r>
            <w:r>
              <w:rPr>
                <w:rFonts w:eastAsia="仿宋_GB2312"/>
                <w:color w:val="000000"/>
                <w:kern w:val="0"/>
                <w:sz w:val="20"/>
                <w:szCs w:val="20"/>
                <w:lang/>
              </w:rPr>
              <w:t>2</w:t>
            </w:r>
            <w:r>
              <w:rPr>
                <w:rStyle w:val="font31"/>
                <w:rFonts w:hAnsi="宋体"/>
                <w:lang/>
              </w:rPr>
              <w:t>分，未达到</w:t>
            </w:r>
            <w:r>
              <w:rPr>
                <w:rFonts w:eastAsia="仿宋_GB2312"/>
                <w:color w:val="000000"/>
                <w:kern w:val="0"/>
                <w:sz w:val="20"/>
                <w:szCs w:val="20"/>
                <w:lang/>
              </w:rPr>
              <w:t>80%</w:t>
            </w:r>
            <w:r>
              <w:rPr>
                <w:rStyle w:val="font31"/>
                <w:rFonts w:hAnsi="宋体"/>
                <w:lang/>
              </w:rPr>
              <w:t>的扣</w:t>
            </w:r>
            <w:r>
              <w:rPr>
                <w:rFonts w:eastAsia="仿宋_GB2312"/>
                <w:color w:val="000000"/>
                <w:kern w:val="0"/>
                <w:sz w:val="20"/>
                <w:szCs w:val="20"/>
                <w:lang/>
              </w:rPr>
              <w:t>3</w:t>
            </w:r>
            <w:r>
              <w:rPr>
                <w:rStyle w:val="font31"/>
                <w:rFonts w:hAnsi="宋体"/>
                <w:lang/>
              </w:rPr>
              <w:t>分，未达到</w:t>
            </w:r>
            <w:r>
              <w:rPr>
                <w:rFonts w:eastAsia="仿宋_GB2312"/>
                <w:color w:val="000000"/>
                <w:kern w:val="0"/>
                <w:sz w:val="20"/>
                <w:szCs w:val="20"/>
                <w:lang/>
              </w:rPr>
              <w:t>70%</w:t>
            </w:r>
            <w:r>
              <w:rPr>
                <w:rStyle w:val="font31"/>
                <w:rFonts w:hAnsi="宋体"/>
                <w:lang/>
              </w:rPr>
              <w:t>的扣</w:t>
            </w:r>
            <w:r>
              <w:rPr>
                <w:rFonts w:eastAsia="仿宋_GB2312"/>
                <w:color w:val="000000"/>
                <w:kern w:val="0"/>
                <w:sz w:val="20"/>
                <w:szCs w:val="20"/>
                <w:lang/>
              </w:rPr>
              <w:t>4</w:t>
            </w:r>
            <w:r>
              <w:rPr>
                <w:rStyle w:val="font31"/>
                <w:rFonts w:hAnsi="宋体"/>
                <w:lang/>
              </w:rPr>
              <w:t>分，未达到</w:t>
            </w:r>
            <w:r>
              <w:rPr>
                <w:rFonts w:eastAsia="仿宋_GB2312"/>
                <w:color w:val="000000"/>
                <w:kern w:val="0"/>
                <w:sz w:val="20"/>
                <w:szCs w:val="20"/>
                <w:lang/>
              </w:rPr>
              <w:t>60%</w:t>
            </w:r>
            <w:r>
              <w:rPr>
                <w:rStyle w:val="font31"/>
                <w:rFonts w:hAnsi="宋体"/>
                <w:lang/>
              </w:rPr>
              <w:t>的扣</w:t>
            </w:r>
            <w:r>
              <w:rPr>
                <w:rFonts w:eastAsia="仿宋_GB2312"/>
                <w:color w:val="000000"/>
                <w:kern w:val="0"/>
                <w:sz w:val="20"/>
                <w:szCs w:val="20"/>
                <w:lang/>
              </w:rPr>
              <w:t>5</w:t>
            </w:r>
            <w:r>
              <w:rPr>
                <w:rStyle w:val="font31"/>
                <w:rFonts w:hAnsi="宋体"/>
                <w:lang/>
              </w:rPr>
              <w:t>分，未达到</w:t>
            </w:r>
            <w:r>
              <w:rPr>
                <w:rFonts w:eastAsia="仿宋_GB2312"/>
                <w:color w:val="000000"/>
                <w:kern w:val="0"/>
                <w:sz w:val="20"/>
                <w:szCs w:val="20"/>
                <w:lang/>
              </w:rPr>
              <w:t>50%</w:t>
            </w:r>
            <w:r>
              <w:rPr>
                <w:rStyle w:val="font31"/>
                <w:rFonts w:hAnsi="宋体"/>
                <w:lang/>
              </w:rPr>
              <w:t>的扣</w:t>
            </w:r>
            <w:r>
              <w:rPr>
                <w:rFonts w:eastAsia="仿宋_GB2312"/>
                <w:color w:val="000000"/>
                <w:kern w:val="0"/>
                <w:sz w:val="20"/>
                <w:szCs w:val="20"/>
                <w:lang/>
              </w:rPr>
              <w:t>6</w:t>
            </w:r>
            <w:r>
              <w:rPr>
                <w:rStyle w:val="font31"/>
                <w:rFonts w:hAnsi="宋体"/>
                <w:lang/>
              </w:rPr>
              <w:t>分；次年</w:t>
            </w:r>
            <w:r>
              <w:rPr>
                <w:rStyle w:val="font31"/>
                <w:rFonts w:hint="eastAsia"/>
                <w:lang/>
              </w:rPr>
              <w:t>6</w:t>
            </w:r>
            <w:r>
              <w:rPr>
                <w:rStyle w:val="font31"/>
                <w:rFonts w:hAnsi="宋体"/>
                <w:lang/>
              </w:rPr>
              <w:t>月</w:t>
            </w:r>
            <w:r>
              <w:rPr>
                <w:rFonts w:eastAsia="仿宋_GB2312"/>
                <w:color w:val="000000"/>
                <w:kern w:val="0"/>
                <w:sz w:val="20"/>
                <w:szCs w:val="20"/>
                <w:lang/>
              </w:rPr>
              <w:t>30</w:t>
            </w:r>
            <w:r>
              <w:rPr>
                <w:rStyle w:val="font31"/>
                <w:rFonts w:hAnsi="宋体"/>
                <w:lang/>
              </w:rPr>
              <w:t>日未达到</w:t>
            </w:r>
            <w:r>
              <w:rPr>
                <w:rFonts w:eastAsia="仿宋_GB2312"/>
                <w:color w:val="000000"/>
                <w:kern w:val="0"/>
                <w:sz w:val="20"/>
                <w:szCs w:val="20"/>
                <w:lang/>
              </w:rPr>
              <w:t>70%</w:t>
            </w:r>
            <w:r>
              <w:rPr>
                <w:rStyle w:val="font31"/>
                <w:rFonts w:hAnsi="宋体"/>
                <w:lang/>
              </w:rPr>
              <w:t>的扣</w:t>
            </w:r>
            <w:r>
              <w:rPr>
                <w:rFonts w:eastAsia="仿宋_GB2312"/>
                <w:color w:val="000000"/>
                <w:kern w:val="0"/>
                <w:sz w:val="20"/>
                <w:szCs w:val="20"/>
                <w:lang/>
              </w:rPr>
              <w:t>6</w:t>
            </w:r>
            <w:r>
              <w:rPr>
                <w:rStyle w:val="font31"/>
                <w:rFonts w:hAnsi="宋体"/>
                <w:lang/>
              </w:rPr>
              <w:t>分，未达到</w:t>
            </w:r>
            <w:r>
              <w:rPr>
                <w:rFonts w:eastAsia="仿宋_GB2312"/>
                <w:color w:val="000000"/>
                <w:kern w:val="0"/>
                <w:sz w:val="20"/>
                <w:szCs w:val="20"/>
                <w:lang/>
              </w:rPr>
              <w:t>80%</w:t>
            </w:r>
            <w:r>
              <w:rPr>
                <w:rStyle w:val="font31"/>
                <w:rFonts w:hAnsi="宋体"/>
                <w:lang/>
              </w:rPr>
              <w:t>的扣</w:t>
            </w:r>
            <w:r>
              <w:rPr>
                <w:rFonts w:eastAsia="仿宋_GB2312"/>
                <w:color w:val="000000"/>
                <w:kern w:val="0"/>
                <w:sz w:val="20"/>
                <w:szCs w:val="20"/>
                <w:lang/>
              </w:rPr>
              <w:t>5</w:t>
            </w:r>
            <w:r>
              <w:rPr>
                <w:rStyle w:val="font31"/>
                <w:rFonts w:hAnsi="宋体"/>
                <w:lang/>
              </w:rPr>
              <w:t>分，未达到</w:t>
            </w:r>
            <w:r>
              <w:rPr>
                <w:rFonts w:eastAsia="仿宋_GB2312"/>
                <w:color w:val="000000"/>
                <w:kern w:val="0"/>
                <w:sz w:val="20"/>
                <w:szCs w:val="20"/>
                <w:lang/>
              </w:rPr>
              <w:t>90%</w:t>
            </w:r>
            <w:r>
              <w:rPr>
                <w:rStyle w:val="font31"/>
                <w:rFonts w:hAnsi="宋体"/>
                <w:lang/>
              </w:rPr>
              <w:t>的扣</w:t>
            </w:r>
            <w:r>
              <w:rPr>
                <w:rFonts w:eastAsia="仿宋_GB2312"/>
                <w:color w:val="000000"/>
                <w:kern w:val="0"/>
                <w:sz w:val="20"/>
                <w:szCs w:val="20"/>
                <w:lang/>
              </w:rPr>
              <w:t>4</w:t>
            </w:r>
            <w:r>
              <w:rPr>
                <w:rStyle w:val="font31"/>
                <w:rFonts w:hAnsi="宋体"/>
                <w:lang/>
              </w:rPr>
              <w:t>分。两项合计最多扣</w:t>
            </w:r>
            <w:r>
              <w:rPr>
                <w:rFonts w:eastAsia="仿宋_GB2312"/>
                <w:color w:val="000000"/>
                <w:kern w:val="0"/>
                <w:sz w:val="20"/>
                <w:szCs w:val="20"/>
                <w:lang/>
              </w:rPr>
              <w:t>6</w:t>
            </w:r>
            <w:r>
              <w:rPr>
                <w:rStyle w:val="font31"/>
                <w:rFonts w:hAnsi="宋体"/>
                <w:lang/>
              </w:rPr>
              <w:t>分。</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hint="eastAsia"/>
                <w:bCs/>
                <w:color w:val="000000"/>
                <w:sz w:val="20"/>
                <w:szCs w:val="20"/>
              </w:rPr>
            </w:pPr>
            <w:r>
              <w:rPr>
                <w:rFonts w:hint="eastAsia"/>
                <w:bCs/>
                <w:color w:val="000000"/>
                <w:sz w:val="20"/>
                <w:szCs w:val="20"/>
              </w:rPr>
              <w:t>6</w:t>
            </w:r>
          </w:p>
        </w:tc>
      </w:tr>
      <w:tr w:rsidR="007471BE">
        <w:trPr>
          <w:trHeight w:val="528"/>
        </w:trPr>
        <w:tc>
          <w:tcPr>
            <w:tcW w:w="526" w:type="dxa"/>
            <w:vMerge/>
            <w:tcBorders>
              <w:left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6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rPr>
              <w:t>资金监管（2）</w:t>
            </w: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资金监督</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color w:val="000000"/>
                <w:kern w:val="0"/>
                <w:sz w:val="20"/>
                <w:szCs w:val="20"/>
                <w:lang/>
              </w:rPr>
              <w:t>2</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专项监管一次以上</w:t>
            </w:r>
            <w:proofErr w:type="gramStart"/>
            <w:r>
              <w:rPr>
                <w:rFonts w:ascii="仿宋_GB2312" w:eastAsia="仿宋_GB2312" w:hAnsi="宋体" w:cs="仿宋_GB2312"/>
                <w:color w:val="000000"/>
                <w:kern w:val="0"/>
                <w:sz w:val="20"/>
                <w:szCs w:val="20"/>
                <w:lang/>
              </w:rPr>
              <w:t>且规范</w:t>
            </w:r>
            <w:proofErr w:type="gramEnd"/>
            <w:r>
              <w:rPr>
                <w:rFonts w:ascii="仿宋_GB2312" w:eastAsia="仿宋_GB2312" w:hAnsi="宋体" w:cs="仿宋_GB2312"/>
                <w:color w:val="000000"/>
                <w:kern w:val="0"/>
                <w:sz w:val="20"/>
                <w:szCs w:val="20"/>
                <w:lang/>
              </w:rPr>
              <w:t>有效</w:t>
            </w:r>
          </w:p>
        </w:tc>
        <w:tc>
          <w:tcPr>
            <w:tcW w:w="22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Style w:val="font31"/>
                <w:rFonts w:hAnsi="宋体"/>
                <w:lang/>
              </w:rPr>
              <w:t>符合计</w:t>
            </w:r>
            <w:r>
              <w:rPr>
                <w:rFonts w:eastAsia="仿宋_GB2312"/>
                <w:color w:val="000000"/>
                <w:kern w:val="0"/>
                <w:sz w:val="20"/>
                <w:szCs w:val="20"/>
                <w:lang/>
              </w:rPr>
              <w:t>2</w:t>
            </w:r>
            <w:r>
              <w:rPr>
                <w:rStyle w:val="font31"/>
                <w:rFonts w:hAnsi="宋体"/>
                <w:lang/>
              </w:rPr>
              <w:t>分；有一次但欠规范无实效计</w:t>
            </w:r>
            <w:r>
              <w:rPr>
                <w:rFonts w:eastAsia="仿宋_GB2312"/>
                <w:color w:val="000000"/>
                <w:kern w:val="0"/>
                <w:sz w:val="20"/>
                <w:szCs w:val="20"/>
                <w:lang/>
              </w:rPr>
              <w:t>1</w:t>
            </w:r>
            <w:r>
              <w:rPr>
                <w:rStyle w:val="font31"/>
                <w:rFonts w:hAnsi="宋体"/>
                <w:lang/>
              </w:rPr>
              <w:t>分；无监管计</w:t>
            </w:r>
            <w:r>
              <w:rPr>
                <w:rFonts w:eastAsia="仿宋_GB2312"/>
                <w:color w:val="000000"/>
                <w:kern w:val="0"/>
                <w:sz w:val="20"/>
                <w:szCs w:val="20"/>
                <w:lang/>
              </w:rPr>
              <w:t>0</w:t>
            </w:r>
            <w:r>
              <w:rPr>
                <w:rStyle w:val="font31"/>
                <w:rFonts w:hAnsi="宋体"/>
                <w:lang/>
              </w:rPr>
              <w:t>分</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hint="eastAsia"/>
                <w:bCs/>
                <w:color w:val="000000"/>
                <w:sz w:val="20"/>
                <w:szCs w:val="20"/>
              </w:rPr>
            </w:pPr>
            <w:r>
              <w:rPr>
                <w:rFonts w:hint="eastAsia"/>
                <w:bCs/>
                <w:color w:val="000000"/>
                <w:sz w:val="20"/>
                <w:szCs w:val="20"/>
              </w:rPr>
              <w:t>2</w:t>
            </w:r>
          </w:p>
          <w:p w:rsidR="007471BE" w:rsidRDefault="007471BE" w:rsidP="00993E84">
            <w:pPr>
              <w:pStyle w:val="a0"/>
              <w:ind w:firstLine="560"/>
              <w:rPr>
                <w:rFonts w:hint="eastAsia"/>
              </w:rPr>
            </w:pPr>
          </w:p>
        </w:tc>
      </w:tr>
      <w:tr w:rsidR="007471BE">
        <w:trPr>
          <w:trHeight w:val="1206"/>
        </w:trPr>
        <w:tc>
          <w:tcPr>
            <w:tcW w:w="526" w:type="dxa"/>
            <w:vMerge/>
            <w:tcBorders>
              <w:left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6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b/>
                <w:sz w:val="20"/>
                <w:szCs w:val="20"/>
              </w:rPr>
            </w:pPr>
            <w:r>
              <w:rPr>
                <w:rFonts w:ascii="仿宋_GB2312" w:eastAsia="仿宋_GB2312" w:hAnsi="宋体" w:cs="仿宋_GB2312"/>
                <w:b/>
                <w:kern w:val="0"/>
                <w:sz w:val="20"/>
                <w:szCs w:val="20"/>
                <w:lang/>
              </w:rPr>
              <w:t>公示公告（</w:t>
            </w:r>
            <w:r>
              <w:rPr>
                <w:rFonts w:ascii="仿宋_GB2312" w:eastAsia="仿宋_GB2312" w:hAnsi="宋体" w:cs="仿宋_GB2312" w:hint="eastAsia"/>
                <w:b/>
                <w:kern w:val="0"/>
                <w:sz w:val="20"/>
                <w:szCs w:val="20"/>
                <w:lang/>
              </w:rPr>
              <w:t>3</w:t>
            </w:r>
            <w:r>
              <w:rPr>
                <w:rFonts w:ascii="仿宋_GB2312" w:eastAsia="仿宋_GB2312" w:hAnsi="宋体" w:cs="仿宋_GB2312"/>
                <w:b/>
                <w:kern w:val="0"/>
                <w:sz w:val="20"/>
                <w:szCs w:val="20"/>
                <w:lang/>
              </w:rPr>
              <w:t>）</w:t>
            </w: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sz w:val="20"/>
                <w:szCs w:val="20"/>
              </w:rPr>
            </w:pPr>
            <w:r>
              <w:rPr>
                <w:rFonts w:ascii="仿宋_GB2312" w:eastAsia="仿宋_GB2312" w:hAnsi="宋体" w:cs="仿宋_GB2312"/>
                <w:kern w:val="0"/>
                <w:sz w:val="20"/>
                <w:szCs w:val="20"/>
                <w:lang/>
              </w:rPr>
              <w:t>公示公告情况</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kern w:val="0"/>
                <w:sz w:val="20"/>
                <w:szCs w:val="20"/>
                <w:lang/>
              </w:rPr>
            </w:pPr>
            <w:r>
              <w:rPr>
                <w:rFonts w:ascii="仿宋_GB2312" w:eastAsia="仿宋_GB2312" w:hAnsi="宋体" w:cs="仿宋_GB2312" w:hint="eastAsia"/>
                <w:kern w:val="0"/>
                <w:sz w:val="20"/>
                <w:szCs w:val="20"/>
                <w:lang/>
              </w:rPr>
              <w:t>3</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按照相关规定进行公示公告</w:t>
            </w:r>
          </w:p>
        </w:tc>
        <w:tc>
          <w:tcPr>
            <w:tcW w:w="22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Style w:val="font31"/>
                <w:rFonts w:hAnsi="宋体"/>
                <w:lang/>
              </w:rPr>
              <w:t>到村到户项目在所在行政村公告公示且公示公告时间不少于</w:t>
            </w:r>
            <w:r>
              <w:rPr>
                <w:rFonts w:eastAsia="仿宋_GB2312"/>
                <w:color w:val="000000"/>
                <w:kern w:val="0"/>
                <w:sz w:val="20"/>
                <w:szCs w:val="20"/>
                <w:lang/>
              </w:rPr>
              <w:t>10</w:t>
            </w:r>
            <w:r>
              <w:rPr>
                <w:rStyle w:val="font31"/>
                <w:rFonts w:hAnsi="宋体"/>
                <w:lang/>
              </w:rPr>
              <w:t>天，计</w:t>
            </w:r>
            <w:r>
              <w:rPr>
                <w:rFonts w:eastAsia="仿宋_GB2312" w:hint="eastAsia"/>
                <w:color w:val="000000"/>
                <w:kern w:val="0"/>
                <w:sz w:val="20"/>
                <w:szCs w:val="20"/>
                <w:lang/>
              </w:rPr>
              <w:t>1</w:t>
            </w:r>
            <w:r>
              <w:rPr>
                <w:rStyle w:val="font31"/>
                <w:rFonts w:hAnsi="宋体"/>
                <w:lang/>
              </w:rPr>
              <w:t>分</w:t>
            </w:r>
            <w:r>
              <w:rPr>
                <w:rStyle w:val="font31"/>
                <w:rFonts w:hAnsi="宋体" w:hint="eastAsia"/>
                <w:lang/>
              </w:rPr>
              <w:t>；公示内容完整，计1分；事前事后公示，计1分。</w:t>
            </w:r>
            <w:r>
              <w:rPr>
                <w:rStyle w:val="font31"/>
                <w:rFonts w:hAnsi="宋体"/>
                <w:lang/>
              </w:rPr>
              <w:t>否则不得分。</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hint="eastAsia"/>
                <w:bCs/>
                <w:color w:val="000000"/>
                <w:sz w:val="20"/>
                <w:szCs w:val="20"/>
              </w:rPr>
            </w:pPr>
            <w:r>
              <w:rPr>
                <w:rFonts w:hint="eastAsia"/>
                <w:bCs/>
                <w:color w:val="000000"/>
                <w:sz w:val="20"/>
                <w:szCs w:val="20"/>
              </w:rPr>
              <w:t>3</w:t>
            </w:r>
          </w:p>
        </w:tc>
      </w:tr>
      <w:tr w:rsidR="007471BE">
        <w:trPr>
          <w:trHeight w:val="2302"/>
        </w:trPr>
        <w:tc>
          <w:tcPr>
            <w:tcW w:w="526" w:type="dxa"/>
            <w:vMerge/>
            <w:tcBorders>
              <w:left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62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rPr>
              <w:t>项目实施（</w:t>
            </w:r>
            <w:r>
              <w:rPr>
                <w:rFonts w:ascii="仿宋_GB2312" w:eastAsia="仿宋_GB2312" w:hAnsi="宋体" w:cs="仿宋_GB2312" w:hint="eastAsia"/>
                <w:b/>
                <w:color w:val="000000"/>
                <w:kern w:val="0"/>
                <w:sz w:val="20"/>
                <w:szCs w:val="20"/>
                <w:lang/>
              </w:rPr>
              <w:t>8</w:t>
            </w:r>
            <w:r>
              <w:rPr>
                <w:rFonts w:ascii="仿宋_GB2312" w:eastAsia="仿宋_GB2312" w:hAnsi="宋体" w:cs="仿宋_GB2312"/>
                <w:b/>
                <w:color w:val="000000"/>
                <w:kern w:val="0"/>
                <w:sz w:val="20"/>
                <w:szCs w:val="20"/>
                <w:lang/>
              </w:rPr>
              <w:t>）</w:t>
            </w: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管理制度健全性</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4</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①项目单位按有关规定需要进行政府采购、招投标和投资评审的项目，是否做到应采尽采、应招尽招、应评尽评，无规避政府采购、招投标和投资评审等行为；                       ②是否按规定对有关项目进行中期检查、竣工验收，并进行跟踪管理。</w:t>
            </w:r>
          </w:p>
        </w:tc>
        <w:tc>
          <w:tcPr>
            <w:tcW w:w="22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①、②各计2分。否则，酌情扣分。</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hint="eastAsia"/>
                <w:bCs/>
                <w:color w:val="000000"/>
                <w:sz w:val="20"/>
                <w:szCs w:val="20"/>
              </w:rPr>
            </w:pPr>
            <w:r>
              <w:rPr>
                <w:rFonts w:hint="eastAsia"/>
                <w:bCs/>
                <w:color w:val="000000"/>
                <w:sz w:val="20"/>
                <w:szCs w:val="20"/>
              </w:rPr>
              <w:t>4</w:t>
            </w:r>
          </w:p>
        </w:tc>
      </w:tr>
      <w:tr w:rsidR="007471BE">
        <w:trPr>
          <w:trHeight w:val="2372"/>
        </w:trPr>
        <w:tc>
          <w:tcPr>
            <w:tcW w:w="526"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6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制度执行有效性</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4</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hint="eastAsia"/>
                <w:color w:val="000000"/>
                <w:kern w:val="0"/>
                <w:sz w:val="20"/>
                <w:szCs w:val="20"/>
                <w:lang/>
              </w:rPr>
            </w:pPr>
            <w:r>
              <w:rPr>
                <w:rFonts w:ascii="仿宋_GB2312" w:eastAsia="仿宋_GB2312" w:hAnsi="宋体" w:cs="仿宋_GB2312" w:hint="eastAsia"/>
                <w:color w:val="000000"/>
                <w:kern w:val="0"/>
                <w:sz w:val="20"/>
                <w:szCs w:val="20"/>
                <w:lang/>
              </w:rPr>
              <w:t>①是否遵守相关法律法规和相关管理规定；</w:t>
            </w:r>
          </w:p>
          <w:p w:rsidR="007471BE" w:rsidRDefault="007471BE" w:rsidP="00993E84">
            <w:pPr>
              <w:widowControl/>
              <w:spacing w:line="240" w:lineRule="exact"/>
              <w:jc w:val="left"/>
              <w:textAlignment w:val="center"/>
              <w:rPr>
                <w:rFonts w:ascii="仿宋_GB2312" w:eastAsia="仿宋_GB2312" w:hAnsi="宋体" w:cs="仿宋_GB2312" w:hint="eastAsia"/>
                <w:color w:val="000000"/>
                <w:kern w:val="0"/>
                <w:sz w:val="20"/>
                <w:szCs w:val="20"/>
                <w:lang/>
              </w:rPr>
            </w:pPr>
            <w:r>
              <w:rPr>
                <w:rFonts w:ascii="仿宋_GB2312" w:eastAsia="仿宋_GB2312" w:hAnsi="宋体" w:cs="仿宋_GB2312" w:hint="eastAsia"/>
                <w:color w:val="000000"/>
                <w:kern w:val="0"/>
                <w:sz w:val="20"/>
                <w:szCs w:val="20"/>
                <w:lang/>
              </w:rPr>
              <w:t>②项目调整及支出调整手续是否完备；</w:t>
            </w:r>
          </w:p>
          <w:p w:rsidR="007471BE" w:rsidRDefault="007471BE" w:rsidP="00993E84">
            <w:pPr>
              <w:widowControl/>
              <w:spacing w:line="240" w:lineRule="exact"/>
              <w:jc w:val="left"/>
              <w:textAlignment w:val="center"/>
              <w:rPr>
                <w:rFonts w:ascii="仿宋_GB2312" w:eastAsia="仿宋_GB2312" w:hAnsi="宋体" w:cs="仿宋_GB2312" w:hint="eastAsia"/>
                <w:color w:val="000000"/>
                <w:kern w:val="0"/>
                <w:sz w:val="20"/>
                <w:szCs w:val="20"/>
                <w:lang/>
              </w:rPr>
            </w:pPr>
            <w:r>
              <w:rPr>
                <w:rFonts w:ascii="仿宋_GB2312" w:eastAsia="仿宋_GB2312" w:hAnsi="宋体" w:cs="仿宋_GB2312" w:hint="eastAsia"/>
                <w:color w:val="000000"/>
                <w:kern w:val="0"/>
                <w:sz w:val="20"/>
                <w:szCs w:val="20"/>
                <w:lang/>
              </w:rPr>
              <w:t>③项目合同书、验收报告、技术鉴定等资料是否齐全并及时归档；</w:t>
            </w:r>
          </w:p>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④项目实施的人员条件、场地设备、信息支撑等是否落实到位。</w:t>
            </w:r>
          </w:p>
        </w:tc>
        <w:tc>
          <w:tcPr>
            <w:tcW w:w="22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①、②、③、④各1分。否则，酌情扣分。</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hint="eastAsia"/>
                <w:bCs/>
                <w:color w:val="000000"/>
                <w:sz w:val="20"/>
                <w:szCs w:val="20"/>
              </w:rPr>
            </w:pPr>
            <w:r>
              <w:rPr>
                <w:rFonts w:hint="eastAsia"/>
                <w:bCs/>
                <w:color w:val="000000"/>
                <w:sz w:val="20"/>
                <w:szCs w:val="20"/>
              </w:rPr>
              <w:t>3</w:t>
            </w:r>
          </w:p>
        </w:tc>
      </w:tr>
      <w:tr w:rsidR="007471BE">
        <w:trPr>
          <w:trHeight w:val="1848"/>
        </w:trPr>
        <w:tc>
          <w:tcPr>
            <w:tcW w:w="52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rPr>
              <w:t>项目效益</w:t>
            </w:r>
            <w:r>
              <w:rPr>
                <w:rFonts w:ascii="仿宋_GB2312" w:eastAsia="仿宋_GB2312" w:hAnsi="宋体" w:cs="仿宋_GB2312" w:hint="eastAsia"/>
                <w:b/>
                <w:color w:val="000000"/>
                <w:kern w:val="0"/>
                <w:sz w:val="20"/>
                <w:szCs w:val="20"/>
                <w:lang/>
              </w:rPr>
              <w:t>（60分）</w:t>
            </w:r>
          </w:p>
        </w:tc>
        <w:tc>
          <w:tcPr>
            <w:tcW w:w="62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rPr>
              <w:t>项目产出</w:t>
            </w:r>
            <w:r>
              <w:rPr>
                <w:rFonts w:ascii="仿宋_GB2312" w:eastAsia="仿宋_GB2312" w:hAnsi="宋体" w:cs="仿宋_GB2312" w:hint="eastAsia"/>
                <w:b/>
                <w:color w:val="000000"/>
                <w:kern w:val="0"/>
                <w:sz w:val="20"/>
                <w:szCs w:val="20"/>
                <w:lang/>
              </w:rPr>
              <w:t>(34分）</w:t>
            </w: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项目完成率</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color w:val="000000"/>
                <w:kern w:val="0"/>
                <w:sz w:val="20"/>
                <w:szCs w:val="20"/>
                <w:lang/>
              </w:rPr>
              <w:t>10</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项目是否按申报资料的数量完成</w:t>
            </w:r>
          </w:p>
        </w:tc>
        <w:tc>
          <w:tcPr>
            <w:tcW w:w="22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Style w:val="font31"/>
                <w:rFonts w:hAnsi="宋体" w:hint="eastAsia"/>
                <w:lang/>
              </w:rPr>
              <w:t>评价专项资金安排的项目截至20</w:t>
            </w:r>
            <w:r>
              <w:rPr>
                <w:rStyle w:val="font31"/>
                <w:rFonts w:hAnsi="宋体"/>
                <w:lang/>
              </w:rPr>
              <w:t>2</w:t>
            </w:r>
            <w:r>
              <w:rPr>
                <w:rStyle w:val="font31"/>
                <w:rFonts w:hAnsi="宋体" w:hint="eastAsia"/>
                <w:lang/>
              </w:rPr>
              <w:t>1年12月31日实际完成情况。计分原则如下：项目未完成率达到30%以上的扣10分，未完成率达到20%-30%（含）的扣</w:t>
            </w:r>
            <w:r>
              <w:rPr>
                <w:rStyle w:val="font31"/>
                <w:rFonts w:hAnsi="宋体"/>
                <w:lang/>
              </w:rPr>
              <w:t>8</w:t>
            </w:r>
            <w:r>
              <w:rPr>
                <w:rStyle w:val="font31"/>
                <w:rFonts w:hAnsi="宋体" w:hint="eastAsia"/>
                <w:lang/>
              </w:rPr>
              <w:t>分，未完成率达到10%-20%（含）的扣</w:t>
            </w:r>
            <w:r>
              <w:rPr>
                <w:rStyle w:val="font31"/>
                <w:rFonts w:hAnsi="宋体"/>
                <w:lang/>
              </w:rPr>
              <w:t>6</w:t>
            </w:r>
            <w:r>
              <w:rPr>
                <w:rStyle w:val="font31"/>
                <w:rFonts w:hAnsi="宋体" w:hint="eastAsia"/>
                <w:lang/>
              </w:rPr>
              <w:t>分，未完成率达到5%-10%（含）的扣4分，未完成率5%（含）以下的扣2分。</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bCs/>
                <w:color w:val="000000"/>
                <w:sz w:val="20"/>
                <w:szCs w:val="20"/>
              </w:rPr>
            </w:pPr>
            <w:r>
              <w:rPr>
                <w:rFonts w:hint="eastAsia"/>
                <w:bCs/>
                <w:color w:val="000000"/>
                <w:sz w:val="20"/>
                <w:szCs w:val="20"/>
              </w:rPr>
              <w:t>9.5</w:t>
            </w:r>
          </w:p>
        </w:tc>
      </w:tr>
      <w:tr w:rsidR="007471BE">
        <w:trPr>
          <w:trHeight w:val="768"/>
        </w:trPr>
        <w:tc>
          <w:tcPr>
            <w:tcW w:w="52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rPr>
                <w:rFonts w:ascii="仿宋_GB2312" w:eastAsia="仿宋_GB2312" w:hAnsi="宋体" w:cs="仿宋_GB2312"/>
                <w:b/>
                <w:color w:val="000000"/>
                <w:sz w:val="20"/>
                <w:szCs w:val="20"/>
              </w:rPr>
            </w:pPr>
          </w:p>
        </w:tc>
        <w:tc>
          <w:tcPr>
            <w:tcW w:w="6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项目产出质量达标率</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color w:val="000000"/>
                <w:kern w:val="0"/>
                <w:sz w:val="20"/>
                <w:szCs w:val="20"/>
                <w:lang/>
              </w:rPr>
              <w:t>8</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项目完成后，项目完成的质量达标产出数与实际产出数的比率</w:t>
            </w:r>
          </w:p>
        </w:tc>
        <w:tc>
          <w:tcPr>
            <w:tcW w:w="22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Style w:val="font31"/>
                <w:rFonts w:hAnsi="宋体"/>
                <w:lang/>
              </w:rPr>
              <w:t>质量达标率</w:t>
            </w:r>
            <w:r>
              <w:rPr>
                <w:rFonts w:eastAsia="仿宋_GB2312"/>
                <w:color w:val="000000"/>
                <w:kern w:val="0"/>
                <w:sz w:val="20"/>
                <w:szCs w:val="20"/>
                <w:lang/>
              </w:rPr>
              <w:t>100%</w:t>
            </w:r>
            <w:r>
              <w:rPr>
                <w:rStyle w:val="font31"/>
                <w:rFonts w:hAnsi="宋体"/>
                <w:lang/>
              </w:rPr>
              <w:t>计</w:t>
            </w:r>
            <w:r>
              <w:rPr>
                <w:rFonts w:eastAsia="仿宋_GB2312"/>
                <w:color w:val="000000"/>
                <w:kern w:val="0"/>
                <w:sz w:val="20"/>
                <w:szCs w:val="20"/>
                <w:lang/>
              </w:rPr>
              <w:t>8</w:t>
            </w:r>
            <w:r>
              <w:rPr>
                <w:rStyle w:val="font31"/>
                <w:rFonts w:hAnsi="宋体"/>
                <w:lang/>
              </w:rPr>
              <w:t>分，每降低1%扣0.4分</w:t>
            </w:r>
            <w:r>
              <w:rPr>
                <w:rStyle w:val="font31"/>
                <w:rFonts w:hAnsi="宋体" w:hint="eastAsia"/>
                <w:lang/>
              </w:rPr>
              <w:t>，扣完为止</w:t>
            </w:r>
            <w:r>
              <w:rPr>
                <w:rStyle w:val="font31"/>
                <w:rFonts w:hAnsi="宋体"/>
                <w:lang/>
              </w:rPr>
              <w:t>。</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hint="eastAsia"/>
                <w:bCs/>
                <w:color w:val="000000"/>
                <w:sz w:val="20"/>
                <w:szCs w:val="20"/>
              </w:rPr>
            </w:pPr>
            <w:r>
              <w:rPr>
                <w:rFonts w:hint="eastAsia"/>
                <w:bCs/>
                <w:color w:val="000000"/>
                <w:sz w:val="20"/>
                <w:szCs w:val="20"/>
              </w:rPr>
              <w:t>7.9</w:t>
            </w:r>
          </w:p>
        </w:tc>
      </w:tr>
      <w:tr w:rsidR="007471BE">
        <w:trPr>
          <w:trHeight w:val="792"/>
        </w:trPr>
        <w:tc>
          <w:tcPr>
            <w:tcW w:w="52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rPr>
                <w:rFonts w:ascii="仿宋_GB2312" w:eastAsia="仿宋_GB2312" w:hAnsi="宋体" w:cs="仿宋_GB2312"/>
                <w:b/>
                <w:color w:val="000000"/>
                <w:sz w:val="20"/>
                <w:szCs w:val="20"/>
              </w:rPr>
            </w:pPr>
          </w:p>
        </w:tc>
        <w:tc>
          <w:tcPr>
            <w:tcW w:w="6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项目完成时效</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color w:val="000000"/>
                <w:kern w:val="0"/>
                <w:sz w:val="20"/>
                <w:szCs w:val="20"/>
                <w:lang/>
              </w:rPr>
              <w:t>8</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项目是否按申报资料的计划时间完成</w:t>
            </w:r>
          </w:p>
        </w:tc>
        <w:tc>
          <w:tcPr>
            <w:tcW w:w="22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Style w:val="font31"/>
                <w:rFonts w:hAnsi="宋体"/>
                <w:lang/>
              </w:rPr>
              <w:t>该项得分</w:t>
            </w:r>
            <w:r>
              <w:rPr>
                <w:rFonts w:eastAsia="仿宋_GB2312"/>
                <w:color w:val="000000"/>
                <w:kern w:val="0"/>
                <w:sz w:val="20"/>
                <w:szCs w:val="20"/>
                <w:lang/>
              </w:rPr>
              <w:t>=</w:t>
            </w:r>
            <w:r>
              <w:rPr>
                <w:rStyle w:val="font31"/>
                <w:rFonts w:hAnsi="宋体"/>
                <w:lang/>
              </w:rPr>
              <w:t>申报资料的计划用时/项目实际用时</w:t>
            </w:r>
            <w:r>
              <w:rPr>
                <w:rStyle w:val="font31"/>
                <w:rFonts w:hAnsi="宋体"/>
                <w:lang/>
              </w:rPr>
              <w:t>×</w:t>
            </w:r>
            <w:r>
              <w:rPr>
                <w:rFonts w:eastAsia="仿宋_GB2312" w:hint="eastAsia"/>
                <w:color w:val="000000"/>
                <w:kern w:val="0"/>
                <w:sz w:val="20"/>
                <w:szCs w:val="20"/>
                <w:lang/>
              </w:rPr>
              <w:t>100%</w:t>
            </w:r>
            <w:r>
              <w:rPr>
                <w:rStyle w:val="font31"/>
                <w:rFonts w:hAnsi="宋体"/>
                <w:lang/>
              </w:rPr>
              <w:t>，</w:t>
            </w:r>
            <w:r>
              <w:rPr>
                <w:rStyle w:val="font31"/>
                <w:rFonts w:hAnsi="宋体" w:hint="eastAsia"/>
                <w:lang/>
              </w:rPr>
              <w:t>每超过1%扣0.4分，扣完为止。</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bCs/>
                <w:color w:val="000000"/>
                <w:sz w:val="20"/>
                <w:szCs w:val="20"/>
              </w:rPr>
            </w:pPr>
            <w:r>
              <w:rPr>
                <w:rFonts w:hint="eastAsia"/>
                <w:bCs/>
                <w:color w:val="000000"/>
                <w:sz w:val="20"/>
                <w:szCs w:val="20"/>
              </w:rPr>
              <w:t>7.8</w:t>
            </w:r>
          </w:p>
        </w:tc>
      </w:tr>
      <w:tr w:rsidR="007471BE">
        <w:trPr>
          <w:trHeight w:val="1001"/>
        </w:trPr>
        <w:tc>
          <w:tcPr>
            <w:tcW w:w="52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rPr>
                <w:rFonts w:ascii="仿宋_GB2312" w:eastAsia="仿宋_GB2312" w:hAnsi="宋体" w:cs="仿宋_GB2312"/>
                <w:b/>
                <w:color w:val="000000"/>
                <w:sz w:val="20"/>
                <w:szCs w:val="20"/>
              </w:rPr>
            </w:pPr>
          </w:p>
        </w:tc>
        <w:tc>
          <w:tcPr>
            <w:tcW w:w="6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项目成本节约率</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color w:val="000000"/>
                <w:kern w:val="0"/>
                <w:sz w:val="20"/>
                <w:szCs w:val="20"/>
                <w:lang/>
              </w:rPr>
              <w:t>8</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完成项目计划工作目标的实际节约成本与计划成本的比率</w:t>
            </w:r>
          </w:p>
        </w:tc>
        <w:tc>
          <w:tcPr>
            <w:tcW w:w="22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Style w:val="font31"/>
                <w:rFonts w:hAnsi="宋体"/>
                <w:lang/>
              </w:rPr>
              <w:t>该项得分</w:t>
            </w:r>
            <w:r>
              <w:rPr>
                <w:rFonts w:eastAsia="仿宋_GB2312"/>
                <w:color w:val="000000"/>
                <w:kern w:val="0"/>
                <w:sz w:val="20"/>
                <w:szCs w:val="20"/>
                <w:lang/>
              </w:rPr>
              <w:t>=</w:t>
            </w:r>
            <w:r>
              <w:rPr>
                <w:rStyle w:val="font31"/>
                <w:rFonts w:hAnsi="宋体"/>
                <w:lang/>
              </w:rPr>
              <w:t>申报资料的计划投资成本</w:t>
            </w:r>
            <w:r>
              <w:rPr>
                <w:rFonts w:eastAsia="仿宋_GB2312"/>
                <w:color w:val="000000"/>
                <w:kern w:val="0"/>
                <w:sz w:val="20"/>
                <w:szCs w:val="20"/>
                <w:lang/>
              </w:rPr>
              <w:t>/</w:t>
            </w:r>
            <w:r>
              <w:rPr>
                <w:rStyle w:val="font31"/>
                <w:rFonts w:hAnsi="宋体"/>
                <w:lang/>
              </w:rPr>
              <w:t>项目实际投资成本</w:t>
            </w:r>
            <w:r>
              <w:rPr>
                <w:rStyle w:val="font31"/>
                <w:rFonts w:hAnsi="宋体"/>
                <w:lang/>
              </w:rPr>
              <w:t>×</w:t>
            </w:r>
            <w:r>
              <w:rPr>
                <w:rFonts w:eastAsia="仿宋_GB2312" w:hint="eastAsia"/>
                <w:color w:val="000000"/>
                <w:kern w:val="0"/>
                <w:sz w:val="20"/>
                <w:szCs w:val="20"/>
                <w:lang/>
              </w:rPr>
              <w:t>100%</w:t>
            </w:r>
            <w:r>
              <w:rPr>
                <w:rStyle w:val="font31"/>
                <w:rFonts w:hAnsi="宋体"/>
                <w:lang/>
              </w:rPr>
              <w:t>，</w:t>
            </w:r>
            <w:r>
              <w:rPr>
                <w:rStyle w:val="font31"/>
                <w:rFonts w:hAnsi="宋体" w:hint="eastAsia"/>
                <w:lang/>
              </w:rPr>
              <w:t>每超过1%扣0.4分，扣完为止。</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hint="eastAsia"/>
                <w:bCs/>
                <w:color w:val="000000"/>
                <w:sz w:val="20"/>
                <w:szCs w:val="20"/>
              </w:rPr>
            </w:pPr>
            <w:r>
              <w:rPr>
                <w:rFonts w:hint="eastAsia"/>
                <w:bCs/>
                <w:color w:val="000000"/>
                <w:sz w:val="20"/>
                <w:szCs w:val="20"/>
              </w:rPr>
              <w:t>7.8</w:t>
            </w:r>
          </w:p>
        </w:tc>
      </w:tr>
      <w:tr w:rsidR="007471BE">
        <w:trPr>
          <w:trHeight w:val="942"/>
        </w:trPr>
        <w:tc>
          <w:tcPr>
            <w:tcW w:w="52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rPr>
                <w:rFonts w:ascii="仿宋_GB2312" w:eastAsia="仿宋_GB2312" w:hAnsi="宋体" w:cs="仿宋_GB2312"/>
                <w:b/>
                <w:color w:val="000000"/>
                <w:sz w:val="20"/>
                <w:szCs w:val="20"/>
              </w:rPr>
            </w:pPr>
          </w:p>
        </w:tc>
        <w:tc>
          <w:tcPr>
            <w:tcW w:w="62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rPr>
              <w:t>项目效果</w:t>
            </w:r>
            <w:r>
              <w:rPr>
                <w:rFonts w:ascii="仿宋_GB2312" w:eastAsia="仿宋_GB2312" w:hAnsi="宋体" w:cs="仿宋_GB2312" w:hint="eastAsia"/>
                <w:b/>
                <w:color w:val="000000"/>
                <w:kern w:val="0"/>
                <w:sz w:val="20"/>
                <w:szCs w:val="20"/>
                <w:lang/>
              </w:rPr>
              <w:t>（26分）</w:t>
            </w: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经济效益</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8</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仿宋_GB2312" w:cs="仿宋_GB2312" w:hint="eastAsia"/>
                <w:kern w:val="0"/>
                <w:sz w:val="20"/>
                <w:szCs w:val="20"/>
              </w:rPr>
              <w:t>项目实施对经济发展所带来的直接或间接影响情况。</w:t>
            </w:r>
          </w:p>
        </w:tc>
        <w:tc>
          <w:tcPr>
            <w:tcW w:w="2224"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仿宋_GB2312" w:cs="仿宋_GB2312" w:hint="eastAsia"/>
                <w:kern w:val="0"/>
                <w:sz w:val="20"/>
                <w:szCs w:val="20"/>
              </w:rPr>
              <w:t>此四项指标为设置项目支出绩效评价指标时必须考虑的共性要素，可根据项目实际并结合绩效目标设立情况有选择的进行设置，并将其细化为相应的个性化指标。</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bCs/>
                <w:color w:val="000000"/>
                <w:sz w:val="20"/>
                <w:szCs w:val="20"/>
              </w:rPr>
            </w:pPr>
            <w:r>
              <w:rPr>
                <w:rFonts w:hint="eastAsia"/>
                <w:bCs/>
                <w:color w:val="000000"/>
                <w:sz w:val="20"/>
                <w:szCs w:val="20"/>
              </w:rPr>
              <w:t>7.9</w:t>
            </w:r>
          </w:p>
        </w:tc>
      </w:tr>
      <w:tr w:rsidR="007471BE">
        <w:trPr>
          <w:trHeight w:val="750"/>
        </w:trPr>
        <w:tc>
          <w:tcPr>
            <w:tcW w:w="52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rPr>
                <w:rFonts w:ascii="仿宋_GB2312" w:eastAsia="仿宋_GB2312" w:hAnsi="宋体" w:cs="仿宋_GB2312"/>
                <w:b/>
                <w:color w:val="000000"/>
                <w:sz w:val="20"/>
                <w:szCs w:val="20"/>
              </w:rPr>
            </w:pPr>
          </w:p>
        </w:tc>
        <w:tc>
          <w:tcPr>
            <w:tcW w:w="6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社会效益</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5</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jc w:val="left"/>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项目实施对社会发展所带来的直接或间接影响情况。</w:t>
            </w:r>
          </w:p>
        </w:tc>
        <w:tc>
          <w:tcPr>
            <w:tcW w:w="2224" w:type="dxa"/>
            <w:vMerge/>
            <w:tcBorders>
              <w:left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hint="eastAsia"/>
                <w:bCs/>
                <w:color w:val="000000"/>
                <w:sz w:val="20"/>
                <w:szCs w:val="20"/>
              </w:rPr>
            </w:pPr>
            <w:r>
              <w:rPr>
                <w:rFonts w:hint="eastAsia"/>
                <w:bCs/>
                <w:color w:val="000000"/>
                <w:sz w:val="20"/>
                <w:szCs w:val="20"/>
              </w:rPr>
              <w:t>4.6</w:t>
            </w:r>
          </w:p>
          <w:p w:rsidR="007471BE" w:rsidRDefault="007471BE" w:rsidP="00993E84">
            <w:pPr>
              <w:pStyle w:val="a0"/>
              <w:ind w:firstLine="560"/>
            </w:pPr>
          </w:p>
        </w:tc>
      </w:tr>
      <w:tr w:rsidR="007471BE">
        <w:trPr>
          <w:trHeight w:val="1280"/>
        </w:trPr>
        <w:tc>
          <w:tcPr>
            <w:tcW w:w="52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rPr>
                <w:rFonts w:ascii="仿宋_GB2312" w:eastAsia="仿宋_GB2312" w:hAnsi="宋体" w:cs="仿宋_GB2312"/>
                <w:b/>
                <w:color w:val="000000"/>
                <w:sz w:val="20"/>
                <w:szCs w:val="20"/>
              </w:rPr>
            </w:pPr>
          </w:p>
        </w:tc>
        <w:tc>
          <w:tcPr>
            <w:tcW w:w="6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jc w:val="left"/>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生态效益</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4</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仿宋_GB2312" w:cs="仿宋_GB2312" w:hint="eastAsia"/>
                <w:kern w:val="0"/>
                <w:sz w:val="20"/>
                <w:szCs w:val="20"/>
              </w:rPr>
              <w:t>项目实施对生态环境所带来的直接或间接影响情况。</w:t>
            </w:r>
          </w:p>
        </w:tc>
        <w:tc>
          <w:tcPr>
            <w:tcW w:w="2224" w:type="dxa"/>
            <w:vMerge/>
            <w:tcBorders>
              <w:left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Style w:val="font31"/>
                <w:rFonts w:hAnsi="宋体" w:hint="eastAsia"/>
                <w:lang/>
              </w:rPr>
            </w:pP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bCs/>
                <w:color w:val="000000"/>
                <w:sz w:val="20"/>
                <w:szCs w:val="20"/>
              </w:rPr>
            </w:pPr>
            <w:r>
              <w:rPr>
                <w:rFonts w:hint="eastAsia"/>
                <w:bCs/>
                <w:color w:val="000000"/>
                <w:sz w:val="20"/>
                <w:szCs w:val="20"/>
              </w:rPr>
              <w:t>3.9</w:t>
            </w:r>
          </w:p>
        </w:tc>
      </w:tr>
      <w:tr w:rsidR="007471BE">
        <w:trPr>
          <w:trHeight w:val="1280"/>
        </w:trPr>
        <w:tc>
          <w:tcPr>
            <w:tcW w:w="52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rPr>
                <w:rFonts w:ascii="仿宋_GB2312" w:eastAsia="仿宋_GB2312" w:hAnsi="宋体" w:cs="仿宋_GB2312"/>
                <w:b/>
                <w:color w:val="000000"/>
                <w:sz w:val="20"/>
                <w:szCs w:val="20"/>
              </w:rPr>
            </w:pPr>
          </w:p>
        </w:tc>
        <w:tc>
          <w:tcPr>
            <w:tcW w:w="6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jc w:val="left"/>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可持续影响</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4</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kern w:val="0"/>
                <w:sz w:val="20"/>
                <w:szCs w:val="20"/>
                <w:lang/>
              </w:rPr>
            </w:pPr>
            <w:r>
              <w:rPr>
                <w:rFonts w:ascii="仿宋_GB2312" w:eastAsia="仿宋_GB2312" w:hAnsi="仿宋_GB2312" w:cs="仿宋_GB2312" w:hint="eastAsia"/>
                <w:kern w:val="0"/>
                <w:sz w:val="20"/>
                <w:szCs w:val="20"/>
              </w:rPr>
              <w:t>项目后续运行及成效发挥的可持续影响情况。</w:t>
            </w:r>
          </w:p>
        </w:tc>
        <w:tc>
          <w:tcPr>
            <w:tcW w:w="2224"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Style w:val="font31"/>
                <w:rFonts w:hAnsi="宋体" w:hint="eastAsia"/>
                <w:lang/>
              </w:rPr>
            </w:pP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bCs/>
                <w:color w:val="000000"/>
                <w:sz w:val="20"/>
                <w:szCs w:val="20"/>
              </w:rPr>
            </w:pPr>
            <w:r>
              <w:rPr>
                <w:rFonts w:hint="eastAsia"/>
                <w:bCs/>
                <w:color w:val="000000"/>
                <w:sz w:val="20"/>
                <w:szCs w:val="20"/>
              </w:rPr>
              <w:t>3.9</w:t>
            </w:r>
          </w:p>
        </w:tc>
      </w:tr>
      <w:tr w:rsidR="007471BE">
        <w:trPr>
          <w:trHeight w:val="1280"/>
        </w:trPr>
        <w:tc>
          <w:tcPr>
            <w:tcW w:w="52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rPr>
                <w:rFonts w:ascii="仿宋_GB2312" w:eastAsia="仿宋_GB2312" w:hAnsi="宋体" w:cs="仿宋_GB2312"/>
                <w:b/>
                <w:color w:val="000000"/>
                <w:sz w:val="20"/>
                <w:szCs w:val="20"/>
              </w:rPr>
            </w:pPr>
          </w:p>
        </w:tc>
        <w:tc>
          <w:tcPr>
            <w:tcW w:w="6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rFonts w:ascii="仿宋_GB2312" w:eastAsia="仿宋_GB2312" w:hAnsi="宋体" w:cs="仿宋_GB2312"/>
                <w:b/>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社会公众满意度</w:t>
            </w:r>
          </w:p>
        </w:tc>
        <w:tc>
          <w:tcPr>
            <w:tcW w:w="5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center"/>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5</w:t>
            </w:r>
          </w:p>
        </w:tc>
        <w:tc>
          <w:tcPr>
            <w:tcW w:w="2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rPr>
              <w:t>社会公众或服务对象对项目实施效果的满意程度</w:t>
            </w:r>
          </w:p>
        </w:tc>
        <w:tc>
          <w:tcPr>
            <w:tcW w:w="22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spacing w:line="240" w:lineRule="exact"/>
              <w:jc w:val="left"/>
              <w:textAlignment w:val="center"/>
              <w:rPr>
                <w:rFonts w:ascii="仿宋_GB2312" w:eastAsia="仿宋_GB2312" w:hAnsi="宋体" w:cs="仿宋_GB2312"/>
                <w:color w:val="000000"/>
                <w:sz w:val="20"/>
                <w:szCs w:val="20"/>
              </w:rPr>
            </w:pPr>
            <w:r>
              <w:rPr>
                <w:rStyle w:val="font31"/>
                <w:rFonts w:hAnsi="宋体" w:hint="eastAsia"/>
                <w:lang/>
              </w:rPr>
              <w:t>90%-100%（含）计10分，80%-90%（含）计8分，70%-80%（含）计6分，60%-70%（含）计4分，60%以下不计分。</w:t>
            </w:r>
          </w:p>
        </w:tc>
        <w:tc>
          <w:tcPr>
            <w:tcW w:w="6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spacing w:line="240" w:lineRule="exact"/>
              <w:jc w:val="center"/>
              <w:rPr>
                <w:bCs/>
                <w:color w:val="000000"/>
                <w:sz w:val="20"/>
                <w:szCs w:val="20"/>
              </w:rPr>
            </w:pPr>
            <w:r>
              <w:rPr>
                <w:rFonts w:hint="eastAsia"/>
                <w:bCs/>
                <w:color w:val="000000"/>
                <w:sz w:val="20"/>
                <w:szCs w:val="20"/>
              </w:rPr>
              <w:t>4.5</w:t>
            </w:r>
          </w:p>
        </w:tc>
      </w:tr>
      <w:tr w:rsidR="007471BE">
        <w:trPr>
          <w:trHeight w:val="426"/>
        </w:trPr>
        <w:tc>
          <w:tcPr>
            <w:tcW w:w="2054"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jc w:val="center"/>
              <w:textAlignment w:val="center"/>
              <w:rPr>
                <w:rFonts w:ascii="仿宋_GB2312" w:eastAsia="仿宋_GB2312" w:hAnsi="宋体" w:cs="仿宋_GB2312"/>
                <w:b/>
                <w:color w:val="000000"/>
                <w:kern w:val="0"/>
                <w:sz w:val="20"/>
                <w:szCs w:val="20"/>
                <w:lang/>
              </w:rPr>
            </w:pPr>
            <w:r>
              <w:rPr>
                <w:rFonts w:ascii="仿宋_GB2312" w:eastAsia="仿宋_GB2312" w:hAnsi="宋体" w:cs="仿宋_GB2312" w:hint="eastAsia"/>
                <w:b/>
                <w:color w:val="000000"/>
                <w:kern w:val="0"/>
                <w:sz w:val="20"/>
                <w:szCs w:val="20"/>
                <w:lang/>
              </w:rPr>
              <w:t>评价</w:t>
            </w:r>
            <w:r>
              <w:rPr>
                <w:rFonts w:ascii="仿宋_GB2312" w:eastAsia="仿宋_GB2312" w:hAnsi="宋体" w:cs="仿宋_GB2312"/>
                <w:b/>
                <w:color w:val="000000"/>
                <w:kern w:val="0"/>
                <w:sz w:val="20"/>
                <w:szCs w:val="20"/>
                <w:lang/>
              </w:rPr>
              <w:t>得分</w:t>
            </w:r>
          </w:p>
        </w:tc>
        <w:tc>
          <w:tcPr>
            <w:tcW w:w="627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jc w:val="center"/>
              <w:rPr>
                <w:bCs/>
                <w:color w:val="000000"/>
                <w:sz w:val="20"/>
                <w:szCs w:val="20"/>
              </w:rPr>
            </w:pPr>
            <w:r>
              <w:rPr>
                <w:rFonts w:hint="eastAsia"/>
                <w:bCs/>
                <w:color w:val="000000"/>
                <w:sz w:val="20"/>
                <w:szCs w:val="20"/>
              </w:rPr>
              <w:t>96.8</w:t>
            </w:r>
          </w:p>
        </w:tc>
      </w:tr>
      <w:tr w:rsidR="007471BE">
        <w:trPr>
          <w:trHeight w:val="518"/>
        </w:trPr>
        <w:tc>
          <w:tcPr>
            <w:tcW w:w="2054" w:type="dxa"/>
            <w:gridSpan w:val="3"/>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7471BE" w:rsidRDefault="007471BE" w:rsidP="00993E84">
            <w:pPr>
              <w:widowControl/>
              <w:jc w:val="center"/>
              <w:textAlignment w:val="center"/>
              <w:rPr>
                <w:rFonts w:ascii="仿宋_GB2312" w:eastAsia="仿宋_GB2312" w:hAnsi="宋体" w:cs="仿宋_GB2312"/>
                <w:b/>
                <w:color w:val="000000"/>
                <w:kern w:val="0"/>
                <w:sz w:val="20"/>
                <w:szCs w:val="20"/>
                <w:lang/>
              </w:rPr>
            </w:pPr>
            <w:r>
              <w:rPr>
                <w:rFonts w:ascii="仿宋_GB2312" w:eastAsia="仿宋_GB2312" w:hAnsi="宋体" w:cs="仿宋_GB2312" w:hint="eastAsia"/>
                <w:b/>
                <w:color w:val="000000"/>
                <w:kern w:val="0"/>
                <w:sz w:val="20"/>
                <w:szCs w:val="20"/>
                <w:lang/>
              </w:rPr>
              <w:t>评价</w:t>
            </w:r>
            <w:r>
              <w:rPr>
                <w:rFonts w:ascii="仿宋_GB2312" w:eastAsia="仿宋_GB2312" w:hAnsi="宋体" w:cs="仿宋_GB2312"/>
                <w:b/>
                <w:color w:val="000000"/>
                <w:kern w:val="0"/>
                <w:sz w:val="20"/>
                <w:szCs w:val="20"/>
                <w:lang/>
              </w:rPr>
              <w:t>等次</w:t>
            </w:r>
          </w:p>
        </w:tc>
        <w:tc>
          <w:tcPr>
            <w:tcW w:w="627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jc w:val="center"/>
              <w:rPr>
                <w:rFonts w:hint="eastAsia"/>
                <w:bCs/>
                <w:color w:val="000000"/>
                <w:sz w:val="20"/>
                <w:szCs w:val="20"/>
              </w:rPr>
            </w:pPr>
            <w:r>
              <w:rPr>
                <w:rFonts w:hint="eastAsia"/>
                <w:bCs/>
                <w:color w:val="000000"/>
                <w:sz w:val="20"/>
                <w:szCs w:val="20"/>
              </w:rPr>
              <w:t>优</w:t>
            </w:r>
          </w:p>
        </w:tc>
      </w:tr>
      <w:tr w:rsidR="007471BE">
        <w:trPr>
          <w:trHeight w:val="1034"/>
        </w:trPr>
        <w:tc>
          <w:tcPr>
            <w:tcW w:w="2054" w:type="dxa"/>
            <w:gridSpan w:val="3"/>
            <w:vMerge/>
            <w:tcBorders>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widowControl/>
              <w:jc w:val="center"/>
              <w:textAlignment w:val="center"/>
              <w:rPr>
                <w:rFonts w:eastAsia="仿宋" w:hint="eastAsia"/>
                <w:sz w:val="28"/>
                <w:szCs w:val="28"/>
              </w:rPr>
            </w:pPr>
          </w:p>
        </w:tc>
        <w:tc>
          <w:tcPr>
            <w:tcW w:w="627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471BE" w:rsidRDefault="007471BE" w:rsidP="00993E84">
            <w:pPr>
              <w:jc w:val="center"/>
              <w:rPr>
                <w:bCs/>
                <w:color w:val="000000"/>
                <w:sz w:val="20"/>
                <w:szCs w:val="20"/>
              </w:rPr>
            </w:pPr>
            <w:r>
              <w:rPr>
                <w:rFonts w:ascii="仿宋_GB2312" w:eastAsia="仿宋_GB2312" w:hAnsi="宋体" w:cs="仿宋_GB2312" w:hint="eastAsia"/>
                <w:bCs/>
                <w:color w:val="000000"/>
                <w:kern w:val="0"/>
                <w:sz w:val="20"/>
                <w:szCs w:val="20"/>
                <w:lang/>
              </w:rPr>
              <w:t xml:space="preserve">90分（含）—100分为优，80分（含）—90分为良，60分（含）—80分为中，60分以下为差 </w:t>
            </w:r>
          </w:p>
        </w:tc>
      </w:tr>
    </w:tbl>
    <w:tbl>
      <w:tblPr>
        <w:tblW w:w="7010" w:type="dxa"/>
        <w:tblInd w:w="93" w:type="dxa"/>
        <w:tblLook w:val="0000"/>
      </w:tblPr>
      <w:tblGrid>
        <w:gridCol w:w="7010"/>
      </w:tblGrid>
      <w:tr w:rsidR="007471BE">
        <w:trPr>
          <w:trHeight w:val="405"/>
        </w:trPr>
        <w:tc>
          <w:tcPr>
            <w:tcW w:w="7010" w:type="dxa"/>
            <w:tcBorders>
              <w:top w:val="nil"/>
              <w:left w:val="nil"/>
              <w:bottom w:val="nil"/>
              <w:right w:val="nil"/>
            </w:tcBorders>
            <w:shd w:val="clear" w:color="auto" w:fill="FFFFFF"/>
            <w:vAlign w:val="center"/>
          </w:tcPr>
          <w:p w:rsidR="007471BE" w:rsidRDefault="007471BE" w:rsidP="00993E84">
            <w:pPr>
              <w:widowControl/>
              <w:jc w:val="center"/>
              <w:textAlignment w:val="center"/>
              <w:rPr>
                <w:rFonts w:ascii="宋体" w:hAnsi="宋体" w:cs="宋体" w:hint="eastAsia"/>
                <w:b/>
                <w:bCs/>
                <w:color w:val="000000"/>
                <w:sz w:val="32"/>
                <w:szCs w:val="32"/>
              </w:rPr>
            </w:pPr>
          </w:p>
        </w:tc>
      </w:tr>
    </w:tbl>
    <w:p w:rsidR="004074BD" w:rsidRPr="007471BE" w:rsidRDefault="004074BD"/>
    <w:sectPr w:rsidR="004074BD" w:rsidRPr="007471BE" w:rsidSect="00E815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3B374C"/>
    <w:multiLevelType w:val="singleLevel"/>
    <w:tmpl w:val="8A3B374C"/>
    <w:lvl w:ilvl="0">
      <w:start w:val="2"/>
      <w:numFmt w:val="chineseCounting"/>
      <w:suff w:val="nothing"/>
      <w:lvlText w:val="（%1）"/>
      <w:lvlJc w:val="left"/>
      <w:rPr>
        <w:rFonts w:hint="eastAsia"/>
      </w:rPr>
    </w:lvl>
  </w:abstractNum>
  <w:abstractNum w:abstractNumId="1">
    <w:nsid w:val="A9CE51D8"/>
    <w:multiLevelType w:val="singleLevel"/>
    <w:tmpl w:val="A9CE51D8"/>
    <w:lvl w:ilvl="0">
      <w:start w:val="2"/>
      <w:numFmt w:val="decimal"/>
      <w:suff w:val="nothing"/>
      <w:lvlText w:val="%1、"/>
      <w:lvlJc w:val="left"/>
    </w:lvl>
  </w:abstractNum>
  <w:abstractNum w:abstractNumId="2">
    <w:nsid w:val="B1073F57"/>
    <w:multiLevelType w:val="singleLevel"/>
    <w:tmpl w:val="B1073F57"/>
    <w:lvl w:ilvl="0">
      <w:start w:val="6"/>
      <w:numFmt w:val="chineseCounting"/>
      <w:suff w:val="nothing"/>
      <w:lvlText w:val="%1、"/>
      <w:lvlJc w:val="left"/>
      <w:rPr>
        <w:rFonts w:hint="eastAsia"/>
      </w:rPr>
    </w:lvl>
  </w:abstractNum>
  <w:abstractNum w:abstractNumId="3">
    <w:nsid w:val="E0F41C0C"/>
    <w:multiLevelType w:val="singleLevel"/>
    <w:tmpl w:val="E0F41C0C"/>
    <w:lvl w:ilvl="0">
      <w:start w:val="1"/>
      <w:numFmt w:val="decimal"/>
      <w:suff w:val="nothing"/>
      <w:lvlText w:val="%1、"/>
      <w:lvlJc w:val="left"/>
    </w:lvl>
  </w:abstractNum>
  <w:abstractNum w:abstractNumId="4">
    <w:nsid w:val="4416EC6F"/>
    <w:multiLevelType w:val="singleLevel"/>
    <w:tmpl w:val="4416EC6F"/>
    <w:lvl w:ilvl="0">
      <w:start w:val="2"/>
      <w:numFmt w:val="decimal"/>
      <w:suff w:val="nothing"/>
      <w:lvlText w:val="（%1）"/>
      <w:lvlJc w:val="left"/>
    </w:lvl>
  </w:abstractNum>
  <w:abstractNum w:abstractNumId="5">
    <w:nsid w:val="521ABDA9"/>
    <w:multiLevelType w:val="singleLevel"/>
    <w:tmpl w:val="521ABDA9"/>
    <w:lvl w:ilvl="0">
      <w:start w:val="2"/>
      <w:numFmt w:val="decimal"/>
      <w:suff w:val="nothing"/>
      <w:lvlText w:val="（%1）"/>
      <w:lvlJc w:val="left"/>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71BE"/>
    <w:rsid w:val="000C0BD7"/>
    <w:rsid w:val="004074BD"/>
    <w:rsid w:val="007471BE"/>
    <w:rsid w:val="00E815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471BE"/>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qFormat/>
    <w:rsid w:val="007471BE"/>
    <w:pPr>
      <w:widowControl/>
      <w:spacing w:line="360" w:lineRule="auto"/>
      <w:ind w:firstLineChars="200" w:firstLine="200"/>
    </w:pPr>
    <w:rPr>
      <w:sz w:val="28"/>
      <w:szCs w:val="28"/>
    </w:rPr>
  </w:style>
  <w:style w:type="paragraph" w:styleId="a4">
    <w:name w:val="Normal (Web)"/>
    <w:basedOn w:val="a"/>
    <w:unhideWhenUsed/>
    <w:rsid w:val="007471BE"/>
    <w:pPr>
      <w:widowControl/>
      <w:spacing w:before="100" w:beforeAutospacing="1" w:after="100" w:afterAutospacing="1"/>
      <w:jc w:val="left"/>
    </w:pPr>
    <w:rPr>
      <w:rFonts w:ascii="宋体" w:hAnsi="宋体" w:cs="宋体"/>
      <w:kern w:val="0"/>
      <w:sz w:val="24"/>
    </w:rPr>
  </w:style>
  <w:style w:type="character" w:customStyle="1" w:styleId="font31">
    <w:name w:val="font31"/>
    <w:basedOn w:val="a1"/>
    <w:qFormat/>
    <w:rsid w:val="007471BE"/>
    <w:rPr>
      <w:rFonts w:ascii="仿宋_GB2312" w:eastAsia="仿宋_GB2312" w:cs="仿宋_GB2312"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950</Words>
  <Characters>5416</Characters>
  <Application>Microsoft Office Word</Application>
  <DocSecurity>0</DocSecurity>
  <Lines>45</Lines>
  <Paragraphs>12</Paragraphs>
  <ScaleCrop>false</ScaleCrop>
  <Company>Microsoft</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2022-06-17T07:05:00Z</dcterms:created>
  <dcterms:modified xsi:type="dcterms:W3CDTF">2022-06-17T07:07:00Z</dcterms:modified>
</cp:coreProperties>
</file>