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lang w:val="en-US" w:eastAsia="zh-CN"/>
        </w:rPr>
      </w:pPr>
    </w:p>
    <w:p>
      <w:pPr>
        <w:rPr>
          <w:rFonts w:ascii="黑体" w:eastAsia="黑体"/>
          <w:sz w:val="32"/>
          <w:szCs w:val="32"/>
        </w:rPr>
      </w:pPr>
    </w:p>
    <w:p>
      <w:pPr>
        <w:rPr>
          <w:rFonts w:ascii="黑体" w:eastAsia="黑体"/>
          <w:sz w:val="32"/>
          <w:szCs w:val="32"/>
        </w:rPr>
      </w:pPr>
    </w:p>
    <w:p>
      <w:pPr>
        <w:jc w:val="center"/>
        <w:rPr>
          <w:rFonts w:ascii="方正小标宋_GBK" w:eastAsia="方正小标宋_GBK"/>
          <w:sz w:val="48"/>
          <w:szCs w:val="48"/>
        </w:rPr>
      </w:pPr>
      <w:r>
        <w:rPr>
          <w:rFonts w:hint="eastAsia" w:ascii="方正小标宋_GBK" w:eastAsia="方正小标宋_GBK"/>
          <w:sz w:val="48"/>
          <w:szCs w:val="48"/>
          <w:lang w:eastAsia="zh-CN"/>
        </w:rPr>
        <w:t>202</w:t>
      </w:r>
      <w:r>
        <w:rPr>
          <w:rFonts w:hint="eastAsia" w:ascii="方正小标宋_GBK" w:eastAsia="方正小标宋_GBK"/>
          <w:sz w:val="48"/>
          <w:szCs w:val="48"/>
          <w:lang w:val="en-US" w:eastAsia="zh-CN"/>
        </w:rPr>
        <w:t>1</w:t>
      </w:r>
      <w:r>
        <w:rPr>
          <w:rFonts w:hint="eastAsia" w:ascii="方正小标宋_GBK" w:eastAsia="方正小标宋_GBK"/>
          <w:sz w:val="48"/>
          <w:szCs w:val="48"/>
          <w:lang w:eastAsia="zh-CN"/>
        </w:rPr>
        <w:t>年</w:t>
      </w:r>
      <w:r>
        <w:rPr>
          <w:rFonts w:hint="eastAsia" w:ascii="方正小标宋_GBK" w:eastAsia="方正小标宋_GBK"/>
          <w:sz w:val="48"/>
          <w:szCs w:val="48"/>
        </w:rPr>
        <w:t>度</w:t>
      </w:r>
      <w:r>
        <w:rPr>
          <w:rFonts w:hint="eastAsia" w:ascii="方正小标宋_GBK" w:eastAsia="方正小标宋_GBK"/>
          <w:sz w:val="48"/>
          <w:szCs w:val="48"/>
          <w:lang w:eastAsia="zh-CN"/>
        </w:rPr>
        <w:t>中共祁东县委政法委</w:t>
      </w:r>
      <w:r>
        <w:rPr>
          <w:rFonts w:hint="eastAsia" w:ascii="方正小标宋_GBK" w:eastAsia="方正小标宋_GBK"/>
          <w:sz w:val="48"/>
          <w:szCs w:val="48"/>
        </w:rPr>
        <w:t>整体支出绩效自评报告</w:t>
      </w:r>
    </w:p>
    <w:p>
      <w:pPr>
        <w:jc w:val="center"/>
        <w:rPr>
          <w:rFonts w:ascii="楷体_GB2312" w:eastAsia="楷体_GB2312"/>
          <w:b/>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中国共产党祁东县委员会</w:t>
      </w:r>
    </w:p>
    <w:p>
      <w:pPr>
        <w:jc w:val="center"/>
        <w:rPr>
          <w:rFonts w:hint="eastAsia" w:ascii="宋体" w:hAnsi="宋体" w:eastAsia="宋体" w:cs="宋体"/>
          <w:sz w:val="32"/>
          <w:szCs w:val="32"/>
        </w:rPr>
      </w:pPr>
      <w:r>
        <w:rPr>
          <w:rFonts w:hint="eastAsia" w:ascii="宋体" w:hAnsi="宋体" w:eastAsia="宋体" w:cs="宋体"/>
          <w:sz w:val="32"/>
          <w:szCs w:val="32"/>
          <w:lang w:eastAsia="zh-CN"/>
        </w:rPr>
        <w:t>政法委员会</w:t>
      </w:r>
      <w:r>
        <w:rPr>
          <w:rFonts w:hint="eastAsia" w:ascii="宋体" w:hAnsi="宋体" w:eastAsia="宋体" w:cs="宋体"/>
          <w:sz w:val="32"/>
          <w:szCs w:val="32"/>
        </w:rPr>
        <w:t>（盖章）</w:t>
      </w:r>
    </w:p>
    <w:p>
      <w:pPr>
        <w:jc w:val="center"/>
        <w:rPr>
          <w:rFonts w:ascii="黑体" w:eastAsia="黑体"/>
          <w:sz w:val="32"/>
          <w:szCs w:val="32"/>
        </w:rPr>
      </w:pPr>
    </w:p>
    <w:p>
      <w:pPr>
        <w:jc w:val="center"/>
        <w:rPr>
          <w:rFonts w:ascii="黑体" w:eastAsia="黑体"/>
          <w:sz w:val="32"/>
          <w:szCs w:val="32"/>
        </w:rPr>
      </w:pPr>
    </w:p>
    <w:p>
      <w:pPr>
        <w:rPr>
          <w:rFonts w:ascii="黑体" w:eastAsia="黑体"/>
          <w:sz w:val="32"/>
          <w:szCs w:val="32"/>
        </w:rPr>
      </w:pPr>
    </w:p>
    <w:p>
      <w:pPr>
        <w:jc w:val="center"/>
        <w:rPr>
          <w:rFonts w:ascii="黑体" w:eastAsia="黑体"/>
          <w:sz w:val="32"/>
          <w:szCs w:val="32"/>
        </w:rPr>
      </w:pPr>
    </w:p>
    <w:p>
      <w:pPr>
        <w:pStyle w:val="7"/>
        <w:widowControl/>
        <w:spacing w:line="600" w:lineRule="exact"/>
        <w:ind w:firstLine="640"/>
        <w:rPr>
          <w:rFonts w:hint="eastAsia" w:ascii="黑体" w:hAnsi="黑体" w:eastAsia="黑体"/>
          <w:sz w:val="32"/>
          <w:szCs w:val="32"/>
        </w:rPr>
        <w:sectPr>
          <w:pgSz w:w="11906" w:h="16838"/>
          <w:pgMar w:top="1440" w:right="1800" w:bottom="1440" w:left="1800" w:header="851" w:footer="992" w:gutter="0"/>
          <w:cols w:space="720" w:num="1"/>
          <w:docGrid w:type="lines" w:linePitch="312" w:charSpace="0"/>
        </w:sectPr>
      </w:pPr>
    </w:p>
    <w:p>
      <w:pPr>
        <w:pStyle w:val="7"/>
        <w:widowControl/>
        <w:numPr>
          <w:ilvl w:val="0"/>
          <w:numId w:val="1"/>
        </w:numPr>
        <w:spacing w:line="600" w:lineRule="exact"/>
        <w:ind w:firstLine="640"/>
        <w:rPr>
          <w:rFonts w:hint="eastAsia" w:ascii="黑体" w:hAnsi="黑体" w:eastAsia="黑体"/>
          <w:sz w:val="32"/>
          <w:szCs w:val="32"/>
        </w:rPr>
      </w:pPr>
      <w:r>
        <w:rPr>
          <w:rFonts w:hint="eastAsia" w:ascii="黑体" w:hAnsi="黑体" w:eastAsia="黑体"/>
          <w:sz w:val="32"/>
          <w:szCs w:val="32"/>
        </w:rPr>
        <w:t>部门、单位基本情况</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color w:val="333333"/>
          <w:sz w:val="32"/>
          <w:szCs w:val="32"/>
        </w:rPr>
      </w:pPr>
      <w:r>
        <w:rPr>
          <w:rFonts w:hint="eastAsia" w:ascii="仿宋" w:hAnsi="仿宋" w:eastAsia="仿宋" w:cs="仿宋"/>
          <w:b/>
          <w:bCs/>
          <w:color w:val="333333"/>
          <w:sz w:val="32"/>
          <w:szCs w:val="32"/>
          <w:lang w:val="en-US" w:eastAsia="zh-CN"/>
        </w:rPr>
        <w:t>（一）部门</w:t>
      </w:r>
      <w:r>
        <w:rPr>
          <w:rFonts w:hint="eastAsia" w:ascii="仿宋" w:hAnsi="仿宋" w:eastAsia="仿宋" w:cs="仿宋"/>
          <w:b/>
          <w:bCs/>
          <w:color w:val="333333"/>
          <w:sz w:val="32"/>
          <w:szCs w:val="32"/>
        </w:rPr>
        <w:t>职责</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贯彻习近平新时代中国特色社会主义思想，</w:t>
      </w:r>
      <w:r>
        <w:rPr>
          <w:rFonts w:hint="eastAsia" w:ascii="仿宋" w:hAnsi="仿宋" w:eastAsia="仿宋" w:cs="仿宋"/>
          <w:b w:val="0"/>
          <w:bCs w:val="0"/>
          <w:sz w:val="32"/>
          <w:szCs w:val="32"/>
          <w:lang w:val="en-US" w:eastAsia="zh-CN"/>
        </w:rPr>
        <w:t>以及党</w:t>
      </w:r>
      <w:r>
        <w:rPr>
          <w:rFonts w:hint="eastAsia" w:ascii="仿宋" w:hAnsi="仿宋" w:eastAsia="仿宋" w:cs="仿宋"/>
          <w:b w:val="0"/>
          <w:bCs w:val="0"/>
          <w:sz w:val="32"/>
          <w:szCs w:val="32"/>
        </w:rPr>
        <w:t>中央、省委、市委和县委决定，研究协调政法单位之间、政法单位和有关部门、地方之间有关重大事项，统一政法单位思想和行动。</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加强对全县政法领域重大实践和理论问题调查研究，提出重大决策部署和改革措施的意见和建议，协助县委决策和统筹推进全县政法改革等各项工作。</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了解掌握和分析研判全县社会稳定形势、政法工作情况动态，创新完善多部门参与的平安建设工作协调机制，协调推动预防、化解影响稳定的社会矛盾和风险，协调应对和妥善处置重大突发事件，协调指导全县政法单位和相关部门做好反邪教、反暴恐工作。</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加强对政法工作的督查，统筹协调全县社会治安综合治理、维护社会稳定、反邪教、反暴恐等有关国家法律法规和政策的实施工作。</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5、支持和监督全县政法单位依法行使职权，</w:t>
      </w:r>
      <w:r>
        <w:rPr>
          <w:rFonts w:hint="eastAsia" w:ascii="仿宋" w:hAnsi="仿宋" w:eastAsia="仿宋" w:cs="仿宋"/>
          <w:b w:val="0"/>
          <w:bCs w:val="0"/>
          <w:sz w:val="32"/>
          <w:szCs w:val="32"/>
        </w:rPr>
        <w:t>指导和推动全县政法单位党的建设和政法队伍建设，协助县委及县委</w:t>
      </w:r>
      <w:r>
        <w:rPr>
          <w:rFonts w:hint="eastAsia" w:ascii="仿宋" w:hAnsi="仿宋" w:eastAsia="仿宋" w:cs="仿宋"/>
          <w:b w:val="0"/>
          <w:bCs w:val="0"/>
          <w:sz w:val="32"/>
          <w:szCs w:val="32"/>
          <w:lang w:eastAsia="zh-CN"/>
        </w:rPr>
        <w:t>政法委</w:t>
      </w:r>
      <w:r>
        <w:rPr>
          <w:rFonts w:hint="eastAsia" w:ascii="仿宋" w:hAnsi="仿宋" w:eastAsia="仿宋" w:cs="仿宋"/>
          <w:b w:val="0"/>
          <w:bCs w:val="0"/>
          <w:sz w:val="32"/>
          <w:szCs w:val="32"/>
        </w:rPr>
        <w:t>加强政法单位领导班子和干部队伍建设，协助县委和</w:t>
      </w:r>
      <w:r>
        <w:rPr>
          <w:rFonts w:hint="eastAsia" w:ascii="仿宋" w:hAnsi="仿宋" w:eastAsia="仿宋" w:cs="仿宋"/>
          <w:b w:val="0"/>
          <w:bCs w:val="0"/>
          <w:sz w:val="32"/>
          <w:szCs w:val="32"/>
          <w:lang w:eastAsia="zh-CN"/>
        </w:rPr>
        <w:t>县</w:t>
      </w:r>
      <w:r>
        <w:rPr>
          <w:rFonts w:hint="eastAsia" w:ascii="仿宋" w:hAnsi="仿宋" w:eastAsia="仿宋" w:cs="仿宋"/>
          <w:b w:val="0"/>
          <w:bCs w:val="0"/>
          <w:sz w:val="32"/>
          <w:szCs w:val="32"/>
        </w:rPr>
        <w:t>纪检监察机关做好监督检查、审查调查工作</w:t>
      </w:r>
      <w:r>
        <w:rPr>
          <w:rFonts w:hint="eastAsia" w:ascii="仿宋" w:hAnsi="仿宋" w:eastAsia="仿宋" w:cs="仿宋"/>
          <w:b w:val="0"/>
          <w:bCs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掌握分析政法舆情动态，指导和协调全县政法单位和有关部门做好依法办理、宣传报道和舆论引导等相关工作。</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完成县委和上级政法委员会交办的其他任务。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rPr>
          <w:rFonts w:hint="eastAsia" w:ascii="仿宋" w:hAnsi="仿宋" w:eastAsia="仿宋" w:cs="仿宋"/>
          <w:b/>
          <w:bCs/>
          <w:color w:val="333333"/>
          <w:sz w:val="32"/>
          <w:szCs w:val="32"/>
        </w:rPr>
      </w:pPr>
      <w:r>
        <w:rPr>
          <w:rFonts w:hint="eastAsia" w:ascii="仿宋" w:hAnsi="仿宋" w:eastAsia="仿宋" w:cs="仿宋"/>
          <w:b/>
          <w:bCs/>
          <w:color w:val="333333"/>
          <w:sz w:val="32"/>
          <w:szCs w:val="32"/>
          <w:lang w:eastAsia="zh-CN"/>
        </w:rPr>
        <w:t>（二）</w:t>
      </w:r>
      <w:r>
        <w:rPr>
          <w:rFonts w:hint="eastAsia" w:ascii="仿宋" w:hAnsi="仿宋" w:eastAsia="仿宋" w:cs="仿宋"/>
          <w:b/>
          <w:bCs/>
          <w:color w:val="333333"/>
          <w:sz w:val="32"/>
          <w:szCs w:val="32"/>
        </w:rPr>
        <w:t>机构设置</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color w:val="333333"/>
          <w:sz w:val="32"/>
          <w:szCs w:val="32"/>
        </w:rPr>
        <w:t>根据上述职责，祁东县</w:t>
      </w:r>
      <w:r>
        <w:rPr>
          <w:rFonts w:hint="eastAsia" w:ascii="仿宋" w:hAnsi="仿宋" w:eastAsia="仿宋" w:cs="仿宋"/>
          <w:color w:val="333333"/>
          <w:sz w:val="32"/>
          <w:szCs w:val="32"/>
          <w:lang w:eastAsia="zh-CN"/>
        </w:rPr>
        <w:t>委政法委员会</w:t>
      </w:r>
      <w:r>
        <w:rPr>
          <w:rFonts w:hint="eastAsia" w:ascii="仿宋" w:hAnsi="仿宋" w:eastAsia="仿宋" w:cs="仿宋"/>
          <w:color w:val="333333"/>
          <w:sz w:val="32"/>
          <w:szCs w:val="32"/>
        </w:rPr>
        <w:t>内设</w:t>
      </w:r>
      <w:r>
        <w:rPr>
          <w:rFonts w:hint="eastAsia" w:ascii="仿宋" w:hAnsi="仿宋" w:eastAsia="仿宋" w:cs="仿宋"/>
          <w:color w:val="333333"/>
          <w:sz w:val="32"/>
          <w:szCs w:val="32"/>
          <w:lang w:val="en-US" w:eastAsia="zh-CN"/>
        </w:rPr>
        <w:t>10</w:t>
      </w:r>
      <w:r>
        <w:rPr>
          <w:rFonts w:hint="eastAsia" w:ascii="仿宋" w:hAnsi="仿宋" w:eastAsia="仿宋" w:cs="仿宋"/>
          <w:color w:val="333333"/>
          <w:sz w:val="32"/>
          <w:szCs w:val="32"/>
        </w:rPr>
        <w:t>个机构，分别为：</w:t>
      </w:r>
      <w:r>
        <w:rPr>
          <w:rFonts w:hint="eastAsia" w:ascii="仿宋" w:hAnsi="仿宋" w:eastAsia="仿宋" w:cs="仿宋"/>
          <w:b w:val="0"/>
          <w:bCs w:val="0"/>
          <w:sz w:val="32"/>
          <w:szCs w:val="32"/>
        </w:rPr>
        <w:t>办公室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法治室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政</w:t>
      </w:r>
      <w:r>
        <w:rPr>
          <w:rFonts w:hint="eastAsia" w:ascii="仿宋" w:hAnsi="仿宋" w:eastAsia="仿宋" w:cs="仿宋"/>
          <w:b w:val="0"/>
          <w:bCs w:val="0"/>
          <w:sz w:val="32"/>
          <w:szCs w:val="32"/>
          <w:lang w:eastAsia="zh-CN"/>
        </w:rPr>
        <w:t>工室、</w:t>
      </w:r>
      <w:r>
        <w:rPr>
          <w:rFonts w:hint="eastAsia" w:ascii="仿宋" w:hAnsi="仿宋" w:eastAsia="仿宋" w:cs="仿宋"/>
          <w:b w:val="0"/>
          <w:bCs w:val="0"/>
          <w:sz w:val="32"/>
          <w:szCs w:val="32"/>
        </w:rPr>
        <w:t>执法监督室</w:t>
      </w:r>
      <w:r>
        <w:rPr>
          <w:rFonts w:hint="eastAsia" w:ascii="仿宋" w:hAnsi="仿宋" w:eastAsia="仿宋" w:cs="仿宋"/>
          <w:b w:val="0"/>
          <w:bCs w:val="0"/>
          <w:sz w:val="32"/>
          <w:szCs w:val="32"/>
          <w:lang w:eastAsia="zh-CN"/>
        </w:rPr>
        <w:t>、国安办、</w:t>
      </w:r>
      <w:r>
        <w:rPr>
          <w:rFonts w:hint="eastAsia" w:ascii="仿宋" w:hAnsi="仿宋" w:eastAsia="仿宋" w:cs="仿宋"/>
          <w:b w:val="0"/>
          <w:bCs w:val="0"/>
          <w:sz w:val="32"/>
          <w:szCs w:val="32"/>
        </w:rPr>
        <w:t>宣传</w:t>
      </w:r>
      <w:r>
        <w:rPr>
          <w:rFonts w:hint="eastAsia" w:ascii="仿宋" w:hAnsi="仿宋" w:eastAsia="仿宋" w:cs="仿宋"/>
          <w:b w:val="0"/>
          <w:bCs w:val="0"/>
          <w:sz w:val="32"/>
          <w:szCs w:val="32"/>
          <w:lang w:eastAsia="zh-CN"/>
        </w:rPr>
        <w:t>室、政治安全</w:t>
      </w:r>
      <w:r>
        <w:rPr>
          <w:rFonts w:hint="eastAsia" w:ascii="仿宋" w:hAnsi="仿宋" w:eastAsia="仿宋" w:cs="仿宋"/>
          <w:b w:val="0"/>
          <w:bCs w:val="0"/>
          <w:sz w:val="32"/>
          <w:szCs w:val="32"/>
        </w:rPr>
        <w:t>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维稳指导室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综治督导室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专项行动办公室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基层社会治理室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护路护线室</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反邪教室</w:t>
      </w:r>
      <w:r>
        <w:rPr>
          <w:rFonts w:hint="eastAsia" w:ascii="仿宋" w:hAnsi="仿宋" w:eastAsia="仿宋" w:cs="仿宋"/>
          <w:color w:val="333333"/>
          <w:sz w:val="32"/>
          <w:szCs w:val="32"/>
        </w:rPr>
        <w:t>；</w:t>
      </w:r>
      <w:r>
        <w:rPr>
          <w:rFonts w:hint="eastAsia" w:ascii="仿宋" w:hAnsi="仿宋" w:eastAsia="仿宋" w:cs="仿宋"/>
          <w:sz w:val="32"/>
          <w:szCs w:val="32"/>
        </w:rPr>
        <w:t>从决算单位构成看，</w:t>
      </w:r>
      <w:r>
        <w:rPr>
          <w:rFonts w:hint="eastAsia" w:ascii="仿宋" w:hAnsi="仿宋" w:eastAsia="仿宋" w:cs="仿宋"/>
          <w:color w:val="333333"/>
          <w:sz w:val="32"/>
          <w:szCs w:val="32"/>
        </w:rPr>
        <w:t>本部门决算编制范围</w:t>
      </w:r>
      <w:r>
        <w:rPr>
          <w:rFonts w:hint="eastAsia" w:ascii="仿宋" w:hAnsi="仿宋" w:eastAsia="仿宋" w:cs="仿宋"/>
          <w:color w:val="333333"/>
          <w:sz w:val="32"/>
          <w:szCs w:val="32"/>
          <w:lang w:eastAsia="zh-CN"/>
        </w:rPr>
        <w:t>只包括中共祁东县委政法委员会</w:t>
      </w:r>
      <w:r>
        <w:rPr>
          <w:rFonts w:hint="eastAsia" w:ascii="仿宋" w:hAnsi="仿宋" w:eastAsia="仿宋" w:cs="仿宋"/>
          <w:color w:val="333333"/>
          <w:sz w:val="32"/>
          <w:szCs w:val="32"/>
        </w:rPr>
        <w:t>机关本级</w:t>
      </w:r>
      <w:r>
        <w:rPr>
          <w:rFonts w:hint="eastAsia" w:ascii="仿宋" w:hAnsi="仿宋" w:eastAsia="仿宋" w:cs="仿宋"/>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rPr>
          <w:rFonts w:hint="eastAsia" w:ascii="仿宋" w:hAnsi="仿宋" w:eastAsia="仿宋" w:cs="仿宋"/>
          <w:b/>
          <w:bCs/>
          <w:kern w:val="2"/>
          <w:sz w:val="32"/>
          <w:szCs w:val="32"/>
        </w:rPr>
      </w:pPr>
      <w:r>
        <w:rPr>
          <w:rFonts w:hint="eastAsia" w:ascii="仿宋" w:hAnsi="仿宋" w:eastAsia="仿宋" w:cs="仿宋"/>
          <w:b/>
          <w:bCs/>
          <w:kern w:val="2"/>
          <w:sz w:val="32"/>
          <w:szCs w:val="32"/>
          <w:lang w:eastAsia="zh-CN"/>
        </w:rPr>
        <w:t>（三）</w:t>
      </w:r>
      <w:r>
        <w:rPr>
          <w:rFonts w:hint="eastAsia" w:ascii="仿宋" w:hAnsi="仿宋" w:eastAsia="仿宋" w:cs="仿宋"/>
          <w:b/>
          <w:bCs/>
          <w:kern w:val="2"/>
          <w:sz w:val="32"/>
          <w:szCs w:val="32"/>
        </w:rPr>
        <w:t>人员编制情况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中共祁东县委政法委员会</w:t>
      </w:r>
      <w:r>
        <w:rPr>
          <w:rFonts w:hint="eastAsia" w:ascii="仿宋" w:hAnsi="仿宋" w:eastAsia="仿宋" w:cs="仿宋"/>
          <w:color w:val="333333"/>
          <w:sz w:val="32"/>
          <w:szCs w:val="32"/>
        </w:rPr>
        <w:t>至20</w:t>
      </w: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年12月，共有编制</w:t>
      </w:r>
      <w:r>
        <w:rPr>
          <w:rFonts w:hint="eastAsia" w:ascii="仿宋" w:hAnsi="仿宋" w:eastAsia="仿宋" w:cs="仿宋"/>
          <w:color w:val="333333"/>
          <w:sz w:val="32"/>
          <w:szCs w:val="32"/>
          <w:lang w:val="en-US" w:eastAsia="zh-CN"/>
        </w:rPr>
        <w:t>28</w:t>
      </w:r>
      <w:r>
        <w:rPr>
          <w:rFonts w:hint="eastAsia" w:ascii="仿宋" w:hAnsi="仿宋" w:eastAsia="仿宋" w:cs="仿宋"/>
          <w:color w:val="333333"/>
          <w:sz w:val="32"/>
          <w:szCs w:val="32"/>
        </w:rPr>
        <w:t>名，实有人数</w:t>
      </w:r>
      <w:r>
        <w:rPr>
          <w:rFonts w:hint="eastAsia" w:ascii="仿宋" w:hAnsi="仿宋" w:eastAsia="仿宋" w:cs="仿宋"/>
          <w:color w:val="333333"/>
          <w:sz w:val="32"/>
          <w:szCs w:val="32"/>
          <w:lang w:val="en-US" w:eastAsia="zh-CN"/>
        </w:rPr>
        <w:t>36</w:t>
      </w:r>
      <w:r>
        <w:rPr>
          <w:rFonts w:hint="eastAsia" w:ascii="仿宋" w:hAnsi="仿宋" w:eastAsia="仿宋" w:cs="仿宋"/>
          <w:color w:val="333333"/>
          <w:sz w:val="32"/>
          <w:szCs w:val="32"/>
        </w:rPr>
        <w:t>人，在职干部职工</w:t>
      </w:r>
      <w:r>
        <w:rPr>
          <w:rFonts w:hint="eastAsia" w:ascii="仿宋" w:hAnsi="仿宋" w:eastAsia="仿宋" w:cs="仿宋"/>
          <w:color w:val="333333"/>
          <w:sz w:val="32"/>
          <w:szCs w:val="32"/>
          <w:lang w:val="en-US" w:eastAsia="zh-CN"/>
        </w:rPr>
        <w:t>36</w:t>
      </w:r>
      <w:r>
        <w:rPr>
          <w:rFonts w:hint="eastAsia" w:ascii="仿宋" w:hAnsi="仿宋" w:eastAsia="仿宋" w:cs="仿宋"/>
          <w:color w:val="333333"/>
          <w:sz w:val="32"/>
          <w:szCs w:val="32"/>
        </w:rPr>
        <w:t>人</w:t>
      </w:r>
      <w:r>
        <w:rPr>
          <w:rFonts w:hint="eastAsia" w:ascii="仿宋" w:hAnsi="仿宋" w:eastAsia="仿宋" w:cs="仿宋"/>
          <w:color w:val="333333"/>
          <w:sz w:val="32"/>
          <w:szCs w:val="32"/>
          <w:lang w:eastAsia="zh-CN"/>
        </w:rPr>
        <w:t>。</w:t>
      </w:r>
    </w:p>
    <w:p>
      <w:pPr>
        <w:pStyle w:val="7"/>
        <w:widowControl/>
        <w:numPr>
          <w:ilvl w:val="0"/>
          <w:numId w:val="1"/>
        </w:numPr>
        <w:spacing w:line="600" w:lineRule="exact"/>
        <w:ind w:left="0" w:leftChars="0" w:firstLine="640" w:firstLineChars="200"/>
        <w:rPr>
          <w:rFonts w:hint="eastAsia" w:ascii="黑体" w:hAnsi="黑体" w:eastAsia="黑体"/>
          <w:sz w:val="32"/>
          <w:szCs w:val="32"/>
        </w:rPr>
      </w:pPr>
      <w:r>
        <w:rPr>
          <w:rFonts w:hint="eastAsia" w:ascii="黑体" w:hAnsi="黑体" w:eastAsia="黑体"/>
          <w:sz w:val="32"/>
          <w:szCs w:val="32"/>
          <w:lang w:eastAsia="zh-CN"/>
        </w:rPr>
        <w:t>总体</w:t>
      </w:r>
      <w:r>
        <w:rPr>
          <w:rFonts w:hint="eastAsia" w:ascii="黑体" w:hAnsi="黑体" w:eastAsia="黑体"/>
          <w:sz w:val="32"/>
          <w:szCs w:val="32"/>
        </w:rPr>
        <w:t>支出情况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rPr>
          <w:rFonts w:hint="eastAsia" w:ascii="仿宋" w:hAnsi="仿宋" w:eastAsia="仿宋" w:cs="仿宋"/>
          <w:b/>
          <w:bCs/>
          <w:color w:val="333333"/>
          <w:sz w:val="32"/>
          <w:szCs w:val="32"/>
          <w:lang w:eastAsia="zh-CN"/>
        </w:rPr>
      </w:pPr>
      <w:r>
        <w:rPr>
          <w:rFonts w:hint="eastAsia" w:ascii="仿宋" w:hAnsi="仿宋" w:eastAsia="仿宋" w:cs="仿宋"/>
          <w:b/>
          <w:bCs/>
          <w:kern w:val="2"/>
          <w:sz w:val="32"/>
          <w:szCs w:val="32"/>
          <w:lang w:eastAsia="zh-CN"/>
        </w:rPr>
        <w:t>（一）</w:t>
      </w:r>
      <w:r>
        <w:rPr>
          <w:rFonts w:hint="eastAsia" w:ascii="仿宋" w:hAnsi="仿宋" w:eastAsia="仿宋" w:cs="仿宋"/>
          <w:b/>
          <w:bCs/>
          <w:kern w:val="2"/>
          <w:sz w:val="32"/>
          <w:szCs w:val="32"/>
        </w:rPr>
        <w:t>20</w:t>
      </w:r>
      <w:r>
        <w:rPr>
          <w:rFonts w:hint="eastAsia" w:ascii="仿宋" w:hAnsi="仿宋" w:eastAsia="仿宋" w:cs="仿宋"/>
          <w:b/>
          <w:bCs/>
          <w:kern w:val="2"/>
          <w:sz w:val="32"/>
          <w:szCs w:val="32"/>
          <w:lang w:val="en-US" w:eastAsia="zh-CN"/>
        </w:rPr>
        <w:t>21</w:t>
      </w:r>
      <w:r>
        <w:rPr>
          <w:rFonts w:hint="eastAsia" w:ascii="仿宋" w:hAnsi="仿宋" w:eastAsia="仿宋" w:cs="仿宋"/>
          <w:b/>
          <w:bCs/>
          <w:kern w:val="2"/>
          <w:sz w:val="32"/>
          <w:szCs w:val="32"/>
        </w:rPr>
        <w:t xml:space="preserve">年度收入支出决算总体情况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333333"/>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1177.69</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val="en-US" w:eastAsia="zh-CN"/>
        </w:rPr>
        <w:t>1010.34</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167.4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1177.69</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年决算数</w:t>
      </w:r>
      <w:r>
        <w:rPr>
          <w:rFonts w:hint="eastAsia" w:ascii="仿宋_GB2312" w:hAnsi="仿宋_GB2312" w:eastAsia="仿宋_GB2312" w:cs="仿宋_GB2312"/>
          <w:sz w:val="32"/>
          <w:szCs w:val="32"/>
          <w:lang w:val="en-US" w:eastAsia="zh-CN"/>
        </w:rPr>
        <w:t>1010.34</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167.4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16.56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收入和支出增加的主要原因</w:t>
      </w:r>
      <w:r>
        <w:rPr>
          <w:rFonts w:hint="eastAsia" w:ascii="仿宋" w:hAnsi="仿宋" w:eastAsia="仿宋" w:cs="仿宋"/>
          <w:sz w:val="32"/>
          <w:szCs w:val="32"/>
          <w:lang w:eastAsia="zh-CN"/>
        </w:rPr>
        <w:t>是机构改革后</w:t>
      </w:r>
      <w:r>
        <w:rPr>
          <w:rFonts w:hint="eastAsia" w:ascii="仿宋" w:hAnsi="仿宋" w:eastAsia="仿宋" w:cs="仿宋"/>
          <w:sz w:val="32"/>
          <w:szCs w:val="32"/>
          <w:lang w:val="en-US" w:eastAsia="zh-CN"/>
        </w:rPr>
        <w:t>本委业务工作量增加，专项工作业务费用增加</w:t>
      </w:r>
      <w:r>
        <w:rPr>
          <w:rFonts w:hint="eastAsia" w:ascii="仿宋" w:hAnsi="仿宋" w:eastAsia="仿宋" w:cs="仿宋"/>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643" w:firstLineChars="200"/>
        <w:rPr>
          <w:rFonts w:hint="eastAsia" w:ascii="仿宋" w:hAnsi="仿宋" w:eastAsia="仿宋" w:cs="仿宋"/>
          <w:b/>
          <w:bCs/>
          <w:kern w:val="2"/>
          <w:sz w:val="32"/>
          <w:szCs w:val="32"/>
        </w:rPr>
      </w:pPr>
      <w:r>
        <w:rPr>
          <w:rFonts w:hint="eastAsia" w:ascii="仿宋" w:hAnsi="仿宋" w:eastAsia="仿宋" w:cs="仿宋"/>
          <w:b/>
          <w:bCs/>
          <w:kern w:val="2"/>
          <w:sz w:val="32"/>
          <w:szCs w:val="32"/>
          <w:lang w:eastAsia="zh-CN"/>
        </w:rPr>
        <w:t>（二）</w:t>
      </w:r>
      <w:r>
        <w:rPr>
          <w:rFonts w:hint="eastAsia" w:ascii="仿宋" w:hAnsi="仿宋" w:eastAsia="仿宋" w:cs="仿宋"/>
          <w:b/>
          <w:bCs/>
          <w:kern w:val="2"/>
          <w:sz w:val="32"/>
          <w:szCs w:val="32"/>
        </w:rPr>
        <w:t>20</w:t>
      </w:r>
      <w:r>
        <w:rPr>
          <w:rFonts w:hint="eastAsia" w:ascii="仿宋" w:hAnsi="仿宋" w:eastAsia="仿宋" w:cs="仿宋"/>
          <w:b/>
          <w:bCs/>
          <w:kern w:val="2"/>
          <w:sz w:val="32"/>
          <w:szCs w:val="32"/>
          <w:lang w:val="en-US" w:eastAsia="zh-CN"/>
        </w:rPr>
        <w:t>21</w:t>
      </w:r>
      <w:r>
        <w:rPr>
          <w:rFonts w:hint="eastAsia" w:ascii="仿宋" w:hAnsi="仿宋" w:eastAsia="仿宋" w:cs="仿宋"/>
          <w:b/>
          <w:bCs/>
          <w:kern w:val="2"/>
          <w:sz w:val="32"/>
          <w:szCs w:val="32"/>
        </w:rPr>
        <w:t>年度财政拨款支出分类情况</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rPr>
          <w:rFonts w:hint="eastAsia" w:ascii="仿宋" w:hAnsi="仿宋" w:eastAsia="仿宋" w:cs="仿宋"/>
          <w:kern w:val="2"/>
          <w:sz w:val="32"/>
          <w:szCs w:val="32"/>
          <w:lang w:val="en-US" w:eastAsia="zh-CN"/>
        </w:rPr>
      </w:pPr>
      <w:r>
        <w:rPr>
          <w:rFonts w:hint="eastAsia" w:ascii="仿宋" w:hAnsi="仿宋" w:eastAsia="仿宋" w:cs="仿宋"/>
          <w:b w:val="0"/>
          <w:bCs w:val="0"/>
          <w:kern w:val="2"/>
          <w:sz w:val="32"/>
          <w:szCs w:val="32"/>
        </w:rPr>
        <w:t>基本支出</w:t>
      </w:r>
      <w:r>
        <w:rPr>
          <w:rFonts w:hint="eastAsia" w:ascii="仿宋" w:hAnsi="仿宋" w:eastAsia="仿宋" w:cs="仿宋"/>
          <w:b w:val="0"/>
          <w:bCs w:val="0"/>
          <w:kern w:val="2"/>
          <w:sz w:val="32"/>
          <w:szCs w:val="32"/>
          <w:lang w:val="en-US" w:eastAsia="zh-CN"/>
        </w:rPr>
        <w:t>1177.69</w:t>
      </w:r>
      <w:r>
        <w:rPr>
          <w:rFonts w:hint="eastAsia" w:ascii="仿宋" w:hAnsi="仿宋" w:eastAsia="仿宋" w:cs="仿宋"/>
          <w:b w:val="0"/>
          <w:bCs w:val="0"/>
          <w:kern w:val="2"/>
          <w:sz w:val="32"/>
          <w:szCs w:val="32"/>
        </w:rPr>
        <w:t>万元，占财政拨款支出总</w:t>
      </w:r>
      <w:r>
        <w:rPr>
          <w:rFonts w:hint="eastAsia" w:ascii="仿宋" w:hAnsi="仿宋" w:eastAsia="仿宋" w:cs="仿宋"/>
          <w:kern w:val="2"/>
          <w:sz w:val="32"/>
          <w:szCs w:val="32"/>
        </w:rPr>
        <w:t>额的</w:t>
      </w:r>
      <w:r>
        <w:rPr>
          <w:rFonts w:hint="eastAsia" w:ascii="仿宋" w:hAnsi="仿宋" w:eastAsia="仿宋" w:cs="仿宋"/>
          <w:kern w:val="2"/>
          <w:sz w:val="32"/>
          <w:szCs w:val="32"/>
          <w:lang w:val="en-US" w:eastAsia="zh-CN"/>
        </w:rPr>
        <w:t>100</w:t>
      </w:r>
      <w:r>
        <w:rPr>
          <w:rFonts w:hint="eastAsia" w:ascii="仿宋" w:hAnsi="仿宋" w:eastAsia="仿宋" w:cs="仿宋"/>
          <w:color w:val="333333"/>
          <w:sz w:val="32"/>
          <w:szCs w:val="32"/>
          <w:lang w:val="en-US" w:eastAsia="zh-CN"/>
        </w:rPr>
        <w:t>%</w:t>
      </w:r>
      <w:r>
        <w:rPr>
          <w:rFonts w:hint="eastAsia" w:ascii="仿宋" w:hAnsi="仿宋" w:eastAsia="仿宋" w:cs="仿宋"/>
          <w:color w:val="333333"/>
          <w:sz w:val="32"/>
          <w:szCs w:val="32"/>
        </w:rPr>
        <w:t>，</w:t>
      </w:r>
      <w:r>
        <w:rPr>
          <w:rFonts w:hint="eastAsia" w:ascii="仿宋" w:hAnsi="仿宋" w:eastAsia="仿宋" w:cs="仿宋"/>
          <w:kern w:val="2"/>
          <w:sz w:val="32"/>
          <w:szCs w:val="32"/>
        </w:rPr>
        <w:t>其中：（1）工资福利支出</w:t>
      </w:r>
      <w:r>
        <w:rPr>
          <w:rFonts w:hint="eastAsia" w:ascii="仿宋" w:hAnsi="仿宋" w:eastAsia="仿宋" w:cs="仿宋"/>
          <w:kern w:val="2"/>
          <w:sz w:val="32"/>
          <w:szCs w:val="32"/>
          <w:lang w:val="en-US" w:eastAsia="zh-CN"/>
        </w:rPr>
        <w:t>383.05</w:t>
      </w:r>
      <w:r>
        <w:rPr>
          <w:rFonts w:hint="eastAsia" w:ascii="仿宋" w:hAnsi="仿宋" w:eastAsia="仿宋" w:cs="仿宋"/>
          <w:kern w:val="2"/>
          <w:sz w:val="32"/>
          <w:szCs w:val="32"/>
        </w:rPr>
        <w:t>万元，包括基本工资、津贴补贴、奖金、社会保障缴费、伙食补助费、绩效工资、其他工资福利支出；（2）商品和服务支出</w:t>
      </w:r>
      <w:r>
        <w:rPr>
          <w:rFonts w:hint="eastAsia" w:ascii="仿宋" w:hAnsi="仿宋" w:eastAsia="仿宋" w:cs="仿宋"/>
          <w:kern w:val="2"/>
          <w:sz w:val="32"/>
          <w:szCs w:val="32"/>
          <w:lang w:val="en-US" w:eastAsia="zh-CN"/>
        </w:rPr>
        <w:t>525.16</w:t>
      </w:r>
      <w:r>
        <w:rPr>
          <w:rFonts w:hint="eastAsia" w:ascii="仿宋" w:hAnsi="仿宋" w:eastAsia="仿宋" w:cs="仿宋"/>
          <w:kern w:val="2"/>
          <w:sz w:val="32"/>
          <w:szCs w:val="32"/>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hint="eastAsia" w:ascii="仿宋" w:hAnsi="仿宋" w:eastAsia="仿宋" w:cs="仿宋"/>
          <w:kern w:val="2"/>
          <w:sz w:val="32"/>
          <w:szCs w:val="32"/>
          <w:lang w:val="en-US" w:eastAsia="zh-CN"/>
        </w:rPr>
        <w:t>37.12</w:t>
      </w:r>
      <w:r>
        <w:rPr>
          <w:rFonts w:hint="eastAsia" w:ascii="仿宋" w:hAnsi="仿宋" w:eastAsia="仿宋" w:cs="仿宋"/>
          <w:kern w:val="2"/>
          <w:sz w:val="32"/>
          <w:szCs w:val="32"/>
        </w:rPr>
        <w:t>万元，包括离休费、退休费、抚恤金、生活补助、医疗费、助学金、奖励金、住房公积金、提租补贴、其他对个人和家庭的补助支出</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4</w:t>
      </w:r>
      <w:r>
        <w:rPr>
          <w:rFonts w:hint="eastAsia" w:ascii="仿宋" w:hAnsi="仿宋" w:eastAsia="仿宋" w:cs="仿宋"/>
          <w:kern w:val="2"/>
          <w:sz w:val="32"/>
          <w:szCs w:val="32"/>
          <w:lang w:eastAsia="zh-CN"/>
        </w:rPr>
        <w:t>）资本性支出</w:t>
      </w:r>
      <w:r>
        <w:rPr>
          <w:rFonts w:hint="eastAsia" w:ascii="仿宋" w:hAnsi="仿宋" w:eastAsia="仿宋" w:cs="仿宋"/>
          <w:kern w:val="2"/>
          <w:sz w:val="32"/>
          <w:szCs w:val="32"/>
          <w:lang w:val="en-US" w:eastAsia="zh-CN"/>
        </w:rPr>
        <w:t>232.36万</w:t>
      </w:r>
      <w:r>
        <w:rPr>
          <w:rFonts w:hint="eastAsia" w:ascii="仿宋" w:hAnsi="仿宋" w:eastAsia="仿宋" w:cs="仿宋"/>
          <w:kern w:val="2"/>
          <w:sz w:val="32"/>
          <w:szCs w:val="32"/>
          <w:lang w:eastAsia="zh-CN"/>
        </w:rPr>
        <w:t>，主要是</w:t>
      </w:r>
      <w:r>
        <w:rPr>
          <w:rFonts w:hint="eastAsia" w:ascii="仿宋" w:hAnsi="仿宋" w:eastAsia="仿宋" w:cs="仿宋"/>
          <w:kern w:val="2"/>
          <w:sz w:val="32"/>
          <w:szCs w:val="32"/>
        </w:rPr>
        <w:t>祁东县委政法委信息系统</w:t>
      </w:r>
      <w:r>
        <w:rPr>
          <w:rFonts w:hint="eastAsia" w:ascii="仿宋" w:hAnsi="仿宋" w:eastAsia="仿宋" w:cs="仿宋"/>
          <w:kern w:val="2"/>
          <w:sz w:val="32"/>
          <w:szCs w:val="32"/>
          <w:lang w:eastAsia="zh-CN"/>
        </w:rPr>
        <w:t>三</w:t>
      </w:r>
      <w:r>
        <w:rPr>
          <w:rFonts w:hint="eastAsia" w:ascii="仿宋" w:hAnsi="仿宋" w:eastAsia="仿宋" w:cs="仿宋"/>
          <w:kern w:val="2"/>
          <w:sz w:val="32"/>
          <w:szCs w:val="32"/>
        </w:rPr>
        <w:t>期建设政府采购项目</w:t>
      </w:r>
      <w:r>
        <w:rPr>
          <w:rFonts w:hint="eastAsia" w:ascii="仿宋" w:hAnsi="仿宋" w:eastAsia="仿宋" w:cs="仿宋"/>
          <w:kern w:val="2"/>
          <w:sz w:val="32"/>
          <w:szCs w:val="32"/>
          <w:lang w:eastAsia="zh-CN"/>
        </w:rPr>
        <w:t>购置专业设备支出。</w:t>
      </w:r>
      <w:bookmarkStart w:id="0" w:name="_GoBack"/>
      <w:bookmarkEnd w:id="0"/>
    </w:p>
    <w:p>
      <w:pPr>
        <w:widowControl/>
        <w:spacing w:line="600" w:lineRule="exact"/>
        <w:ind w:firstLine="640" w:firstLineChars="200"/>
        <w:jc w:val="left"/>
        <w:rPr>
          <w:rFonts w:ascii="黑体" w:hAnsi="黑体" w:eastAsia="黑体"/>
          <w:sz w:val="32"/>
          <w:szCs w:val="32"/>
        </w:rPr>
      </w:pPr>
      <w:r>
        <w:rPr>
          <w:rFonts w:hint="eastAsia" w:ascii="黑体" w:hAnsi="黑体" w:eastAsia="黑体"/>
          <w:sz w:val="32"/>
          <w:szCs w:val="32"/>
          <w:lang w:eastAsia="zh-CN"/>
        </w:rPr>
        <w:t>三</w:t>
      </w:r>
      <w:r>
        <w:rPr>
          <w:rFonts w:ascii="黑体" w:hAnsi="黑体" w:eastAsia="黑体"/>
          <w:sz w:val="32"/>
          <w:szCs w:val="32"/>
        </w:rPr>
        <w:t>、部门</w:t>
      </w:r>
      <w:r>
        <w:rPr>
          <w:rFonts w:hint="eastAsia" w:ascii="黑体" w:hAnsi="黑体" w:eastAsia="黑体"/>
          <w:sz w:val="32"/>
          <w:szCs w:val="32"/>
        </w:rPr>
        <w:t>整体支出绩效情况</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对照祁财绩〔202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32</w:t>
      </w:r>
      <w:r>
        <w:rPr>
          <w:rFonts w:hint="eastAsia" w:ascii="仿宋" w:hAnsi="仿宋" w:eastAsia="仿宋" w:cs="仿宋"/>
          <w:kern w:val="0"/>
          <w:sz w:val="32"/>
          <w:szCs w:val="32"/>
        </w:rPr>
        <w:t>号文件规定的考核指标，我</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从预算配置、预算执行、预算管理、履职效益等方面对202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年部门整体支出绩效开展了评价，自评得分9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分，具体情况如下：  </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kern w:val="0"/>
          <w:sz w:val="32"/>
          <w:szCs w:val="32"/>
        </w:rPr>
      </w:pPr>
      <w:r>
        <w:rPr>
          <w:rFonts w:hint="eastAsia" w:ascii="仿宋" w:hAnsi="仿宋" w:eastAsia="仿宋" w:cs="仿宋"/>
          <w:b/>
          <w:bCs/>
          <w:kern w:val="0"/>
          <w:sz w:val="32"/>
          <w:szCs w:val="32"/>
        </w:rPr>
        <w:t>（一）预算配置方面 </w:t>
      </w:r>
      <w:r>
        <w:rPr>
          <w:rFonts w:hint="eastAsia" w:ascii="仿宋" w:hAnsi="仿宋" w:eastAsia="仿宋" w:cs="仿宋"/>
          <w:kern w:val="0"/>
          <w:sz w:val="32"/>
          <w:szCs w:val="32"/>
        </w:rPr>
        <w:t>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在职人员控制率：编制数</w:t>
      </w: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人，在职人员</w:t>
      </w:r>
      <w:r>
        <w:rPr>
          <w:rFonts w:hint="eastAsia" w:ascii="仿宋" w:hAnsi="仿宋" w:eastAsia="仿宋" w:cs="仿宋"/>
          <w:kern w:val="0"/>
          <w:sz w:val="32"/>
          <w:szCs w:val="32"/>
          <w:lang w:val="en-US" w:eastAsia="zh-CN"/>
        </w:rPr>
        <w:t>36</w:t>
      </w:r>
      <w:r>
        <w:rPr>
          <w:rFonts w:hint="eastAsia" w:ascii="仿宋" w:hAnsi="仿宋" w:eastAsia="仿宋" w:cs="仿宋"/>
          <w:kern w:val="0"/>
          <w:sz w:val="32"/>
          <w:szCs w:val="32"/>
        </w:rPr>
        <w:t>人，在编制控制范围内，在职人员控制率为100%。  </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（二）预算执行方面 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预算完成率：202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年年初预算</w:t>
      </w:r>
      <w:r>
        <w:rPr>
          <w:rFonts w:hint="eastAsia" w:ascii="仿宋" w:hAnsi="仿宋" w:eastAsia="仿宋" w:cs="仿宋"/>
          <w:kern w:val="0"/>
          <w:sz w:val="32"/>
          <w:szCs w:val="32"/>
          <w:lang w:val="en-US" w:eastAsia="zh-CN"/>
        </w:rPr>
        <w:t>696.22</w:t>
      </w:r>
      <w:r>
        <w:rPr>
          <w:rFonts w:hint="eastAsia" w:ascii="仿宋" w:hAnsi="仿宋" w:eastAsia="仿宋" w:cs="仿宋"/>
          <w:kern w:val="0"/>
          <w:sz w:val="32"/>
          <w:szCs w:val="32"/>
        </w:rPr>
        <w:t>万元，本年追加预算</w:t>
      </w:r>
      <w:r>
        <w:rPr>
          <w:rFonts w:hint="eastAsia" w:ascii="仿宋" w:hAnsi="仿宋" w:eastAsia="仿宋" w:cs="仿宋"/>
          <w:kern w:val="0"/>
          <w:sz w:val="32"/>
          <w:szCs w:val="32"/>
          <w:lang w:val="en-US" w:eastAsia="zh-CN"/>
        </w:rPr>
        <w:t>480.49</w:t>
      </w:r>
      <w:r>
        <w:rPr>
          <w:rFonts w:hint="eastAsia" w:ascii="仿宋" w:hAnsi="仿宋" w:eastAsia="仿宋" w:cs="仿宋"/>
          <w:kern w:val="0"/>
          <w:sz w:val="32"/>
          <w:szCs w:val="32"/>
        </w:rPr>
        <w:t>万元，年末结余0万元。预算完成率100%。</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预算调整率：202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年年初预算</w:t>
      </w:r>
      <w:r>
        <w:rPr>
          <w:rFonts w:hint="eastAsia" w:ascii="仿宋" w:hAnsi="仿宋" w:eastAsia="仿宋" w:cs="仿宋"/>
          <w:kern w:val="0"/>
          <w:sz w:val="32"/>
          <w:szCs w:val="32"/>
          <w:lang w:val="en-US" w:eastAsia="zh-CN"/>
        </w:rPr>
        <w:t>696.22</w:t>
      </w:r>
      <w:r>
        <w:rPr>
          <w:rFonts w:hint="eastAsia" w:ascii="仿宋" w:hAnsi="仿宋" w:eastAsia="仿宋" w:cs="仿宋"/>
          <w:kern w:val="0"/>
          <w:sz w:val="32"/>
          <w:szCs w:val="32"/>
        </w:rPr>
        <w:t>万元，本年追加预算</w:t>
      </w:r>
      <w:r>
        <w:rPr>
          <w:rFonts w:hint="eastAsia" w:ascii="仿宋" w:hAnsi="仿宋" w:eastAsia="仿宋" w:cs="仿宋"/>
          <w:kern w:val="0"/>
          <w:sz w:val="32"/>
          <w:szCs w:val="32"/>
          <w:lang w:val="en-US" w:eastAsia="zh-CN"/>
        </w:rPr>
        <w:t>480.49</w:t>
      </w:r>
      <w:r>
        <w:rPr>
          <w:rFonts w:hint="eastAsia" w:ascii="仿宋" w:hAnsi="仿宋" w:eastAsia="仿宋" w:cs="仿宋"/>
          <w:kern w:val="0"/>
          <w:sz w:val="32"/>
          <w:szCs w:val="32"/>
        </w:rPr>
        <w:t>万元，202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年预算执行数</w:t>
      </w:r>
      <w:r>
        <w:rPr>
          <w:rFonts w:hint="eastAsia" w:ascii="仿宋" w:hAnsi="仿宋" w:eastAsia="仿宋" w:cs="仿宋"/>
          <w:kern w:val="0"/>
          <w:sz w:val="32"/>
          <w:szCs w:val="32"/>
          <w:lang w:val="en-US" w:eastAsia="zh-CN"/>
        </w:rPr>
        <w:t>1176.71</w:t>
      </w:r>
      <w:r>
        <w:rPr>
          <w:rFonts w:hint="eastAsia" w:ascii="仿宋" w:hAnsi="仿宋" w:eastAsia="仿宋" w:cs="仿宋"/>
          <w:kern w:val="0"/>
          <w:sz w:val="32"/>
          <w:szCs w:val="32"/>
        </w:rPr>
        <w:t>万元，预算调整率</w:t>
      </w:r>
      <w:r>
        <w:rPr>
          <w:rFonts w:hint="eastAsia" w:ascii="仿宋" w:hAnsi="仿宋" w:eastAsia="仿宋" w:cs="仿宋"/>
          <w:kern w:val="0"/>
          <w:sz w:val="32"/>
          <w:szCs w:val="32"/>
          <w:lang w:val="en-US" w:eastAsia="zh-CN"/>
        </w:rPr>
        <w:t>47.56</w:t>
      </w:r>
      <w:r>
        <w:rPr>
          <w:rFonts w:hint="eastAsia" w:ascii="仿宋" w:hAnsi="仿宋" w:eastAsia="仿宋" w:cs="仿宋"/>
          <w:kern w:val="0"/>
          <w:sz w:val="32"/>
          <w:szCs w:val="32"/>
        </w:rPr>
        <w:t>%。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支付进度率：202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年年初预算</w:t>
      </w:r>
      <w:r>
        <w:rPr>
          <w:rFonts w:hint="eastAsia" w:ascii="仿宋" w:hAnsi="仿宋" w:eastAsia="仿宋" w:cs="仿宋"/>
          <w:kern w:val="0"/>
          <w:sz w:val="32"/>
          <w:szCs w:val="32"/>
          <w:lang w:val="en-US" w:eastAsia="zh-CN"/>
        </w:rPr>
        <w:t>696.22</w:t>
      </w:r>
      <w:r>
        <w:rPr>
          <w:rFonts w:hint="eastAsia" w:ascii="仿宋" w:hAnsi="仿宋" w:eastAsia="仿宋" w:cs="仿宋"/>
          <w:kern w:val="0"/>
          <w:sz w:val="32"/>
          <w:szCs w:val="32"/>
        </w:rPr>
        <w:t>万元，本年追加预算</w:t>
      </w:r>
      <w:r>
        <w:rPr>
          <w:rFonts w:hint="eastAsia" w:ascii="仿宋" w:hAnsi="仿宋" w:eastAsia="仿宋" w:cs="仿宋"/>
          <w:kern w:val="0"/>
          <w:sz w:val="32"/>
          <w:szCs w:val="32"/>
          <w:lang w:val="en-US" w:eastAsia="zh-CN"/>
        </w:rPr>
        <w:t>480.49</w:t>
      </w:r>
      <w:r>
        <w:rPr>
          <w:rFonts w:hint="eastAsia" w:ascii="仿宋" w:hAnsi="仿宋" w:eastAsia="仿宋" w:cs="仿宋"/>
          <w:kern w:val="0"/>
          <w:sz w:val="32"/>
          <w:szCs w:val="32"/>
        </w:rPr>
        <w:t>万元，202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年预算执行数</w:t>
      </w:r>
      <w:r>
        <w:rPr>
          <w:rFonts w:hint="eastAsia" w:ascii="仿宋" w:hAnsi="仿宋" w:eastAsia="仿宋" w:cs="仿宋"/>
          <w:kern w:val="0"/>
          <w:sz w:val="32"/>
          <w:szCs w:val="32"/>
          <w:lang w:val="en-US" w:eastAsia="zh-CN"/>
        </w:rPr>
        <w:t>1176.71</w:t>
      </w:r>
      <w:r>
        <w:rPr>
          <w:rFonts w:hint="eastAsia" w:ascii="仿宋" w:hAnsi="仿宋" w:eastAsia="仿宋" w:cs="仿宋"/>
          <w:kern w:val="0"/>
          <w:sz w:val="32"/>
          <w:szCs w:val="32"/>
        </w:rPr>
        <w:t>万元。支付进度率100%。</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rPr>
        <w:t>（三）预算管理方面 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管理制度健全性：本部门为加强资产管理、规范资产管理行为，制定了合法、合规、完整的资产管理制度，相关资产管理制度得到有效执行，促进了职责履行和绩效目标任务完成。</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资金使用和规性：严格落实中央八项规定和有关公务支出标准，配合巡察等检查工作，及时整理制作和报送资料，对检查提出的问题认真整改，落实到位。加强经费合法合规性审核和预算控制，严格按制度政策办事，资金使用合法合规，支出手续齐全，程序到位。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预决算信息公开性：加快预算执行，真实准确编制局机关部门预算和决算，按时上报基础数据资料。对上年度部门整体支出进行了绩效评价，对标找差距。按规定时限和规定内容公开部门预算、部门决算以及绩效自评报告。各项应向社会公开的信息及时、完整、真实，部门预决算信息透明度进一步提高。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基础信息完善性：按照政府信息公开有关规定公开相关决算信息，单位基础数据信息和会计信息资料真实、完整，基础数据信息和汇集信息资料准确。</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kern w:val="0"/>
          <w:sz w:val="32"/>
          <w:szCs w:val="32"/>
        </w:rPr>
      </w:pP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四</w:t>
      </w:r>
      <w:r>
        <w:rPr>
          <w:rFonts w:hint="eastAsia" w:ascii="仿宋" w:hAnsi="仿宋" w:eastAsia="仿宋" w:cs="仿宋"/>
          <w:b/>
          <w:bCs/>
          <w:kern w:val="0"/>
          <w:sz w:val="32"/>
          <w:szCs w:val="32"/>
        </w:rPr>
        <w:t>）职责履行方面 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我单位</w:t>
      </w:r>
      <w:r>
        <w:rPr>
          <w:rFonts w:hint="eastAsia" w:ascii="仿宋" w:hAnsi="仿宋" w:eastAsia="仿宋" w:cs="仿宋"/>
          <w:sz w:val="32"/>
          <w:szCs w:val="32"/>
        </w:rPr>
        <w:t>以绩效目标实现为向导，加强制度建设，提升自评质量，预算绩效管理取得新成效。一是抓好绩效目标编制，及时核查绩效目标情况；二是深入开展财政支出绩效评价，形成自评报告；三是强化评价结果应用，对发现的问题及时改进；四是健全绩效管理工作机制，明确职责分工，努力提高绩效管理水平。</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sz w:val="32"/>
          <w:szCs w:val="32"/>
        </w:rPr>
      </w:pP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五</w:t>
      </w:r>
      <w:r>
        <w:rPr>
          <w:rFonts w:hint="eastAsia" w:ascii="仿宋" w:hAnsi="仿宋" w:eastAsia="仿宋" w:cs="仿宋"/>
          <w:b/>
          <w:bCs/>
          <w:kern w:val="0"/>
          <w:sz w:val="32"/>
          <w:szCs w:val="32"/>
        </w:rPr>
        <w:t>）</w:t>
      </w:r>
      <w:r>
        <w:rPr>
          <w:rFonts w:hint="eastAsia" w:ascii="仿宋" w:hAnsi="仿宋" w:eastAsia="仿宋" w:cs="仿宋"/>
          <w:b/>
          <w:bCs/>
          <w:kern w:val="0"/>
          <w:sz w:val="32"/>
          <w:szCs w:val="32"/>
          <w:lang w:eastAsia="zh-CN"/>
        </w:rPr>
        <w:t>履职效益</w:t>
      </w:r>
      <w:r>
        <w:rPr>
          <w:rFonts w:hint="eastAsia" w:ascii="仿宋" w:hAnsi="仿宋" w:eastAsia="仿宋" w:cs="仿宋"/>
          <w:b/>
          <w:bCs/>
          <w:kern w:val="0"/>
          <w:sz w:val="32"/>
          <w:szCs w:val="32"/>
        </w:rPr>
        <w:t>方面 </w:t>
      </w:r>
    </w:p>
    <w:p>
      <w:pPr>
        <w:keepNext w:val="0"/>
        <w:keepLines w:val="0"/>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2021年</w:t>
      </w:r>
      <w:r>
        <w:rPr>
          <w:rFonts w:hint="eastAsia" w:ascii="仿宋" w:hAnsi="仿宋" w:eastAsia="仿宋" w:cs="仿宋"/>
          <w:sz w:val="32"/>
          <w:szCs w:val="32"/>
        </w:rPr>
        <w:t>部门整体支出绩效自评涉及资金</w:t>
      </w:r>
      <w:r>
        <w:rPr>
          <w:rFonts w:hint="eastAsia" w:ascii="仿宋" w:hAnsi="仿宋" w:eastAsia="仿宋" w:cs="仿宋"/>
          <w:sz w:val="32"/>
          <w:szCs w:val="32"/>
          <w:lang w:val="en-US" w:eastAsia="zh-CN"/>
        </w:rPr>
        <w:t>1176.71</w:t>
      </w:r>
      <w:r>
        <w:rPr>
          <w:rFonts w:hint="eastAsia" w:ascii="仿宋" w:hAnsi="仿宋" w:eastAsia="仿宋" w:cs="仿宋"/>
          <w:sz w:val="32"/>
          <w:szCs w:val="32"/>
        </w:rPr>
        <w:t>万元，自评覆盖率达到100%。2</w:t>
      </w:r>
      <w:r>
        <w:rPr>
          <w:rFonts w:hint="eastAsia" w:ascii="仿宋" w:hAnsi="仿宋" w:eastAsia="仿宋" w:cs="仿宋"/>
          <w:sz w:val="32"/>
          <w:szCs w:val="32"/>
          <w:lang w:val="en-US" w:eastAsia="zh-CN"/>
        </w:rPr>
        <w:t>021</w:t>
      </w:r>
      <w:r>
        <w:rPr>
          <w:rFonts w:hint="eastAsia" w:ascii="仿宋" w:hAnsi="仿宋" w:eastAsia="仿宋" w:cs="仿宋"/>
          <w:sz w:val="32"/>
          <w:szCs w:val="32"/>
        </w:rPr>
        <w:t>年，祁东县</w:t>
      </w:r>
      <w:r>
        <w:rPr>
          <w:rFonts w:hint="eastAsia" w:ascii="仿宋" w:hAnsi="仿宋" w:eastAsia="仿宋" w:cs="仿宋"/>
          <w:sz w:val="32"/>
          <w:szCs w:val="32"/>
          <w:lang w:eastAsia="zh-CN"/>
        </w:rPr>
        <w:t>政法委</w:t>
      </w:r>
      <w:r>
        <w:rPr>
          <w:rFonts w:hint="eastAsia" w:ascii="仿宋" w:hAnsi="仿宋" w:eastAsia="仿宋" w:cs="仿宋"/>
          <w:sz w:val="32"/>
          <w:szCs w:val="32"/>
        </w:rPr>
        <w:t>在县委、县政府的坚强领导和其他单位部门的大力支持下，开拓创新、砥砺奋进、加强管理，行业综治水平不断提升，服务管理水平不断优化。根据县财政规定的自评标准，评价结果为"优"。</w:t>
      </w:r>
    </w:p>
    <w:p>
      <w:pPr>
        <w:keepNext w:val="0"/>
        <w:keepLines w:val="0"/>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kern w:val="0"/>
          <w:sz w:val="32"/>
          <w:szCs w:val="32"/>
          <w:highlight w:val="yellow"/>
        </w:rPr>
      </w:pPr>
      <w:r>
        <w:rPr>
          <w:rFonts w:hint="eastAsia" w:ascii="仿宋" w:hAnsi="仿宋" w:eastAsia="仿宋" w:cs="仿宋"/>
          <w:b/>
          <w:bCs/>
          <w:kern w:val="0"/>
          <w:sz w:val="32"/>
          <w:szCs w:val="32"/>
        </w:rPr>
        <w:t>（六）结合《部门整体支出绩效评价指标表》（见附件）的评价结果。 </w:t>
      </w:r>
    </w:p>
    <w:p>
      <w:pPr>
        <w:widowControl/>
        <w:spacing w:line="600" w:lineRule="exact"/>
        <w:ind w:firstLine="645"/>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我</w:t>
      </w:r>
      <w:r>
        <w:rPr>
          <w:rFonts w:hint="eastAsia" w:ascii="仿宋" w:hAnsi="仿宋" w:eastAsia="仿宋" w:cs="仿宋"/>
          <w:kern w:val="0"/>
          <w:sz w:val="32"/>
          <w:szCs w:val="32"/>
          <w:lang w:eastAsia="zh-CN"/>
        </w:rPr>
        <w:t>委</w:t>
      </w: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年度部门整体支出与年初预期绩效目标一致，内部控制制度健全，预算管理规范，有效的保障了各项工作的开展和完成，并取得了较好的成效。 </w:t>
      </w:r>
    </w:p>
    <w:p>
      <w:pPr>
        <w:pStyle w:val="2"/>
        <w:rPr>
          <w:rFonts w:hint="eastAsia"/>
          <w:lang w:eastAsia="zh-CN"/>
        </w:rPr>
      </w:pPr>
    </w:p>
    <w:p>
      <w:pPr>
        <w:widowControl/>
        <w:spacing w:line="600" w:lineRule="exact"/>
        <w:ind w:firstLine="645"/>
        <w:jc w:val="left"/>
        <w:rPr>
          <w:rFonts w:ascii="黑体" w:hAnsi="黑体" w:eastAsia="黑体"/>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w:t>
      </w:r>
      <w:r>
        <w:rPr>
          <w:rFonts w:hint="eastAsia" w:ascii="黑体" w:hAnsi="黑体" w:eastAsia="黑体"/>
          <w:sz w:val="32"/>
          <w:szCs w:val="32"/>
        </w:rPr>
        <w:t>存在的主要问题及下一步改进措施</w:t>
      </w:r>
    </w:p>
    <w:p>
      <w:pPr>
        <w:widowControl/>
        <w:spacing w:line="600" w:lineRule="exact"/>
        <w:ind w:firstLine="645"/>
        <w:jc w:val="left"/>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（一）年初预算准确度不高，</w:t>
      </w:r>
      <w:r>
        <w:rPr>
          <w:rFonts w:hint="eastAsia" w:ascii="仿宋" w:hAnsi="仿宋" w:eastAsia="仿宋" w:cs="仿宋"/>
          <w:b w:val="0"/>
          <w:bCs w:val="0"/>
          <w:kern w:val="0"/>
          <w:sz w:val="32"/>
          <w:szCs w:val="32"/>
          <w:lang w:val="en-US" w:eastAsia="zh-CN"/>
        </w:rPr>
        <w:t>前瞻性不够。实际资金支出过程中因实际情况发生变化与预算支出经济科目数有时存在偏差，预算编制精准化还有待进一步提高。</w:t>
      </w:r>
      <w:r>
        <w:rPr>
          <w:rFonts w:hint="eastAsia" w:ascii="仿宋" w:hAnsi="仿宋" w:eastAsia="仿宋" w:cs="仿宋"/>
          <w:b w:val="0"/>
          <w:bCs w:val="0"/>
          <w:kern w:val="0"/>
          <w:sz w:val="32"/>
          <w:szCs w:val="32"/>
          <w:lang w:eastAsia="zh-CN"/>
        </w:rPr>
        <w:t>主要是项目资金方面，集中在综治中心规范化建设使用债券资金导致资本性支出增加；反电信网络诈骗犯罪、扫黑除恶专项斗争等集中攻坚工作，导致商品和服务费用支出增加。</w:t>
      </w:r>
    </w:p>
    <w:p>
      <w:pPr>
        <w:widowControl/>
        <w:spacing w:line="600" w:lineRule="exact"/>
        <w:ind w:firstLine="645"/>
        <w:jc w:val="left"/>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rPr>
        <w:t>（二）</w:t>
      </w:r>
      <w:r>
        <w:rPr>
          <w:rFonts w:hint="eastAsia" w:ascii="仿宋" w:hAnsi="仿宋" w:eastAsia="仿宋" w:cs="仿宋"/>
          <w:b w:val="0"/>
          <w:bCs w:val="0"/>
          <w:kern w:val="0"/>
          <w:sz w:val="32"/>
          <w:szCs w:val="32"/>
          <w:lang w:eastAsia="zh-CN"/>
        </w:rPr>
        <w:t>人员经费</w:t>
      </w:r>
      <w:r>
        <w:rPr>
          <w:rFonts w:hint="eastAsia" w:ascii="仿宋" w:hAnsi="仿宋" w:eastAsia="仿宋" w:cs="仿宋"/>
          <w:b w:val="0"/>
          <w:bCs w:val="0"/>
          <w:kern w:val="0"/>
          <w:sz w:val="32"/>
          <w:szCs w:val="32"/>
        </w:rPr>
        <w:t>预算与实际执行偏差大</w:t>
      </w:r>
      <w:r>
        <w:rPr>
          <w:rFonts w:hint="eastAsia" w:ascii="仿宋" w:hAnsi="仿宋" w:eastAsia="仿宋" w:cs="仿宋"/>
          <w:b w:val="0"/>
          <w:bCs w:val="0"/>
          <w:kern w:val="0"/>
          <w:sz w:val="32"/>
          <w:szCs w:val="32"/>
          <w:lang w:eastAsia="zh-CN"/>
        </w:rPr>
        <w:t>。主要是人员流动，新进事业编制人员</w:t>
      </w:r>
      <w:r>
        <w:rPr>
          <w:rFonts w:hint="eastAsia" w:ascii="仿宋" w:hAnsi="仿宋" w:eastAsia="仿宋" w:cs="仿宋"/>
          <w:b w:val="0"/>
          <w:bCs w:val="0"/>
          <w:kern w:val="0"/>
          <w:sz w:val="32"/>
          <w:szCs w:val="32"/>
          <w:lang w:val="en-US" w:eastAsia="zh-CN"/>
        </w:rPr>
        <w:t>4人，行政编制人员1人，导致人员经费增加，丧葬费补助导致对个人和家庭补助支出增加。。</w:t>
      </w:r>
    </w:p>
    <w:p>
      <w:pPr>
        <w:widowControl/>
        <w:spacing w:line="600" w:lineRule="exact"/>
        <w:ind w:firstLine="645"/>
        <w:jc w:val="left"/>
        <w:rPr>
          <w:rFonts w:hint="eastAsia" w:eastAsia="仿宋_GB2312"/>
          <w:color w:val="000000"/>
          <w:sz w:val="32"/>
          <w:szCs w:val="32"/>
          <w:lang w:eastAsia="zh-CN"/>
        </w:rPr>
      </w:pPr>
      <w:r>
        <w:rPr>
          <w:rFonts w:hint="eastAsia" w:ascii="仿宋" w:hAnsi="仿宋" w:eastAsia="仿宋" w:cs="仿宋"/>
          <w:kern w:val="0"/>
          <w:sz w:val="32"/>
          <w:szCs w:val="32"/>
          <w:lang w:val="en-US" w:eastAsia="zh-CN"/>
        </w:rPr>
        <w:t>（三）资金使用效益有待进一步提高，绩效目标设立不够明确、细化和量化。</w:t>
      </w:r>
      <w:r>
        <w:rPr>
          <w:rFonts w:hint="eastAsia" w:ascii="仿宋" w:hAnsi="仿宋" w:eastAsia="仿宋" w:cs="仿宋"/>
          <w:kern w:val="0"/>
          <w:sz w:val="32"/>
          <w:szCs w:val="32"/>
          <w:lang w:eastAsia="zh-CN"/>
        </w:rPr>
        <w:t>导致预算资金调整数较高，影响了整体支出绩效评价。</w:t>
      </w:r>
    </w:p>
    <w:p>
      <w:pPr>
        <w:widowControl/>
        <w:numPr>
          <w:ilvl w:val="0"/>
          <w:numId w:val="2"/>
        </w:numPr>
        <w:spacing w:line="600" w:lineRule="exact"/>
        <w:ind w:firstLine="645"/>
        <w:jc w:val="left"/>
        <w:rPr>
          <w:rFonts w:hint="eastAsia" w:ascii="黑体" w:hAnsi="黑体" w:eastAsia="黑体"/>
          <w:sz w:val="32"/>
          <w:szCs w:val="32"/>
        </w:rPr>
      </w:pPr>
      <w:r>
        <w:rPr>
          <w:rFonts w:hint="eastAsia" w:ascii="黑体" w:hAnsi="黑体" w:eastAsia="黑体"/>
          <w:sz w:val="32"/>
          <w:szCs w:val="32"/>
        </w:rPr>
        <w:t>绩效自评结果拟应用和公开情况</w:t>
      </w:r>
    </w:p>
    <w:p>
      <w:pPr>
        <w:spacing w:line="560" w:lineRule="exact"/>
        <w:ind w:firstLine="640" w:firstLineChars="200"/>
        <w:rPr>
          <w:rFonts w:eastAsia="仿宋_GB2312"/>
          <w:b w:val="0"/>
          <w:bCs/>
          <w:sz w:val="32"/>
          <w:szCs w:val="32"/>
        </w:rPr>
      </w:pPr>
      <w:r>
        <w:rPr>
          <w:rFonts w:eastAsia="仿宋_GB2312"/>
          <w:b w:val="0"/>
          <w:bCs/>
          <w:sz w:val="32"/>
          <w:szCs w:val="32"/>
        </w:rPr>
        <w:t>一是全面公开绩效自评报告。除涉密信息外，</w:t>
      </w:r>
      <w:r>
        <w:rPr>
          <w:rFonts w:hint="eastAsia" w:eastAsia="仿宋_GB2312"/>
          <w:b w:val="0"/>
          <w:bCs/>
          <w:sz w:val="32"/>
          <w:szCs w:val="32"/>
          <w:lang w:eastAsia="zh-CN"/>
        </w:rPr>
        <w:t>本委</w:t>
      </w:r>
      <w:r>
        <w:rPr>
          <w:rFonts w:eastAsia="仿宋_GB2312"/>
          <w:b w:val="0"/>
          <w:bCs/>
          <w:sz w:val="32"/>
          <w:szCs w:val="32"/>
        </w:rPr>
        <w:t>将部门支出绩效自评报告在本部门、单位的门户网站公开，接受社会监督</w:t>
      </w:r>
      <w:r>
        <w:rPr>
          <w:rFonts w:eastAsia="仿宋_GB2312"/>
          <w:b w:val="0"/>
          <w:bCs/>
          <w:color w:val="auto"/>
          <w:sz w:val="32"/>
          <w:szCs w:val="32"/>
        </w:rPr>
        <w:t>。</w:t>
      </w:r>
      <w:r>
        <w:rPr>
          <w:rFonts w:eastAsia="仿宋_GB2312"/>
          <w:b w:val="0"/>
          <w:bCs/>
          <w:sz w:val="32"/>
          <w:szCs w:val="32"/>
        </w:rPr>
        <w:t>二是及时反馈整改。</w:t>
      </w:r>
      <w:r>
        <w:rPr>
          <w:rFonts w:hint="eastAsia" w:eastAsia="仿宋_GB2312"/>
          <w:b w:val="0"/>
          <w:bCs/>
          <w:sz w:val="32"/>
          <w:szCs w:val="32"/>
          <w:lang w:eastAsia="zh-CN"/>
        </w:rPr>
        <w:t>本委将</w:t>
      </w:r>
      <w:r>
        <w:rPr>
          <w:rFonts w:eastAsia="仿宋_GB2312"/>
          <w:b w:val="0"/>
          <w:bCs/>
          <w:sz w:val="32"/>
          <w:szCs w:val="32"/>
        </w:rPr>
        <w:t>及时通报</w:t>
      </w:r>
      <w:r>
        <w:rPr>
          <w:rFonts w:hint="eastAsia" w:eastAsia="仿宋_GB2312"/>
          <w:b w:val="0"/>
          <w:bCs/>
          <w:sz w:val="32"/>
          <w:szCs w:val="32"/>
          <w:lang w:eastAsia="zh-CN"/>
        </w:rPr>
        <w:t>各项目办公室</w:t>
      </w:r>
      <w:r>
        <w:rPr>
          <w:rFonts w:eastAsia="仿宋_GB2312"/>
          <w:b w:val="0"/>
          <w:bCs/>
          <w:sz w:val="32"/>
          <w:szCs w:val="32"/>
        </w:rPr>
        <w:t>绩效自评工作开展情况及绩效自评结果，将专项资金绩效自评中发现的问题及整改意见反馈各项目</w:t>
      </w:r>
      <w:r>
        <w:rPr>
          <w:rFonts w:hint="eastAsia" w:eastAsia="仿宋_GB2312"/>
          <w:b w:val="0"/>
          <w:bCs/>
          <w:sz w:val="32"/>
          <w:szCs w:val="32"/>
          <w:lang w:eastAsia="zh-CN"/>
        </w:rPr>
        <w:t>办公室</w:t>
      </w:r>
      <w:r>
        <w:rPr>
          <w:rFonts w:eastAsia="仿宋_GB2312"/>
          <w:b w:val="0"/>
          <w:bCs/>
          <w:sz w:val="32"/>
          <w:szCs w:val="32"/>
        </w:rPr>
        <w:t>，督促整改。</w:t>
      </w:r>
    </w:p>
    <w:p>
      <w:pPr>
        <w:widowControl/>
        <w:numPr>
          <w:ilvl w:val="0"/>
          <w:numId w:val="0"/>
        </w:numPr>
        <w:spacing w:line="600" w:lineRule="exact"/>
        <w:jc w:val="left"/>
        <w:rPr>
          <w:rFonts w:hint="default" w:ascii="黑体" w:hAnsi="黑体" w:eastAsia="黑体"/>
          <w:sz w:val="32"/>
          <w:szCs w:val="32"/>
          <w:lang w:val="en-US" w:eastAsia="zh-CN"/>
        </w:rPr>
      </w:pPr>
    </w:p>
    <w:p>
      <w:pPr>
        <w:widowControl/>
        <w:numPr>
          <w:ilvl w:val="0"/>
          <w:numId w:val="2"/>
        </w:numPr>
        <w:spacing w:line="600" w:lineRule="exact"/>
        <w:ind w:left="0" w:leftChars="0" w:firstLine="645" w:firstLineChars="0"/>
        <w:jc w:val="left"/>
        <w:rPr>
          <w:rFonts w:hint="eastAsia" w:ascii="黑体" w:hAnsi="黑体" w:eastAsia="黑体"/>
          <w:sz w:val="32"/>
          <w:szCs w:val="32"/>
        </w:rPr>
      </w:pPr>
      <w:r>
        <w:rPr>
          <w:rFonts w:hint="eastAsia" w:ascii="黑体" w:hAnsi="黑体" w:eastAsia="黑体"/>
          <w:sz w:val="32"/>
          <w:szCs w:val="32"/>
        </w:rPr>
        <w:t>其他需要说明的情况</w:t>
      </w:r>
    </w:p>
    <w:p>
      <w:pPr>
        <w:spacing w:line="560" w:lineRule="exact"/>
        <w:ind w:firstLine="640" w:firstLineChars="200"/>
        <w:rPr>
          <w:rFonts w:hint="eastAsia" w:eastAsia="仿宋_GB2312"/>
          <w:b w:val="0"/>
          <w:bCs/>
          <w:sz w:val="32"/>
          <w:szCs w:val="32"/>
          <w:lang w:eastAsia="zh-CN"/>
        </w:rPr>
      </w:pPr>
      <w:r>
        <w:rPr>
          <w:rFonts w:hint="eastAsia" w:eastAsia="仿宋_GB2312"/>
          <w:b w:val="0"/>
          <w:bCs/>
          <w:sz w:val="32"/>
          <w:szCs w:val="32"/>
          <w:lang w:eastAsia="zh-CN"/>
        </w:rPr>
        <w:t>本委工作职能以安保维稳工作为主线，充分发挥政法机关职能作用，深入开展扫黑除恶专项斗争，不断夯实政法工作基层基础，群众安全感和满意度得到明显提升，各项工作也取得了较好成效。但在实际绩效工作中，相关工作难以得到量化，导致预算资金调整数较高，影响了整体支出绩效评价。</w:t>
      </w:r>
    </w:p>
    <w:p>
      <w:pPr>
        <w:widowControl/>
        <w:spacing w:line="600" w:lineRule="exact"/>
        <w:ind w:firstLine="645"/>
        <w:jc w:val="left"/>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仿宋_GB2312" w:hAnsi="黑体" w:eastAsia="仿宋_GB2312"/>
          <w:sz w:val="32"/>
          <w:szCs w:val="32"/>
        </w:rPr>
      </w:pPr>
      <w:r>
        <w:rPr>
          <w:rFonts w:hint="eastAsia" w:ascii="仿宋_GB2312" w:hAnsi="黑体" w:eastAsia="仿宋_GB2312"/>
          <w:sz w:val="32"/>
          <w:szCs w:val="32"/>
        </w:rPr>
        <w:t>附</w:t>
      </w:r>
      <w:r>
        <w:rPr>
          <w:rFonts w:hint="eastAsia" w:ascii="仿宋_GB2312" w:hAnsi="黑体" w:eastAsia="仿宋_GB2312"/>
          <w:sz w:val="32"/>
          <w:szCs w:val="32"/>
          <w:lang w:val="en-US" w:eastAsia="zh-CN"/>
        </w:rPr>
        <w:t>表</w:t>
      </w:r>
      <w:r>
        <w:rPr>
          <w:rFonts w:hint="eastAsia" w:ascii="仿宋_GB2312" w:hAnsi="黑体" w:eastAsia="仿宋_GB2312"/>
          <w:sz w:val="32"/>
          <w:szCs w:val="32"/>
        </w:rPr>
        <w:t>：1</w:t>
      </w:r>
      <w:r>
        <w:rPr>
          <w:rFonts w:hint="eastAsia" w:ascii="仿宋_GB2312" w:hAnsi="黑体" w:eastAsia="仿宋_GB2312"/>
          <w:sz w:val="32"/>
          <w:szCs w:val="32"/>
          <w:lang w:eastAsia="zh-CN"/>
        </w:rPr>
        <w:t>、</w:t>
      </w:r>
      <w:r>
        <w:rPr>
          <w:rFonts w:hint="eastAsia" w:ascii="仿宋_GB2312" w:hAnsi="黑体" w:eastAsia="仿宋_GB2312"/>
          <w:sz w:val="32"/>
          <w:szCs w:val="32"/>
        </w:rPr>
        <w:t>部门整体支出绩效评价指标评分表</w:t>
      </w:r>
    </w:p>
    <w:p>
      <w:pPr>
        <w:keepNext w:val="0"/>
        <w:keepLines w:val="0"/>
        <w:pageBreakBefore w:val="0"/>
        <w:widowControl/>
        <w:kinsoku/>
        <w:wordWrap/>
        <w:overflowPunct/>
        <w:topLinePunct w:val="0"/>
        <w:autoSpaceDE/>
        <w:autoSpaceDN/>
        <w:bidi w:val="0"/>
        <w:adjustRightInd/>
        <w:snapToGrid/>
        <w:spacing w:line="560" w:lineRule="exact"/>
        <w:ind w:firstLine="1622" w:firstLineChars="507"/>
        <w:jc w:val="left"/>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1622" w:firstLineChars="507"/>
        <w:jc w:val="left"/>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2021年度县级专项资金绩效目标自评表</w:t>
      </w:r>
    </w:p>
    <w:p/>
    <w:p/>
    <w:p/>
    <w:p/>
    <w:p/>
    <w:p/>
    <w:p/>
    <w:p/>
    <w:p/>
    <w:p/>
    <w:p/>
    <w:p/>
    <w:p/>
    <w:p/>
    <w:p/>
    <w:p/>
    <w:p/>
    <w:p/>
    <w:p/>
    <w:p/>
    <w:p/>
    <w:p>
      <w:pPr>
        <w:keepNext w:val="0"/>
        <w:keepLines w:val="0"/>
        <w:pageBreakBefore w:val="0"/>
        <w:widowControl w:val="0"/>
        <w:kinsoku/>
        <w:wordWrap/>
        <w:overflowPunct/>
        <w:topLinePunct w:val="0"/>
        <w:autoSpaceDE/>
        <w:autoSpaceDN/>
        <w:bidi w:val="0"/>
        <w:adjustRightInd/>
        <w:snapToGrid/>
        <w:jc w:val="left"/>
        <w:textAlignment w:val="auto"/>
        <w:rPr>
          <w:rFonts w:hint="default" w:eastAsia="方正小标宋_GBK"/>
          <w:b w:val="0"/>
          <w:bCs w:val="0"/>
          <w:kern w:val="0"/>
          <w:sz w:val="24"/>
          <w:szCs w:val="24"/>
          <w:lang w:val="en-US" w:eastAsia="zh-CN"/>
        </w:rPr>
      </w:pPr>
      <w:r>
        <w:rPr>
          <w:rFonts w:hint="eastAsia" w:eastAsia="方正小标宋_GBK"/>
          <w:b w:val="0"/>
          <w:bCs w:val="0"/>
          <w:kern w:val="0"/>
          <w:sz w:val="24"/>
          <w:szCs w:val="24"/>
          <w:lang w:val="en-US" w:eastAsia="zh-CN"/>
        </w:rPr>
        <w:t>附表1：</w:t>
      </w:r>
    </w:p>
    <w:p>
      <w:pPr>
        <w:keepNext w:val="0"/>
        <w:keepLines w:val="0"/>
        <w:pageBreakBefore w:val="0"/>
        <w:widowControl w:val="0"/>
        <w:kinsoku/>
        <w:wordWrap/>
        <w:overflowPunct/>
        <w:topLinePunct w:val="0"/>
        <w:autoSpaceDE/>
        <w:autoSpaceDN/>
        <w:bidi w:val="0"/>
        <w:adjustRightInd/>
        <w:snapToGrid/>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keepNext w:val="0"/>
        <w:keepLines w:val="0"/>
        <w:pageBreakBefore w:val="0"/>
        <w:widowControl w:val="0"/>
        <w:kinsoku/>
        <w:wordWrap/>
        <w:overflowPunct/>
        <w:topLinePunct w:val="0"/>
        <w:autoSpaceDE/>
        <w:autoSpaceDN/>
        <w:bidi w:val="0"/>
        <w:adjustRightInd/>
        <w:snapToGrid/>
        <w:jc w:val="both"/>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中共祁东县委政法委</w:t>
      </w:r>
      <w:r>
        <w:rPr>
          <w:rFonts w:hint="eastAsia" w:eastAsia="仿宋_GB2312"/>
          <w:kern w:val="0"/>
          <w:sz w:val="24"/>
          <w:lang w:val="en-US" w:eastAsia="zh-CN"/>
        </w:rPr>
        <w:t xml:space="preserve">  填报人：彭闻迅 电话：15116120396</w:t>
      </w:r>
      <w:r>
        <w:rPr>
          <w:rFonts w:eastAsia="仿宋_GB2312"/>
          <w:kern w:val="0"/>
          <w:sz w:val="24"/>
        </w:rPr>
        <w:tab/>
      </w:r>
    </w:p>
    <w:tbl>
      <w:tblPr>
        <w:tblStyle w:val="5"/>
        <w:tblW w:w="0" w:type="auto"/>
        <w:jc w:val="center"/>
        <w:tblLayout w:type="autofit"/>
        <w:tblCellMar>
          <w:top w:w="0" w:type="dxa"/>
          <w:left w:w="108" w:type="dxa"/>
          <w:bottom w:w="0" w:type="dxa"/>
          <w:right w:w="108" w:type="dxa"/>
        </w:tblCellMar>
      </w:tblPr>
      <w:tblGrid>
        <w:gridCol w:w="681"/>
        <w:gridCol w:w="671"/>
        <w:gridCol w:w="757"/>
        <w:gridCol w:w="438"/>
        <w:gridCol w:w="3239"/>
        <w:gridCol w:w="2280"/>
        <w:gridCol w:w="456"/>
      </w:tblGrid>
      <w:tr>
        <w:tblPrEx>
          <w:tblCellMar>
            <w:top w:w="0" w:type="dxa"/>
            <w:left w:w="108" w:type="dxa"/>
            <w:bottom w:w="0" w:type="dxa"/>
            <w:right w:w="108" w:type="dxa"/>
          </w:tblCellMar>
        </w:tblPrEx>
        <w:trPr>
          <w:tblHeader/>
          <w:jc w:val="center"/>
        </w:trPr>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1"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7"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39"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80"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456"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68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10分</w:t>
            </w:r>
            <w:r>
              <w:rPr>
                <w:rFonts w:hint="eastAsia" w:eastAsia="仿宋_GB2312"/>
                <w:kern w:val="0"/>
                <w:sz w:val="20"/>
                <w:szCs w:val="20"/>
                <w:lang w:eastAsia="zh-CN"/>
              </w:rPr>
              <w:t>）</w:t>
            </w:r>
          </w:p>
        </w:tc>
        <w:tc>
          <w:tcPr>
            <w:tcW w:w="671" w:type="dxa"/>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eastAsia="仿宋_GB2312"/>
                <w:kern w:val="0"/>
                <w:sz w:val="20"/>
                <w:szCs w:val="20"/>
              </w:rPr>
              <w:t>10</w:t>
            </w:r>
            <w:r>
              <w:rPr>
                <w:rFonts w:hint="eastAsia" w:eastAsia="仿宋_GB2312"/>
                <w:kern w:val="0"/>
                <w:sz w:val="20"/>
                <w:szCs w:val="20"/>
              </w:rPr>
              <w:t>分</w:t>
            </w:r>
            <w:r>
              <w:rPr>
                <w:rFonts w:hint="eastAsia" w:eastAsia="仿宋_GB2312"/>
                <w:kern w:val="0"/>
                <w:sz w:val="20"/>
                <w:szCs w:val="20"/>
                <w:lang w:eastAsia="zh-CN"/>
              </w:rPr>
              <w:t>）</w:t>
            </w: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nil"/>
              <w:right w:val="nil"/>
            </w:tcBorders>
            <w:noWrap w:val="0"/>
            <w:vAlign w:val="center"/>
          </w:tcPr>
          <w:p>
            <w:pPr>
              <w:widowControl/>
              <w:jc w:val="center"/>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80"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center"/>
              <w:rPr>
                <w:rFonts w:eastAsia="仿宋_GB2312"/>
                <w:kern w:val="0"/>
                <w:sz w:val="20"/>
                <w:szCs w:val="20"/>
              </w:rPr>
            </w:pPr>
            <w:r>
              <w:rPr>
                <w:rFonts w:eastAsia="仿宋_GB2312"/>
                <w:kern w:val="0"/>
                <w:sz w:val="20"/>
                <w:szCs w:val="20"/>
              </w:rPr>
              <w:t>编制数：机构编制部门核定批复的部门（单位）的人员编制数。</w:t>
            </w: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681"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p>
        </w:tc>
        <w:tc>
          <w:tcPr>
            <w:tcW w:w="671" w:type="dxa"/>
            <w:vMerge w:val="continue"/>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681"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仿宋_GB2312" w:cs="Times New Roman"/>
                <w:kern w:val="0"/>
                <w:sz w:val="20"/>
                <w:szCs w:val="20"/>
              </w:rPr>
            </w:pPr>
            <w:r>
              <w:rPr>
                <w:rFonts w:ascii="Times New Roman" w:hAnsi="Times New Roman" w:eastAsia="仿宋_GB2312" w:cs="Times New Roman"/>
                <w:kern w:val="0"/>
                <w:sz w:val="20"/>
                <w:szCs w:val="20"/>
              </w:rPr>
              <w:t>过</w:t>
            </w:r>
          </w:p>
          <w:p>
            <w:pPr>
              <w:widowControl/>
              <w:jc w:val="center"/>
              <w:rPr>
                <w:rFonts w:eastAsia="仿宋_GB2312"/>
                <w:kern w:val="0"/>
                <w:sz w:val="20"/>
                <w:szCs w:val="20"/>
              </w:rPr>
            </w:pPr>
            <w:r>
              <w:rPr>
                <w:rFonts w:hint="eastAsia" w:ascii="Times New Roman" w:hAnsi="Times New Roman" w:eastAsia="仿宋_GB2312" w:cs="Times New Roman"/>
                <w:kern w:val="0"/>
                <w:sz w:val="20"/>
                <w:szCs w:val="20"/>
                <w:lang w:val="en-US" w:eastAsia="zh-CN"/>
              </w:rPr>
              <w:t>程</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p>
            <w:pPr>
              <w:jc w:val="center"/>
              <w:rPr>
                <w:rFonts w:eastAsia="仿宋_GB2312"/>
                <w:kern w:val="0"/>
                <w:sz w:val="20"/>
                <w:szCs w:val="20"/>
              </w:rPr>
            </w:pPr>
          </w:p>
          <w:p>
            <w:pPr>
              <w:jc w:val="center"/>
              <w:rPr>
                <w:rFonts w:eastAsia="仿宋_GB2312"/>
                <w:kern w:val="0"/>
                <w:sz w:val="20"/>
                <w:szCs w:val="20"/>
              </w:rPr>
            </w:pPr>
          </w:p>
        </w:tc>
        <w:tc>
          <w:tcPr>
            <w:tcW w:w="67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20分</w:t>
            </w:r>
            <w:r>
              <w:rPr>
                <w:rFonts w:hint="eastAsia" w:eastAsia="仿宋_GB2312"/>
                <w:kern w:val="0"/>
                <w:sz w:val="20"/>
                <w:szCs w:val="20"/>
                <w:lang w:eastAsia="zh-CN"/>
              </w:rPr>
              <w:t>）</w:t>
            </w: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100%计满分，每低于5%扣2分，扣完为止。</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68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预算控制率=0，计5分；0-10%（含），计4分；10-20%（含），计3分；20-30%（含），计2分；大于30%不得分。</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预算控制率=（本年追加预算/年初预算）×100%。</w:t>
            </w:r>
          </w:p>
        </w:tc>
        <w:tc>
          <w:tcPr>
            <w:tcW w:w="456" w:type="dxa"/>
            <w:tcBorders>
              <w:top w:val="nil"/>
              <w:left w:val="nil"/>
              <w:bottom w:val="single" w:color="auto" w:sz="4" w:space="0"/>
              <w:right w:val="single" w:color="auto" w:sz="4" w:space="0"/>
            </w:tcBorders>
            <w:noWrap w:val="0"/>
            <w:vAlign w:val="center"/>
          </w:tcPr>
          <w:p>
            <w:pPr>
              <w:widowControl/>
              <w:jc w:val="center"/>
              <w:rPr>
                <w:rFonts w:hint="eastAsia"/>
                <w:kern w:val="0"/>
                <w:sz w:val="24"/>
                <w:lang w:val="en-US" w:eastAsia="zh-CN"/>
              </w:rPr>
            </w:pPr>
            <w:r>
              <w:rPr>
                <w:rFonts w:hint="eastAsia"/>
                <w:kern w:val="0"/>
                <w:sz w:val="24"/>
                <w:lang w:val="en-US" w:eastAsia="zh-CN"/>
              </w:rPr>
              <w:t>0</w:t>
            </w:r>
          </w:p>
          <w:p>
            <w:pPr>
              <w:widowControl/>
              <w:jc w:val="center"/>
              <w:rPr>
                <w:rFonts w:hint="eastAsia"/>
                <w:kern w:val="0"/>
                <w:sz w:val="24"/>
                <w:lang w:val="en-US" w:eastAsia="zh-CN"/>
              </w:rPr>
            </w:pPr>
          </w:p>
        </w:tc>
      </w:tr>
      <w:tr>
        <w:tblPrEx>
          <w:tblCellMar>
            <w:top w:w="0" w:type="dxa"/>
            <w:left w:w="108" w:type="dxa"/>
            <w:bottom w:w="0" w:type="dxa"/>
            <w:right w:w="108" w:type="dxa"/>
          </w:tblCellMar>
        </w:tblPrEx>
        <w:trPr>
          <w:trHeight w:val="1325" w:hRule="atLeast"/>
          <w:jc w:val="center"/>
        </w:trPr>
        <w:tc>
          <w:tcPr>
            <w:tcW w:w="68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80"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eastAsia="仿宋_GB2312"/>
                <w:kern w:val="0"/>
                <w:sz w:val="20"/>
                <w:szCs w:val="20"/>
              </w:rPr>
              <w:t>楼堂馆所面积控制率=实际建设面积/批准建设面积×100% 。</w:t>
            </w:r>
          </w:p>
          <w:p>
            <w:pPr>
              <w:widowControl/>
              <w:jc w:val="center"/>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56"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68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100%以下（含）计满分，每超出5%扣2分，扣完为止。</w:t>
            </w:r>
          </w:p>
        </w:tc>
        <w:tc>
          <w:tcPr>
            <w:tcW w:w="2280"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eastAsia="仿宋_GB2312"/>
                <w:kern w:val="0"/>
                <w:sz w:val="20"/>
                <w:szCs w:val="20"/>
              </w:rPr>
              <w:t>楼堂馆所投资预算控制率=实际投资金额/批准投资金额×100% 。</w:t>
            </w:r>
          </w:p>
          <w:p>
            <w:pPr>
              <w:widowControl/>
              <w:jc w:val="center"/>
              <w:rPr>
                <w:rFonts w:eastAsia="仿宋_GB2312"/>
                <w:kern w:val="0"/>
                <w:sz w:val="20"/>
                <w:szCs w:val="20"/>
              </w:rPr>
            </w:pPr>
            <w:r>
              <w:rPr>
                <w:rFonts w:eastAsia="仿宋_GB2312"/>
                <w:kern w:val="0"/>
                <w:sz w:val="20"/>
                <w:szCs w:val="20"/>
              </w:rPr>
              <w:t>该指标以</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完工的新建楼堂馆所为评价内容。</w:t>
            </w:r>
          </w:p>
        </w:tc>
        <w:tc>
          <w:tcPr>
            <w:tcW w:w="456"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5</w:t>
            </w:r>
          </w:p>
        </w:tc>
      </w:tr>
      <w:tr>
        <w:tblPrEx>
          <w:tblCellMar>
            <w:top w:w="0" w:type="dxa"/>
            <w:left w:w="108" w:type="dxa"/>
            <w:bottom w:w="0" w:type="dxa"/>
            <w:right w:w="108" w:type="dxa"/>
          </w:tblCellMar>
        </w:tblPrEx>
        <w:trPr>
          <w:trHeight w:val="2344" w:hRule="atLeast"/>
          <w:jc w:val="center"/>
        </w:trPr>
        <w:tc>
          <w:tcPr>
            <w:tcW w:w="68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100%以下（含）计满分，每超出1%扣1分，扣完为止。</w:t>
            </w:r>
          </w:p>
        </w:tc>
        <w:tc>
          <w:tcPr>
            <w:tcW w:w="2280"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eastAsia="仿宋_GB2312"/>
                <w:kern w:val="0"/>
                <w:sz w:val="20"/>
                <w:szCs w:val="20"/>
              </w:rPr>
              <w:t>公用经费控制率=（实际支出公用经费总额/预算安排公用经费总额）×100%。</w:t>
            </w:r>
          </w:p>
          <w:p>
            <w:pPr>
              <w:widowControl/>
              <w:jc w:val="center"/>
              <w:rPr>
                <w:rFonts w:eastAsia="仿宋_GB2312"/>
                <w:kern w:val="0"/>
                <w:sz w:val="20"/>
                <w:szCs w:val="20"/>
              </w:rPr>
            </w:pPr>
            <w:r>
              <w:rPr>
                <w:rFonts w:eastAsia="仿宋_GB2312"/>
                <w:kern w:val="0"/>
                <w:sz w:val="20"/>
                <w:szCs w:val="20"/>
              </w:rPr>
              <w:t>公用经费支出是指部门基本支出中的一般商品和服务支出。</w:t>
            </w:r>
          </w:p>
        </w:tc>
        <w:tc>
          <w:tcPr>
            <w:tcW w:w="456"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8</w:t>
            </w:r>
          </w:p>
        </w:tc>
      </w:tr>
      <w:tr>
        <w:tblPrEx>
          <w:tblCellMar>
            <w:top w:w="0" w:type="dxa"/>
            <w:left w:w="108" w:type="dxa"/>
            <w:bottom w:w="0" w:type="dxa"/>
            <w:right w:w="108" w:type="dxa"/>
          </w:tblCellMar>
        </w:tblPrEx>
        <w:trPr>
          <w:trHeight w:val="1643" w:hRule="atLeast"/>
          <w:jc w:val="center"/>
        </w:trPr>
        <w:tc>
          <w:tcPr>
            <w:tcW w:w="68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100%以下（含）计满分，每超出1%扣1分，扣完为止。</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“三公经费”控制率-（“三公经费”实际支出数/“三公经费”预算安排数）×100%。</w:t>
            </w:r>
          </w:p>
        </w:tc>
        <w:tc>
          <w:tcPr>
            <w:tcW w:w="456"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7</w:t>
            </w:r>
          </w:p>
        </w:tc>
      </w:tr>
      <w:tr>
        <w:tblPrEx>
          <w:tblCellMar>
            <w:top w:w="0" w:type="dxa"/>
            <w:left w:w="108" w:type="dxa"/>
            <w:bottom w:w="0" w:type="dxa"/>
            <w:right w:w="108" w:type="dxa"/>
          </w:tblCellMar>
        </w:tblPrEx>
        <w:trPr>
          <w:trHeight w:val="1498" w:hRule="atLeast"/>
          <w:jc w:val="center"/>
        </w:trPr>
        <w:tc>
          <w:tcPr>
            <w:tcW w:w="68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671" w:type="dxa"/>
            <w:vMerge w:val="continue"/>
            <w:tcBorders>
              <w:left w:val="single" w:color="auto" w:sz="4" w:space="0"/>
              <w:right w:val="single" w:color="auto" w:sz="4" w:space="0"/>
            </w:tcBorders>
            <w:noWrap w:val="0"/>
            <w:vAlign w:val="center"/>
          </w:tcPr>
          <w:p>
            <w:pPr>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100%计满分，每超过（降低）5%扣2分。扣完为止。</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政府采购执行率=（实际政府采购金额/政府采购预算数）×100%</w:t>
            </w:r>
          </w:p>
        </w:tc>
        <w:tc>
          <w:tcPr>
            <w:tcW w:w="456"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2382"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jc w:val="center"/>
              <w:rPr>
                <w:rFonts w:eastAsia="仿宋_GB2312"/>
                <w:kern w:val="0"/>
                <w:sz w:val="20"/>
                <w:szCs w:val="20"/>
              </w:rPr>
            </w:pPr>
          </w:p>
        </w:tc>
        <w:tc>
          <w:tcPr>
            <w:tcW w:w="671"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center"/>
              <w:rPr>
                <w:rFonts w:hint="eastAsia" w:eastAsia="仿宋_GB2312"/>
                <w:kern w:val="0"/>
                <w:sz w:val="20"/>
                <w:szCs w:val="20"/>
                <w:lang w:eastAsia="zh-CN"/>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center"/>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trHeight w:val="3356" w:hRule="atLeast"/>
          <w:jc w:val="center"/>
        </w:trPr>
        <w:tc>
          <w:tcPr>
            <w:tcW w:w="681" w:type="dxa"/>
            <w:vMerge w:val="restart"/>
            <w:tcBorders>
              <w:top w:val="nil"/>
              <w:left w:val="single" w:color="auto" w:sz="4" w:space="0"/>
              <w:right w:val="single" w:color="auto" w:sz="4" w:space="0"/>
            </w:tcBorders>
            <w:noWrap w:val="0"/>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lang w:val="en-US" w:eastAsia="zh-CN"/>
              </w:rPr>
              <w:t>程</w:t>
            </w:r>
          </w:p>
          <w:p>
            <w:pPr>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60分</w:t>
            </w:r>
            <w:r>
              <w:rPr>
                <w:rFonts w:hint="eastAsia" w:eastAsia="仿宋_GB2312"/>
                <w:kern w:val="0"/>
                <w:sz w:val="20"/>
                <w:szCs w:val="20"/>
                <w:lang w:eastAsia="zh-CN"/>
              </w:rPr>
              <w:t>）</w:t>
            </w:r>
          </w:p>
        </w:tc>
        <w:tc>
          <w:tcPr>
            <w:tcW w:w="671" w:type="dxa"/>
            <w:vMerge w:val="restart"/>
            <w:tcBorders>
              <w:top w:val="nil"/>
              <w:left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40分</w:t>
            </w:r>
            <w:r>
              <w:rPr>
                <w:rFonts w:hint="eastAsia" w:eastAsia="仿宋_GB2312"/>
                <w:kern w:val="0"/>
                <w:sz w:val="20"/>
                <w:szCs w:val="20"/>
                <w:lang w:eastAsia="zh-CN"/>
              </w:rPr>
              <w:t>）</w:t>
            </w: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center"/>
              <w:rPr>
                <w:rFonts w:eastAsia="仿宋_GB2312"/>
                <w:kern w:val="0"/>
                <w:sz w:val="20"/>
                <w:szCs w:val="20"/>
              </w:rPr>
            </w:pPr>
            <w:r>
              <w:rPr>
                <w:rFonts w:eastAsia="仿宋_GB2312"/>
                <w:kern w:val="0"/>
                <w:sz w:val="20"/>
                <w:szCs w:val="20"/>
              </w:rPr>
              <w:t>以上情况每出现一例不符合要求的扣1分，扣完为止。</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6</w:t>
            </w:r>
          </w:p>
        </w:tc>
      </w:tr>
      <w:tr>
        <w:tblPrEx>
          <w:tblCellMar>
            <w:top w:w="0" w:type="dxa"/>
            <w:left w:w="108" w:type="dxa"/>
            <w:bottom w:w="0" w:type="dxa"/>
            <w:right w:w="108" w:type="dxa"/>
          </w:tblCellMar>
        </w:tblPrEx>
        <w:trPr>
          <w:trHeight w:val="2364"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671" w:type="dxa"/>
            <w:vMerge w:val="continue"/>
            <w:tcBorders>
              <w:left w:val="nil"/>
              <w:bottom w:val="single" w:color="auto"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3239"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基础数据信息和汇集信息资料准确，1分。</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预决算信息是指与部门预算、执行、决算、监督、绩效等管理相关的信息。</w:t>
            </w: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5</w:t>
            </w:r>
          </w:p>
        </w:tc>
      </w:tr>
      <w:tr>
        <w:tblPrEx>
          <w:tblCellMar>
            <w:top w:w="0" w:type="dxa"/>
            <w:left w:w="108" w:type="dxa"/>
            <w:bottom w:w="0" w:type="dxa"/>
            <w:right w:w="108" w:type="dxa"/>
          </w:tblCellMar>
        </w:tblPrEx>
        <w:trPr>
          <w:trHeight w:val="1902" w:hRule="atLeast"/>
          <w:jc w:val="center"/>
        </w:trPr>
        <w:tc>
          <w:tcPr>
            <w:tcW w:w="68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30分</w:t>
            </w:r>
            <w:r>
              <w:rPr>
                <w:rFonts w:hint="eastAsia" w:eastAsia="仿宋_GB2312"/>
                <w:kern w:val="0"/>
                <w:sz w:val="20"/>
                <w:szCs w:val="20"/>
                <w:lang w:eastAsia="zh-CN"/>
              </w:rPr>
              <w:t>）</w:t>
            </w:r>
          </w:p>
        </w:tc>
        <w:tc>
          <w:tcPr>
            <w:tcW w:w="671"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8分</w:t>
            </w:r>
            <w:r>
              <w:rPr>
                <w:rFonts w:hint="eastAsia" w:eastAsia="仿宋_GB2312"/>
                <w:kern w:val="0"/>
                <w:sz w:val="20"/>
                <w:szCs w:val="20"/>
                <w:lang w:eastAsia="zh-CN"/>
              </w:rPr>
              <w:t>）</w:t>
            </w:r>
          </w:p>
        </w:tc>
        <w:tc>
          <w:tcPr>
            <w:tcW w:w="757"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323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lang w:eastAsia="zh-CN"/>
              </w:rPr>
              <w:t>202</w:t>
            </w:r>
            <w:r>
              <w:rPr>
                <w:rFonts w:hint="eastAsia" w:eastAsia="仿宋_GB2312"/>
                <w:kern w:val="0"/>
                <w:sz w:val="20"/>
                <w:szCs w:val="20"/>
                <w:lang w:val="en-US" w:eastAsia="zh-CN"/>
              </w:rPr>
              <w:t>1</w:t>
            </w:r>
            <w:r>
              <w:rPr>
                <w:rFonts w:hint="eastAsia" w:eastAsia="仿宋_GB2312"/>
                <w:kern w:val="0"/>
                <w:sz w:val="20"/>
                <w:szCs w:val="20"/>
                <w:lang w:eastAsia="zh-CN"/>
              </w:rPr>
              <w:t>年</w:t>
            </w:r>
            <w:r>
              <w:rPr>
                <w:rFonts w:eastAsia="仿宋_GB2312"/>
                <w:kern w:val="0"/>
                <w:sz w:val="20"/>
                <w:szCs w:val="20"/>
              </w:rPr>
              <w:t>对各部门为民办实事和部门重点工程与重点工作考核分数折算。</w:t>
            </w:r>
          </w:p>
          <w:p>
            <w:pPr>
              <w:widowControl/>
              <w:jc w:val="center"/>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8</w:t>
            </w:r>
          </w:p>
        </w:tc>
      </w:tr>
      <w:tr>
        <w:tblPrEx>
          <w:tblCellMar>
            <w:top w:w="0" w:type="dxa"/>
            <w:left w:w="108" w:type="dxa"/>
            <w:bottom w:w="0" w:type="dxa"/>
            <w:right w:w="108" w:type="dxa"/>
          </w:tblCellMar>
        </w:tblPrEx>
        <w:trPr>
          <w:trHeight w:val="427"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671" w:type="dxa"/>
            <w:vMerge w:val="restart"/>
            <w:tcBorders>
              <w:top w:val="nil"/>
              <w:left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hint="eastAsia" w:eastAsia="仿宋_GB2312"/>
                <w:kern w:val="0"/>
                <w:sz w:val="20"/>
                <w:szCs w:val="20"/>
                <w:lang w:eastAsia="zh-CN"/>
              </w:rPr>
            </w:pPr>
            <w:r>
              <w:rPr>
                <w:rFonts w:hint="eastAsia" w:eastAsia="仿宋_GB2312"/>
                <w:kern w:val="0"/>
                <w:sz w:val="20"/>
                <w:szCs w:val="20"/>
                <w:lang w:eastAsia="zh-CN"/>
              </w:rPr>
              <w:t>（</w:t>
            </w:r>
            <w:r>
              <w:rPr>
                <w:rFonts w:hint="eastAsia" w:eastAsia="仿宋_GB2312"/>
                <w:kern w:val="0"/>
                <w:sz w:val="20"/>
                <w:szCs w:val="20"/>
              </w:rPr>
              <w:t>22分</w:t>
            </w:r>
            <w:r>
              <w:rPr>
                <w:rFonts w:hint="eastAsia" w:eastAsia="仿宋_GB2312"/>
                <w:kern w:val="0"/>
                <w:sz w:val="20"/>
                <w:szCs w:val="20"/>
                <w:lang w:eastAsia="zh-CN"/>
              </w:rPr>
              <w:t>）</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政治安全效益</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kern w:val="0"/>
                <w:sz w:val="20"/>
                <w:szCs w:val="20"/>
                <w:lang w:val="en-US" w:eastAsia="zh-CN"/>
              </w:rPr>
            </w:pPr>
            <w:r>
              <w:rPr>
                <w:rFonts w:hint="eastAsia" w:eastAsia="仿宋_GB2312"/>
                <w:kern w:val="0"/>
                <w:sz w:val="20"/>
                <w:szCs w:val="20"/>
                <w:lang w:val="en-US" w:eastAsia="zh-CN"/>
              </w:rPr>
              <w:t>2</w:t>
            </w:r>
          </w:p>
        </w:tc>
        <w:tc>
          <w:tcPr>
            <w:tcW w:w="551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4"/>
                <w:lang w:val="en-US" w:eastAsia="zh-CN"/>
              </w:rPr>
            </w:pPr>
            <w:r>
              <w:rPr>
                <w:rFonts w:hint="eastAsia"/>
                <w:kern w:val="0"/>
                <w:sz w:val="24"/>
                <w:lang w:val="en-US" w:eastAsia="zh-CN"/>
              </w:rPr>
              <w:t>2</w:t>
            </w:r>
          </w:p>
        </w:tc>
      </w:tr>
      <w:tr>
        <w:tblPrEx>
          <w:tblCellMar>
            <w:top w:w="0" w:type="dxa"/>
            <w:left w:w="108" w:type="dxa"/>
            <w:bottom w:w="0" w:type="dxa"/>
            <w:right w:w="108" w:type="dxa"/>
          </w:tblCellMar>
        </w:tblPrEx>
        <w:trPr>
          <w:trHeight w:val="307"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center"/>
            </w:pPr>
          </w:p>
        </w:tc>
        <w:tc>
          <w:tcPr>
            <w:tcW w:w="671" w:type="dxa"/>
            <w:vMerge w:val="continue"/>
            <w:tcBorders>
              <w:left w:val="single" w:color="auto" w:sz="4" w:space="0"/>
              <w:bottom w:val="single" w:color="000000" w:sz="4" w:space="0"/>
              <w:right w:val="single" w:color="auto" w:sz="4" w:space="0"/>
            </w:tcBorders>
            <w:noWrap w:val="0"/>
            <w:vAlign w:val="center"/>
          </w:tcPr>
          <w:p>
            <w:pPr>
              <w:widowControl/>
              <w:jc w:val="center"/>
            </w:pP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kern w:val="0"/>
                <w:sz w:val="20"/>
                <w:szCs w:val="20"/>
              </w:rPr>
            </w:pPr>
            <w:r>
              <w:rPr>
                <w:rFonts w:hint="default" w:ascii="仿宋_GB2312" w:hAnsi="宋体" w:eastAsia="仿宋_GB2312" w:cs="仿宋_GB2312"/>
                <w:i w:val="0"/>
                <w:iCs w:val="0"/>
                <w:color w:val="000000"/>
                <w:kern w:val="0"/>
                <w:sz w:val="20"/>
                <w:szCs w:val="20"/>
                <w:u w:val="none"/>
                <w:lang w:val="en-US" w:eastAsia="zh-CN" w:bidi="ar"/>
              </w:rPr>
              <w:t>社会治安效益</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kern w:val="0"/>
                <w:sz w:val="20"/>
                <w:szCs w:val="20"/>
                <w:lang w:val="en-US" w:eastAsia="zh-CN"/>
              </w:rPr>
            </w:pPr>
            <w:r>
              <w:rPr>
                <w:rFonts w:hint="eastAsia" w:eastAsia="仿宋_GB2312"/>
                <w:kern w:val="0"/>
                <w:sz w:val="20"/>
                <w:szCs w:val="20"/>
                <w:lang w:val="en-US" w:eastAsia="zh-CN"/>
              </w:rPr>
              <w:t>2</w:t>
            </w:r>
          </w:p>
        </w:tc>
        <w:tc>
          <w:tcPr>
            <w:tcW w:w="55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2</w:t>
            </w:r>
          </w:p>
        </w:tc>
      </w:tr>
      <w:tr>
        <w:tblPrEx>
          <w:tblCellMar>
            <w:top w:w="0" w:type="dxa"/>
            <w:left w:w="108" w:type="dxa"/>
            <w:bottom w:w="0" w:type="dxa"/>
            <w:right w:w="108" w:type="dxa"/>
          </w:tblCellMar>
        </w:tblPrEx>
        <w:trPr>
          <w:trHeight w:val="307"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center"/>
            </w:pPr>
          </w:p>
        </w:tc>
        <w:tc>
          <w:tcPr>
            <w:tcW w:w="671" w:type="dxa"/>
            <w:vMerge w:val="continue"/>
            <w:tcBorders>
              <w:left w:val="single" w:color="auto" w:sz="4" w:space="0"/>
              <w:bottom w:val="single" w:color="000000" w:sz="4" w:space="0"/>
              <w:right w:val="single" w:color="auto" w:sz="4" w:space="0"/>
            </w:tcBorders>
            <w:noWrap w:val="0"/>
            <w:vAlign w:val="center"/>
          </w:tcPr>
          <w:p>
            <w:pPr>
              <w:widowControl/>
              <w:jc w:val="center"/>
            </w:pP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kern w:val="0"/>
                <w:sz w:val="20"/>
                <w:szCs w:val="20"/>
              </w:rPr>
            </w:pPr>
            <w:r>
              <w:rPr>
                <w:rFonts w:hint="default" w:ascii="仿宋_GB2312" w:hAnsi="宋体" w:eastAsia="仿宋_GB2312" w:cs="仿宋_GB2312"/>
                <w:i w:val="0"/>
                <w:iCs w:val="0"/>
                <w:color w:val="000000"/>
                <w:kern w:val="0"/>
                <w:sz w:val="20"/>
                <w:szCs w:val="20"/>
                <w:u w:val="none"/>
                <w:lang w:val="en-US" w:eastAsia="zh-CN" w:bidi="ar"/>
              </w:rPr>
              <w:t>法制服务效益</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2</w:t>
            </w:r>
          </w:p>
        </w:tc>
        <w:tc>
          <w:tcPr>
            <w:tcW w:w="55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2</w:t>
            </w:r>
          </w:p>
        </w:tc>
      </w:tr>
      <w:tr>
        <w:tblPrEx>
          <w:tblCellMar>
            <w:top w:w="0" w:type="dxa"/>
            <w:left w:w="108" w:type="dxa"/>
            <w:bottom w:w="0" w:type="dxa"/>
            <w:right w:w="108" w:type="dxa"/>
          </w:tblCellMar>
        </w:tblPrEx>
        <w:trPr>
          <w:trHeight w:val="307" w:hRule="atLeast"/>
          <w:jc w:val="center"/>
        </w:trPr>
        <w:tc>
          <w:tcPr>
            <w:tcW w:w="681" w:type="dxa"/>
            <w:vMerge w:val="continue"/>
            <w:tcBorders>
              <w:left w:val="single" w:color="auto" w:sz="4" w:space="0"/>
              <w:bottom w:val="single" w:color="000000" w:sz="4" w:space="0"/>
              <w:right w:val="single" w:color="auto" w:sz="4" w:space="0"/>
            </w:tcBorders>
            <w:noWrap w:val="0"/>
            <w:vAlign w:val="center"/>
          </w:tcPr>
          <w:p>
            <w:pPr>
              <w:widowControl/>
              <w:jc w:val="center"/>
            </w:pPr>
          </w:p>
        </w:tc>
        <w:tc>
          <w:tcPr>
            <w:tcW w:w="671" w:type="dxa"/>
            <w:vMerge w:val="continue"/>
            <w:tcBorders>
              <w:left w:val="single" w:color="auto" w:sz="4" w:space="0"/>
              <w:bottom w:val="single" w:color="000000" w:sz="4" w:space="0"/>
              <w:right w:val="single" w:color="auto" w:sz="4" w:space="0"/>
            </w:tcBorders>
            <w:noWrap w:val="0"/>
            <w:vAlign w:val="center"/>
          </w:tcPr>
          <w:p>
            <w:pPr>
              <w:widowControl/>
              <w:jc w:val="center"/>
            </w:pP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kern w:val="0"/>
                <w:sz w:val="20"/>
                <w:szCs w:val="20"/>
              </w:rPr>
            </w:pPr>
            <w:r>
              <w:rPr>
                <w:rFonts w:hint="default" w:ascii="仿宋_GB2312" w:hAnsi="宋体" w:eastAsia="仿宋_GB2312" w:cs="仿宋_GB2312"/>
                <w:i w:val="0"/>
                <w:iCs w:val="0"/>
                <w:color w:val="000000"/>
                <w:kern w:val="0"/>
                <w:sz w:val="20"/>
                <w:szCs w:val="20"/>
                <w:u w:val="none"/>
                <w:lang w:val="en-US" w:eastAsia="zh-CN" w:bidi="ar"/>
              </w:rPr>
              <w:t>安全保障效益</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2</w:t>
            </w:r>
          </w:p>
        </w:tc>
        <w:tc>
          <w:tcPr>
            <w:tcW w:w="55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2</w:t>
            </w:r>
          </w:p>
        </w:tc>
      </w:tr>
      <w:tr>
        <w:tblPrEx>
          <w:tblCellMar>
            <w:top w:w="0" w:type="dxa"/>
            <w:left w:w="108" w:type="dxa"/>
            <w:bottom w:w="0" w:type="dxa"/>
            <w:right w:w="108" w:type="dxa"/>
          </w:tblCellMar>
        </w:tblPrEx>
        <w:trPr>
          <w:trHeight w:val="76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eastAsia="仿宋_GB2312"/>
                <w:kern w:val="0"/>
                <w:sz w:val="20"/>
                <w:szCs w:val="20"/>
              </w:rPr>
            </w:pPr>
            <w:r>
              <w:rPr>
                <w:rFonts w:hint="default" w:ascii="仿宋_GB2312" w:hAnsi="宋体" w:eastAsia="仿宋_GB2312" w:cs="仿宋_GB2312"/>
                <w:i w:val="0"/>
                <w:iCs w:val="0"/>
                <w:color w:val="000000"/>
                <w:kern w:val="0"/>
                <w:sz w:val="20"/>
                <w:szCs w:val="20"/>
                <w:u w:val="none"/>
                <w:lang w:val="en-US" w:eastAsia="zh-CN" w:bidi="ar"/>
              </w:rPr>
              <w:t>社会治理效益</w:t>
            </w:r>
          </w:p>
        </w:tc>
        <w:tc>
          <w:tcPr>
            <w:tcW w:w="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仿宋_GB2312"/>
                <w:kern w:val="0"/>
                <w:sz w:val="20"/>
                <w:szCs w:val="20"/>
                <w:lang w:val="en-US" w:eastAsia="zh-CN"/>
              </w:rPr>
            </w:pPr>
            <w:r>
              <w:rPr>
                <w:rFonts w:hint="eastAsia" w:eastAsia="仿宋_GB2312"/>
                <w:kern w:val="0"/>
                <w:sz w:val="20"/>
                <w:szCs w:val="20"/>
                <w:lang w:val="en-US" w:eastAsia="zh-CN"/>
              </w:rPr>
              <w:t>2</w:t>
            </w:r>
          </w:p>
        </w:tc>
        <w:tc>
          <w:tcPr>
            <w:tcW w:w="551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2</w:t>
            </w:r>
          </w:p>
        </w:tc>
      </w:tr>
      <w:tr>
        <w:tblPrEx>
          <w:tblCellMar>
            <w:top w:w="0" w:type="dxa"/>
            <w:left w:w="108" w:type="dxa"/>
            <w:bottom w:w="0" w:type="dxa"/>
            <w:right w:w="108" w:type="dxa"/>
          </w:tblCellMar>
        </w:tblPrEx>
        <w:trPr>
          <w:trHeight w:val="2616"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8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根据部门自评材料评定。</w:t>
            </w:r>
          </w:p>
        </w:tc>
        <w:tc>
          <w:tcPr>
            <w:tcW w:w="456" w:type="dxa"/>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4"/>
                <w:lang w:val="en-US" w:eastAsia="zh-CN"/>
              </w:rPr>
            </w:pPr>
            <w:r>
              <w:rPr>
                <w:rFonts w:hint="eastAsia"/>
                <w:kern w:val="0"/>
                <w:sz w:val="24"/>
                <w:lang w:val="en-US" w:eastAsia="zh-CN"/>
              </w:rPr>
              <w:t>6</w:t>
            </w:r>
          </w:p>
        </w:tc>
      </w:tr>
      <w:tr>
        <w:tblPrEx>
          <w:tblCellMar>
            <w:top w:w="0" w:type="dxa"/>
            <w:left w:w="108" w:type="dxa"/>
            <w:bottom w:w="0" w:type="dxa"/>
            <w:right w:w="108" w:type="dxa"/>
          </w:tblCellMar>
        </w:tblPrEx>
        <w:trPr>
          <w:trHeight w:val="2299" w:hRule="atLeast"/>
          <w:jc w:val="center"/>
        </w:trPr>
        <w:tc>
          <w:tcPr>
            <w:tcW w:w="68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67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p>
        </w:tc>
        <w:tc>
          <w:tcPr>
            <w:tcW w:w="757"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3239" w:type="dxa"/>
            <w:tcBorders>
              <w:top w:val="nil"/>
              <w:left w:val="nil"/>
              <w:bottom w:val="single" w:color="auto" w:sz="4" w:space="0"/>
              <w:right w:val="single" w:color="auto" w:sz="4" w:space="0"/>
            </w:tcBorders>
            <w:noWrap w:val="0"/>
            <w:vAlign w:val="center"/>
          </w:tcPr>
          <w:p>
            <w:pPr>
              <w:widowControl/>
              <w:jc w:val="center"/>
              <w:rPr>
                <w:rFonts w:hint="eastAsia" w:eastAsia="仿宋_GB2312"/>
                <w:kern w:val="0"/>
                <w:sz w:val="20"/>
                <w:szCs w:val="20"/>
                <w:lang w:eastAsia="zh-CN"/>
              </w:rPr>
            </w:pPr>
            <w:r>
              <w:rPr>
                <w:rFonts w:eastAsia="仿宋_GB2312"/>
                <w:kern w:val="0"/>
                <w:sz w:val="20"/>
                <w:szCs w:val="20"/>
              </w:rPr>
              <w:t>90%（含）以上计6分；</w:t>
            </w:r>
          </w:p>
          <w:p>
            <w:pPr>
              <w:widowControl/>
              <w:jc w:val="center"/>
              <w:rPr>
                <w:rFonts w:hint="eastAsia" w:eastAsia="仿宋_GB2312"/>
                <w:kern w:val="0"/>
                <w:sz w:val="20"/>
                <w:szCs w:val="20"/>
                <w:lang w:eastAsia="zh-CN"/>
              </w:rPr>
            </w:pPr>
            <w:r>
              <w:rPr>
                <w:rFonts w:eastAsia="仿宋_GB2312"/>
                <w:kern w:val="0"/>
                <w:sz w:val="20"/>
                <w:szCs w:val="20"/>
              </w:rPr>
              <w:t>80%（含）-90%，计4分；</w:t>
            </w:r>
          </w:p>
          <w:p>
            <w:pPr>
              <w:widowControl/>
              <w:jc w:val="center"/>
              <w:rPr>
                <w:rFonts w:hint="eastAsia" w:eastAsia="仿宋_GB2312"/>
                <w:kern w:val="0"/>
                <w:sz w:val="20"/>
                <w:szCs w:val="20"/>
                <w:lang w:eastAsia="zh-CN"/>
              </w:rPr>
            </w:pPr>
            <w:r>
              <w:rPr>
                <w:rFonts w:eastAsia="仿宋_GB2312"/>
                <w:kern w:val="0"/>
                <w:sz w:val="20"/>
                <w:szCs w:val="20"/>
              </w:rPr>
              <w:t>70%（含）-80%，计2分；</w:t>
            </w:r>
          </w:p>
          <w:p>
            <w:pPr>
              <w:widowControl/>
              <w:jc w:val="center"/>
              <w:rPr>
                <w:rFonts w:eastAsia="仿宋_GB2312"/>
                <w:kern w:val="0"/>
                <w:sz w:val="20"/>
                <w:szCs w:val="20"/>
              </w:rPr>
            </w:pPr>
            <w:r>
              <w:rPr>
                <w:rFonts w:eastAsia="仿宋_GB2312"/>
                <w:kern w:val="0"/>
                <w:sz w:val="20"/>
                <w:szCs w:val="20"/>
              </w:rPr>
              <w:t>低于70%计0分。</w:t>
            </w:r>
          </w:p>
        </w:tc>
        <w:tc>
          <w:tcPr>
            <w:tcW w:w="2280"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456" w:type="dxa"/>
            <w:tcBorders>
              <w:top w:val="nil"/>
              <w:left w:val="nil"/>
              <w:bottom w:val="single" w:color="auto" w:sz="4" w:space="0"/>
              <w:right w:val="single" w:color="auto" w:sz="4" w:space="0"/>
            </w:tcBorders>
            <w:noWrap w:val="0"/>
            <w:vAlign w:val="center"/>
          </w:tcPr>
          <w:p>
            <w:pPr>
              <w:widowControl/>
              <w:jc w:val="center"/>
              <w:rPr>
                <w:kern w:val="0"/>
                <w:sz w:val="24"/>
              </w:rPr>
            </w:pPr>
            <w:r>
              <w:rPr>
                <w:rFonts w:hint="eastAsia"/>
                <w:kern w:val="0"/>
                <w:sz w:val="24"/>
                <w:lang w:val="en-US" w:eastAsia="zh-CN"/>
              </w:rPr>
              <w:t>6</w:t>
            </w:r>
          </w:p>
        </w:tc>
      </w:tr>
    </w:tbl>
    <w:p/>
    <w:p/>
    <w:p/>
    <w:p/>
    <w:p/>
    <w:p/>
    <w:p/>
    <w:p/>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黑体"/>
          <w:sz w:val="28"/>
          <w:szCs w:val="28"/>
          <w:lang w:val="en-US" w:eastAsia="zh-CN"/>
        </w:rPr>
      </w:pPr>
      <w:r>
        <w:rPr>
          <w:rFonts w:hint="eastAsia" w:eastAsia="黑体"/>
          <w:sz w:val="24"/>
          <w:szCs w:val="24"/>
          <w:lang w:val="en-US" w:eastAsia="zh-CN"/>
        </w:rPr>
        <w:t>附表2：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_GB2312"/>
          <w:kern w:val="0"/>
          <w:sz w:val="24"/>
        </w:rPr>
      </w:pPr>
      <w:r>
        <w:rPr>
          <w:rFonts w:eastAsia="仿宋_GB2312"/>
          <w:kern w:val="0"/>
          <w:sz w:val="24"/>
        </w:rPr>
        <w:t>填报单位：</w:t>
      </w:r>
      <w:r>
        <w:rPr>
          <w:rFonts w:hint="eastAsia" w:eastAsia="仿宋_GB2312"/>
          <w:kern w:val="0"/>
          <w:sz w:val="24"/>
          <w:lang w:eastAsia="zh-CN"/>
        </w:rPr>
        <w:t>中共祁东县委政法委</w:t>
      </w:r>
      <w:r>
        <w:rPr>
          <w:rFonts w:hint="eastAsia" w:eastAsia="仿宋_GB2312"/>
          <w:kern w:val="0"/>
          <w:sz w:val="24"/>
          <w:lang w:val="en-US" w:eastAsia="zh-CN"/>
        </w:rPr>
        <w:t xml:space="preserve"> 填报人：彭闻迅   电话：</w:t>
      </w:r>
      <w:r>
        <w:rPr>
          <w:rFonts w:eastAsia="仿宋_GB2312"/>
          <w:kern w:val="0"/>
          <w:sz w:val="24"/>
        </w:rPr>
        <w:tab/>
      </w:r>
      <w:r>
        <w:rPr>
          <w:rFonts w:hint="eastAsia" w:eastAsia="仿宋_GB2312"/>
          <w:kern w:val="0"/>
          <w:sz w:val="24"/>
          <w:lang w:val="en-US" w:eastAsia="zh-CN"/>
        </w:rPr>
        <w:t>15116120396</w:t>
      </w:r>
    </w:p>
    <w:tbl>
      <w:tblPr>
        <w:tblStyle w:val="5"/>
        <w:tblpPr w:leftFromText="180" w:rightFromText="180" w:vertAnchor="text" w:tblpXSpec="center" w:tblpY="1"/>
        <w:tblOverlap w:val="never"/>
        <w:tblW w:w="9464" w:type="dxa"/>
        <w:jc w:val="center"/>
        <w:tblLayout w:type="fixed"/>
        <w:tblCellMar>
          <w:top w:w="0" w:type="dxa"/>
          <w:left w:w="108" w:type="dxa"/>
          <w:bottom w:w="0" w:type="dxa"/>
          <w:right w:w="108" w:type="dxa"/>
        </w:tblCellMar>
      </w:tblPr>
      <w:tblGrid>
        <w:gridCol w:w="3354"/>
        <w:gridCol w:w="2038"/>
        <w:gridCol w:w="2235"/>
        <w:gridCol w:w="1837"/>
      </w:tblGrid>
      <w:tr>
        <w:tblPrEx>
          <w:tblCellMar>
            <w:top w:w="0" w:type="dxa"/>
            <w:left w:w="108" w:type="dxa"/>
            <w:bottom w:w="0" w:type="dxa"/>
            <w:right w:w="108" w:type="dxa"/>
          </w:tblCellMar>
        </w:tblPrEx>
        <w:trPr>
          <w:trHeight w:val="632"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编制数</w:t>
            </w:r>
          </w:p>
        </w:tc>
        <w:tc>
          <w:tcPr>
            <w:tcW w:w="2235"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实际在职人数</w:t>
            </w:r>
          </w:p>
        </w:tc>
        <w:tc>
          <w:tcPr>
            <w:tcW w:w="183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b/>
                <w:bCs/>
                <w:kern w:val="0"/>
                <w:szCs w:val="21"/>
              </w:rPr>
            </w:pPr>
            <w:r>
              <w:rPr>
                <w:rFonts w:eastAsia="仿宋_GB2312"/>
                <w:b/>
                <w:bCs/>
                <w:kern w:val="0"/>
                <w:szCs w:val="21"/>
              </w:rPr>
              <w:t>控制率</w:t>
            </w:r>
          </w:p>
        </w:tc>
      </w:tr>
      <w:tr>
        <w:tblPrEx>
          <w:tblCellMar>
            <w:top w:w="0" w:type="dxa"/>
            <w:left w:w="108" w:type="dxa"/>
            <w:bottom w:w="0" w:type="dxa"/>
            <w:right w:w="108" w:type="dxa"/>
          </w:tblCellMar>
        </w:tblPrEx>
        <w:trPr>
          <w:trHeight w:val="61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28</w:t>
            </w:r>
            <w:r>
              <w:rPr>
                <w:rFonts w:eastAsia="仿宋_GB2312"/>
                <w:kern w:val="0"/>
                <w:szCs w:val="21"/>
              </w:rPr>
              <w:t>　</w:t>
            </w:r>
          </w:p>
        </w:tc>
        <w:tc>
          <w:tcPr>
            <w:tcW w:w="2235"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36</w:t>
            </w:r>
          </w:p>
        </w:tc>
        <w:tc>
          <w:tcPr>
            <w:tcW w:w="183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100%</w:t>
            </w:r>
            <w:r>
              <w:rPr>
                <w:rFonts w:eastAsia="仿宋_GB2312"/>
                <w:kern w:val="0"/>
                <w:szCs w:val="21"/>
              </w:rPr>
              <w:t>　</w:t>
            </w:r>
          </w:p>
        </w:tc>
      </w:tr>
      <w:tr>
        <w:tblPrEx>
          <w:tblCellMar>
            <w:top w:w="0" w:type="dxa"/>
            <w:left w:w="108" w:type="dxa"/>
            <w:bottom w:w="0" w:type="dxa"/>
            <w:right w:w="108" w:type="dxa"/>
          </w:tblCellMar>
        </w:tblPrEx>
        <w:trPr>
          <w:trHeight w:val="67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w:t>
            </w:r>
            <w:r>
              <w:rPr>
                <w:rFonts w:hint="eastAsia" w:eastAsia="仿宋_GB2312"/>
                <w:b/>
                <w:bCs/>
                <w:kern w:val="0"/>
                <w:szCs w:val="21"/>
                <w:lang w:val="en-US" w:eastAsia="zh-CN"/>
              </w:rPr>
              <w:t>20</w:t>
            </w:r>
            <w:r>
              <w:rPr>
                <w:rFonts w:hint="eastAsia" w:eastAsia="仿宋_GB2312"/>
                <w:b/>
                <w:bCs/>
                <w:kern w:val="0"/>
                <w:szCs w:val="21"/>
                <w:lang w:eastAsia="zh-CN"/>
              </w:rPr>
              <w:t>年</w:t>
            </w:r>
            <w:r>
              <w:rPr>
                <w:rFonts w:eastAsia="仿宋_GB2312"/>
                <w:b/>
                <w:bCs/>
                <w:kern w:val="0"/>
                <w:szCs w:val="21"/>
              </w:rPr>
              <w:t>决算数</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预算数</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b/>
                <w:bCs/>
                <w:kern w:val="0"/>
                <w:szCs w:val="21"/>
              </w:rPr>
            </w:pPr>
            <w:r>
              <w:rPr>
                <w:rFonts w:hint="eastAsia" w:eastAsia="仿宋_GB2312"/>
                <w:b/>
                <w:bCs/>
                <w:kern w:val="0"/>
                <w:szCs w:val="21"/>
                <w:lang w:eastAsia="zh-CN"/>
              </w:rPr>
              <w:t>202</w:t>
            </w:r>
            <w:r>
              <w:rPr>
                <w:rFonts w:hint="eastAsia" w:eastAsia="仿宋_GB2312"/>
                <w:b/>
                <w:bCs/>
                <w:kern w:val="0"/>
                <w:szCs w:val="21"/>
                <w:lang w:val="en-US" w:eastAsia="zh-CN"/>
              </w:rPr>
              <w:t>1</w:t>
            </w:r>
            <w:r>
              <w:rPr>
                <w:rFonts w:hint="eastAsia" w:eastAsia="仿宋_GB2312"/>
                <w:b/>
                <w:bCs/>
                <w:kern w:val="0"/>
                <w:szCs w:val="21"/>
                <w:lang w:eastAsia="zh-CN"/>
              </w:rPr>
              <w:t>年</w:t>
            </w:r>
            <w:r>
              <w:rPr>
                <w:rFonts w:eastAsia="仿宋_GB2312"/>
                <w:b/>
                <w:bCs/>
                <w:kern w:val="0"/>
                <w:szCs w:val="21"/>
              </w:rPr>
              <w:t>决算数</w:t>
            </w:r>
          </w:p>
        </w:tc>
      </w:tr>
      <w:tr>
        <w:tblPrEx>
          <w:tblCellMar>
            <w:top w:w="0" w:type="dxa"/>
            <w:left w:w="108" w:type="dxa"/>
            <w:bottom w:w="0" w:type="dxa"/>
            <w:right w:w="108" w:type="dxa"/>
          </w:tblCellMar>
        </w:tblPrEx>
        <w:trPr>
          <w:trHeight w:val="59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三公经费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84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69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w:t>
            </w:r>
          </w:p>
        </w:tc>
      </w:tr>
      <w:tr>
        <w:tblPrEx>
          <w:tblCellMar>
            <w:top w:w="0" w:type="dxa"/>
            <w:left w:w="108" w:type="dxa"/>
            <w:bottom w:w="0" w:type="dxa"/>
            <w:right w:w="108" w:type="dxa"/>
          </w:tblCellMar>
        </w:tblPrEx>
        <w:trPr>
          <w:trHeight w:val="747"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0</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0.5</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0.37</w:t>
            </w:r>
          </w:p>
        </w:tc>
      </w:tr>
      <w:tr>
        <w:tblPrEx>
          <w:tblCellMar>
            <w:top w:w="0" w:type="dxa"/>
            <w:left w:w="108" w:type="dxa"/>
            <w:bottom w:w="0" w:type="dxa"/>
            <w:right w:w="108" w:type="dxa"/>
          </w:tblCellMar>
        </w:tblPrEx>
        <w:trPr>
          <w:trHeight w:val="62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工资福利支出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334.28</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383.05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eastAsia="zh-CN"/>
              </w:rPr>
              <w:t>商品和服务支出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361.94</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525.16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eastAsia="zh-CN"/>
              </w:rPr>
              <w:t>对个人和家庭补助支出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37.12</w:t>
            </w:r>
          </w:p>
        </w:tc>
      </w:tr>
      <w:tr>
        <w:tblPrEx>
          <w:tblCellMar>
            <w:top w:w="0" w:type="dxa"/>
            <w:left w:w="108" w:type="dxa"/>
            <w:bottom w:w="0" w:type="dxa"/>
            <w:right w:w="108" w:type="dxa"/>
          </w:tblCellMar>
        </w:tblPrEx>
        <w:trPr>
          <w:trHeight w:val="439"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eastAsia="zh-CN"/>
              </w:rPr>
              <w:t>资本性支出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232.16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hint="eastAsia" w:eastAsia="仿宋_GB2312"/>
                <w:kern w:val="0"/>
                <w:szCs w:val="21"/>
              </w:rPr>
              <w:t>县级专项资金</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69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hint="eastAsia" w:eastAsia="仿宋_GB2312"/>
                <w:kern w:val="0"/>
                <w:szCs w:val="21"/>
                <w:lang w:eastAsia="zh-CN"/>
              </w:rPr>
            </w:pPr>
            <w:r>
              <w:rPr>
                <w:rFonts w:hint="eastAsia" w:eastAsia="仿宋_GB2312"/>
                <w:kern w:val="0"/>
                <w:szCs w:val="21"/>
                <w:lang w:eastAsia="zh-CN"/>
              </w:rPr>
              <w:t>司法救助金</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38.8</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46</w:t>
            </w:r>
          </w:p>
        </w:tc>
      </w:tr>
      <w:tr>
        <w:tblPrEx>
          <w:tblCellMar>
            <w:top w:w="0" w:type="dxa"/>
            <w:left w:w="108" w:type="dxa"/>
            <w:bottom w:w="0" w:type="dxa"/>
            <w:right w:w="108" w:type="dxa"/>
          </w:tblCellMar>
        </w:tblPrEx>
        <w:trPr>
          <w:trHeight w:val="6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Cs w:val="21"/>
              </w:rPr>
            </w:pPr>
            <w:r>
              <w:rPr>
                <w:rFonts w:eastAsia="仿宋_GB2312"/>
                <w:kern w:val="0"/>
                <w:szCs w:val="21"/>
              </w:rPr>
              <w:t>部门</w:t>
            </w:r>
            <w:r>
              <w:rPr>
                <w:rFonts w:hint="eastAsia" w:eastAsia="仿宋_GB2312"/>
                <w:kern w:val="0"/>
                <w:szCs w:val="21"/>
              </w:rPr>
              <w:t>基本</w:t>
            </w:r>
            <w:r>
              <w:rPr>
                <w:rFonts w:eastAsia="仿宋_GB2312"/>
                <w:kern w:val="0"/>
                <w:szCs w:val="21"/>
              </w:rPr>
              <w:t xml:space="preserve">支出预算调整 </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eastAsia="仿宋_GB2312"/>
                <w:kern w:val="0"/>
                <w:szCs w:val="21"/>
              </w:rPr>
              <w:t>——</w:t>
            </w:r>
          </w:p>
        </w:tc>
        <w:tc>
          <w:tcPr>
            <w:tcW w:w="2235"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696.22</w:t>
            </w:r>
          </w:p>
        </w:tc>
        <w:tc>
          <w:tcPr>
            <w:tcW w:w="1837" w:type="dxa"/>
            <w:tcBorders>
              <w:top w:val="single" w:color="auto" w:sz="4" w:space="0"/>
              <w:left w:val="nil"/>
              <w:bottom w:val="single" w:color="auto" w:sz="4" w:space="0"/>
              <w:right w:val="single" w:color="000000" w:sz="4" w:space="0"/>
            </w:tcBorders>
            <w:noWrap w:val="0"/>
            <w:vAlign w:val="center"/>
          </w:tcPr>
          <w:p>
            <w:pPr>
              <w:widowControl/>
              <w:jc w:val="center"/>
              <w:rPr>
                <w:rFonts w:eastAsia="仿宋_GB2312"/>
                <w:kern w:val="0"/>
                <w:szCs w:val="21"/>
              </w:rPr>
            </w:pPr>
            <w:r>
              <w:rPr>
                <w:rFonts w:hint="eastAsia" w:eastAsia="仿宋_GB2312"/>
                <w:kern w:val="0"/>
                <w:szCs w:val="21"/>
                <w:lang w:val="en-US" w:eastAsia="zh-CN"/>
              </w:rPr>
              <w:t>1173.77</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noWrap w:val="0"/>
            <w:vAlign w:val="center"/>
          </w:tcPr>
          <w:p>
            <w:pPr>
              <w:widowControl/>
              <w:numPr>
                <w:ilvl w:val="0"/>
                <w:numId w:val="3"/>
              </w:numPr>
              <w:jc w:val="both"/>
              <w:rPr>
                <w:rFonts w:hint="eastAsia"/>
                <w:kern w:val="0"/>
                <w:szCs w:val="21"/>
                <w:lang w:val="en-US" w:eastAsia="zh-CN"/>
              </w:rPr>
            </w:pPr>
            <w:r>
              <w:rPr>
                <w:rFonts w:hint="eastAsia"/>
                <w:kern w:val="0"/>
                <w:szCs w:val="21"/>
                <w:lang w:val="en-US" w:eastAsia="zh-CN"/>
              </w:rPr>
              <w:t>加强领导，确保节约落到实处。</w:t>
            </w:r>
          </w:p>
          <w:p>
            <w:pPr>
              <w:widowControl/>
              <w:numPr>
                <w:ilvl w:val="0"/>
                <w:numId w:val="3"/>
              </w:numPr>
              <w:jc w:val="both"/>
              <w:rPr>
                <w:rFonts w:ascii="Times New Roman" w:hAnsi="Times New Roman" w:eastAsia="仿宋_GB2312"/>
                <w:kern w:val="0"/>
                <w:szCs w:val="21"/>
              </w:rPr>
            </w:pPr>
            <w:r>
              <w:rPr>
                <w:rFonts w:hint="eastAsia"/>
                <w:kern w:val="0"/>
                <w:szCs w:val="21"/>
                <w:lang w:eastAsia="zh-CN"/>
              </w:rPr>
              <w:t>加强宣传，促进正确观念的树立。</w:t>
            </w:r>
          </w:p>
          <w:p>
            <w:pPr>
              <w:widowControl/>
              <w:numPr>
                <w:ilvl w:val="0"/>
                <w:numId w:val="3"/>
              </w:numPr>
              <w:jc w:val="both"/>
              <w:rPr>
                <w:rFonts w:hint="eastAsia" w:ascii="宋体" w:hAnsi="宋体" w:eastAsia="宋体" w:cs="宋体"/>
                <w:kern w:val="0"/>
                <w:szCs w:val="21"/>
              </w:rPr>
            </w:pPr>
            <w:r>
              <w:rPr>
                <w:rFonts w:hint="eastAsia" w:ascii="宋体" w:hAnsi="宋体" w:eastAsia="宋体" w:cs="宋体"/>
                <w:kern w:val="0"/>
                <w:szCs w:val="21"/>
                <w:lang w:eastAsia="zh-CN"/>
              </w:rPr>
              <w:t>完善机制，确保节约措施的落实。</w:t>
            </w:r>
          </w:p>
          <w:p>
            <w:pPr>
              <w:widowControl/>
              <w:numPr>
                <w:ilvl w:val="0"/>
                <w:numId w:val="3"/>
              </w:numPr>
              <w:jc w:val="both"/>
              <w:rPr>
                <w:rFonts w:hint="default" w:ascii="Times New Roman" w:hAnsi="Times New Roman" w:eastAsia="仿宋_GB2312" w:cs="Times New Roman"/>
                <w:kern w:val="0"/>
                <w:sz w:val="21"/>
                <w:szCs w:val="21"/>
                <w:lang w:val="en-US" w:eastAsia="zh-CN" w:bidi="ar-SA"/>
              </w:rPr>
            </w:pPr>
            <w:r>
              <w:rPr>
                <w:rFonts w:hint="eastAsia" w:ascii="宋体" w:hAnsi="宋体" w:eastAsia="宋体" w:cs="宋体"/>
                <w:kern w:val="0"/>
                <w:szCs w:val="21"/>
                <w:lang w:eastAsia="zh-CN"/>
              </w:rPr>
              <w:t>开展节约的活动，制订节约的具体规定。</w:t>
            </w:r>
          </w:p>
        </w:tc>
      </w:tr>
    </w:tbl>
    <w:p>
      <w:pPr>
        <w:rPr>
          <w:rFonts w:eastAsia="仿宋_GB2312"/>
          <w:kern w:val="0"/>
          <w:sz w:val="18"/>
          <w:szCs w:val="18"/>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lang w:eastAsia="zh-CN"/>
        </w:rPr>
        <w:t>（</w:t>
      </w:r>
      <w:r>
        <w:rPr>
          <w:rFonts w:hint="eastAsia" w:eastAsia="仿宋_GB2312"/>
          <w:kern w:val="0"/>
          <w:sz w:val="18"/>
          <w:szCs w:val="18"/>
          <w:lang w:val="en-US" w:eastAsia="zh-CN"/>
        </w:rPr>
        <w:t>参照年初预算所列项目）</w:t>
      </w:r>
      <w:r>
        <w:rPr>
          <w:rFonts w:eastAsia="仿宋_GB2312"/>
          <w:kern w:val="0"/>
          <w:sz w:val="18"/>
          <w:szCs w:val="18"/>
        </w:rPr>
        <w:t>；“公用经费”填报基本支出中的一般商品和服务支出。</w:t>
      </w:r>
    </w:p>
    <w:p>
      <w:pPr>
        <w:pStyle w:val="2"/>
        <w:rPr>
          <w:rFonts w:eastAsia="仿宋_GB2312"/>
          <w:kern w:val="0"/>
          <w:sz w:val="18"/>
          <w:szCs w:val="18"/>
        </w:rPr>
      </w:pPr>
    </w:p>
    <w:p>
      <w:pPr>
        <w:pStyle w:val="2"/>
        <w:rPr>
          <w:rFonts w:eastAsia="仿宋_GB2312"/>
          <w:kern w:val="0"/>
          <w:sz w:val="18"/>
          <w:szCs w:val="18"/>
        </w:rPr>
      </w:pPr>
    </w:p>
    <w:p>
      <w:pPr>
        <w:widowControl/>
        <w:jc w:val="left"/>
        <w:rPr>
          <w:rFonts w:eastAsia="仿宋_GB2312"/>
          <w:kern w:val="0"/>
          <w:sz w:val="22"/>
          <w:szCs w:val="22"/>
        </w:rPr>
      </w:pPr>
      <w:r>
        <w:rPr>
          <w:rFonts w:hint="eastAsia" w:eastAsia="仿宋_GB2312"/>
          <w:kern w:val="0"/>
          <w:sz w:val="28"/>
          <w:szCs w:val="28"/>
          <w:lang w:val="en-US" w:eastAsia="zh-CN"/>
        </w:rPr>
        <w:t>附表3：</w:t>
      </w:r>
    </w:p>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lang w:eastAsia="zh-CN"/>
        </w:rPr>
        <w:t>202</w:t>
      </w:r>
      <w:r>
        <w:rPr>
          <w:rFonts w:hint="eastAsia" w:ascii="方正小标宋_GBK" w:hAnsi="宋体" w:eastAsia="方正小标宋_GBK" w:cs="宋体"/>
          <w:color w:val="000000"/>
          <w:kern w:val="0"/>
          <w:sz w:val="36"/>
          <w:szCs w:val="36"/>
          <w:lang w:val="en-US" w:eastAsia="zh-CN"/>
        </w:rPr>
        <w:t>1</w:t>
      </w:r>
      <w:r>
        <w:rPr>
          <w:rFonts w:hint="eastAsia" w:ascii="方正小标宋_GBK" w:hAnsi="宋体" w:eastAsia="方正小标宋_GBK" w:cs="宋体"/>
          <w:color w:val="000000"/>
          <w:kern w:val="0"/>
          <w:sz w:val="36"/>
          <w:szCs w:val="36"/>
          <w:lang w:eastAsia="zh-CN"/>
        </w:rPr>
        <w:t>年</w:t>
      </w:r>
      <w:r>
        <w:rPr>
          <w:rFonts w:hint="eastAsia" w:ascii="方正小标宋_GBK" w:hAnsi="宋体" w:eastAsia="方正小标宋_GBK" w:cs="宋体"/>
          <w:color w:val="000000"/>
          <w:kern w:val="0"/>
          <w:sz w:val="36"/>
          <w:szCs w:val="36"/>
        </w:rPr>
        <w:t>度县级专项资金绩效目标自评表</w:t>
      </w:r>
    </w:p>
    <w:tbl>
      <w:tblPr>
        <w:tblStyle w:val="5"/>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noWrap w:val="0"/>
            <w:vAlign w:val="center"/>
          </w:tcPr>
          <w:p>
            <w:pPr>
              <w:widowControl/>
              <w:jc w:val="left"/>
              <w:rPr>
                <w:rFonts w:hint="default" w:ascii="楷体_GB2312" w:hAnsi="宋体" w:eastAsia="楷体_GB2312" w:cs="宋体"/>
                <w:b/>
                <w:bCs/>
                <w:color w:val="000000"/>
                <w:kern w:val="0"/>
                <w:sz w:val="22"/>
                <w:lang w:val="en-US"/>
              </w:rPr>
            </w:pPr>
            <w:r>
              <w:rPr>
                <w:rFonts w:hint="eastAsia" w:eastAsia="仿宋_GB2312"/>
                <w:kern w:val="0"/>
                <w:sz w:val="24"/>
                <w:lang w:val="en-US" w:eastAsia="zh-CN"/>
              </w:rPr>
              <w:t>填报单位：中共祁东县委政法委     填报人：彭闻迅        电话：15116120396</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司法救助金</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eastAsia="zh-CN"/>
              </w:rPr>
              <w:t>　刘雪莲</w:t>
            </w:r>
            <w:r>
              <w:rPr>
                <w:rFonts w:hint="eastAsia" w:ascii="仿宋_GB2312" w:hAnsi="宋体" w:eastAsia="仿宋_GB2312" w:cs="宋体"/>
                <w:color w:val="000000"/>
                <w:kern w:val="0"/>
                <w:szCs w:val="21"/>
                <w:lang w:val="en-US" w:eastAsia="zh-CN"/>
              </w:rPr>
              <w:t xml:space="preserve"> 15200506177</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中共祁东县委政法委</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　中共祁东县委政法委</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38.8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46</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118.56%</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其中：中央、省、市级补助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37</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37</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7.2</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仿宋_GB2312" w:hAnsi="宋体" w:eastAsia="仿宋_GB2312" w:cs="宋体"/>
                <w:color w:val="000000"/>
                <w:kern w:val="0"/>
                <w:szCs w:val="21"/>
                <w:lang w:eastAsia="zh-CN"/>
              </w:rPr>
              <w:t>完成省、市、县三级司法救助金预算指标</w:t>
            </w:r>
            <w:r>
              <w:rPr>
                <w:rFonts w:hint="eastAsia" w:ascii="宋体" w:hAnsi="宋体" w:cs="宋体"/>
                <w:color w:val="000000"/>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超额完成司法救助金经费拨付</w:t>
            </w:r>
            <w:r>
              <w:rPr>
                <w:rFonts w:hint="eastAsia" w:ascii="仿宋_GB2312" w:hAnsi="宋体" w:eastAsia="仿宋_GB2312" w:cs="宋体"/>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198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CellMar>
            <w:top w:w="0" w:type="dxa"/>
            <w:left w:w="108" w:type="dxa"/>
            <w:bottom w:w="0" w:type="dxa"/>
            <w:right w:w="108" w:type="dxa"/>
          </w:tblCellMar>
        </w:tblPrEx>
        <w:trPr>
          <w:trHeight w:val="44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资金拨付度</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预算全额拨付（38.8）</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超额完成（46）</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救助对象覆盖度</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救助及时性</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419"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预算完成度</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486"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eastAsia="zh-CN"/>
              </w:rPr>
              <w:t>社会</w:t>
            </w:r>
            <w:r>
              <w:rPr>
                <w:rFonts w:hint="eastAsia" w:ascii="仿宋_GB2312" w:hAnsi="宋体" w:eastAsia="仿宋_GB2312" w:cs="宋体"/>
                <w:color w:val="000000"/>
                <w:kern w:val="0"/>
                <w:szCs w:val="21"/>
              </w:rPr>
              <w:t>效益  指标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司法救助参与度</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1478"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扩大法律援助服务影响力</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99%</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90" w:hRule="atLeast"/>
          <w:jc w:val="center"/>
        </w:trPr>
        <w:tc>
          <w:tcPr>
            <w:tcW w:w="7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救助对象满意度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val="en-US" w:eastAsia="zh-CN"/>
              </w:rPr>
              <w:t>99%</w:t>
            </w:r>
          </w:p>
        </w:tc>
        <w:tc>
          <w:tcPr>
            <w:tcW w:w="198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lang w:eastAsia="zh-CN"/>
              </w:rPr>
            </w:pP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司法救助金作为县级专项资金项目，持续优化了法制服务环境，</w:t>
            </w:r>
          </w:p>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成为了法律援助服务重要的组成部分</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noWrap w:val="0"/>
            <w:vAlign w:val="top"/>
          </w:tcPr>
          <w:p>
            <w:pPr>
              <w:widowControl/>
              <w:ind w:firstLine="420" w:firstLineChars="200"/>
              <w:jc w:val="left"/>
              <w:rPr>
                <w:rFonts w:ascii="仿宋_GB2312" w:hAnsi="宋体" w:eastAsia="仿宋_GB2312" w:cs="宋体"/>
                <w:color w:val="000000"/>
                <w:kern w:val="0"/>
                <w:szCs w:val="21"/>
              </w:rPr>
            </w:pP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注：1、其他资金包括和中央、省、市级补助、地方财政资金共同投入到同一项目的自有资金、社会资金，以及以前年度的结转结余资金等。 </w:t>
            </w:r>
          </w:p>
          <w:p>
            <w:pPr>
              <w:widowControl/>
              <w:numPr>
                <w:ilvl w:val="0"/>
                <w:numId w:val="4"/>
              </w:numPr>
              <w:spacing w:line="360" w:lineRule="exact"/>
              <w:ind w:firstLine="420" w:firstLineChars="200"/>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定量指标，资金使用单位填写本</w:t>
            </w:r>
            <w:r>
              <w:rPr>
                <w:rFonts w:hint="eastAsia" w:ascii="仿宋_GB2312" w:hAnsi="宋体" w:eastAsia="仿宋_GB2312" w:cs="宋体"/>
                <w:color w:val="000000"/>
                <w:kern w:val="0"/>
                <w:szCs w:val="21"/>
                <w:lang w:val="en-US" w:eastAsia="zh-CN"/>
              </w:rPr>
              <w:t>单位</w:t>
            </w:r>
            <w:r>
              <w:rPr>
                <w:rFonts w:hint="eastAsia" w:ascii="仿宋_GB2312" w:hAnsi="宋体" w:eastAsia="仿宋_GB2312" w:cs="宋体"/>
                <w:color w:val="000000"/>
                <w:kern w:val="0"/>
                <w:szCs w:val="21"/>
              </w:rPr>
              <w:t>实际完成数。</w:t>
            </w:r>
          </w:p>
          <w:p>
            <w:pPr>
              <w:widowControl/>
              <w:numPr>
                <w:ilvl w:val="0"/>
                <w:numId w:val="0"/>
              </w:numPr>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ind w:firstLine="420" w:firstLineChars="200"/>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4、对未完成绩效目标，或超过年初设定的绩效指标值较多（30%及以上）的原因逐条进行分析，书面作出说明并提出改进措施。</w:t>
            </w:r>
          </w:p>
        </w:tc>
      </w:tr>
    </w:tbl>
    <w:p>
      <w:pPr>
        <w:pStyle w:val="2"/>
        <w:rPr>
          <w:rFonts w:eastAsia="仿宋_GB2312"/>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18D90"/>
    <w:multiLevelType w:val="singleLevel"/>
    <w:tmpl w:val="9E618D90"/>
    <w:lvl w:ilvl="0" w:tentative="0">
      <w:start w:val="5"/>
      <w:numFmt w:val="chineseCounting"/>
      <w:suff w:val="nothing"/>
      <w:lvlText w:val="%1、"/>
      <w:lvlJc w:val="left"/>
      <w:rPr>
        <w:rFonts w:hint="eastAsia"/>
      </w:rPr>
    </w:lvl>
  </w:abstractNum>
  <w:abstractNum w:abstractNumId="1">
    <w:nsid w:val="A9CE51D8"/>
    <w:multiLevelType w:val="singleLevel"/>
    <w:tmpl w:val="A9CE51D8"/>
    <w:lvl w:ilvl="0" w:tentative="0">
      <w:start w:val="2"/>
      <w:numFmt w:val="decimal"/>
      <w:suff w:val="nothing"/>
      <w:lvlText w:val="%1、"/>
      <w:lvlJc w:val="left"/>
    </w:lvl>
  </w:abstractNum>
  <w:abstractNum w:abstractNumId="2">
    <w:nsid w:val="D0EC07E9"/>
    <w:multiLevelType w:val="singleLevel"/>
    <w:tmpl w:val="D0EC07E9"/>
    <w:lvl w:ilvl="0" w:tentative="0">
      <w:start w:val="1"/>
      <w:numFmt w:val="decimal"/>
      <w:suff w:val="nothing"/>
      <w:lvlText w:val="%1、"/>
      <w:lvlJc w:val="left"/>
    </w:lvl>
  </w:abstractNum>
  <w:abstractNum w:abstractNumId="3">
    <w:nsid w:val="E861C5C2"/>
    <w:multiLevelType w:val="singleLevel"/>
    <w:tmpl w:val="E861C5C2"/>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NTBiNWY3NjQwNThjYzI1NTM0OTNlYzYxMmYwZGYifQ=="/>
  </w:docVars>
  <w:rsids>
    <w:rsidRoot w:val="78984FB8"/>
    <w:rsid w:val="0EFA4EC9"/>
    <w:rsid w:val="1BC05D1A"/>
    <w:rsid w:val="34747E05"/>
    <w:rsid w:val="4585489C"/>
    <w:rsid w:val="5B8C5A6F"/>
    <w:rsid w:val="62F96B3C"/>
    <w:rsid w:val="70824FC1"/>
    <w:rsid w:val="78984FB8"/>
    <w:rsid w:val="7AF36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5604</Words>
  <Characters>6103</Characters>
  <Lines>0</Lines>
  <Paragraphs>0</Paragraphs>
  <TotalTime>5</TotalTime>
  <ScaleCrop>false</ScaleCrop>
  <LinksUpToDate>false</LinksUpToDate>
  <CharactersWithSpaces>6220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2022-05-27T02:40:00Z</dcterms:created>
  <dc:creator>Administrator</dc:creator>
  <cp:lastModifiedBy>Administrator</cp:lastModifiedBy>
  <dcterms:modified xsi:type="dcterms:W3CDTF">2022-08-25T10:26:31Z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F00938A874F547918C328390ABFBA19F</vt:lpwstr>
  </property>
</Properties>
</file>