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祁东县卫生健康局</w:t>
      </w:r>
      <w:r>
        <w:rPr>
          <w:rFonts w:hint="eastAsia" w:ascii="方正小标宋简体" w:hAnsi="方正小标宋简体" w:eastAsia="方正小标宋简体" w:cs="方正小标宋简体"/>
          <w:b/>
          <w:sz w:val="40"/>
          <w:szCs w:val="40"/>
          <w:lang w:eastAsia="zh-CN"/>
        </w:rPr>
        <w:t>2021</w:t>
      </w:r>
      <w:r>
        <w:rPr>
          <w:rFonts w:hint="eastAsia" w:ascii="方正小标宋简体" w:hAnsi="方正小标宋简体" w:eastAsia="方正小标宋简体" w:cs="方正小标宋简体"/>
          <w:b/>
          <w:sz w:val="40"/>
          <w:szCs w:val="40"/>
        </w:rPr>
        <w:t>年度</w:t>
      </w:r>
    </w:p>
    <w:p>
      <w:pPr>
        <w:ind w:firstLine="800" w:firstLineChars="200"/>
        <w:jc w:val="center"/>
        <w:rPr>
          <w:rFonts w:ascii="方正小标宋简体" w:hAnsi="方正小标宋简体" w:eastAsia="方正小标宋简体"/>
          <w:b/>
          <w:sz w:val="40"/>
          <w:szCs w:val="40"/>
        </w:rPr>
      </w:pPr>
      <w:r>
        <w:rPr>
          <w:rFonts w:hint="eastAsia" w:ascii="方正小标宋简体" w:hAnsi="方正小标宋简体" w:eastAsia="方正小标宋简体" w:cs="方正小标宋简体"/>
          <w:b/>
          <w:sz w:val="40"/>
          <w:szCs w:val="40"/>
        </w:rPr>
        <w:t>部门整体支出绩效评价报告</w:t>
      </w:r>
    </w:p>
    <w:p>
      <w:pPr>
        <w:pStyle w:val="4"/>
        <w:tabs>
          <w:tab w:val="left" w:pos="6300"/>
        </w:tabs>
        <w:spacing w:before="0" w:beforeAutospacing="0" w:after="0" w:afterAutospacing="0" w:line="600" w:lineRule="exac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ab/>
      </w:r>
    </w:p>
    <w:p>
      <w:pPr>
        <w:numPr>
          <w:ilvl w:val="0"/>
          <w:numId w:val="1"/>
        </w:numPr>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部门基本情况</w:t>
      </w:r>
    </w:p>
    <w:p>
      <w:pPr>
        <w:spacing w:line="560" w:lineRule="exact"/>
        <w:ind w:left="87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（一）主要职责</w:t>
      </w:r>
    </w:p>
    <w:p>
      <w:pPr>
        <w:spacing w:line="560" w:lineRule="exact"/>
        <w:ind w:firstLine="643" w:firstLineChars="200"/>
        <w:rPr>
          <w:rFonts w:hint="eastAsia" w:eastAsia="黑体"/>
          <w:color w:val="333333"/>
          <w:sz w:val="32"/>
          <w:szCs w:val="32"/>
        </w:rPr>
      </w:pPr>
      <w:r>
        <w:rPr>
          <w:rFonts w:hint="eastAsia" w:hAnsi="楷体_GB2312" w:eastAsia="楷体_GB2312"/>
          <w:b/>
          <w:bCs/>
          <w:color w:val="333333"/>
          <w:sz w:val="32"/>
          <w:szCs w:val="32"/>
        </w:rPr>
        <w:t>1、贯彻执行国家卫生计生工作的方针、政策与法律、法规以及省、市、县关于卫生计生方面的决策部署；负责本系统、本部门依法行政工作，落实行政执法责任制；拟订卫生计生事业发展规划；统筹规划全县卫生计生服务资源配置，指导全县卫生计生工作。</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2、负责全县疾病预防控制工作，贯彻国家免疫规划及政策措施，会同有关部门对重大疾病实施防控与干预，制定疾病防治规划和措施，实施监督管理，负责地方病的防治、初级卫生保健工作，负责全民健康教育；负责卫生应急工作，制订卫生应急预案和政策措施。</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3、贯彻实施职责范围内的职业卫生、放射卫生、环境卫生、学校卫生、公共场所卫生、饮用水卫生管理规范、标准和政策措施；组织开展相关监测、调查、评估和监督；负责传染病防治监督；负责辖县内涉及饮用水产品、消毒产品生产企业及其产品的卫生监督管理；负责全县食品安全风险评估、预警和食品安全企业标准的变更、延续备案工作；会同县食品药品监管局等部门制定、实施食品安全风险监测计划；为食源性疾病及与食品安全事故有关的流行病学调查提供技术支持。</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 xml:space="preserve">4、负责制定全县医疗机构和医疗服务全行业管理办法并监督实施；制定医疗机构及其医疗服务、医疗技术、医疗质量、医疗安全以及采供血机构管理的规范、标准并组织实施；会同有关部门贯彻执行国家卫生计生专业技术人员准入、资格标准；制定和实施卫生计生专业技术人员执业规则和服务规范；建立医疗服务评价和监督管理体系。                              5、负责建立公益性导向的绩效考核和评价运行机制；推进和谐医患关系建设。               </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6、贯彻落实国家药物政策和国家基本药物制度；执行国家药品法典和国家基本药物目录、省增补目录；严格执行国家基本药物采购、配送、使用的政策措施并对药品、医用器械采购工作进行监督管理。</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7、组织实施促进全县出生人口性别平衡的政策措施；组织监测计划生育发展动态；负责全县计划生育相关数据采集和分析研究；制定计划生育技术服务管理制度并监督实施；制定优生优育和提高出生人口素质的措施并组织实施；推动实施计划生育生殖健康促进计划，降低出生缺陷人口数量。</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8、建立完善计划生育利益导向、计划生育特殊困难家庭扶助和促进计划生育家庭发展等机制；负责协调推进有关部门、群众团体履行计划生育工作相关职责；建立与经济社会发展政策的衔接机制，提出稳定低生育水平政策措施；制定流动人口计划生育服务管理制度并组织落实，推动建立流动人口卫生计生信息共享与公共服务工作机制。</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 xml:space="preserve">9、组织拟订全县卫生计生人才和科技发展规划；负责卫生计生人才队伍建设，加强全科医生等急需紧缺专业人才培养；贯彻落实国家住院医师和专科医师规范化培训制度；组织实施卫生计生相关科研项目；参与制定医学教育发展规划；协同指导院校医学教育和计划生育教育；组织指导实施毕业后医学教育和继续医学教育；审定中等卫生学校招生计划，进行医学教育质量监督、检查；负责卫生专业技术人员的职称考试资格审查工作；负责所属事业单位的人事、职称管理。    </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10、完善卫生计生综合监督执法体系，规范卫生计生行政执法行为；监督检查有关法律法规和政策措施的落实，组织查处违法行为；监督落实计划生育一票否决制。</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11、负责卫生计生宣传教育、健康教育、健康促进和信息化建设等工作；依法组织实施统计调查，参与人口基础信息库建设。</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二、机构设置及决算单位构成</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纳入</w:t>
      </w:r>
      <w:r>
        <w:rPr>
          <w:rFonts w:hint="eastAsia" w:ascii="Times New Roman" w:hAnsi="楷体_GB2312" w:eastAsia="楷体_GB2312" w:cs="Times New Roman"/>
          <w:b/>
          <w:bCs/>
          <w:color w:val="333333"/>
          <w:sz w:val="32"/>
          <w:szCs w:val="32"/>
          <w:lang w:eastAsia="zh-CN"/>
        </w:rPr>
        <w:t>2021</w:t>
      </w:r>
      <w:r>
        <w:rPr>
          <w:rFonts w:hint="eastAsia" w:ascii="Times New Roman" w:hAnsi="楷体_GB2312" w:eastAsia="楷体_GB2312" w:cs="Times New Roman"/>
          <w:b/>
          <w:bCs/>
          <w:color w:val="333333"/>
          <w:sz w:val="32"/>
          <w:szCs w:val="32"/>
        </w:rPr>
        <w:t>年部门决算编制范围的有卫生健康局机关及卫健局下属医院。</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其中卫健局机关下设办公室、人事股、</w:t>
      </w:r>
      <w:r>
        <w:rPr>
          <w:rFonts w:hint="eastAsia" w:ascii="Times New Roman" w:hAnsi="楷体_GB2312" w:eastAsia="楷体_GB2312" w:cs="Times New Roman"/>
          <w:b/>
          <w:bCs/>
          <w:color w:val="333333"/>
          <w:sz w:val="32"/>
          <w:szCs w:val="32"/>
          <w:lang w:eastAsia="zh-CN"/>
        </w:rPr>
        <w:t>规划</w:t>
      </w:r>
      <w:r>
        <w:rPr>
          <w:rFonts w:hint="eastAsia" w:ascii="Times New Roman" w:hAnsi="楷体_GB2312" w:eastAsia="楷体_GB2312" w:cs="Times New Roman"/>
          <w:b/>
          <w:bCs/>
          <w:color w:val="333333"/>
          <w:sz w:val="32"/>
          <w:szCs w:val="32"/>
        </w:rPr>
        <w:t>财务股、医政医管股、行政审批股、中医股、基层卫生股、人口和家庭发展股、疾控股、妇幼股、应急办、基药股、爱卫办等股室。</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卫健局下属医院包含三所公立医院、25所乡镇卫生院和街道公卫</w:t>
      </w:r>
    </w:p>
    <w:p>
      <w:pPr>
        <w:pStyle w:val="4"/>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三所公立医院包括人民医院、中医院、妇幼保健院。</w:t>
      </w:r>
    </w:p>
    <w:p>
      <w:pPr>
        <w:pStyle w:val="4"/>
        <w:spacing w:before="0" w:beforeAutospacing="0" w:after="0" w:afterAutospacing="0" w:line="600" w:lineRule="exact"/>
        <w:ind w:firstLine="643" w:firstLineChars="200"/>
        <w:rPr>
          <w:rFonts w:hAnsi="仿宋_GB2312" w:eastAsia="仿宋_GB2312"/>
          <w:sz w:val="32"/>
          <w:szCs w:val="32"/>
        </w:rPr>
      </w:pPr>
      <w:r>
        <w:rPr>
          <w:rFonts w:hint="eastAsia" w:ascii="Times New Roman" w:hAnsi="楷体_GB2312" w:eastAsia="楷体_GB2312" w:cs="Times New Roman"/>
          <w:b/>
          <w:bCs/>
          <w:color w:val="333333"/>
          <w:sz w:val="32"/>
          <w:szCs w:val="32"/>
        </w:rPr>
        <w:t>25所乡镇卫生院和街道公卫办包括：粮市镇卫生院、河洲镇卫生院、归阳镇卫生院、鸟江镇卫生院、金桥镇卫生院、白鹤铺卫生院、过水坪镇卫生院、双桥镇卫生院、灵官镇卫生院、风石堰镇卫生院、白地市镇卫生院、枫树山卫生院、马杜桥乡卫生院、黄土铺镇卫生院、洪桥镇卫生院、石亭子镇卫生院、官家嘴镇卫生院、步云桥镇卫生院、砖塘镇卫生院、蒋家桥镇卫生院、凤歧坪乡卫生院、太和堂镇卫生院、城连墟乡卫生院、四明山卫生院以及洪桥镇公共卫生管理所等。</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（三）</w:t>
      </w:r>
      <w:r>
        <w:rPr>
          <w:rFonts w:hint="eastAsia" w:ascii="Times New Roman" w:hAnsi="Times New Roman" w:eastAsia="楷体_GB2312" w:cs="Times New Roman"/>
          <w:b/>
          <w:bCs/>
          <w:kern w:val="2"/>
          <w:sz w:val="30"/>
          <w:szCs w:val="30"/>
        </w:rPr>
        <w:t>人员编制情况</w:t>
      </w:r>
    </w:p>
    <w:p>
      <w:pPr>
        <w:pStyle w:val="4"/>
        <w:spacing w:before="0" w:beforeAutospacing="0" w:after="0" w:afterAutospacing="0" w:line="600" w:lineRule="exact"/>
        <w:ind w:firstLine="600" w:firstLineChars="200"/>
        <w:rPr>
          <w:rFonts w:hint="eastAsia" w:ascii="仿宋" w:hAnsi="仿宋" w:eastAsia="仿宋" w:cs="Times New Roman"/>
          <w:color w:val="333333"/>
          <w:sz w:val="30"/>
          <w:szCs w:val="30"/>
        </w:rPr>
      </w:pPr>
      <w:r>
        <w:rPr>
          <w:rFonts w:ascii="仿宋" w:hAnsi="仿宋" w:eastAsia="仿宋" w:cs="Times New Roman"/>
          <w:color w:val="333333"/>
          <w:sz w:val="30"/>
          <w:szCs w:val="30"/>
        </w:rPr>
        <w:t>祁</w:t>
      </w:r>
      <w:r>
        <w:rPr>
          <w:rFonts w:hint="eastAsia" w:ascii="仿宋" w:hAnsi="仿宋" w:eastAsia="仿宋" w:cs="Times New Roman"/>
          <w:color w:val="333333"/>
          <w:sz w:val="30"/>
          <w:szCs w:val="30"/>
        </w:rPr>
        <w:t>东</w:t>
      </w:r>
      <w:r>
        <w:rPr>
          <w:rFonts w:ascii="仿宋" w:hAnsi="仿宋" w:eastAsia="仿宋" w:cs="Times New Roman"/>
          <w:color w:val="333333"/>
          <w:sz w:val="30"/>
          <w:szCs w:val="30"/>
        </w:rPr>
        <w:t>县</w:t>
      </w:r>
      <w:r>
        <w:rPr>
          <w:rFonts w:hint="eastAsia" w:ascii="仿宋" w:hAnsi="仿宋" w:eastAsia="仿宋" w:cs="Times New Roman"/>
          <w:color w:val="333333"/>
          <w:sz w:val="30"/>
          <w:szCs w:val="30"/>
        </w:rPr>
        <w:t>卫生健康局机关至</w:t>
      </w: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年12月，共有编制</w:t>
      </w:r>
      <w:r>
        <w:rPr>
          <w:rFonts w:hint="eastAsia" w:ascii="仿宋" w:hAnsi="仿宋" w:eastAsia="仿宋" w:cs="Times New Roman"/>
          <w:color w:val="333333"/>
          <w:sz w:val="30"/>
          <w:szCs w:val="30"/>
          <w:lang w:val="en-US" w:eastAsia="zh-CN"/>
        </w:rPr>
        <w:t>198</w:t>
      </w:r>
      <w:r>
        <w:rPr>
          <w:rFonts w:hint="eastAsia" w:ascii="仿宋" w:hAnsi="仿宋" w:eastAsia="仿宋" w:cs="Times New Roman"/>
          <w:color w:val="333333"/>
          <w:sz w:val="30"/>
          <w:szCs w:val="30"/>
        </w:rPr>
        <w:t>名，实有人数</w:t>
      </w:r>
      <w:r>
        <w:rPr>
          <w:rFonts w:hint="eastAsia" w:ascii="仿宋" w:hAnsi="仿宋" w:eastAsia="仿宋" w:cs="Times New Roman"/>
          <w:color w:val="333333"/>
          <w:sz w:val="30"/>
          <w:szCs w:val="30"/>
          <w:lang w:val="en-US" w:eastAsia="zh-CN"/>
        </w:rPr>
        <w:t>198</w:t>
      </w:r>
      <w:r>
        <w:rPr>
          <w:rFonts w:ascii="仿宋" w:hAnsi="仿宋" w:eastAsia="仿宋" w:cs="Times New Roman"/>
          <w:color w:val="333333"/>
          <w:sz w:val="30"/>
          <w:szCs w:val="30"/>
        </w:rPr>
        <w:t>人</w:t>
      </w:r>
      <w:r>
        <w:rPr>
          <w:rFonts w:hint="eastAsia" w:ascii="仿宋" w:hAnsi="仿宋" w:eastAsia="仿宋" w:cs="Times New Roman"/>
          <w:color w:val="333333"/>
          <w:sz w:val="30"/>
          <w:szCs w:val="30"/>
        </w:rPr>
        <w:t>，</w:t>
      </w:r>
      <w:r>
        <w:rPr>
          <w:rFonts w:ascii="仿宋" w:hAnsi="仿宋" w:eastAsia="仿宋" w:cs="Times New Roman"/>
          <w:color w:val="333333"/>
          <w:sz w:val="30"/>
          <w:szCs w:val="30"/>
        </w:rPr>
        <w:t>在职干部职工</w:t>
      </w:r>
      <w:r>
        <w:rPr>
          <w:rFonts w:hint="eastAsia" w:ascii="仿宋" w:hAnsi="仿宋" w:eastAsia="仿宋" w:cs="Times New Roman"/>
          <w:color w:val="333333"/>
          <w:sz w:val="30"/>
          <w:szCs w:val="30"/>
          <w:lang w:val="en-US" w:eastAsia="zh-CN"/>
        </w:rPr>
        <w:t>198</w:t>
      </w:r>
      <w:r>
        <w:rPr>
          <w:rFonts w:ascii="仿宋" w:hAnsi="仿宋" w:eastAsia="仿宋" w:cs="Times New Roman"/>
          <w:color w:val="333333"/>
          <w:sz w:val="30"/>
          <w:szCs w:val="30"/>
        </w:rPr>
        <w:t>人</w:t>
      </w:r>
      <w:r>
        <w:rPr>
          <w:rFonts w:hint="eastAsia" w:ascii="仿宋" w:hAnsi="仿宋" w:eastAsia="仿宋" w:cs="Times New Roman"/>
          <w:color w:val="333333"/>
          <w:sz w:val="30"/>
          <w:szCs w:val="30"/>
        </w:rPr>
        <w:t>。</w:t>
      </w:r>
    </w:p>
    <w:p>
      <w:pPr>
        <w:pStyle w:val="4"/>
        <w:spacing w:before="0" w:beforeAutospacing="0" w:after="0" w:afterAutospacing="0" w:line="600" w:lineRule="exact"/>
        <w:ind w:firstLine="600" w:firstLineChars="200"/>
        <w:rPr>
          <w:rFonts w:hint="eastAsia" w:ascii="仿宋" w:hAnsi="仿宋" w:eastAsia="仿宋" w:cs="Times New Roman"/>
          <w:color w:val="333333"/>
          <w:sz w:val="30"/>
          <w:szCs w:val="30"/>
        </w:rPr>
      </w:pPr>
      <w:r>
        <w:rPr>
          <w:rFonts w:ascii="仿宋" w:hAnsi="仿宋" w:eastAsia="仿宋" w:cs="Times New Roman"/>
          <w:color w:val="333333"/>
          <w:sz w:val="30"/>
          <w:szCs w:val="30"/>
        </w:rPr>
        <w:t>祁</w:t>
      </w:r>
      <w:r>
        <w:rPr>
          <w:rFonts w:hint="eastAsia" w:ascii="仿宋" w:hAnsi="仿宋" w:eastAsia="仿宋" w:cs="Times New Roman"/>
          <w:color w:val="333333"/>
          <w:sz w:val="30"/>
          <w:szCs w:val="30"/>
        </w:rPr>
        <w:t>东</w:t>
      </w:r>
      <w:r>
        <w:rPr>
          <w:rFonts w:ascii="仿宋" w:hAnsi="仿宋" w:eastAsia="仿宋" w:cs="Times New Roman"/>
          <w:color w:val="333333"/>
          <w:sz w:val="30"/>
          <w:szCs w:val="30"/>
        </w:rPr>
        <w:t>县</w:t>
      </w:r>
      <w:r>
        <w:rPr>
          <w:rFonts w:hint="eastAsia" w:ascii="仿宋" w:hAnsi="仿宋" w:eastAsia="仿宋" w:cs="Times New Roman"/>
          <w:color w:val="333333"/>
          <w:sz w:val="30"/>
          <w:szCs w:val="30"/>
        </w:rPr>
        <w:t>卫生健康局下属医院至</w:t>
      </w: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年12月，共有编制</w:t>
      </w:r>
      <w:r>
        <w:rPr>
          <w:rFonts w:hint="eastAsia" w:ascii="仿宋" w:hAnsi="仿宋" w:eastAsia="仿宋" w:cs="Times New Roman"/>
          <w:color w:val="333333"/>
          <w:sz w:val="30"/>
          <w:szCs w:val="30"/>
          <w:lang w:val="en-US" w:eastAsia="zh-CN"/>
        </w:rPr>
        <w:t>3979</w:t>
      </w:r>
      <w:r>
        <w:rPr>
          <w:rFonts w:hint="eastAsia" w:ascii="仿宋" w:hAnsi="仿宋" w:eastAsia="仿宋" w:cs="Times New Roman"/>
          <w:color w:val="333333"/>
          <w:sz w:val="30"/>
          <w:szCs w:val="30"/>
        </w:rPr>
        <w:t>名，实有人数</w:t>
      </w:r>
      <w:r>
        <w:rPr>
          <w:rFonts w:hint="eastAsia" w:ascii="仿宋" w:hAnsi="仿宋" w:eastAsia="仿宋" w:cs="Times New Roman"/>
          <w:color w:val="333333"/>
          <w:sz w:val="30"/>
          <w:szCs w:val="30"/>
          <w:lang w:val="en-US" w:eastAsia="zh-CN"/>
        </w:rPr>
        <w:t>3979</w:t>
      </w:r>
      <w:r>
        <w:rPr>
          <w:rFonts w:ascii="仿宋" w:hAnsi="仿宋" w:eastAsia="仿宋" w:cs="Times New Roman"/>
          <w:color w:val="333333"/>
          <w:sz w:val="30"/>
          <w:szCs w:val="30"/>
        </w:rPr>
        <w:t>人</w:t>
      </w:r>
      <w:r>
        <w:rPr>
          <w:rFonts w:hint="eastAsia" w:ascii="仿宋" w:hAnsi="仿宋" w:eastAsia="仿宋" w:cs="Times New Roman"/>
          <w:color w:val="333333"/>
          <w:sz w:val="30"/>
          <w:szCs w:val="30"/>
        </w:rPr>
        <w:t>，</w:t>
      </w:r>
      <w:r>
        <w:rPr>
          <w:rFonts w:ascii="仿宋" w:hAnsi="仿宋" w:eastAsia="仿宋" w:cs="Times New Roman"/>
          <w:color w:val="333333"/>
          <w:sz w:val="30"/>
          <w:szCs w:val="30"/>
        </w:rPr>
        <w:t>在职干部职工</w:t>
      </w:r>
      <w:r>
        <w:rPr>
          <w:rFonts w:hint="eastAsia" w:ascii="仿宋" w:hAnsi="仿宋" w:eastAsia="仿宋" w:cs="Times New Roman"/>
          <w:color w:val="333333"/>
          <w:sz w:val="30"/>
          <w:szCs w:val="30"/>
          <w:lang w:val="en-US" w:eastAsia="zh-CN"/>
        </w:rPr>
        <w:t>3979</w:t>
      </w:r>
      <w:r>
        <w:rPr>
          <w:rFonts w:ascii="仿宋" w:hAnsi="仿宋" w:eastAsia="仿宋" w:cs="Times New Roman"/>
          <w:color w:val="333333"/>
          <w:sz w:val="30"/>
          <w:szCs w:val="30"/>
        </w:rPr>
        <w:t>人</w:t>
      </w:r>
      <w:r>
        <w:rPr>
          <w:rFonts w:hint="eastAsia" w:ascii="仿宋" w:hAnsi="仿宋" w:eastAsia="仿宋" w:cs="Times New Roman"/>
          <w:color w:val="333333"/>
          <w:sz w:val="30"/>
          <w:szCs w:val="30"/>
        </w:rPr>
        <w:t>。</w:t>
      </w:r>
    </w:p>
    <w:p>
      <w:pPr>
        <w:pStyle w:val="4"/>
        <w:spacing w:before="0" w:beforeAutospacing="0" w:after="0" w:afterAutospacing="0" w:line="600" w:lineRule="exact"/>
        <w:ind w:firstLine="602" w:firstLineChars="200"/>
        <w:rPr>
          <w:rFonts w:hint="eastAsia" w:ascii="Times New Roman" w:hAnsi="楷体_GB2312" w:eastAsia="楷体_GB2312" w:cs="Times New Roman"/>
          <w:b/>
          <w:bCs/>
          <w:kern w:val="2"/>
          <w:sz w:val="30"/>
          <w:szCs w:val="30"/>
        </w:rPr>
      </w:pPr>
      <w:r>
        <w:rPr>
          <w:rFonts w:hint="eastAsia" w:ascii="Times New Roman" w:hAnsi="楷体_GB2312" w:eastAsia="楷体_GB2312" w:cs="Times New Roman"/>
          <w:b/>
          <w:bCs/>
          <w:kern w:val="2"/>
          <w:sz w:val="30"/>
          <w:szCs w:val="30"/>
        </w:rPr>
        <w:t xml:space="preserve"> (四)</w:t>
      </w:r>
      <w:r>
        <w:rPr>
          <w:rFonts w:hint="eastAsia" w:ascii="Times New Roman" w:hAnsi="楷体_GB2312" w:eastAsia="楷体_GB2312" w:cs="Times New Roman"/>
          <w:b/>
          <w:bCs/>
          <w:kern w:val="2"/>
          <w:sz w:val="30"/>
          <w:szCs w:val="30"/>
          <w:lang w:eastAsia="zh-CN"/>
        </w:rPr>
        <w:t>2021</w:t>
      </w:r>
      <w:r>
        <w:rPr>
          <w:rFonts w:hint="eastAsia" w:ascii="Times New Roman" w:hAnsi="楷体_GB2312" w:eastAsia="楷体_GB2312" w:cs="Times New Roman"/>
          <w:b/>
          <w:bCs/>
          <w:kern w:val="2"/>
          <w:sz w:val="30"/>
          <w:szCs w:val="30"/>
        </w:rPr>
        <w:t>年单位工作任务或年度计划</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color w:val="333333"/>
          <w:sz w:val="30"/>
          <w:szCs w:val="30"/>
        </w:rPr>
        <w:t>覆盖城乡居民的基本医疗卫生制度，全面建立起适应全县经济社会发展和人民群众健康需求的医疗卫生服务体系和公共卫生服务体系，建立比较健全的医疗保障体系和比较规范的药品供应保障体系，形成多元化办医格局，确保人人享有基本医疗卫生服务和基本公共卫生服务，基本适应人民群众多层次、多样化的医疗卫生需求，使人民群众健康水平得到进一步提高。</w:t>
      </w:r>
    </w:p>
    <w:p>
      <w:pPr>
        <w:pStyle w:val="4"/>
        <w:spacing w:before="0" w:beforeAutospacing="0" w:after="0" w:afterAutospacing="0" w:line="600" w:lineRule="exact"/>
        <w:ind w:firstLine="600" w:firstLineChars="200"/>
        <w:rPr>
          <w:rFonts w:hint="eastAsia" w:ascii="Times New Roman" w:hAnsi="黑体" w:eastAsia="黑体" w:cs="Times New Roman"/>
          <w:color w:val="333333"/>
          <w:sz w:val="30"/>
          <w:szCs w:val="30"/>
        </w:rPr>
      </w:pPr>
      <w:r>
        <w:rPr>
          <w:rFonts w:ascii="Times New Roman" w:hAnsi="黑体" w:eastAsia="黑体" w:cs="Times New Roman"/>
          <w:color w:val="333333"/>
          <w:sz w:val="30"/>
          <w:szCs w:val="30"/>
        </w:rPr>
        <w:t>二、</w:t>
      </w:r>
      <w:r>
        <w:rPr>
          <w:rFonts w:hint="eastAsia" w:ascii="Times New Roman" w:hAnsi="Times New Roman" w:eastAsia="黑体" w:cs="Times New Roman"/>
          <w:color w:val="333333"/>
          <w:sz w:val="30"/>
          <w:szCs w:val="30"/>
        </w:rPr>
        <w:t>部门整体支出情况</w:t>
      </w:r>
    </w:p>
    <w:p>
      <w:pPr>
        <w:pStyle w:val="4"/>
        <w:spacing w:before="0" w:beforeAutospacing="0" w:after="0" w:afterAutospacing="0" w:line="600" w:lineRule="exact"/>
        <w:ind w:firstLine="602" w:firstLineChars="200"/>
        <w:rPr>
          <w:rFonts w:hint="eastAsia" w:ascii="Times New Roman" w:hAnsi="黑体" w:eastAsia="楷体_GB2312" w:cs="Times New Roman"/>
          <w:color w:val="333333"/>
          <w:sz w:val="30"/>
          <w:szCs w:val="30"/>
        </w:rPr>
      </w:pPr>
      <w:r>
        <w:rPr>
          <w:rFonts w:ascii="Times New Roman" w:hAnsi="楷体_GB2312" w:eastAsia="楷体_GB2312" w:cs="Times New Roman"/>
          <w:b/>
          <w:bCs/>
          <w:kern w:val="2"/>
          <w:sz w:val="30"/>
          <w:szCs w:val="30"/>
        </w:rPr>
        <w:t>（一）</w:t>
      </w:r>
      <w:r>
        <w:rPr>
          <w:rFonts w:hint="eastAsia" w:ascii="Times New Roman" w:hAnsi="Times New Roman" w:eastAsia="楷体_GB2312" w:cs="Times New Roman"/>
          <w:b/>
          <w:bCs/>
          <w:kern w:val="2"/>
          <w:sz w:val="30"/>
          <w:szCs w:val="30"/>
          <w:lang w:eastAsia="zh-CN"/>
        </w:rPr>
        <w:t>2021</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度收入支出决算总体情况</w:t>
      </w:r>
      <w:r>
        <w:rPr>
          <w:rFonts w:ascii="Times New Roman" w:hAnsi="Times New Roman" w:eastAsia="楷体_GB2312" w:cs="Times New Roman"/>
          <w:b/>
          <w:bCs/>
          <w:kern w:val="2"/>
          <w:sz w:val="30"/>
          <w:szCs w:val="30"/>
        </w:rPr>
        <w:t xml:space="preserve"> </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卫生健康局机关</w:t>
      </w:r>
      <w:r>
        <w:rPr>
          <w:rFonts w:ascii="仿宋" w:hAnsi="仿宋" w:eastAsia="仿宋" w:cs="Times New Roman"/>
          <w:color w:val="333333"/>
          <w:sz w:val="30"/>
          <w:szCs w:val="30"/>
        </w:rPr>
        <w:t>收入总计</w:t>
      </w:r>
      <w:r>
        <w:rPr>
          <w:rFonts w:hint="eastAsia" w:ascii="仿宋" w:hAnsi="仿宋" w:eastAsia="仿宋" w:cs="Times New Roman"/>
          <w:color w:val="333333"/>
          <w:sz w:val="30"/>
          <w:szCs w:val="30"/>
          <w:lang w:val="en-US" w:eastAsia="zh-CN"/>
        </w:rPr>
        <w:t>7758.65</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其中：</w:t>
      </w:r>
      <w:r>
        <w:rPr>
          <w:rFonts w:ascii="仿宋" w:hAnsi="仿宋" w:eastAsia="仿宋" w:cs="Times New Roman"/>
          <w:color w:val="333333"/>
          <w:sz w:val="30"/>
          <w:szCs w:val="30"/>
        </w:rPr>
        <w:t>财政拨款收入</w:t>
      </w:r>
      <w:r>
        <w:rPr>
          <w:rFonts w:hint="eastAsia" w:ascii="仿宋" w:hAnsi="仿宋" w:eastAsia="仿宋" w:cs="Times New Roman"/>
          <w:color w:val="333333"/>
          <w:sz w:val="30"/>
          <w:szCs w:val="30"/>
          <w:lang w:val="en-US" w:eastAsia="zh-CN"/>
        </w:rPr>
        <w:t>7624.46</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,事业收入0万元，其他收入</w:t>
      </w:r>
      <w:r>
        <w:rPr>
          <w:rFonts w:hint="eastAsia" w:ascii="仿宋" w:hAnsi="仿宋" w:eastAsia="仿宋" w:cs="Times New Roman"/>
          <w:color w:val="333333"/>
          <w:sz w:val="30"/>
          <w:szCs w:val="30"/>
          <w:lang w:val="en-US" w:eastAsia="zh-CN"/>
        </w:rPr>
        <w:t>134.19</w:t>
      </w:r>
      <w:r>
        <w:rPr>
          <w:rFonts w:hint="eastAsia" w:ascii="仿宋" w:hAnsi="仿宋" w:eastAsia="仿宋" w:cs="Times New Roman"/>
          <w:color w:val="333333"/>
          <w:sz w:val="30"/>
          <w:szCs w:val="30"/>
        </w:rPr>
        <w:t>万元</w:t>
      </w:r>
      <w:r>
        <w:rPr>
          <w:rFonts w:ascii="仿宋" w:hAnsi="仿宋" w:eastAsia="仿宋" w:cs="Times New Roman"/>
          <w:color w:val="333333"/>
          <w:sz w:val="30"/>
          <w:szCs w:val="30"/>
        </w:rPr>
        <w:t>。</w:t>
      </w:r>
    </w:p>
    <w:p>
      <w:pPr>
        <w:ind w:firstLine="600" w:firstLineChars="200"/>
        <w:jc w:val="left"/>
        <w:rPr>
          <w:rFonts w:ascii="仿宋" w:hAnsi="仿宋" w:eastAsia="仿宋"/>
          <w:color w:val="333333"/>
          <w:sz w:val="30"/>
          <w:szCs w:val="30"/>
        </w:rPr>
      </w:pPr>
      <w:r>
        <w:rPr>
          <w:rFonts w:hint="eastAsia" w:ascii="仿宋" w:hAnsi="仿宋" w:eastAsia="仿宋"/>
          <w:color w:val="333333"/>
          <w:sz w:val="30"/>
          <w:szCs w:val="30"/>
          <w:lang w:eastAsia="zh-CN"/>
        </w:rPr>
        <w:t>2021</w:t>
      </w:r>
      <w:r>
        <w:rPr>
          <w:rFonts w:hint="eastAsia" w:ascii="仿宋" w:hAnsi="仿宋" w:eastAsia="仿宋"/>
          <w:color w:val="333333"/>
          <w:sz w:val="30"/>
          <w:szCs w:val="30"/>
        </w:rPr>
        <w:t>年</w:t>
      </w:r>
      <w:r>
        <w:rPr>
          <w:rFonts w:ascii="仿宋" w:hAnsi="仿宋" w:eastAsia="仿宋"/>
          <w:color w:val="333333"/>
          <w:sz w:val="30"/>
          <w:szCs w:val="30"/>
        </w:rPr>
        <w:t>度</w:t>
      </w:r>
      <w:r>
        <w:rPr>
          <w:rFonts w:hint="eastAsia" w:ascii="仿宋" w:hAnsi="仿宋" w:eastAsia="仿宋"/>
          <w:color w:val="333333"/>
          <w:sz w:val="30"/>
          <w:szCs w:val="30"/>
        </w:rPr>
        <w:t>卫生健康局机关</w:t>
      </w:r>
      <w:r>
        <w:rPr>
          <w:rFonts w:ascii="仿宋" w:hAnsi="仿宋" w:eastAsia="仿宋"/>
          <w:color w:val="333333"/>
          <w:sz w:val="30"/>
          <w:szCs w:val="30"/>
        </w:rPr>
        <w:t>本年支出合计</w:t>
      </w:r>
      <w:r>
        <w:rPr>
          <w:rFonts w:hint="eastAsia" w:ascii="仿宋" w:hAnsi="仿宋" w:eastAsia="仿宋"/>
          <w:color w:val="333333"/>
          <w:sz w:val="30"/>
          <w:szCs w:val="30"/>
          <w:lang w:val="en-US" w:eastAsia="zh-CN"/>
        </w:rPr>
        <w:t>7758.65</w:t>
      </w:r>
      <w:r>
        <w:rPr>
          <w:rFonts w:ascii="仿宋" w:hAnsi="仿宋" w:eastAsia="仿宋"/>
          <w:color w:val="333333"/>
          <w:sz w:val="30"/>
          <w:szCs w:val="30"/>
        </w:rPr>
        <w:t>万元，其中：基本支出</w:t>
      </w:r>
      <w:r>
        <w:rPr>
          <w:rFonts w:hint="eastAsia" w:ascii="仿宋" w:hAnsi="仿宋" w:eastAsia="仿宋"/>
          <w:color w:val="333333"/>
          <w:sz w:val="30"/>
          <w:szCs w:val="30"/>
          <w:lang w:val="en-US" w:eastAsia="zh-CN"/>
        </w:rPr>
        <w:t>2883.14</w:t>
      </w:r>
      <w:r>
        <w:rPr>
          <w:rFonts w:ascii="仿宋" w:hAnsi="仿宋" w:eastAsia="仿宋"/>
          <w:color w:val="333333"/>
          <w:sz w:val="30"/>
          <w:szCs w:val="30"/>
        </w:rPr>
        <w:t>万元</w:t>
      </w:r>
      <w:r>
        <w:rPr>
          <w:rFonts w:hint="eastAsia" w:ascii="仿宋" w:hAnsi="仿宋" w:eastAsia="仿宋"/>
          <w:color w:val="333333"/>
          <w:sz w:val="30"/>
          <w:szCs w:val="30"/>
        </w:rPr>
        <w:t>、项目</w:t>
      </w:r>
      <w:r>
        <w:rPr>
          <w:rFonts w:ascii="仿宋" w:hAnsi="仿宋" w:eastAsia="仿宋"/>
          <w:color w:val="333333"/>
          <w:sz w:val="30"/>
          <w:szCs w:val="30"/>
        </w:rPr>
        <w:t>支出</w:t>
      </w:r>
      <w:r>
        <w:rPr>
          <w:rFonts w:hint="eastAsia" w:ascii="仿宋" w:hAnsi="仿宋" w:eastAsia="仿宋"/>
          <w:color w:val="333333"/>
          <w:sz w:val="30"/>
          <w:szCs w:val="30"/>
          <w:lang w:val="en-US" w:eastAsia="zh-CN"/>
        </w:rPr>
        <w:t>4875.51</w:t>
      </w:r>
      <w:r>
        <w:rPr>
          <w:rFonts w:ascii="仿宋" w:hAnsi="仿宋" w:eastAsia="仿宋"/>
          <w:color w:val="333333"/>
          <w:sz w:val="30"/>
          <w:szCs w:val="30"/>
        </w:rPr>
        <w:t>万元</w:t>
      </w:r>
      <w:r>
        <w:rPr>
          <w:rFonts w:hint="eastAsia" w:ascii="仿宋" w:hAnsi="仿宋" w:eastAsia="仿宋"/>
          <w:color w:val="333333"/>
          <w:sz w:val="30"/>
          <w:szCs w:val="30"/>
        </w:rPr>
        <w:t>（项目支出含年初预算安排的和县级二次分配的资金。</w:t>
      </w:r>
      <w:r>
        <w:rPr>
          <w:rFonts w:ascii="仿宋" w:hAnsi="仿宋" w:eastAsia="仿宋"/>
          <w:color w:val="333333"/>
          <w:sz w:val="30"/>
          <w:szCs w:val="30"/>
        </w:rPr>
        <w:t xml:space="preserve"> </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卫健局下属医院</w:t>
      </w:r>
      <w:r>
        <w:rPr>
          <w:rFonts w:ascii="仿宋" w:hAnsi="仿宋" w:eastAsia="仿宋" w:cs="Times New Roman"/>
          <w:color w:val="333333"/>
          <w:sz w:val="30"/>
          <w:szCs w:val="30"/>
        </w:rPr>
        <w:t>收入总计</w:t>
      </w:r>
      <w:r>
        <w:rPr>
          <w:rFonts w:hint="eastAsia" w:ascii="仿宋" w:hAnsi="仿宋" w:eastAsia="仿宋" w:cs="Times New Roman"/>
          <w:color w:val="333333"/>
          <w:sz w:val="30"/>
          <w:szCs w:val="30"/>
          <w:lang w:val="en-US" w:eastAsia="zh-CN"/>
        </w:rPr>
        <w:t>94471.99</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其中：</w:t>
      </w:r>
      <w:r>
        <w:rPr>
          <w:rFonts w:ascii="仿宋" w:hAnsi="仿宋" w:eastAsia="仿宋" w:cs="Times New Roman"/>
          <w:color w:val="333333"/>
          <w:sz w:val="30"/>
          <w:szCs w:val="30"/>
        </w:rPr>
        <w:t>财政拨款收入</w:t>
      </w:r>
      <w:r>
        <w:rPr>
          <w:rFonts w:hint="eastAsia" w:ascii="仿宋" w:hAnsi="仿宋" w:eastAsia="仿宋" w:cs="Times New Roman"/>
          <w:color w:val="333333"/>
          <w:sz w:val="30"/>
          <w:szCs w:val="30"/>
          <w:lang w:val="en-US" w:eastAsia="zh-CN"/>
        </w:rPr>
        <w:t>22113.59</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,事业收入</w:t>
      </w:r>
      <w:r>
        <w:rPr>
          <w:rFonts w:hint="eastAsia" w:ascii="仿宋" w:hAnsi="仿宋" w:eastAsia="仿宋" w:cs="Times New Roman"/>
          <w:color w:val="333333"/>
          <w:sz w:val="30"/>
          <w:szCs w:val="30"/>
          <w:lang w:val="en-US" w:eastAsia="zh-CN"/>
        </w:rPr>
        <w:t>72358.40</w:t>
      </w:r>
      <w:r>
        <w:rPr>
          <w:rFonts w:hint="eastAsia" w:ascii="仿宋" w:hAnsi="仿宋" w:eastAsia="仿宋" w:cs="Times New Roman"/>
          <w:color w:val="333333"/>
          <w:sz w:val="30"/>
          <w:szCs w:val="30"/>
        </w:rPr>
        <w:t>万元，其他收入0万元</w:t>
      </w:r>
      <w:r>
        <w:rPr>
          <w:rFonts w:ascii="仿宋" w:hAnsi="仿宋" w:eastAsia="仿宋" w:cs="Times New Roman"/>
          <w:color w:val="333333"/>
          <w:sz w:val="30"/>
          <w:szCs w:val="30"/>
        </w:rPr>
        <w:t>。</w:t>
      </w:r>
    </w:p>
    <w:p>
      <w:pPr>
        <w:ind w:firstLine="600" w:firstLineChars="200"/>
        <w:jc w:val="left"/>
        <w:rPr>
          <w:rFonts w:ascii="仿宋" w:hAnsi="仿宋" w:eastAsia="仿宋"/>
          <w:color w:val="333333"/>
          <w:sz w:val="30"/>
          <w:szCs w:val="30"/>
        </w:rPr>
      </w:pPr>
      <w:r>
        <w:rPr>
          <w:rFonts w:hint="eastAsia" w:ascii="仿宋" w:hAnsi="仿宋" w:eastAsia="仿宋"/>
          <w:color w:val="333333"/>
          <w:sz w:val="30"/>
          <w:szCs w:val="30"/>
          <w:lang w:eastAsia="zh-CN"/>
        </w:rPr>
        <w:t>2021</w:t>
      </w:r>
      <w:r>
        <w:rPr>
          <w:rFonts w:hint="eastAsia" w:ascii="仿宋" w:hAnsi="仿宋" w:eastAsia="仿宋"/>
          <w:color w:val="333333"/>
          <w:sz w:val="30"/>
          <w:szCs w:val="30"/>
        </w:rPr>
        <w:t>年</w:t>
      </w:r>
      <w:r>
        <w:rPr>
          <w:rFonts w:ascii="仿宋" w:hAnsi="仿宋" w:eastAsia="仿宋"/>
          <w:color w:val="333333"/>
          <w:sz w:val="30"/>
          <w:szCs w:val="30"/>
        </w:rPr>
        <w:t>度</w:t>
      </w:r>
      <w:r>
        <w:rPr>
          <w:rFonts w:hint="eastAsia" w:ascii="仿宋" w:hAnsi="仿宋" w:eastAsia="仿宋"/>
          <w:color w:val="333333"/>
          <w:sz w:val="30"/>
          <w:szCs w:val="30"/>
        </w:rPr>
        <w:t>卫健局下属医院</w:t>
      </w:r>
      <w:r>
        <w:rPr>
          <w:rFonts w:ascii="仿宋" w:hAnsi="仿宋" w:eastAsia="仿宋"/>
          <w:color w:val="333333"/>
          <w:sz w:val="30"/>
          <w:szCs w:val="30"/>
        </w:rPr>
        <w:t>本年支出合计</w:t>
      </w:r>
      <w:r>
        <w:rPr>
          <w:rFonts w:hint="eastAsia" w:ascii="仿宋" w:hAnsi="仿宋" w:eastAsia="仿宋"/>
          <w:color w:val="333333"/>
          <w:sz w:val="30"/>
          <w:szCs w:val="30"/>
          <w:lang w:val="en-US" w:eastAsia="zh-CN"/>
        </w:rPr>
        <w:t>94471.99</w:t>
      </w:r>
      <w:r>
        <w:rPr>
          <w:rFonts w:ascii="仿宋" w:hAnsi="仿宋" w:eastAsia="仿宋"/>
          <w:color w:val="333333"/>
          <w:sz w:val="30"/>
          <w:szCs w:val="30"/>
        </w:rPr>
        <w:t>万元，其中：基本支出</w:t>
      </w:r>
      <w:r>
        <w:rPr>
          <w:rFonts w:hint="eastAsia" w:ascii="仿宋" w:hAnsi="仿宋" w:eastAsia="仿宋"/>
          <w:color w:val="333333"/>
          <w:sz w:val="30"/>
          <w:szCs w:val="30"/>
          <w:lang w:val="en-US" w:eastAsia="zh-CN"/>
        </w:rPr>
        <w:t>86581.68</w:t>
      </w:r>
      <w:r>
        <w:rPr>
          <w:rFonts w:ascii="仿宋" w:hAnsi="仿宋" w:eastAsia="仿宋"/>
          <w:color w:val="333333"/>
          <w:sz w:val="30"/>
          <w:szCs w:val="30"/>
        </w:rPr>
        <w:t>万元</w:t>
      </w:r>
      <w:r>
        <w:rPr>
          <w:rFonts w:hint="eastAsia" w:ascii="仿宋" w:hAnsi="仿宋" w:eastAsia="仿宋"/>
          <w:color w:val="333333"/>
          <w:sz w:val="30"/>
          <w:szCs w:val="30"/>
        </w:rPr>
        <w:t>、项目</w:t>
      </w:r>
      <w:r>
        <w:rPr>
          <w:rFonts w:ascii="仿宋" w:hAnsi="仿宋" w:eastAsia="仿宋"/>
          <w:color w:val="333333"/>
          <w:sz w:val="30"/>
          <w:szCs w:val="30"/>
        </w:rPr>
        <w:t>支出</w:t>
      </w:r>
      <w:r>
        <w:rPr>
          <w:rFonts w:hint="eastAsia" w:ascii="仿宋" w:hAnsi="仿宋" w:eastAsia="仿宋"/>
          <w:color w:val="333333"/>
          <w:sz w:val="30"/>
          <w:szCs w:val="30"/>
          <w:lang w:val="en-US" w:eastAsia="zh-CN"/>
        </w:rPr>
        <w:t>7890.31</w:t>
      </w:r>
      <w:r>
        <w:rPr>
          <w:rFonts w:ascii="仿宋" w:hAnsi="仿宋" w:eastAsia="仿宋"/>
          <w:color w:val="333333"/>
          <w:sz w:val="30"/>
          <w:szCs w:val="30"/>
        </w:rPr>
        <w:t>万元</w:t>
      </w:r>
      <w:r>
        <w:rPr>
          <w:rFonts w:hint="eastAsia" w:ascii="仿宋" w:hAnsi="仿宋" w:eastAsia="仿宋"/>
          <w:color w:val="333333"/>
          <w:sz w:val="30"/>
          <w:szCs w:val="30"/>
        </w:rPr>
        <w:t>（项目支出含年初预算安排的和县级二次分配的资金。</w:t>
      </w:r>
    </w:p>
    <w:p>
      <w:pPr>
        <w:pStyle w:val="4"/>
        <w:spacing w:before="0" w:beforeAutospacing="0" w:after="0" w:afterAutospacing="0" w:line="600" w:lineRule="exact"/>
        <w:ind w:firstLine="602" w:firstLineChars="200"/>
        <w:rPr>
          <w:rFonts w:hint="eastAsia" w:ascii="Times New Roman" w:hAnsi="楷体_GB2312" w:eastAsia="楷体_GB2312" w:cs="Times New Roman"/>
          <w:b/>
          <w:bCs/>
          <w:kern w:val="2"/>
          <w:sz w:val="30"/>
          <w:szCs w:val="30"/>
        </w:rPr>
      </w:pPr>
      <w:r>
        <w:rPr>
          <w:rFonts w:ascii="Times New Roman" w:hAnsi="楷体_GB2312" w:eastAsia="楷体_GB2312" w:cs="Times New Roman"/>
          <w:b/>
          <w:bCs/>
          <w:kern w:val="2"/>
          <w:sz w:val="30"/>
          <w:szCs w:val="30"/>
        </w:rPr>
        <w:t>（二）</w:t>
      </w:r>
      <w:r>
        <w:rPr>
          <w:rFonts w:hint="eastAsia" w:ascii="Times New Roman" w:hAnsi="Times New Roman" w:eastAsia="楷体_GB2312" w:cs="Times New Roman"/>
          <w:b/>
          <w:bCs/>
          <w:kern w:val="2"/>
          <w:sz w:val="30"/>
          <w:szCs w:val="30"/>
          <w:lang w:eastAsia="zh-CN"/>
        </w:rPr>
        <w:t>2021</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度财政拨款收入支出决算情况</w:t>
      </w:r>
      <w:r>
        <w:rPr>
          <w:rFonts w:hint="eastAsia" w:ascii="Times New Roman" w:hAnsi="Times New Roman" w:eastAsia="楷体_GB2312" w:cs="Times New Roman"/>
          <w:b/>
          <w:bCs/>
          <w:kern w:val="2"/>
          <w:sz w:val="30"/>
          <w:szCs w:val="30"/>
        </w:rPr>
        <w:t>（</w:t>
      </w:r>
      <w:r>
        <w:rPr>
          <w:rFonts w:hint="eastAsia" w:ascii="仿宋_GB2312" w:hAnsi="仿宋_GB2312" w:eastAsia="仿宋_GB2312" w:cs="仿宋_GB2312"/>
          <w:sz w:val="32"/>
          <w:szCs w:val="32"/>
        </w:rPr>
        <w:t>含公共财政拨款、政府性基金拨款、纳入专户管理的非税收入拨款及其他资金。</w:t>
      </w:r>
      <w:r>
        <w:rPr>
          <w:rFonts w:hint="eastAsia" w:ascii="Times New Roman" w:hAnsi="Times New Roman" w:eastAsia="楷体_GB2312" w:cs="Times New Roman"/>
          <w:b/>
          <w:bCs/>
          <w:kern w:val="2"/>
          <w:sz w:val="30"/>
          <w:szCs w:val="30"/>
        </w:rPr>
        <w:t>参见国库部门决算表）</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kern w:val="2"/>
          <w:sz w:val="30"/>
          <w:szCs w:val="30"/>
          <w:lang w:eastAsia="zh-CN"/>
        </w:rPr>
        <w:t>2021</w:t>
      </w:r>
      <w:r>
        <w:rPr>
          <w:rFonts w:hint="eastAsia" w:ascii="仿宋" w:hAnsi="仿宋" w:eastAsia="仿宋" w:cs="Times New Roman"/>
          <w:kern w:val="2"/>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卫生健康局机关</w:t>
      </w:r>
      <w:r>
        <w:rPr>
          <w:rFonts w:ascii="仿宋" w:hAnsi="仿宋" w:eastAsia="仿宋" w:cs="Times New Roman"/>
          <w:color w:val="333333"/>
          <w:sz w:val="30"/>
          <w:szCs w:val="30"/>
        </w:rPr>
        <w:t>财政拨款收入合计</w:t>
      </w:r>
      <w:r>
        <w:rPr>
          <w:rFonts w:hint="eastAsia" w:ascii="仿宋" w:hAnsi="仿宋" w:eastAsia="仿宋" w:cs="Times New Roman"/>
          <w:color w:val="333333"/>
          <w:sz w:val="30"/>
          <w:szCs w:val="30"/>
          <w:lang w:val="en-US" w:eastAsia="zh-CN"/>
        </w:rPr>
        <w:t>7624.46</w:t>
      </w:r>
      <w:r>
        <w:rPr>
          <w:rFonts w:ascii="仿宋" w:hAnsi="仿宋" w:eastAsia="仿宋" w:cs="Times New Roman"/>
          <w:color w:val="333333"/>
          <w:sz w:val="30"/>
          <w:szCs w:val="30"/>
        </w:rPr>
        <w:t>万元，其中：一般公共预算财政拨款收入</w:t>
      </w:r>
      <w:r>
        <w:rPr>
          <w:rFonts w:hint="eastAsia" w:ascii="仿宋" w:hAnsi="仿宋" w:eastAsia="仿宋" w:cs="Times New Roman"/>
          <w:color w:val="333333"/>
          <w:sz w:val="30"/>
          <w:szCs w:val="30"/>
          <w:lang w:val="en-US" w:eastAsia="zh-CN"/>
        </w:rPr>
        <w:t>7624.46</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kern w:val="2"/>
          <w:sz w:val="30"/>
          <w:szCs w:val="30"/>
          <w:lang w:eastAsia="zh-CN"/>
        </w:rPr>
        <w:t>2021</w:t>
      </w:r>
      <w:r>
        <w:rPr>
          <w:rFonts w:hint="eastAsia" w:ascii="仿宋" w:hAnsi="仿宋" w:eastAsia="仿宋" w:cs="Times New Roman"/>
          <w:kern w:val="2"/>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卫生健康局机关</w:t>
      </w:r>
      <w:r>
        <w:rPr>
          <w:rFonts w:ascii="仿宋" w:hAnsi="仿宋" w:eastAsia="仿宋" w:cs="Times New Roman"/>
          <w:color w:val="333333"/>
          <w:sz w:val="30"/>
          <w:szCs w:val="30"/>
        </w:rPr>
        <w:t>财政拨款支出合计</w:t>
      </w:r>
      <w:r>
        <w:rPr>
          <w:rFonts w:hint="eastAsia" w:ascii="仿宋" w:hAnsi="仿宋" w:eastAsia="仿宋" w:cs="Times New Roman"/>
          <w:color w:val="333333"/>
          <w:sz w:val="30"/>
          <w:szCs w:val="30"/>
          <w:lang w:val="en-US" w:eastAsia="zh-CN"/>
        </w:rPr>
        <w:t>7624.46</w:t>
      </w:r>
      <w:r>
        <w:rPr>
          <w:rFonts w:ascii="仿宋" w:hAnsi="仿宋" w:eastAsia="仿宋" w:cs="Times New Roman"/>
          <w:color w:val="333333"/>
          <w:sz w:val="30"/>
          <w:szCs w:val="30"/>
        </w:rPr>
        <w:t>万元，其中：一般公共预算财政拨款支出</w:t>
      </w:r>
      <w:r>
        <w:rPr>
          <w:rFonts w:hint="eastAsia" w:ascii="仿宋" w:hAnsi="仿宋" w:eastAsia="仿宋" w:cs="Times New Roman"/>
          <w:color w:val="333333"/>
          <w:sz w:val="30"/>
          <w:szCs w:val="30"/>
          <w:lang w:val="en-US" w:eastAsia="zh-CN"/>
        </w:rPr>
        <w:t>7624.46</w:t>
      </w:r>
      <w:r>
        <w:rPr>
          <w:rFonts w:hint="eastAsia" w:ascii="仿宋" w:hAnsi="仿宋" w:eastAsia="仿宋" w:cs="Times New Roman"/>
          <w:color w:val="333333"/>
          <w:sz w:val="30"/>
          <w:szCs w:val="30"/>
        </w:rPr>
        <w:t>万元。</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kern w:val="2"/>
          <w:sz w:val="30"/>
          <w:szCs w:val="30"/>
          <w:lang w:eastAsia="zh-CN"/>
        </w:rPr>
        <w:t>2021</w:t>
      </w:r>
      <w:r>
        <w:rPr>
          <w:rFonts w:hint="eastAsia" w:ascii="仿宋" w:hAnsi="仿宋" w:eastAsia="仿宋" w:cs="Times New Roman"/>
          <w:kern w:val="2"/>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卫生健康局下属医院</w:t>
      </w:r>
      <w:r>
        <w:rPr>
          <w:rFonts w:ascii="仿宋" w:hAnsi="仿宋" w:eastAsia="仿宋" w:cs="Times New Roman"/>
          <w:color w:val="333333"/>
          <w:sz w:val="30"/>
          <w:szCs w:val="30"/>
        </w:rPr>
        <w:t>财政拨款收入合计</w:t>
      </w:r>
      <w:r>
        <w:rPr>
          <w:rFonts w:hint="eastAsia" w:ascii="仿宋" w:hAnsi="仿宋" w:eastAsia="仿宋" w:cs="Times New Roman"/>
          <w:color w:val="333333"/>
          <w:sz w:val="30"/>
          <w:szCs w:val="30"/>
          <w:lang w:val="en-US" w:eastAsia="zh-CN"/>
        </w:rPr>
        <w:t>22113.59</w:t>
      </w:r>
      <w:r>
        <w:rPr>
          <w:rFonts w:ascii="仿宋" w:hAnsi="仿宋" w:eastAsia="仿宋" w:cs="Times New Roman"/>
          <w:color w:val="333333"/>
          <w:sz w:val="30"/>
          <w:szCs w:val="30"/>
        </w:rPr>
        <w:t>万元，其中：一般公共预算财政拨款收入</w:t>
      </w:r>
      <w:r>
        <w:rPr>
          <w:rFonts w:hint="eastAsia" w:ascii="仿宋" w:hAnsi="仿宋" w:eastAsia="仿宋" w:cs="Times New Roman"/>
          <w:color w:val="333333"/>
          <w:sz w:val="30"/>
          <w:szCs w:val="30"/>
          <w:lang w:val="en-US" w:eastAsia="zh-CN"/>
        </w:rPr>
        <w:t>17113.23</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kern w:val="2"/>
          <w:sz w:val="30"/>
          <w:szCs w:val="30"/>
          <w:lang w:eastAsia="zh-CN"/>
        </w:rPr>
        <w:t>2021</w:t>
      </w:r>
      <w:r>
        <w:rPr>
          <w:rFonts w:hint="eastAsia" w:ascii="仿宋" w:hAnsi="仿宋" w:eastAsia="仿宋" w:cs="Times New Roman"/>
          <w:kern w:val="2"/>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卫生健康局下属医院</w:t>
      </w:r>
      <w:r>
        <w:rPr>
          <w:rFonts w:ascii="仿宋" w:hAnsi="仿宋" w:eastAsia="仿宋" w:cs="Times New Roman"/>
          <w:color w:val="333333"/>
          <w:sz w:val="30"/>
          <w:szCs w:val="30"/>
        </w:rPr>
        <w:t>财政拨款支出合计</w:t>
      </w:r>
      <w:r>
        <w:rPr>
          <w:rFonts w:hint="eastAsia" w:ascii="仿宋" w:hAnsi="仿宋" w:eastAsia="仿宋" w:cs="Times New Roman"/>
          <w:color w:val="333333"/>
          <w:sz w:val="30"/>
          <w:szCs w:val="30"/>
          <w:lang w:val="en-US" w:eastAsia="zh-CN"/>
        </w:rPr>
        <w:t>22113.59</w:t>
      </w:r>
      <w:r>
        <w:rPr>
          <w:rFonts w:ascii="仿宋" w:hAnsi="仿宋" w:eastAsia="仿宋" w:cs="Times New Roman"/>
          <w:color w:val="333333"/>
          <w:sz w:val="30"/>
          <w:szCs w:val="30"/>
        </w:rPr>
        <w:t>万元，其中：一般公共预算财政拨款支出</w:t>
      </w:r>
      <w:r>
        <w:rPr>
          <w:rFonts w:hint="eastAsia" w:ascii="仿宋" w:hAnsi="仿宋" w:eastAsia="仿宋" w:cs="Times New Roman"/>
          <w:color w:val="333333"/>
          <w:sz w:val="30"/>
          <w:szCs w:val="30"/>
          <w:lang w:val="en-US" w:eastAsia="zh-CN"/>
        </w:rPr>
        <w:t>17113.23</w:t>
      </w:r>
      <w:r>
        <w:rPr>
          <w:rFonts w:hint="eastAsia" w:ascii="仿宋" w:hAnsi="仿宋" w:eastAsia="仿宋" w:cs="Times New Roman"/>
          <w:color w:val="333333"/>
          <w:sz w:val="30"/>
          <w:szCs w:val="30"/>
        </w:rPr>
        <w:t>万元。</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（三）</w:t>
      </w:r>
      <w:r>
        <w:rPr>
          <w:rFonts w:hint="eastAsia" w:ascii="Times New Roman" w:hAnsi="Times New Roman" w:eastAsia="楷体_GB2312" w:cs="Times New Roman"/>
          <w:b/>
          <w:bCs/>
          <w:kern w:val="2"/>
          <w:sz w:val="30"/>
          <w:szCs w:val="30"/>
          <w:lang w:eastAsia="zh-CN"/>
        </w:rPr>
        <w:t>2021</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度财政拨款支出</w:t>
      </w:r>
      <w:r>
        <w:rPr>
          <w:rFonts w:hint="eastAsia" w:ascii="Times New Roman" w:hAnsi="楷体_GB2312" w:eastAsia="楷体_GB2312" w:cs="Times New Roman"/>
          <w:b/>
          <w:bCs/>
          <w:kern w:val="2"/>
          <w:sz w:val="30"/>
          <w:szCs w:val="30"/>
        </w:rPr>
        <w:t>分类情况</w:t>
      </w:r>
    </w:p>
    <w:p>
      <w:pPr>
        <w:pStyle w:val="4"/>
        <w:spacing w:before="0" w:beforeAutospacing="0" w:after="0" w:afterAutospacing="0" w:line="60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lang w:eastAsia="zh-CN"/>
        </w:rPr>
        <w:t>2021</w:t>
      </w:r>
      <w:r>
        <w:rPr>
          <w:rFonts w:hint="eastAsia" w:ascii="仿宋" w:hAnsi="仿宋" w:eastAsia="仿宋" w:cs="Times New Roman"/>
          <w:kern w:val="2"/>
          <w:sz w:val="30"/>
          <w:szCs w:val="30"/>
        </w:rPr>
        <w:t>年度卫生健康局机关</w:t>
      </w:r>
      <w:r>
        <w:rPr>
          <w:rFonts w:hint="eastAsia" w:ascii="华文新魏" w:hAnsi="华文新魏" w:eastAsia="华文新魏" w:cs="华文新魏"/>
          <w:kern w:val="2"/>
          <w:sz w:val="30"/>
          <w:szCs w:val="30"/>
        </w:rPr>
        <w:t>基本支出</w:t>
      </w:r>
      <w:r>
        <w:rPr>
          <w:rFonts w:hint="eastAsia" w:ascii="仿宋" w:hAnsi="仿宋" w:eastAsia="仿宋" w:cs="Times New Roman"/>
          <w:color w:val="333333"/>
          <w:sz w:val="30"/>
          <w:szCs w:val="30"/>
          <w:lang w:val="en-US" w:eastAsia="zh-CN"/>
        </w:rPr>
        <w:t>2883.14</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lang w:val="en-US" w:eastAsia="zh-CN"/>
        </w:rPr>
        <w:t>37.81</w:t>
      </w:r>
      <w:r>
        <w:rPr>
          <w:rFonts w:hint="eastAsia" w:ascii="仿宋" w:hAnsi="仿宋" w:eastAsia="仿宋" w:cs="Times New Roman"/>
          <w:color w:val="333333"/>
          <w:sz w:val="30"/>
          <w:szCs w:val="30"/>
        </w:rPr>
        <w:t>%</w:t>
      </w:r>
      <w:r>
        <w:rPr>
          <w:rFonts w:ascii="仿宋" w:hAnsi="仿宋" w:eastAsia="仿宋" w:cs="Times New Roman"/>
          <w:color w:val="333333"/>
          <w:sz w:val="30"/>
          <w:szCs w:val="30"/>
        </w:rPr>
        <w:t>，</w:t>
      </w:r>
      <w:r>
        <w:rPr>
          <w:rFonts w:ascii="仿宋" w:hAnsi="仿宋" w:eastAsia="仿宋" w:cs="Times New Roman"/>
          <w:kern w:val="2"/>
          <w:sz w:val="30"/>
          <w:szCs w:val="30"/>
        </w:rPr>
        <w:t>其中：（1）工资福利支出</w:t>
      </w:r>
      <w:r>
        <w:rPr>
          <w:rFonts w:hint="eastAsia" w:ascii="仿宋" w:hAnsi="仿宋" w:eastAsia="仿宋" w:cs="Times New Roman"/>
          <w:color w:val="333333"/>
          <w:sz w:val="30"/>
          <w:szCs w:val="30"/>
          <w:lang w:val="en-US" w:eastAsia="zh-CN"/>
        </w:rPr>
        <w:t>2282.58</w:t>
      </w:r>
      <w:r>
        <w:rPr>
          <w:rFonts w:ascii="仿宋" w:hAnsi="仿宋" w:eastAsia="仿宋" w:cs="Times New Roman"/>
          <w:kern w:val="2"/>
          <w:sz w:val="30"/>
          <w:szCs w:val="30"/>
        </w:rPr>
        <w:t>万元，包括基本工资、津贴补贴、奖金、社会保障缴费、伙食补助费、绩效工资、其他工资福利支出；（2）商品和服务支出</w:t>
      </w:r>
      <w:r>
        <w:rPr>
          <w:rFonts w:hint="eastAsia" w:ascii="仿宋" w:hAnsi="仿宋" w:eastAsia="仿宋" w:cs="Times New Roman"/>
          <w:color w:val="333333"/>
          <w:sz w:val="30"/>
          <w:szCs w:val="30"/>
          <w:lang w:val="en-US" w:eastAsia="zh-CN"/>
        </w:rPr>
        <w:t>512.38</w:t>
      </w:r>
      <w:r>
        <w:rPr>
          <w:rFonts w:ascii="仿宋" w:hAnsi="仿宋" w:eastAsia="仿宋" w:cs="Times New Roman"/>
          <w:kern w:val="2"/>
          <w:sz w:val="30"/>
          <w:szCs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ascii="仿宋" w:hAnsi="仿宋" w:eastAsia="仿宋" w:cs="Times New Roman"/>
          <w:kern w:val="2"/>
          <w:sz w:val="30"/>
          <w:szCs w:val="30"/>
          <w:lang w:val="en-US" w:eastAsia="zh-CN"/>
        </w:rPr>
        <w:t>88.17</w:t>
      </w:r>
      <w:r>
        <w:rPr>
          <w:rFonts w:ascii="仿宋" w:hAnsi="仿宋" w:eastAsia="仿宋" w:cs="Times New Roman"/>
          <w:kern w:val="2"/>
          <w:sz w:val="30"/>
          <w:szCs w:val="30"/>
        </w:rPr>
        <w:t>万元，包括离休费、退休费、抚恤金、生活补助、医疗费、助学金、奖励金、住房公积金、提租补贴、其他对个人和家庭的补助支出</w:t>
      </w:r>
      <w:r>
        <w:rPr>
          <w:rFonts w:hint="eastAsia" w:ascii="仿宋" w:hAnsi="仿宋" w:eastAsia="仿宋" w:cs="Times New Roman"/>
          <w:kern w:val="2"/>
          <w:sz w:val="30"/>
          <w:szCs w:val="30"/>
        </w:rPr>
        <w:t>,....</w:t>
      </w:r>
    </w:p>
    <w:p>
      <w:pPr>
        <w:pStyle w:val="4"/>
        <w:spacing w:before="0" w:beforeAutospacing="0" w:after="0" w:afterAutospacing="0" w:line="600" w:lineRule="exact"/>
        <w:ind w:firstLine="600" w:firstLineChars="200"/>
        <w:rPr>
          <w:rFonts w:hint="eastAsia" w:ascii="仿宋" w:hAnsi="仿宋" w:eastAsia="仿宋" w:cs="Times New Roman"/>
          <w:color w:val="333333"/>
          <w:sz w:val="30"/>
          <w:szCs w:val="30"/>
        </w:rPr>
      </w:pPr>
      <w:r>
        <w:rPr>
          <w:rFonts w:ascii="仿宋" w:hAnsi="仿宋" w:eastAsia="仿宋" w:cs="Times New Roman"/>
          <w:kern w:val="2"/>
          <w:sz w:val="30"/>
          <w:szCs w:val="30"/>
        </w:rPr>
        <w:t xml:space="preserve"> 2、项目支出</w:t>
      </w:r>
      <w:r>
        <w:rPr>
          <w:rFonts w:hint="eastAsia" w:ascii="仿宋" w:hAnsi="仿宋" w:eastAsia="仿宋" w:cs="Times New Roman"/>
          <w:color w:val="333333"/>
          <w:sz w:val="30"/>
          <w:szCs w:val="30"/>
          <w:lang w:val="en-US" w:eastAsia="zh-CN"/>
        </w:rPr>
        <w:t>4875.51</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lang w:val="en-US" w:eastAsia="zh-CN"/>
        </w:rPr>
        <w:t>62.84</w:t>
      </w:r>
      <w:r>
        <w:rPr>
          <w:rFonts w:ascii="仿宋" w:hAnsi="仿宋" w:eastAsia="仿宋" w:cs="Times New Roman"/>
          <w:color w:val="333333"/>
          <w:sz w:val="30"/>
          <w:szCs w:val="30"/>
        </w:rPr>
        <w:t>%</w:t>
      </w:r>
      <w:r>
        <w:rPr>
          <w:rFonts w:ascii="仿宋" w:hAnsi="仿宋" w:eastAsia="仿宋" w:cs="Times New Roman"/>
          <w:kern w:val="2"/>
          <w:sz w:val="30"/>
          <w:szCs w:val="30"/>
        </w:rPr>
        <w:t>。</w:t>
      </w:r>
      <w:r>
        <w:rPr>
          <w:rFonts w:hint="eastAsia" w:ascii="仿宋" w:hAnsi="仿宋" w:eastAsia="仿宋" w:cs="Times New Roman"/>
          <w:color w:val="333333"/>
          <w:sz w:val="30"/>
          <w:szCs w:val="30"/>
        </w:rPr>
        <w:t>（项目支出含年初预算安排的和县级二次分配的资金。）</w:t>
      </w:r>
    </w:p>
    <w:p>
      <w:pPr>
        <w:pStyle w:val="4"/>
        <w:spacing w:before="0" w:beforeAutospacing="0" w:after="0" w:afterAutospacing="0" w:line="60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lang w:eastAsia="zh-CN"/>
        </w:rPr>
        <w:t>2021</w:t>
      </w:r>
      <w:r>
        <w:rPr>
          <w:rFonts w:hint="eastAsia" w:ascii="仿宋" w:hAnsi="仿宋" w:eastAsia="仿宋" w:cs="Times New Roman"/>
          <w:kern w:val="2"/>
          <w:sz w:val="30"/>
          <w:szCs w:val="30"/>
        </w:rPr>
        <w:t>年度卫生健康局下属医院</w:t>
      </w:r>
      <w:r>
        <w:rPr>
          <w:rFonts w:hint="eastAsia" w:ascii="华文新魏" w:hAnsi="华文新魏" w:eastAsia="华文新魏" w:cs="华文新魏"/>
          <w:kern w:val="2"/>
          <w:sz w:val="30"/>
          <w:szCs w:val="30"/>
        </w:rPr>
        <w:t>基本支出</w:t>
      </w:r>
      <w:r>
        <w:rPr>
          <w:rFonts w:hint="eastAsia" w:ascii="仿宋" w:hAnsi="仿宋" w:eastAsia="仿宋"/>
          <w:color w:val="333333"/>
          <w:sz w:val="30"/>
          <w:szCs w:val="30"/>
          <w:lang w:val="en-US" w:eastAsia="zh-CN"/>
        </w:rPr>
        <w:t>14223.28</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lang w:val="en-US" w:eastAsia="zh-CN"/>
        </w:rPr>
        <w:t>83.11</w:t>
      </w:r>
      <w:r>
        <w:rPr>
          <w:rFonts w:hint="eastAsia" w:ascii="仿宋" w:hAnsi="仿宋" w:eastAsia="仿宋" w:cs="Times New Roman"/>
          <w:color w:val="333333"/>
          <w:sz w:val="30"/>
          <w:szCs w:val="30"/>
        </w:rPr>
        <w:t>%</w:t>
      </w:r>
      <w:r>
        <w:rPr>
          <w:rFonts w:ascii="仿宋" w:hAnsi="仿宋" w:eastAsia="仿宋" w:cs="Times New Roman"/>
          <w:color w:val="333333"/>
          <w:sz w:val="30"/>
          <w:szCs w:val="30"/>
        </w:rPr>
        <w:t>，</w:t>
      </w:r>
      <w:r>
        <w:rPr>
          <w:rFonts w:ascii="仿宋" w:hAnsi="仿宋" w:eastAsia="仿宋" w:cs="Times New Roman"/>
          <w:kern w:val="2"/>
          <w:sz w:val="30"/>
          <w:szCs w:val="30"/>
        </w:rPr>
        <w:t>其中：（1）工资福利支出</w:t>
      </w:r>
      <w:r>
        <w:rPr>
          <w:rFonts w:hint="eastAsia" w:ascii="仿宋" w:hAnsi="仿宋" w:eastAsia="仿宋" w:cs="Times New Roman"/>
          <w:color w:val="333333"/>
          <w:sz w:val="30"/>
          <w:szCs w:val="30"/>
          <w:lang w:val="en-US" w:eastAsia="zh-CN"/>
        </w:rPr>
        <w:t>10616.06</w:t>
      </w:r>
      <w:r>
        <w:rPr>
          <w:rFonts w:ascii="仿宋" w:hAnsi="仿宋" w:eastAsia="仿宋" w:cs="Times New Roman"/>
          <w:kern w:val="2"/>
          <w:sz w:val="30"/>
          <w:szCs w:val="30"/>
        </w:rPr>
        <w:t>万元，包括基本工资、津贴补贴、奖金、社会保障缴费、伙食补助费、绩效工资、其他工资福利支出；（2）商品和服务支出</w:t>
      </w:r>
      <w:r>
        <w:rPr>
          <w:rFonts w:hint="eastAsia" w:ascii="仿宋" w:hAnsi="仿宋" w:eastAsia="仿宋" w:cs="Times New Roman"/>
          <w:kern w:val="2"/>
          <w:sz w:val="30"/>
          <w:szCs w:val="30"/>
          <w:lang w:val="en-US" w:eastAsia="zh-CN"/>
        </w:rPr>
        <w:t>3577.92</w:t>
      </w:r>
      <w:r>
        <w:rPr>
          <w:rFonts w:ascii="仿宋" w:hAnsi="仿宋" w:eastAsia="仿宋" w:cs="Times New Roman"/>
          <w:kern w:val="2"/>
          <w:sz w:val="30"/>
          <w:szCs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ascii="仿宋" w:hAnsi="仿宋" w:eastAsia="仿宋" w:cs="Times New Roman"/>
          <w:color w:val="333333"/>
          <w:sz w:val="30"/>
          <w:szCs w:val="30"/>
          <w:lang w:val="en-US" w:eastAsia="zh-CN"/>
        </w:rPr>
        <w:t>29.29</w:t>
      </w:r>
      <w:r>
        <w:rPr>
          <w:rFonts w:ascii="仿宋" w:hAnsi="仿宋" w:eastAsia="仿宋" w:cs="Times New Roman"/>
          <w:kern w:val="2"/>
          <w:sz w:val="30"/>
          <w:szCs w:val="30"/>
        </w:rPr>
        <w:t>万元，包括离休费、退休费、抚恤金、生活补助、医疗费、助学金、奖励金、住房公积金、提租补贴、其他对个人和家庭的补助支出</w:t>
      </w:r>
      <w:r>
        <w:rPr>
          <w:rFonts w:hint="eastAsia" w:ascii="仿宋" w:hAnsi="仿宋" w:eastAsia="仿宋" w:cs="Times New Roman"/>
          <w:kern w:val="2"/>
          <w:sz w:val="30"/>
          <w:szCs w:val="30"/>
        </w:rPr>
        <w:t>,....</w:t>
      </w:r>
    </w:p>
    <w:p>
      <w:pPr>
        <w:pStyle w:val="4"/>
        <w:spacing w:before="0" w:beforeAutospacing="0" w:after="0" w:afterAutospacing="0" w:line="600" w:lineRule="exact"/>
        <w:ind w:firstLine="600" w:firstLineChars="200"/>
        <w:rPr>
          <w:rFonts w:hint="eastAsia" w:ascii="仿宋" w:hAnsi="仿宋" w:eastAsia="仿宋" w:cs="Times New Roman"/>
          <w:color w:val="333333"/>
          <w:sz w:val="30"/>
          <w:szCs w:val="30"/>
        </w:rPr>
      </w:pPr>
      <w:r>
        <w:rPr>
          <w:rFonts w:ascii="仿宋" w:hAnsi="仿宋" w:eastAsia="仿宋" w:cs="Times New Roman"/>
          <w:kern w:val="2"/>
          <w:sz w:val="30"/>
          <w:szCs w:val="30"/>
        </w:rPr>
        <w:t xml:space="preserve"> 2、项目支出</w:t>
      </w:r>
      <w:r>
        <w:rPr>
          <w:rFonts w:hint="eastAsia" w:ascii="仿宋" w:hAnsi="仿宋" w:eastAsia="仿宋" w:cs="Times New Roman"/>
          <w:color w:val="333333"/>
          <w:sz w:val="30"/>
          <w:szCs w:val="30"/>
          <w:lang w:val="en-US" w:eastAsia="zh-CN"/>
        </w:rPr>
        <w:t>2889.96</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lang w:val="en-US" w:eastAsia="zh-CN"/>
        </w:rPr>
        <w:t>16.89</w:t>
      </w:r>
      <w:r>
        <w:rPr>
          <w:rFonts w:ascii="仿宋" w:hAnsi="仿宋" w:eastAsia="仿宋" w:cs="Times New Roman"/>
          <w:color w:val="333333"/>
          <w:sz w:val="30"/>
          <w:szCs w:val="30"/>
        </w:rPr>
        <w:t>%</w:t>
      </w:r>
      <w:r>
        <w:rPr>
          <w:rFonts w:ascii="仿宋" w:hAnsi="仿宋" w:eastAsia="仿宋" w:cs="Times New Roman"/>
          <w:kern w:val="2"/>
          <w:sz w:val="30"/>
          <w:szCs w:val="30"/>
        </w:rPr>
        <w:t>。</w:t>
      </w:r>
      <w:r>
        <w:rPr>
          <w:rFonts w:hint="eastAsia" w:ascii="仿宋" w:hAnsi="仿宋" w:eastAsia="仿宋" w:cs="Times New Roman"/>
          <w:color w:val="333333"/>
          <w:sz w:val="30"/>
          <w:szCs w:val="30"/>
        </w:rPr>
        <w:t>（项目支出含年初预算安排的和县级二次分配的资金。）</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（四）</w:t>
      </w:r>
      <w:r>
        <w:rPr>
          <w:rFonts w:hint="eastAsia" w:ascii="Times New Roman" w:hAnsi="Times New Roman" w:eastAsia="楷体_GB2312" w:cs="Times New Roman"/>
          <w:b/>
          <w:bCs/>
          <w:kern w:val="2"/>
          <w:sz w:val="30"/>
          <w:szCs w:val="30"/>
          <w:lang w:eastAsia="zh-CN"/>
        </w:rPr>
        <w:t>2021</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w:t>
      </w:r>
      <w:r>
        <w:rPr>
          <w:rFonts w:ascii="Times New Roman" w:hAnsi="Times New Roman" w:eastAsia="楷体_GB2312" w:cs="Times New Roman"/>
          <w:b/>
          <w:bCs/>
          <w:kern w:val="2"/>
          <w:sz w:val="30"/>
          <w:szCs w:val="30"/>
        </w:rPr>
        <w:t>“</w:t>
      </w:r>
      <w:r>
        <w:rPr>
          <w:rFonts w:ascii="Times New Roman" w:hAnsi="楷体_GB2312" w:eastAsia="楷体_GB2312" w:cs="Times New Roman"/>
          <w:b/>
          <w:bCs/>
          <w:kern w:val="2"/>
          <w:sz w:val="30"/>
          <w:szCs w:val="30"/>
        </w:rPr>
        <w:t>三公</w:t>
      </w:r>
      <w:r>
        <w:rPr>
          <w:rFonts w:ascii="Times New Roman" w:hAnsi="Times New Roman" w:eastAsia="楷体_GB2312" w:cs="Times New Roman"/>
          <w:b/>
          <w:bCs/>
          <w:kern w:val="2"/>
          <w:sz w:val="30"/>
          <w:szCs w:val="30"/>
        </w:rPr>
        <w:t>”</w:t>
      </w:r>
      <w:r>
        <w:rPr>
          <w:rFonts w:ascii="Times New Roman" w:hAnsi="楷体_GB2312" w:eastAsia="楷体_GB2312" w:cs="Times New Roman"/>
          <w:b/>
          <w:bCs/>
          <w:kern w:val="2"/>
          <w:sz w:val="30"/>
          <w:szCs w:val="30"/>
        </w:rPr>
        <w:t>经费</w:t>
      </w:r>
      <w:r>
        <w:rPr>
          <w:rFonts w:hint="eastAsia" w:ascii="Times New Roman" w:hAnsi="楷体_GB2312" w:eastAsia="楷体_GB2312" w:cs="Times New Roman"/>
          <w:b/>
          <w:bCs/>
          <w:kern w:val="2"/>
          <w:sz w:val="30"/>
          <w:szCs w:val="30"/>
        </w:rPr>
        <w:t>支出分类</w:t>
      </w:r>
      <w:r>
        <w:rPr>
          <w:rFonts w:ascii="Times New Roman" w:hAnsi="楷体_GB2312" w:eastAsia="楷体_GB2312" w:cs="Times New Roman"/>
          <w:b/>
          <w:bCs/>
          <w:kern w:val="2"/>
          <w:sz w:val="30"/>
          <w:szCs w:val="30"/>
        </w:rPr>
        <w:t>情况</w:t>
      </w:r>
      <w:r>
        <w:rPr>
          <w:rFonts w:ascii="Times New Roman" w:hAnsi="Times New Roman" w:eastAsia="楷体_GB2312" w:cs="Times New Roman"/>
          <w:b/>
          <w:bCs/>
          <w:kern w:val="2"/>
          <w:sz w:val="30"/>
          <w:szCs w:val="30"/>
        </w:rPr>
        <w:t xml:space="preserve"> </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祁东县卫生健康局机关</w:t>
      </w:r>
      <w:r>
        <w:rPr>
          <w:rFonts w:ascii="仿宋" w:hAnsi="仿宋" w:eastAsia="仿宋" w:cs="Times New Roman"/>
          <w:color w:val="333333"/>
          <w:sz w:val="30"/>
          <w:szCs w:val="30"/>
        </w:rPr>
        <w:t>“三公”经费支出决算为</w:t>
      </w:r>
      <w:r>
        <w:rPr>
          <w:rFonts w:hint="eastAsia" w:ascii="仿宋" w:hAnsi="仿宋" w:eastAsia="仿宋" w:cs="Times New Roman"/>
          <w:color w:val="333333"/>
          <w:sz w:val="30"/>
          <w:szCs w:val="30"/>
          <w:lang w:val="en-US" w:eastAsia="zh-CN"/>
        </w:rPr>
        <w:t>3.91</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,与上年相比，增加（减少）了</w:t>
      </w:r>
      <w:r>
        <w:rPr>
          <w:rFonts w:hint="eastAsia" w:ascii="仿宋" w:hAnsi="仿宋" w:eastAsia="仿宋" w:cs="Times New Roman"/>
          <w:color w:val="333333"/>
          <w:sz w:val="30"/>
          <w:szCs w:val="30"/>
          <w:lang w:val="en-US" w:eastAsia="zh-CN"/>
        </w:rPr>
        <w:t>0.06</w:t>
      </w:r>
      <w:r>
        <w:rPr>
          <w:rFonts w:hint="eastAsia" w:ascii="仿宋" w:hAnsi="仿宋" w:eastAsia="仿宋" w:cs="Times New Roman"/>
          <w:color w:val="333333"/>
          <w:sz w:val="30"/>
          <w:szCs w:val="30"/>
        </w:rPr>
        <w:t>万元，增长或下降</w:t>
      </w:r>
      <w:r>
        <w:rPr>
          <w:rFonts w:hint="eastAsia" w:ascii="仿宋" w:hAnsi="仿宋" w:eastAsia="仿宋" w:cs="Times New Roman"/>
          <w:color w:val="333333"/>
          <w:sz w:val="30"/>
          <w:szCs w:val="30"/>
          <w:lang w:val="en-US" w:eastAsia="zh-CN"/>
        </w:rPr>
        <w:t>1.53</w:t>
      </w:r>
      <w:r>
        <w:rPr>
          <w:rFonts w:hint="eastAsia" w:ascii="仿宋" w:hAnsi="仿宋" w:eastAsia="仿宋" w:cs="Times New Roman"/>
          <w:color w:val="333333"/>
          <w:sz w:val="30"/>
          <w:szCs w:val="30"/>
        </w:rPr>
        <w:t>%。具体支出如下：</w:t>
      </w:r>
    </w:p>
    <w:p>
      <w:pPr>
        <w:pStyle w:val="4"/>
        <w:spacing w:before="0" w:beforeAutospacing="0" w:after="0" w:afterAutospacing="0" w:line="600" w:lineRule="exact"/>
        <w:ind w:firstLine="600" w:firstLineChars="200"/>
        <w:rPr>
          <w:rFonts w:ascii="仿宋" w:hAnsi="仿宋" w:eastAsia="仿宋" w:cs="Times New Roman"/>
          <w:color w:val="333333"/>
          <w:sz w:val="30"/>
          <w:szCs w:val="30"/>
        </w:rPr>
      </w:pPr>
      <w:r>
        <w:rPr>
          <w:rFonts w:ascii="仿宋" w:hAnsi="仿宋" w:eastAsia="仿宋" w:cs="Times New Roman"/>
          <w:color w:val="333333"/>
          <w:sz w:val="30"/>
          <w:szCs w:val="30"/>
        </w:rPr>
        <w:t>公务接待费支出</w:t>
      </w:r>
      <w:r>
        <w:rPr>
          <w:rFonts w:hint="eastAsia" w:ascii="仿宋" w:hAnsi="仿宋" w:eastAsia="仿宋" w:cs="Times New Roman"/>
          <w:color w:val="333333"/>
          <w:sz w:val="30"/>
          <w:szCs w:val="30"/>
          <w:lang w:val="en-US" w:eastAsia="zh-CN"/>
        </w:rPr>
        <w:t>3.91</w:t>
      </w:r>
      <w:r>
        <w:rPr>
          <w:rFonts w:ascii="仿宋" w:hAnsi="仿宋" w:eastAsia="仿宋" w:cs="Times New Roman"/>
          <w:color w:val="333333"/>
          <w:sz w:val="30"/>
          <w:szCs w:val="30"/>
        </w:rPr>
        <w:t>万元，其中：外事接待支出</w:t>
      </w:r>
      <w:r>
        <w:rPr>
          <w:rFonts w:hint="eastAsia" w:ascii="仿宋" w:hAnsi="仿宋" w:eastAsia="仿宋" w:cs="Times New Roman"/>
          <w:color w:val="333333"/>
          <w:sz w:val="30"/>
          <w:szCs w:val="30"/>
        </w:rPr>
        <w:t>0</w:t>
      </w:r>
      <w:r>
        <w:rPr>
          <w:rFonts w:ascii="仿宋" w:hAnsi="仿宋" w:eastAsia="仿宋" w:cs="Times New Roman"/>
          <w:color w:val="333333"/>
          <w:sz w:val="30"/>
          <w:szCs w:val="30"/>
        </w:rPr>
        <w:t>万元，国内公务接待支出</w:t>
      </w:r>
      <w:r>
        <w:rPr>
          <w:rFonts w:hint="eastAsia" w:ascii="仿宋" w:hAnsi="仿宋" w:eastAsia="仿宋" w:cs="Times New Roman"/>
          <w:color w:val="333333"/>
          <w:sz w:val="30"/>
          <w:szCs w:val="30"/>
          <w:lang w:val="en-US" w:eastAsia="zh-CN"/>
        </w:rPr>
        <w:t>3.91</w:t>
      </w:r>
      <w:r>
        <w:rPr>
          <w:rFonts w:ascii="仿宋" w:hAnsi="仿宋" w:eastAsia="仿宋" w:cs="Times New Roman"/>
          <w:color w:val="333333"/>
          <w:sz w:val="30"/>
          <w:szCs w:val="30"/>
        </w:rPr>
        <w:t>万元。</w:t>
      </w: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w:t>
      </w:r>
      <w:r>
        <w:rPr>
          <w:rFonts w:ascii="仿宋" w:hAnsi="仿宋" w:eastAsia="仿宋" w:cs="Times New Roman"/>
          <w:color w:val="333333"/>
          <w:sz w:val="30"/>
          <w:szCs w:val="30"/>
        </w:rPr>
        <w:t>国内公务接待共</w:t>
      </w:r>
      <w:r>
        <w:rPr>
          <w:rFonts w:hint="eastAsia" w:ascii="仿宋" w:hAnsi="仿宋" w:eastAsia="仿宋" w:cs="Times New Roman"/>
          <w:color w:val="333333"/>
          <w:sz w:val="30"/>
          <w:szCs w:val="30"/>
          <w:lang w:val="en-US" w:eastAsia="zh-CN"/>
        </w:rPr>
        <w:t>131</w:t>
      </w:r>
      <w:r>
        <w:rPr>
          <w:rFonts w:ascii="仿宋" w:hAnsi="仿宋" w:eastAsia="仿宋" w:cs="Times New Roman"/>
          <w:color w:val="333333"/>
          <w:sz w:val="30"/>
          <w:szCs w:val="30"/>
        </w:rPr>
        <w:t>个批次、</w:t>
      </w:r>
      <w:r>
        <w:rPr>
          <w:rFonts w:hint="eastAsia" w:ascii="仿宋" w:hAnsi="仿宋" w:eastAsia="仿宋" w:cs="Times New Roman"/>
          <w:color w:val="333333"/>
          <w:sz w:val="30"/>
          <w:szCs w:val="30"/>
          <w:lang w:val="en-US" w:eastAsia="zh-CN"/>
        </w:rPr>
        <w:t>977</w:t>
      </w:r>
      <w:r>
        <w:rPr>
          <w:rFonts w:ascii="仿宋" w:hAnsi="仿宋" w:eastAsia="仿宋" w:cs="Times New Roman"/>
          <w:color w:val="333333"/>
          <w:sz w:val="30"/>
          <w:szCs w:val="30"/>
        </w:rPr>
        <w:t>人次（不包括陪同人员）。</w:t>
      </w:r>
    </w:p>
    <w:p>
      <w:pPr>
        <w:pStyle w:val="4"/>
        <w:spacing w:before="0" w:beforeAutospacing="0" w:after="0" w:afterAutospacing="0" w:line="600" w:lineRule="exact"/>
        <w:ind w:firstLine="600" w:firstLineChars="200"/>
        <w:rPr>
          <w:rFonts w:hint="default" w:ascii="仿宋" w:hAnsi="仿宋" w:eastAsia="仿宋" w:cs="Times New Roman"/>
          <w:color w:val="333333"/>
          <w:sz w:val="30"/>
          <w:szCs w:val="30"/>
          <w:lang w:val="en-US" w:eastAsia="zh-CN"/>
        </w:rPr>
      </w:pP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w:t>
      </w:r>
      <w:r>
        <w:rPr>
          <w:rFonts w:ascii="仿宋" w:hAnsi="仿宋" w:eastAsia="仿宋" w:cs="Times New Roman"/>
          <w:color w:val="333333"/>
          <w:sz w:val="30"/>
          <w:szCs w:val="30"/>
        </w:rPr>
        <w:t>度</w:t>
      </w:r>
      <w:r>
        <w:rPr>
          <w:rFonts w:hint="eastAsia" w:ascii="仿宋" w:hAnsi="仿宋" w:eastAsia="仿宋" w:cs="Times New Roman"/>
          <w:color w:val="333333"/>
          <w:sz w:val="30"/>
          <w:szCs w:val="30"/>
        </w:rPr>
        <w:t>祁东县卫生健康局下属单位</w:t>
      </w:r>
      <w:r>
        <w:rPr>
          <w:rFonts w:ascii="仿宋" w:hAnsi="仿宋" w:eastAsia="仿宋" w:cs="Times New Roman"/>
          <w:color w:val="333333"/>
          <w:sz w:val="30"/>
          <w:szCs w:val="30"/>
        </w:rPr>
        <w:t>“三公”经费支出决算为</w:t>
      </w:r>
      <w:r>
        <w:rPr>
          <w:rFonts w:hint="eastAsia" w:ascii="仿宋" w:hAnsi="仿宋" w:eastAsia="仿宋" w:cs="Times New Roman"/>
          <w:color w:val="333333"/>
          <w:sz w:val="30"/>
          <w:szCs w:val="30"/>
          <w:lang w:val="en-US" w:eastAsia="zh-CN"/>
        </w:rPr>
        <w:t>1.26</w:t>
      </w:r>
      <w:r>
        <w:rPr>
          <w:rFonts w:ascii="仿宋" w:hAnsi="仿宋" w:eastAsia="仿宋" w:cs="Times New Roman"/>
          <w:color w:val="333333"/>
          <w:sz w:val="30"/>
          <w:szCs w:val="30"/>
        </w:rPr>
        <w:t>万元</w:t>
      </w:r>
      <w:r>
        <w:rPr>
          <w:rFonts w:hint="eastAsia" w:ascii="仿宋" w:hAnsi="仿宋" w:eastAsia="仿宋" w:cs="Times New Roman"/>
          <w:color w:val="333333"/>
          <w:sz w:val="30"/>
          <w:szCs w:val="30"/>
        </w:rPr>
        <w:t>,与上年相比，增加了</w:t>
      </w:r>
      <w:r>
        <w:rPr>
          <w:rFonts w:hint="eastAsia" w:ascii="仿宋" w:hAnsi="仿宋" w:eastAsia="仿宋" w:cs="Times New Roman"/>
          <w:color w:val="333333"/>
          <w:sz w:val="30"/>
          <w:szCs w:val="30"/>
          <w:lang w:val="en-US" w:eastAsia="zh-CN"/>
        </w:rPr>
        <w:t>1.26</w:t>
      </w:r>
      <w:r>
        <w:rPr>
          <w:rFonts w:hint="eastAsia" w:ascii="仿宋" w:hAnsi="仿宋" w:eastAsia="仿宋" w:cs="Times New Roman"/>
          <w:color w:val="333333"/>
          <w:sz w:val="30"/>
          <w:szCs w:val="30"/>
        </w:rPr>
        <w:t>万元，增长</w:t>
      </w:r>
      <w:r>
        <w:rPr>
          <w:rFonts w:hint="eastAsia" w:ascii="仿宋" w:hAnsi="仿宋" w:eastAsia="仿宋" w:cs="Times New Roman"/>
          <w:color w:val="333333"/>
          <w:sz w:val="30"/>
          <w:szCs w:val="30"/>
          <w:lang w:val="en-US" w:eastAsia="zh-CN"/>
        </w:rPr>
        <w:t>10</w:t>
      </w:r>
      <w:r>
        <w:rPr>
          <w:rFonts w:hint="eastAsia" w:ascii="仿宋" w:hAnsi="仿宋" w:eastAsia="仿宋" w:cs="Times New Roman"/>
          <w:color w:val="333333"/>
          <w:sz w:val="30"/>
          <w:szCs w:val="30"/>
        </w:rPr>
        <w:t xml:space="preserve">0%。具体支出如下： </w:t>
      </w:r>
      <w:r>
        <w:rPr>
          <w:rFonts w:hint="eastAsia" w:ascii="仿宋" w:hAnsi="仿宋" w:eastAsia="仿宋" w:cs="Times New Roman"/>
          <w:color w:val="333333"/>
          <w:sz w:val="30"/>
          <w:szCs w:val="30"/>
          <w:lang w:val="en-US" w:eastAsia="zh-CN"/>
        </w:rPr>
        <w:t>1</w:t>
      </w:r>
      <w:r>
        <w:rPr>
          <w:rFonts w:hint="eastAsia" w:ascii="仿宋" w:hAnsi="仿宋" w:eastAsia="仿宋" w:cs="Times New Roman"/>
          <w:color w:val="333333"/>
          <w:sz w:val="30"/>
          <w:szCs w:val="30"/>
        </w:rPr>
        <w:t>．公务用车购置及运行维护费</w:t>
      </w:r>
      <w:r>
        <w:rPr>
          <w:rFonts w:hint="eastAsia" w:ascii="仿宋" w:hAnsi="仿宋" w:eastAsia="仿宋" w:cs="Times New Roman"/>
          <w:color w:val="333333"/>
          <w:sz w:val="30"/>
          <w:szCs w:val="30"/>
          <w:lang w:val="en-US" w:eastAsia="zh-CN"/>
        </w:rPr>
        <w:t>0.64万元，2.国内接待费0.62万元。</w:t>
      </w:r>
      <w:r>
        <w:rPr>
          <w:rFonts w:hint="eastAsia" w:ascii="仿宋" w:hAnsi="仿宋" w:eastAsia="仿宋" w:cs="Times New Roman"/>
          <w:color w:val="333333"/>
          <w:sz w:val="30"/>
          <w:szCs w:val="30"/>
          <w:lang w:eastAsia="zh-CN"/>
        </w:rPr>
        <w:t>2021</w:t>
      </w:r>
      <w:r>
        <w:rPr>
          <w:rFonts w:hint="eastAsia" w:ascii="仿宋" w:hAnsi="仿宋" w:eastAsia="仿宋" w:cs="Times New Roman"/>
          <w:color w:val="333333"/>
          <w:sz w:val="30"/>
          <w:szCs w:val="30"/>
        </w:rPr>
        <w:t>年，</w:t>
      </w:r>
      <w:r>
        <w:rPr>
          <w:rFonts w:ascii="仿宋" w:hAnsi="仿宋" w:eastAsia="仿宋" w:cs="Times New Roman"/>
          <w:color w:val="333333"/>
          <w:sz w:val="30"/>
          <w:szCs w:val="30"/>
        </w:rPr>
        <w:t>国内公务接待共</w:t>
      </w:r>
      <w:r>
        <w:rPr>
          <w:rFonts w:hint="eastAsia" w:ascii="仿宋" w:hAnsi="仿宋" w:eastAsia="仿宋" w:cs="Times New Roman"/>
          <w:color w:val="333333"/>
          <w:sz w:val="30"/>
          <w:szCs w:val="30"/>
          <w:lang w:val="en-US" w:eastAsia="zh-CN"/>
        </w:rPr>
        <w:t>39</w:t>
      </w:r>
      <w:r>
        <w:rPr>
          <w:rFonts w:ascii="仿宋" w:hAnsi="仿宋" w:eastAsia="仿宋" w:cs="Times New Roman"/>
          <w:color w:val="333333"/>
          <w:sz w:val="30"/>
          <w:szCs w:val="30"/>
        </w:rPr>
        <w:t>个批次、</w:t>
      </w:r>
      <w:r>
        <w:rPr>
          <w:rFonts w:hint="eastAsia" w:ascii="仿宋" w:hAnsi="仿宋" w:eastAsia="仿宋" w:cs="Times New Roman"/>
          <w:color w:val="333333"/>
          <w:sz w:val="30"/>
          <w:szCs w:val="30"/>
          <w:lang w:val="en-US" w:eastAsia="zh-CN"/>
        </w:rPr>
        <w:t>156</w:t>
      </w:r>
      <w:r>
        <w:rPr>
          <w:rFonts w:ascii="仿宋" w:hAnsi="仿宋" w:eastAsia="仿宋" w:cs="Times New Roman"/>
          <w:color w:val="333333"/>
          <w:sz w:val="30"/>
          <w:szCs w:val="30"/>
        </w:rPr>
        <w:t>人次（不包括陪同人员）。</w:t>
      </w:r>
    </w:p>
    <w:p>
      <w:pPr>
        <w:numPr>
          <w:ilvl w:val="0"/>
          <w:numId w:val="2"/>
        </w:numPr>
        <w:ind w:firstLine="600"/>
        <w:rPr>
          <w:rFonts w:hint="eastAsia" w:hAnsi="黑体" w:eastAsia="黑体"/>
          <w:color w:val="333333"/>
          <w:kern w:val="0"/>
          <w:sz w:val="30"/>
          <w:szCs w:val="30"/>
        </w:rPr>
      </w:pPr>
      <w:r>
        <w:rPr>
          <w:rFonts w:hint="eastAsia" w:hAnsi="黑体" w:eastAsia="黑体"/>
          <w:color w:val="333333"/>
          <w:kern w:val="0"/>
          <w:sz w:val="30"/>
          <w:szCs w:val="30"/>
        </w:rPr>
        <w:t>财务及资金管理情况</w:t>
      </w:r>
    </w:p>
    <w:p>
      <w:pPr>
        <w:ind w:firstLine="600" w:firstLineChars="200"/>
        <w:rPr>
          <w:rFonts w:hint="eastAsia" w:ascii="仿宋_GB2312" w:hAnsi="仿宋_GB2312" w:eastAsia="仿宋_GB2312" w:cs="仿宋_GB2312"/>
          <w:sz w:val="30"/>
          <w:szCs w:val="30"/>
        </w:rPr>
      </w:pPr>
      <w:r>
        <w:rPr>
          <w:rFonts w:ascii="仿宋" w:hAnsi="仿宋" w:eastAsia="仿宋"/>
          <w:color w:val="333333"/>
          <w:kern w:val="0"/>
          <w:sz w:val="30"/>
          <w:szCs w:val="30"/>
        </w:rPr>
        <w:t>已制定或具有预算资金管理办法，内部财务管理制度、会计核算制度等管理制度</w:t>
      </w:r>
      <w:r>
        <w:rPr>
          <w:rFonts w:hint="eastAsia" w:ascii="仿宋" w:hAnsi="仿宋" w:eastAsia="仿宋"/>
          <w:color w:val="333333"/>
          <w:kern w:val="0"/>
          <w:sz w:val="30"/>
          <w:szCs w:val="30"/>
        </w:rPr>
        <w:t>。</w:t>
      </w:r>
    </w:p>
    <w:p>
      <w:pPr>
        <w:spacing w:line="560" w:lineRule="exact"/>
        <w:ind w:firstLine="600" w:firstLineChars="200"/>
        <w:rPr>
          <w:rFonts w:ascii="仿宋_GB2312" w:hAnsi="仿宋_GB2312" w:eastAsia="仿宋_GB2312" w:cs="仿宋_GB2312"/>
          <w:b/>
          <w:bCs/>
          <w:kern w:val="0"/>
          <w:sz w:val="32"/>
          <w:szCs w:val="32"/>
        </w:rPr>
      </w:pPr>
      <w:r>
        <w:rPr>
          <w:rFonts w:hint="eastAsia" w:hAnsi="黑体" w:eastAsia="黑体"/>
          <w:color w:val="333333"/>
          <w:kern w:val="0"/>
          <w:sz w:val="30"/>
          <w:szCs w:val="30"/>
        </w:rPr>
        <w:t>四、部门整体支出绩效评价情况</w:t>
      </w:r>
      <w:bookmarkStart w:id="0" w:name="_GoBack"/>
      <w:bookmarkEnd w:id="0"/>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lang w:eastAsia="zh-CN"/>
        </w:rPr>
        <w:t>2021</w:t>
      </w:r>
      <w:r>
        <w:rPr>
          <w:rFonts w:hint="eastAsia" w:eastAsia="仿宋_GB2312"/>
          <w:color w:val="000000"/>
          <w:sz w:val="32"/>
          <w:szCs w:val="32"/>
        </w:rPr>
        <w:t>年卫健局机关整体支出绩效自评涉及资金10907.81万元。卫生健康局机关严格按照县政府要求，认真组织开展了</w:t>
      </w:r>
      <w:r>
        <w:rPr>
          <w:rFonts w:hint="eastAsia" w:eastAsia="仿宋_GB2312"/>
          <w:color w:val="000000"/>
          <w:sz w:val="32"/>
          <w:szCs w:val="32"/>
          <w:lang w:eastAsia="zh-CN"/>
        </w:rPr>
        <w:t>2021</w:t>
      </w:r>
      <w:r>
        <w:rPr>
          <w:rFonts w:hint="eastAsia" w:eastAsia="仿宋_GB2312"/>
          <w:color w:val="000000"/>
          <w:sz w:val="32"/>
          <w:szCs w:val="32"/>
        </w:rPr>
        <w:t>年度县级财政资金绩效自评。配合县财政局绩效评价工作组对</w:t>
      </w:r>
      <w:r>
        <w:rPr>
          <w:rFonts w:hint="eastAsia" w:eastAsia="仿宋_GB2312"/>
          <w:color w:val="000000"/>
          <w:sz w:val="32"/>
          <w:szCs w:val="32"/>
          <w:lang w:eastAsia="zh-CN"/>
        </w:rPr>
        <w:t>2021</w:t>
      </w:r>
      <w:r>
        <w:rPr>
          <w:rFonts w:hint="eastAsia" w:eastAsia="仿宋_GB2312"/>
          <w:color w:val="000000"/>
          <w:sz w:val="32"/>
          <w:szCs w:val="32"/>
        </w:rPr>
        <w:t>年度预算资金执行情况进行了重点绩效评价。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卫健局机关的自评覆盖率达到100%。根据县财政规定的自评标准，评价结果为“优”。</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 xml:space="preserve"> 祁东县卫健局机关</w:t>
      </w:r>
      <w:r>
        <w:rPr>
          <w:rFonts w:hint="eastAsia" w:eastAsia="仿宋_GB2312"/>
          <w:color w:val="000000"/>
          <w:sz w:val="32"/>
          <w:szCs w:val="32"/>
          <w:lang w:eastAsia="zh-CN"/>
        </w:rPr>
        <w:t>2021</w:t>
      </w:r>
      <w:r>
        <w:rPr>
          <w:rFonts w:hint="eastAsia" w:eastAsia="仿宋_GB2312"/>
          <w:color w:val="000000"/>
          <w:sz w:val="32"/>
          <w:szCs w:val="32"/>
        </w:rPr>
        <w:t>年度项目支出</w:t>
      </w:r>
      <w:r>
        <w:rPr>
          <w:rFonts w:hint="eastAsia" w:eastAsia="仿宋_GB2312"/>
          <w:color w:val="000000"/>
          <w:sz w:val="32"/>
          <w:szCs w:val="32"/>
          <w:lang w:val="en-US" w:eastAsia="zh-CN"/>
        </w:rPr>
        <w:t>4875.51</w:t>
      </w:r>
      <w:r>
        <w:rPr>
          <w:rFonts w:hint="eastAsia" w:eastAsia="仿宋_GB2312"/>
          <w:color w:val="000000"/>
          <w:sz w:val="32"/>
          <w:szCs w:val="32"/>
        </w:rPr>
        <w:t>万元,全部实行项目绩效评价。落实工作责任，切实将绩效评价作为改进工作管理、提升工作水平、提高项目资金效益的有力措施。一是强化项目绩效目标；二是强化项目绩效管理责任。在开展项目绩效评价工作中，积极提供资料、主动配合工作，共同推进绩效评价有序开展、取得实效。自评覆盖率达到100%。</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lang w:eastAsia="zh-CN"/>
        </w:rPr>
        <w:t>2021</w:t>
      </w:r>
      <w:r>
        <w:rPr>
          <w:rFonts w:hint="eastAsia" w:eastAsia="仿宋_GB2312"/>
          <w:color w:val="000000"/>
          <w:sz w:val="32"/>
          <w:szCs w:val="32"/>
        </w:rPr>
        <w:t>年卫健局下属医院整体支出绩效自评涉及资金88357.67万元。卫健局下属医院严格按照县政府要求，认真组织开展了</w:t>
      </w:r>
      <w:r>
        <w:rPr>
          <w:rFonts w:hint="eastAsia" w:eastAsia="仿宋_GB2312"/>
          <w:color w:val="000000"/>
          <w:sz w:val="32"/>
          <w:szCs w:val="32"/>
          <w:lang w:eastAsia="zh-CN"/>
        </w:rPr>
        <w:t>2021</w:t>
      </w:r>
      <w:r>
        <w:rPr>
          <w:rFonts w:hint="eastAsia" w:eastAsia="仿宋_GB2312"/>
          <w:color w:val="000000"/>
          <w:sz w:val="32"/>
          <w:szCs w:val="32"/>
        </w:rPr>
        <w:t>年度县级财政资金绩效自评。配合县财政局绩效评价工作组对</w:t>
      </w:r>
      <w:r>
        <w:rPr>
          <w:rFonts w:hint="eastAsia" w:eastAsia="仿宋_GB2312"/>
          <w:color w:val="000000"/>
          <w:sz w:val="32"/>
          <w:szCs w:val="32"/>
          <w:lang w:eastAsia="zh-CN"/>
        </w:rPr>
        <w:t>2021</w:t>
      </w:r>
      <w:r>
        <w:rPr>
          <w:rFonts w:hint="eastAsia" w:eastAsia="仿宋_GB2312"/>
          <w:color w:val="000000"/>
          <w:sz w:val="32"/>
          <w:szCs w:val="32"/>
        </w:rPr>
        <w:t>年度预算资金执行情况进行了重点绩效评价。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卫健局下属医院的自评覆盖率达到100%。根据县财政规定的自评标准，评价结果为“优”。</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卫健局下属医院</w:t>
      </w:r>
      <w:r>
        <w:rPr>
          <w:rFonts w:hint="eastAsia" w:eastAsia="仿宋_GB2312"/>
          <w:color w:val="000000"/>
          <w:sz w:val="32"/>
          <w:szCs w:val="32"/>
          <w:lang w:eastAsia="zh-CN"/>
        </w:rPr>
        <w:t>2021</w:t>
      </w:r>
      <w:r>
        <w:rPr>
          <w:rFonts w:hint="eastAsia" w:eastAsia="仿宋_GB2312"/>
          <w:color w:val="000000"/>
          <w:sz w:val="32"/>
          <w:szCs w:val="32"/>
        </w:rPr>
        <w:t>年度项目支出</w:t>
      </w:r>
      <w:r>
        <w:rPr>
          <w:rFonts w:hint="eastAsia" w:eastAsia="仿宋_GB2312"/>
          <w:color w:val="000000"/>
          <w:sz w:val="32"/>
          <w:szCs w:val="32"/>
          <w:lang w:val="en-US" w:eastAsia="zh-CN"/>
        </w:rPr>
        <w:t>7890.32</w:t>
      </w:r>
      <w:r>
        <w:rPr>
          <w:rFonts w:hint="eastAsia" w:eastAsia="仿宋_GB2312"/>
          <w:color w:val="000000"/>
          <w:sz w:val="32"/>
          <w:szCs w:val="32"/>
        </w:rPr>
        <w:t>万元,全部实行项目绩效评价。落实工作责任，切实将绩效评价作为改进工作管理、提升工作水平、提高项目资金效益的有力措施。一是强化项目绩效目标；二是强化项目绩效管理责任。在开展项目绩效评价工作中，积极提供资料、主动配合工作，共同推进绩效评价有序开展、取得实效。自评覆盖率达到100%。</w:t>
      </w:r>
    </w:p>
    <w:p>
      <w:pPr>
        <w:spacing w:line="560" w:lineRule="exact"/>
        <w:ind w:firstLine="600" w:firstLineChars="200"/>
        <w:rPr>
          <w:rFonts w:hint="eastAsia" w:hAnsi="黑体" w:eastAsia="黑体"/>
          <w:color w:val="333333"/>
          <w:kern w:val="0"/>
          <w:sz w:val="30"/>
          <w:szCs w:val="30"/>
        </w:rPr>
      </w:pPr>
      <w:r>
        <w:rPr>
          <w:rFonts w:hint="eastAsia" w:hAnsi="黑体" w:eastAsia="黑体"/>
          <w:color w:val="333333"/>
          <w:kern w:val="0"/>
          <w:sz w:val="30"/>
          <w:szCs w:val="30"/>
        </w:rPr>
        <w:t>五、其他需要说明的情况</w:t>
      </w:r>
    </w:p>
    <w:p>
      <w:pPr>
        <w:spacing w:line="560" w:lineRule="exact"/>
        <w:ind w:firstLine="600" w:firstLineChars="200"/>
        <w:rPr>
          <w:rFonts w:hint="eastAsia" w:hAnsi="黑体" w:eastAsia="黑体"/>
          <w:color w:val="333333"/>
          <w:kern w:val="0"/>
          <w:sz w:val="30"/>
          <w:szCs w:val="30"/>
        </w:rPr>
      </w:pPr>
    </w:p>
    <w:p>
      <w:pPr>
        <w:jc w:val="left"/>
        <w:rPr>
          <w:b/>
          <w:sz w:val="28"/>
          <w:szCs w:val="28"/>
        </w:rPr>
      </w:pPr>
    </w:p>
    <w:p>
      <w:pPr>
        <w:spacing w:line="600" w:lineRule="exact"/>
        <w:jc w:val="left"/>
        <w:rPr>
          <w:rFonts w:eastAsia="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F395C"/>
    <w:multiLevelType w:val="multilevel"/>
    <w:tmpl w:val="342F395C"/>
    <w:lvl w:ilvl="0" w:tentative="0">
      <w:start w:val="1"/>
      <w:numFmt w:val="japaneseCounting"/>
      <w:lvlText w:val="%1、"/>
      <w:lvlJc w:val="left"/>
      <w:pPr>
        <w:ind w:left="870" w:hanging="720"/>
      </w:pPr>
      <w:rPr>
        <w:rFonts w:hint="default" w:ascii="Times New Roman" w:hAnsi="黑体" w:eastAsia="黑体" w:cs="Times New Roman"/>
        <w:b w:val="0"/>
        <w:color w:val="333333"/>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1">
    <w:nsid w:val="61ADADBC"/>
    <w:multiLevelType w:val="singleLevel"/>
    <w:tmpl w:val="61ADADBC"/>
    <w:lvl w:ilvl="0" w:tentative="0">
      <w:start w:val="3"/>
      <w:numFmt w:val="chineseCounting"/>
      <w:suff w:val="nothing"/>
      <w:lvlText w:val="%1、"/>
      <w:lvlJc w:val="left"/>
      <w:pPr>
        <w:ind w:left="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4ZDRkZGM0MzRmMWQ4YjNiY2ZhZmVkNjhiY2UxZWUifQ=="/>
  </w:docVars>
  <w:rsids>
    <w:rsidRoot w:val="216448AD"/>
    <w:rsid w:val="00040C43"/>
    <w:rsid w:val="000478F8"/>
    <w:rsid w:val="00085752"/>
    <w:rsid w:val="000C240D"/>
    <w:rsid w:val="00110D2D"/>
    <w:rsid w:val="001452BF"/>
    <w:rsid w:val="00161267"/>
    <w:rsid w:val="00193B67"/>
    <w:rsid w:val="001A14C2"/>
    <w:rsid w:val="002154B8"/>
    <w:rsid w:val="00220B65"/>
    <w:rsid w:val="002700F0"/>
    <w:rsid w:val="00270E23"/>
    <w:rsid w:val="002E444A"/>
    <w:rsid w:val="00307803"/>
    <w:rsid w:val="00315CE6"/>
    <w:rsid w:val="0033245C"/>
    <w:rsid w:val="003750B8"/>
    <w:rsid w:val="003B561F"/>
    <w:rsid w:val="00414F79"/>
    <w:rsid w:val="004350E5"/>
    <w:rsid w:val="004353EF"/>
    <w:rsid w:val="0045588D"/>
    <w:rsid w:val="004908F7"/>
    <w:rsid w:val="004B6D77"/>
    <w:rsid w:val="004D3196"/>
    <w:rsid w:val="004E2EA1"/>
    <w:rsid w:val="004F0409"/>
    <w:rsid w:val="00544FD7"/>
    <w:rsid w:val="005568D6"/>
    <w:rsid w:val="0058349A"/>
    <w:rsid w:val="005A6FF9"/>
    <w:rsid w:val="005B4186"/>
    <w:rsid w:val="005F4717"/>
    <w:rsid w:val="006174E7"/>
    <w:rsid w:val="006C487C"/>
    <w:rsid w:val="006D1F33"/>
    <w:rsid w:val="007263B6"/>
    <w:rsid w:val="00730B8E"/>
    <w:rsid w:val="0075171E"/>
    <w:rsid w:val="0077612E"/>
    <w:rsid w:val="00805DBA"/>
    <w:rsid w:val="00862211"/>
    <w:rsid w:val="0086593D"/>
    <w:rsid w:val="008A4FC2"/>
    <w:rsid w:val="008C245C"/>
    <w:rsid w:val="008D342D"/>
    <w:rsid w:val="00937D29"/>
    <w:rsid w:val="00961A21"/>
    <w:rsid w:val="0097574C"/>
    <w:rsid w:val="00990301"/>
    <w:rsid w:val="00991098"/>
    <w:rsid w:val="009B66CD"/>
    <w:rsid w:val="009E4971"/>
    <w:rsid w:val="00A07163"/>
    <w:rsid w:val="00A501CF"/>
    <w:rsid w:val="00A64DDF"/>
    <w:rsid w:val="00AB6FF7"/>
    <w:rsid w:val="00B27770"/>
    <w:rsid w:val="00B604EF"/>
    <w:rsid w:val="00B66F13"/>
    <w:rsid w:val="00C353A7"/>
    <w:rsid w:val="00C55F64"/>
    <w:rsid w:val="00D3147C"/>
    <w:rsid w:val="00D72F72"/>
    <w:rsid w:val="00D84FC7"/>
    <w:rsid w:val="00E8051B"/>
    <w:rsid w:val="00EB74B7"/>
    <w:rsid w:val="00F06A65"/>
    <w:rsid w:val="00F20E0D"/>
    <w:rsid w:val="00F21B12"/>
    <w:rsid w:val="00F33008"/>
    <w:rsid w:val="00F55D41"/>
    <w:rsid w:val="00F644EF"/>
    <w:rsid w:val="00F8625D"/>
    <w:rsid w:val="00FA7A89"/>
    <w:rsid w:val="03D03CB1"/>
    <w:rsid w:val="05CA520D"/>
    <w:rsid w:val="0704230D"/>
    <w:rsid w:val="094E7A74"/>
    <w:rsid w:val="0E7409C1"/>
    <w:rsid w:val="0E743C0C"/>
    <w:rsid w:val="0FBA0F79"/>
    <w:rsid w:val="10615018"/>
    <w:rsid w:val="10FD4489"/>
    <w:rsid w:val="11830C9A"/>
    <w:rsid w:val="140E150D"/>
    <w:rsid w:val="167C6844"/>
    <w:rsid w:val="171B2E42"/>
    <w:rsid w:val="18457E40"/>
    <w:rsid w:val="1F4F4943"/>
    <w:rsid w:val="2083199C"/>
    <w:rsid w:val="216448AD"/>
    <w:rsid w:val="223B1E9D"/>
    <w:rsid w:val="25F760D5"/>
    <w:rsid w:val="27B045B9"/>
    <w:rsid w:val="2A9023D4"/>
    <w:rsid w:val="2D532DF0"/>
    <w:rsid w:val="2F702C57"/>
    <w:rsid w:val="30476043"/>
    <w:rsid w:val="33CA7C52"/>
    <w:rsid w:val="34F65BC2"/>
    <w:rsid w:val="37CB0BDE"/>
    <w:rsid w:val="39EA5E8D"/>
    <w:rsid w:val="3FDC3EE9"/>
    <w:rsid w:val="4119577B"/>
    <w:rsid w:val="425B552A"/>
    <w:rsid w:val="42633F2F"/>
    <w:rsid w:val="427C6EBC"/>
    <w:rsid w:val="42F9756B"/>
    <w:rsid w:val="45953A2F"/>
    <w:rsid w:val="47CD3747"/>
    <w:rsid w:val="4E1D79D7"/>
    <w:rsid w:val="4FF24F03"/>
    <w:rsid w:val="526E03B2"/>
    <w:rsid w:val="5472439E"/>
    <w:rsid w:val="55E074AD"/>
    <w:rsid w:val="57A57C4A"/>
    <w:rsid w:val="5C5B689E"/>
    <w:rsid w:val="614D6F36"/>
    <w:rsid w:val="63B22C9F"/>
    <w:rsid w:val="65E5575D"/>
    <w:rsid w:val="6A13463A"/>
    <w:rsid w:val="6BAF5381"/>
    <w:rsid w:val="6D0A42D6"/>
    <w:rsid w:val="6E3F3172"/>
    <w:rsid w:val="7E7975ED"/>
    <w:rsid w:val="7F21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FollowedHyperlink"/>
    <w:qFormat/>
    <w:uiPriority w:val="0"/>
    <w:rPr>
      <w:rFonts w:hint="eastAsia" w:ascii="微软雅黑" w:hAnsi="微软雅黑" w:eastAsia="微软雅黑" w:cs="微软雅黑"/>
      <w:color w:val="000000"/>
      <w:spacing w:val="0"/>
      <w:u w:val="none"/>
    </w:rPr>
  </w:style>
  <w:style w:type="character" w:styleId="8">
    <w:name w:val="HTML Definition"/>
    <w:qFormat/>
    <w:uiPriority w:val="0"/>
  </w:style>
  <w:style w:type="character" w:styleId="9">
    <w:name w:val="HTML Variable"/>
    <w:qFormat/>
    <w:uiPriority w:val="0"/>
  </w:style>
  <w:style w:type="character" w:styleId="10">
    <w:name w:val="Hyperlink"/>
    <w:qFormat/>
    <w:uiPriority w:val="0"/>
    <w:rPr>
      <w:rFonts w:ascii="微软雅黑" w:hAnsi="微软雅黑" w:eastAsia="微软雅黑" w:cs="微软雅黑"/>
      <w:color w:val="000000"/>
      <w:spacing w:val="0"/>
      <w:u w:val="none"/>
    </w:rPr>
  </w:style>
  <w:style w:type="character" w:styleId="11">
    <w:name w:val="HTML Code"/>
    <w:qFormat/>
    <w:uiPriority w:val="0"/>
    <w:rPr>
      <w:rFonts w:ascii="Courier New" w:hAnsi="Courier New"/>
      <w:sz w:val="20"/>
    </w:rPr>
  </w:style>
  <w:style w:type="character" w:styleId="12">
    <w:name w:val="HTML Cite"/>
    <w:qFormat/>
    <w:uiPriority w:val="0"/>
  </w:style>
  <w:style w:type="character" w:customStyle="1" w:styleId="13">
    <w:name w:val="页脚 Char"/>
    <w:link w:val="2"/>
    <w:qFormat/>
    <w:uiPriority w:val="99"/>
    <w:rPr>
      <w:kern w:val="2"/>
      <w:sz w:val="18"/>
      <w:szCs w:val="18"/>
    </w:rPr>
  </w:style>
  <w:style w:type="character" w:customStyle="1" w:styleId="14">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4358</Words>
  <Characters>4763</Characters>
  <Lines>34</Lines>
  <Paragraphs>9</Paragraphs>
  <TotalTime>1</TotalTime>
  <ScaleCrop>false</ScaleCrop>
  <LinksUpToDate>false</LinksUpToDate>
  <CharactersWithSpaces>4821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2021-09-03T08:59:00Z</dcterms:created>
  <dc:creator>预算股</dc:creator>
  <cp:lastModifiedBy>Administrator</cp:lastModifiedBy>
  <cp:lastPrinted>2016-09-07T08:53:00Z</cp:lastPrinted>
  <dcterms:modified xsi:type="dcterms:W3CDTF">2022-08-31T09:01:36Z</dcterms:modified>
  <dc:title>祁阳县农业局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844D078F267041E9B63BA3D787E39E61</vt:lpwstr>
  </property>
</Properties>
</file>