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1</w:t>
      </w:r>
    </w:p>
    <w:p>
      <w:pPr>
        <w:rPr>
          <w:rFonts w:ascii="黑体" w:eastAsia="黑体"/>
          <w:sz w:val="32"/>
          <w:szCs w:val="32"/>
        </w:rPr>
      </w:pPr>
    </w:p>
    <w:p>
      <w:pPr>
        <w:rPr>
          <w:rFonts w:ascii="黑体" w:eastAsia="黑体"/>
          <w:sz w:val="32"/>
          <w:szCs w:val="32"/>
        </w:rPr>
      </w:pPr>
    </w:p>
    <w:p>
      <w:pPr>
        <w:jc w:val="center"/>
        <w:rPr>
          <w:rFonts w:ascii="方正小标宋_GBK" w:eastAsia="方正小标宋_GBK"/>
          <w:sz w:val="48"/>
          <w:szCs w:val="48"/>
        </w:rPr>
      </w:pPr>
      <w:r>
        <w:rPr>
          <w:rFonts w:hint="eastAsia" w:ascii="方正小标宋_GBK" w:eastAsia="方正小标宋_GBK"/>
          <w:sz w:val="48"/>
          <w:szCs w:val="48"/>
          <w:lang w:eastAsia="zh-CN"/>
        </w:rPr>
        <w:t>202</w:t>
      </w:r>
      <w:r>
        <w:rPr>
          <w:rFonts w:hint="eastAsia" w:ascii="方正小标宋_GBK" w:eastAsia="方正小标宋_GBK"/>
          <w:sz w:val="48"/>
          <w:szCs w:val="48"/>
          <w:lang w:val="en-US" w:eastAsia="zh-CN"/>
        </w:rPr>
        <w:t>1</w:t>
      </w:r>
      <w:r>
        <w:rPr>
          <w:rFonts w:hint="eastAsia" w:ascii="方正小标宋_GBK" w:eastAsia="方正小标宋_GBK"/>
          <w:sz w:val="48"/>
          <w:szCs w:val="48"/>
          <w:lang w:eastAsia="zh-CN"/>
        </w:rPr>
        <w:t>年</w:t>
      </w:r>
      <w:r>
        <w:rPr>
          <w:rFonts w:hint="eastAsia" w:ascii="方正小标宋_GBK" w:eastAsia="方正小标宋_GBK"/>
          <w:sz w:val="48"/>
          <w:szCs w:val="48"/>
        </w:rPr>
        <w:t>度部门整体支出绩效自评报告</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bookmarkStart w:id="0" w:name="_GoBack"/>
      <w:bookmarkEnd w:id="0"/>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eastAsia="黑体"/>
          <w:sz w:val="32"/>
          <w:szCs w:val="32"/>
        </w:rPr>
      </w:pPr>
    </w:p>
    <w:p>
      <w:pPr>
        <w:jc w:val="center"/>
        <w:rPr>
          <w:rFonts w:ascii="黑体" w:eastAsia="黑体"/>
          <w:sz w:val="44"/>
          <w:szCs w:val="44"/>
        </w:rPr>
      </w:pPr>
      <w:r>
        <w:rPr>
          <w:rFonts w:hint="eastAsia" w:ascii="黑体" w:eastAsia="黑体"/>
          <w:sz w:val="44"/>
          <w:szCs w:val="44"/>
        </w:rPr>
        <w:t>单位名称（盖章）</w:t>
      </w:r>
      <w:r>
        <w:rPr>
          <w:rFonts w:hint="eastAsia" w:ascii="黑体" w:eastAsia="黑体"/>
          <w:sz w:val="44"/>
          <w:szCs w:val="44"/>
          <w:lang w:eastAsia="zh-CN"/>
        </w:rPr>
        <w:t>：</w:t>
      </w:r>
      <w:r>
        <w:rPr>
          <w:rFonts w:hint="eastAsia" w:ascii="黑体" w:eastAsia="黑体"/>
          <w:sz w:val="32"/>
          <w:szCs w:val="32"/>
          <w:lang w:val="en-US" w:eastAsia="zh-CN"/>
        </w:rPr>
        <w:t>共青团祁东县委员会</w:t>
      </w: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eastAsia="黑体"/>
          <w:sz w:val="32"/>
          <w:szCs w:val="32"/>
        </w:rPr>
      </w:pPr>
    </w:p>
    <w:p>
      <w:pPr>
        <w:jc w:val="center"/>
        <w:rPr>
          <w:rFonts w:hint="eastAsia" w:ascii="黑体" w:hAnsi="黑体" w:eastAsia="黑体"/>
          <w:sz w:val="32"/>
          <w:szCs w:val="32"/>
        </w:rPr>
      </w:pPr>
      <w:r>
        <w:rPr>
          <w:rFonts w:hint="eastAsia" w:ascii="仿宋_GB2312" w:eastAsia="仿宋_GB2312"/>
          <w:sz w:val="32"/>
          <w:szCs w:val="32"/>
        </w:rPr>
        <w:t>（此页为封面）</w:t>
      </w:r>
    </w:p>
    <w:p>
      <w:pPr>
        <w:pStyle w:val="6"/>
        <w:widowControl/>
        <w:spacing w:line="600" w:lineRule="exact"/>
        <w:ind w:firstLine="640"/>
        <w:rPr>
          <w:rFonts w:hint="eastAsia" w:ascii="黑体" w:hAnsi="黑体" w:eastAsia="黑体"/>
          <w:sz w:val="32"/>
          <w:szCs w:val="32"/>
        </w:rPr>
        <w:sectPr>
          <w:pgSz w:w="11906" w:h="16838"/>
          <w:pgMar w:top="1440" w:right="1800" w:bottom="1440" w:left="1800" w:header="851" w:footer="992" w:gutter="0"/>
          <w:cols w:space="720" w:num="1"/>
          <w:docGrid w:type="lines" w:linePitch="312" w:charSpace="0"/>
        </w:sectPr>
      </w:pPr>
    </w:p>
    <w:p>
      <w:pPr>
        <w:pStyle w:val="6"/>
        <w:widowControl/>
        <w:numPr>
          <w:ilvl w:val="0"/>
          <w:numId w:val="1"/>
        </w:numPr>
        <w:spacing w:line="600" w:lineRule="exact"/>
        <w:ind w:firstLine="640"/>
        <w:rPr>
          <w:rFonts w:hint="eastAsia" w:ascii="黑体" w:hAnsi="黑体" w:eastAsia="黑体"/>
          <w:sz w:val="32"/>
          <w:szCs w:val="32"/>
        </w:rPr>
      </w:pPr>
      <w:r>
        <w:rPr>
          <w:rFonts w:hint="eastAsia" w:ascii="黑体" w:hAnsi="黑体" w:eastAsia="黑体"/>
          <w:sz w:val="32"/>
          <w:szCs w:val="32"/>
        </w:rPr>
        <w:t>部门、单位基本情况</w:t>
      </w:r>
    </w:p>
    <w:p>
      <w:pPr>
        <w:keepNext w:val="0"/>
        <w:keepLines w:val="0"/>
        <w:pageBreakBefore w:val="0"/>
        <w:kinsoku/>
        <w:wordWrap/>
        <w:overflowPunct/>
        <w:topLinePunct w:val="0"/>
        <w:autoSpaceDE/>
        <w:autoSpaceDN/>
        <w:bidi w:val="0"/>
        <w:adjustRightInd w:val="0"/>
        <w:snapToGrid w:val="0"/>
        <w:spacing w:line="5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1、职能职责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rPr>
        <w:t>（一）领导全县共青团工作。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rPr>
        <w:t>（二）负责县青联和县少先队工作委员会常务性工作。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rPr>
        <w:t>（三）承担县委、县政府和有关方面委托的青少年工作事务，参与民主管理和民主监督。协助、参与、处理社会上与青少年利益相关的工作。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rPr>
        <w:t>（四）参与全县性青少年法规制度实施、监督等工作，负责县未成年人保护方面的日常工作。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rPr>
        <w:t>（五）调查青年思想动态和青年工作情况，研究青年运动、青少年工作理论、青少年事业发展等工作，为县委、县政府决策提供依据。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rPr>
        <w:t>（六）负责全县团的组织建设，协助党组织管理、选拔和培训团的干部，指导县青少年活动营地和县实施希望工程办公室领导小组的工作。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rPr>
        <w:t>（七）负责、指导并组织面向全县青少年的思想理论教育、宣传文化活动，培养、选拔、推荐优秀青年，负责管理、指导团县委系统刊物的编发。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（八）负责全县青年统战工作及青少年外事、县内外青少年友好交流工作。</w:t>
      </w:r>
    </w:p>
    <w:p>
      <w:pPr>
        <w:keepNext w:val="0"/>
        <w:keepLines w:val="0"/>
        <w:pageBreakBefore w:val="0"/>
        <w:kinsoku/>
        <w:wordWrap/>
        <w:overflowPunct/>
        <w:topLinePunct w:val="0"/>
        <w:autoSpaceDE/>
        <w:autoSpaceDN/>
        <w:bidi w:val="0"/>
        <w:adjustRightInd w:val="0"/>
        <w:snapToGrid w:val="0"/>
        <w:spacing w:line="5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2、机构设置</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rPr>
        <w:t>共青团祁东县委员会内设：办公室、组织宣传部、青少年事务部3个股室。</w:t>
      </w:r>
    </w:p>
    <w:p>
      <w:pPr>
        <w:keepNext w:val="0"/>
        <w:keepLines w:val="0"/>
        <w:pageBreakBefore w:val="0"/>
        <w:numPr>
          <w:ilvl w:val="0"/>
          <w:numId w:val="2"/>
        </w:numPr>
        <w:kinsoku/>
        <w:wordWrap/>
        <w:overflowPunct/>
        <w:topLinePunct w:val="0"/>
        <w:autoSpaceDE/>
        <w:autoSpaceDN/>
        <w:bidi w:val="0"/>
        <w:adjustRightInd w:val="0"/>
        <w:snapToGrid w:val="0"/>
        <w:spacing w:line="5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人员情况</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共青团祁东县委员会是正科级全额拨款单位。至202</w:t>
      </w:r>
      <w:r>
        <w:rPr>
          <w:rFonts w:hint="eastAsia" w:ascii="仿宋" w:hAnsi="仿宋" w:eastAsia="仿宋" w:cs="仿宋"/>
          <w:sz w:val="32"/>
          <w:szCs w:val="32"/>
          <w:lang w:val="en-US" w:eastAsia="zh-CN"/>
        </w:rPr>
        <w:t>1</w:t>
      </w:r>
      <w:r>
        <w:rPr>
          <w:rFonts w:hint="eastAsia" w:ascii="仿宋" w:hAnsi="仿宋" w:eastAsia="仿宋" w:cs="仿宋"/>
          <w:sz w:val="32"/>
          <w:szCs w:val="32"/>
        </w:rPr>
        <w:t>年12月，实有人数</w:t>
      </w:r>
      <w:r>
        <w:rPr>
          <w:rFonts w:hint="eastAsia" w:ascii="仿宋" w:hAnsi="仿宋" w:eastAsia="仿宋" w:cs="仿宋"/>
          <w:sz w:val="32"/>
          <w:szCs w:val="32"/>
          <w:lang w:val="en-US" w:eastAsia="zh-CN"/>
        </w:rPr>
        <w:t>5</w:t>
      </w:r>
      <w:r>
        <w:rPr>
          <w:rFonts w:hint="eastAsia" w:ascii="仿宋" w:hAnsi="仿宋" w:eastAsia="仿宋" w:cs="仿宋"/>
          <w:sz w:val="32"/>
          <w:szCs w:val="32"/>
        </w:rPr>
        <w:t>人，其中在职</w:t>
      </w:r>
      <w:r>
        <w:rPr>
          <w:rFonts w:hint="eastAsia" w:ascii="仿宋" w:hAnsi="仿宋" w:eastAsia="仿宋" w:cs="仿宋"/>
          <w:sz w:val="32"/>
          <w:szCs w:val="32"/>
          <w:lang w:val="en-US" w:eastAsia="zh-CN"/>
        </w:rPr>
        <w:t>5</w:t>
      </w:r>
      <w:r>
        <w:rPr>
          <w:rFonts w:hint="eastAsia" w:ascii="仿宋" w:hAnsi="仿宋" w:eastAsia="仿宋" w:cs="仿宋"/>
          <w:sz w:val="32"/>
          <w:szCs w:val="32"/>
        </w:rPr>
        <w:t>人、离退休0人，</w:t>
      </w:r>
      <w:r>
        <w:rPr>
          <w:rFonts w:hint="eastAsia" w:ascii="仿宋" w:hAnsi="仿宋" w:eastAsia="仿宋" w:cs="仿宋"/>
          <w:sz w:val="32"/>
          <w:szCs w:val="32"/>
          <w:lang w:val="en-US" w:eastAsia="zh-CN"/>
        </w:rPr>
        <w:t>比</w:t>
      </w:r>
      <w:r>
        <w:rPr>
          <w:rFonts w:hint="eastAsia" w:ascii="仿宋" w:hAnsi="仿宋" w:eastAsia="仿宋" w:cs="仿宋"/>
          <w:sz w:val="32"/>
          <w:szCs w:val="32"/>
        </w:rPr>
        <w:t>上年度人数</w:t>
      </w:r>
      <w:r>
        <w:rPr>
          <w:rFonts w:hint="eastAsia" w:ascii="仿宋" w:hAnsi="仿宋" w:eastAsia="仿宋" w:cs="仿宋"/>
          <w:sz w:val="32"/>
          <w:szCs w:val="32"/>
          <w:lang w:val="en-US" w:eastAsia="zh-CN"/>
        </w:rPr>
        <w:t>增加1人</w:t>
      </w:r>
      <w:r>
        <w:rPr>
          <w:rFonts w:hint="eastAsia" w:ascii="仿宋" w:hAnsi="仿宋" w:eastAsia="仿宋" w:cs="仿宋"/>
          <w:sz w:val="32"/>
          <w:szCs w:val="32"/>
        </w:rPr>
        <w:t>。</w:t>
      </w:r>
    </w:p>
    <w:p>
      <w:pPr>
        <w:pStyle w:val="3"/>
        <w:keepNext w:val="0"/>
        <w:keepLines w:val="0"/>
        <w:pageBreakBefore w:val="0"/>
        <w:kinsoku/>
        <w:wordWrap/>
        <w:overflowPunct/>
        <w:topLinePunct w:val="0"/>
        <w:autoSpaceDE/>
        <w:autoSpaceDN/>
        <w:bidi w:val="0"/>
        <w:spacing w:before="0" w:beforeAutospacing="0" w:after="0" w:afterAutospacing="0" w:line="5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kern w:val="2"/>
          <w:sz w:val="32"/>
          <w:szCs w:val="32"/>
          <w:lang w:val="en-US" w:eastAsia="zh-CN" w:bidi="ar-SA"/>
        </w:rPr>
        <w:t>4、2021年单位工作任务或年度计划</w:t>
      </w:r>
    </w:p>
    <w:p>
      <w:pPr>
        <w:pStyle w:val="6"/>
        <w:widowControl/>
        <w:numPr>
          <w:ilvl w:val="0"/>
          <w:numId w:val="0"/>
        </w:numPr>
        <w:spacing w:line="600" w:lineRule="exact"/>
        <w:ind w:firstLine="640" w:firstLineChars="200"/>
        <w:jc w:val="both"/>
        <w:rPr>
          <w:rFonts w:hint="eastAsia" w:ascii="仿宋" w:hAnsi="仿宋" w:eastAsia="仿宋" w:cs="仿宋"/>
          <w:color w:val="auto"/>
          <w:kern w:val="2"/>
          <w:sz w:val="32"/>
          <w:szCs w:val="32"/>
          <w:shd w:val="clear" w:color="auto" w:fill="FFFFFF"/>
          <w:lang w:val="en-US" w:eastAsia="zh-CN" w:bidi="ar-SA"/>
        </w:rPr>
      </w:pPr>
      <w:r>
        <w:rPr>
          <w:rFonts w:hint="eastAsia" w:ascii="仿宋" w:hAnsi="仿宋" w:eastAsia="仿宋" w:cs="仿宋"/>
          <w:color w:val="auto"/>
          <w:kern w:val="2"/>
          <w:sz w:val="32"/>
          <w:szCs w:val="32"/>
          <w:shd w:val="clear" w:color="auto" w:fill="FFFFFF"/>
          <w:lang w:val="en-US" w:eastAsia="zh-CN" w:bidi="ar-SA"/>
        </w:rPr>
        <w:t>共青团祁东县委员会2021年以加强新时代团的基层建设，着力提升团的组织力为重点，以打造服务品牌为目标，以志愿活动为抓手，延伸团组织的工作，纵深推进基层团组织改革，达到了项目化、产品化、品牌化。顺利完成367个村（社区）团组织换届工作；新建社会领域团组织48家；新建青年之家11个；招募返乡大学生和青年团员组建了30余支志愿服务队，开展文明创建、防疫宣传等志愿服务活动60余场；创新性开展“护苗行动”，挂牌中小学生社会实践教育基地10余家，共开展46场护苗行动，参与人数达到4682人次，成立了祁东县教育团工委和祁东县少工委，构建了党、团、队共育的教育新格局，谱写了共青团和少先队事业的新篇章。</w:t>
      </w:r>
    </w:p>
    <w:p>
      <w:pPr>
        <w:pStyle w:val="6"/>
        <w:widowControl/>
        <w:numPr>
          <w:ilvl w:val="0"/>
          <w:numId w:val="1"/>
        </w:numPr>
        <w:spacing w:line="600" w:lineRule="exact"/>
        <w:ind w:left="0" w:leftChars="0" w:firstLine="640" w:firstLineChars="200"/>
        <w:rPr>
          <w:rFonts w:hint="eastAsia" w:ascii="黑体" w:hAnsi="黑体" w:eastAsia="黑体"/>
          <w:sz w:val="32"/>
          <w:szCs w:val="32"/>
        </w:rPr>
      </w:pPr>
      <w:r>
        <w:rPr>
          <w:rFonts w:hint="eastAsia" w:ascii="黑体" w:hAnsi="黑体" w:eastAsia="黑体"/>
          <w:sz w:val="32"/>
          <w:szCs w:val="32"/>
        </w:rPr>
        <w:t>基本支出情况</w:t>
      </w:r>
    </w:p>
    <w:p>
      <w:pPr>
        <w:pStyle w:val="3"/>
        <w:keepNext w:val="0"/>
        <w:keepLines w:val="0"/>
        <w:pageBreakBefore w:val="0"/>
        <w:kinsoku/>
        <w:wordWrap/>
        <w:overflowPunct/>
        <w:topLinePunct w:val="0"/>
        <w:autoSpaceDE/>
        <w:autoSpaceDN/>
        <w:bidi w:val="0"/>
        <w:spacing w:before="0" w:beforeAutospacing="0" w:after="0" w:afterAutospacing="0" w:line="500" w:lineRule="exact"/>
        <w:ind w:firstLine="640" w:firstLineChars="200"/>
        <w:textAlignment w:val="auto"/>
        <w:rPr>
          <w:rFonts w:hint="eastAsia" w:ascii="仿宋" w:hAnsi="仿宋" w:eastAsia="仿宋" w:cs="仿宋"/>
          <w:b/>
          <w:bCs/>
          <w:kern w:val="2"/>
          <w:sz w:val="32"/>
          <w:szCs w:val="32"/>
        </w:rPr>
      </w:pPr>
      <w:r>
        <w:rPr>
          <w:rFonts w:hint="eastAsia" w:ascii="黑体" w:hAnsi="黑体" w:eastAsia="黑体"/>
          <w:sz w:val="32"/>
          <w:szCs w:val="32"/>
          <w:lang w:val="en-US" w:eastAsia="zh-CN"/>
        </w:rPr>
        <w:t xml:space="preserve"> </w:t>
      </w:r>
      <w:r>
        <w:rPr>
          <w:rFonts w:hint="eastAsia" w:ascii="仿宋" w:hAnsi="仿宋" w:eastAsia="仿宋" w:cs="仿宋"/>
          <w:b/>
          <w:bCs/>
          <w:kern w:val="0"/>
          <w:sz w:val="32"/>
          <w:szCs w:val="32"/>
        </w:rPr>
        <w:t>1.</w:t>
      </w:r>
      <w:r>
        <w:rPr>
          <w:rFonts w:hint="eastAsia" w:ascii="仿宋" w:hAnsi="仿宋" w:eastAsia="仿宋" w:cs="仿宋"/>
          <w:b/>
          <w:bCs/>
          <w:kern w:val="2"/>
          <w:sz w:val="32"/>
          <w:szCs w:val="32"/>
        </w:rPr>
        <w:t>20</w:t>
      </w:r>
      <w:r>
        <w:rPr>
          <w:rFonts w:hint="eastAsia" w:ascii="仿宋" w:hAnsi="仿宋" w:eastAsia="仿宋" w:cs="仿宋"/>
          <w:b/>
          <w:bCs/>
          <w:kern w:val="2"/>
          <w:sz w:val="32"/>
          <w:szCs w:val="32"/>
          <w:lang w:val="en-US" w:eastAsia="zh-CN"/>
        </w:rPr>
        <w:t>21</w:t>
      </w:r>
      <w:r>
        <w:rPr>
          <w:rFonts w:hint="eastAsia" w:ascii="仿宋" w:hAnsi="仿宋" w:eastAsia="仿宋" w:cs="仿宋"/>
          <w:b/>
          <w:bCs/>
          <w:kern w:val="2"/>
          <w:sz w:val="32"/>
          <w:szCs w:val="32"/>
        </w:rPr>
        <w:t>年度收入支出决算总体情况</w:t>
      </w:r>
    </w:p>
    <w:p>
      <w:pPr>
        <w:pStyle w:val="3"/>
        <w:keepNext w:val="0"/>
        <w:keepLines w:val="0"/>
        <w:pageBreakBefore w:val="0"/>
        <w:kinsoku/>
        <w:wordWrap/>
        <w:overflowPunct/>
        <w:topLinePunct w:val="0"/>
        <w:autoSpaceDE/>
        <w:autoSpaceDN/>
        <w:bidi w:val="0"/>
        <w:spacing w:before="0" w:beforeAutospacing="0" w:after="0" w:afterAutospacing="0"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年收入实际完成</w:t>
      </w:r>
      <w:r>
        <w:rPr>
          <w:rFonts w:hint="eastAsia" w:ascii="仿宋" w:hAnsi="仿宋" w:eastAsia="仿宋" w:cs="仿宋"/>
          <w:sz w:val="32"/>
          <w:szCs w:val="32"/>
          <w:lang w:val="en-US" w:eastAsia="zh-CN"/>
        </w:rPr>
        <w:t>105.09</w:t>
      </w:r>
      <w:r>
        <w:rPr>
          <w:rFonts w:hint="eastAsia" w:ascii="仿宋" w:hAnsi="仿宋" w:eastAsia="仿宋" w:cs="仿宋"/>
          <w:sz w:val="32"/>
          <w:szCs w:val="32"/>
        </w:rPr>
        <w:t>万元，比上年</w:t>
      </w:r>
      <w:r>
        <w:rPr>
          <w:rFonts w:hint="eastAsia" w:ascii="仿宋" w:hAnsi="仿宋" w:eastAsia="仿宋" w:cs="仿宋"/>
          <w:sz w:val="32"/>
          <w:szCs w:val="32"/>
          <w:lang w:val="en-US" w:eastAsia="zh-CN"/>
        </w:rPr>
        <w:t>减少105.9</w:t>
      </w:r>
      <w:r>
        <w:rPr>
          <w:rFonts w:hint="eastAsia" w:ascii="仿宋" w:hAnsi="仿宋" w:eastAsia="仿宋" w:cs="仿宋"/>
          <w:sz w:val="32"/>
          <w:szCs w:val="32"/>
        </w:rPr>
        <w:t>万元，</w:t>
      </w:r>
      <w:r>
        <w:rPr>
          <w:rFonts w:hint="eastAsia" w:ascii="仿宋" w:hAnsi="仿宋" w:eastAsia="仿宋" w:cs="仿宋"/>
          <w:sz w:val="32"/>
          <w:szCs w:val="32"/>
          <w:lang w:val="en-US" w:eastAsia="zh-CN"/>
        </w:rPr>
        <w:t>减少50.2%</w:t>
      </w:r>
      <w:r>
        <w:rPr>
          <w:rFonts w:hint="eastAsia" w:ascii="仿宋" w:hAnsi="仿宋" w:eastAsia="仿宋" w:cs="仿宋"/>
          <w:sz w:val="32"/>
          <w:szCs w:val="32"/>
        </w:rPr>
        <w:t>。主要原因是：</w:t>
      </w:r>
      <w:r>
        <w:rPr>
          <w:rFonts w:hint="eastAsia" w:ascii="仿宋" w:hAnsi="仿宋" w:eastAsia="仿宋" w:cs="仿宋"/>
          <w:sz w:val="32"/>
          <w:szCs w:val="32"/>
          <w:lang w:eastAsia="zh-CN"/>
        </w:rPr>
        <w:t>拨付给</w:t>
      </w:r>
      <w:r>
        <w:rPr>
          <w:rFonts w:hint="eastAsia" w:ascii="仿宋" w:hAnsi="仿宋" w:eastAsia="仿宋" w:cs="仿宋"/>
          <w:sz w:val="32"/>
          <w:szCs w:val="32"/>
        </w:rPr>
        <w:t>乡镇团委</w:t>
      </w:r>
      <w:r>
        <w:rPr>
          <w:rFonts w:hint="eastAsia" w:ascii="仿宋" w:hAnsi="仿宋" w:eastAsia="仿宋" w:cs="仿宋"/>
          <w:sz w:val="32"/>
          <w:szCs w:val="32"/>
          <w:lang w:eastAsia="zh-CN"/>
        </w:rPr>
        <w:t>工作经费</w:t>
      </w:r>
      <w:r>
        <w:rPr>
          <w:rFonts w:hint="eastAsia" w:ascii="仿宋" w:hAnsi="仿宋" w:eastAsia="仿宋" w:cs="仿宋"/>
          <w:sz w:val="32"/>
          <w:szCs w:val="32"/>
          <w:lang w:val="en-US" w:eastAsia="zh-CN"/>
        </w:rPr>
        <w:t>75万元由县财政统筹，没有拨付到共青团祁东县委员会</w:t>
      </w:r>
      <w:r>
        <w:rPr>
          <w:rFonts w:hint="eastAsia" w:ascii="仿宋" w:hAnsi="仿宋" w:eastAsia="仿宋" w:cs="仿宋"/>
          <w:sz w:val="32"/>
          <w:szCs w:val="32"/>
        </w:rPr>
        <w:t>，符合单位实际情况</w:t>
      </w:r>
      <w:r>
        <w:rPr>
          <w:rFonts w:hint="eastAsia" w:ascii="仿宋" w:hAnsi="仿宋" w:eastAsia="仿宋" w:cs="仿宋"/>
          <w:sz w:val="32"/>
          <w:szCs w:val="32"/>
          <w:lang w:eastAsia="zh-CN"/>
        </w:rPr>
        <w:t>。</w:t>
      </w:r>
      <w:r>
        <w:rPr>
          <w:rFonts w:hint="eastAsia" w:ascii="仿宋" w:hAnsi="仿宋" w:eastAsia="仿宋" w:cs="仿宋"/>
          <w:sz w:val="32"/>
          <w:szCs w:val="32"/>
        </w:rPr>
        <w:t>其中：一般公共预算财政拨款收入完成</w:t>
      </w:r>
      <w:r>
        <w:rPr>
          <w:rFonts w:hint="eastAsia" w:ascii="仿宋" w:hAnsi="仿宋" w:eastAsia="仿宋" w:cs="仿宋"/>
          <w:sz w:val="32"/>
          <w:szCs w:val="32"/>
          <w:lang w:val="en-US" w:eastAsia="zh-CN"/>
        </w:rPr>
        <w:t>105.09</w:t>
      </w:r>
      <w:r>
        <w:rPr>
          <w:rFonts w:hint="eastAsia" w:ascii="仿宋" w:hAnsi="仿宋" w:eastAsia="仿宋" w:cs="仿宋"/>
          <w:sz w:val="32"/>
          <w:szCs w:val="32"/>
        </w:rPr>
        <w:t>万元，比上年</w:t>
      </w:r>
      <w:r>
        <w:rPr>
          <w:rFonts w:hint="eastAsia" w:ascii="仿宋" w:hAnsi="仿宋" w:eastAsia="仿宋" w:cs="仿宋"/>
          <w:sz w:val="32"/>
          <w:szCs w:val="32"/>
          <w:lang w:val="en-US" w:eastAsia="zh-CN"/>
        </w:rPr>
        <w:t>减少100.9</w:t>
      </w:r>
      <w:r>
        <w:rPr>
          <w:rFonts w:hint="eastAsia" w:ascii="仿宋" w:hAnsi="仿宋" w:eastAsia="仿宋" w:cs="仿宋"/>
          <w:sz w:val="32"/>
          <w:szCs w:val="32"/>
        </w:rPr>
        <w:t>万元，</w:t>
      </w:r>
      <w:r>
        <w:rPr>
          <w:rFonts w:hint="eastAsia" w:ascii="仿宋" w:hAnsi="仿宋" w:eastAsia="仿宋" w:cs="仿宋"/>
          <w:sz w:val="32"/>
          <w:szCs w:val="32"/>
          <w:lang w:val="en-US" w:eastAsia="zh-CN"/>
        </w:rPr>
        <w:t>减少49</w:t>
      </w:r>
      <w:r>
        <w:rPr>
          <w:rFonts w:hint="eastAsia" w:ascii="仿宋" w:hAnsi="仿宋" w:eastAsia="仿宋" w:cs="仿宋"/>
          <w:sz w:val="32"/>
          <w:szCs w:val="32"/>
        </w:rPr>
        <w:t>%，变化的主要原因是：公用经费</w:t>
      </w:r>
      <w:r>
        <w:rPr>
          <w:rFonts w:hint="eastAsia" w:ascii="仿宋" w:hAnsi="仿宋" w:eastAsia="仿宋" w:cs="仿宋"/>
          <w:sz w:val="32"/>
          <w:szCs w:val="32"/>
          <w:lang w:val="en-US" w:eastAsia="zh-CN"/>
        </w:rPr>
        <w:t>减少</w:t>
      </w:r>
      <w:r>
        <w:rPr>
          <w:rFonts w:hint="eastAsia" w:ascii="仿宋" w:hAnsi="仿宋" w:eastAsia="仿宋" w:cs="仿宋"/>
          <w:sz w:val="32"/>
          <w:szCs w:val="32"/>
        </w:rPr>
        <w:t>；政府性基金财政拨款收入完成</w:t>
      </w:r>
      <w:r>
        <w:rPr>
          <w:rFonts w:hint="eastAsia" w:ascii="仿宋" w:hAnsi="仿宋" w:eastAsia="仿宋" w:cs="仿宋"/>
          <w:sz w:val="32"/>
          <w:szCs w:val="32"/>
          <w:lang w:val="en-US" w:eastAsia="zh-CN"/>
        </w:rPr>
        <w:t>0</w:t>
      </w:r>
      <w:r>
        <w:rPr>
          <w:rFonts w:hint="eastAsia" w:ascii="仿宋" w:hAnsi="仿宋" w:eastAsia="仿宋" w:cs="仿宋"/>
          <w:sz w:val="32"/>
          <w:szCs w:val="32"/>
        </w:rPr>
        <w:t>万元，比上年</w:t>
      </w:r>
      <w:r>
        <w:rPr>
          <w:rFonts w:hint="eastAsia" w:ascii="仿宋" w:hAnsi="仿宋" w:eastAsia="仿宋" w:cs="仿宋"/>
          <w:sz w:val="32"/>
          <w:szCs w:val="32"/>
          <w:lang w:val="en-US" w:eastAsia="zh-CN"/>
        </w:rPr>
        <w:t>减少</w:t>
      </w:r>
      <w:r>
        <w:rPr>
          <w:rFonts w:hint="eastAsia" w:ascii="仿宋" w:hAnsi="仿宋" w:eastAsia="仿宋" w:cs="仿宋"/>
          <w:sz w:val="32"/>
          <w:szCs w:val="32"/>
        </w:rPr>
        <w:t>5万元，变化的主要原因是：政府性基金收入</w:t>
      </w:r>
      <w:r>
        <w:rPr>
          <w:rFonts w:hint="eastAsia" w:ascii="仿宋" w:hAnsi="仿宋" w:eastAsia="仿宋" w:cs="仿宋"/>
          <w:sz w:val="32"/>
          <w:szCs w:val="32"/>
          <w:lang w:val="en-US" w:eastAsia="zh-CN"/>
        </w:rPr>
        <w:t>减少</w:t>
      </w:r>
      <w:r>
        <w:rPr>
          <w:rFonts w:hint="eastAsia" w:ascii="仿宋" w:hAnsi="仿宋" w:eastAsia="仿宋" w:cs="仿宋"/>
          <w:sz w:val="32"/>
          <w:szCs w:val="32"/>
        </w:rPr>
        <w:t>；上级补助收入完成0万元，相比上年无变化；事业收入完成0万元，相比上年无变化；经营收入完成0万元，相比上年无变化；附属单位上缴收入完成0万元，相比上年无变化；其他收入完成0万元，相比上年无变化。</w:t>
      </w:r>
    </w:p>
    <w:p>
      <w:pPr>
        <w:keepNext w:val="0"/>
        <w:keepLines w:val="0"/>
        <w:pageBreakBefore w:val="0"/>
        <w:kinsoku/>
        <w:wordWrap/>
        <w:overflowPunct/>
        <w:topLinePunct w:val="0"/>
        <w:autoSpaceDE/>
        <w:autoSpaceDN/>
        <w:bidi w:val="0"/>
        <w:spacing w:line="500" w:lineRule="exact"/>
        <w:ind w:firstLine="643"/>
        <w:textAlignment w:val="auto"/>
        <w:rPr>
          <w:rFonts w:hint="eastAsia" w:ascii="仿宋" w:hAnsi="仿宋" w:eastAsia="仿宋" w:cs="仿宋"/>
          <w:b/>
          <w:bCs/>
          <w:kern w:val="2"/>
          <w:sz w:val="32"/>
          <w:szCs w:val="32"/>
          <w:lang w:eastAsia="zh-CN"/>
        </w:rPr>
      </w:pPr>
      <w:r>
        <w:rPr>
          <w:rFonts w:hint="eastAsia" w:ascii="仿宋" w:hAnsi="仿宋" w:eastAsia="仿宋" w:cs="仿宋"/>
          <w:b/>
          <w:bCs/>
          <w:kern w:val="2"/>
          <w:sz w:val="32"/>
          <w:szCs w:val="32"/>
          <w:lang w:val="en-US" w:eastAsia="zh-CN"/>
        </w:rPr>
        <w:t>2.</w:t>
      </w:r>
      <w:r>
        <w:rPr>
          <w:rFonts w:hint="eastAsia" w:ascii="仿宋" w:hAnsi="仿宋" w:eastAsia="仿宋" w:cs="仿宋"/>
          <w:b/>
          <w:bCs/>
          <w:kern w:val="2"/>
          <w:sz w:val="32"/>
          <w:szCs w:val="32"/>
        </w:rPr>
        <w:t>20</w:t>
      </w:r>
      <w:r>
        <w:rPr>
          <w:rFonts w:hint="eastAsia" w:ascii="仿宋" w:hAnsi="仿宋" w:eastAsia="仿宋" w:cs="仿宋"/>
          <w:b/>
          <w:bCs/>
          <w:kern w:val="2"/>
          <w:sz w:val="32"/>
          <w:szCs w:val="32"/>
          <w:lang w:val="en-US" w:eastAsia="zh-CN"/>
        </w:rPr>
        <w:t>21</w:t>
      </w:r>
      <w:r>
        <w:rPr>
          <w:rFonts w:hint="eastAsia" w:ascii="仿宋" w:hAnsi="仿宋" w:eastAsia="仿宋" w:cs="仿宋"/>
          <w:b/>
          <w:bCs/>
          <w:kern w:val="2"/>
          <w:sz w:val="32"/>
          <w:szCs w:val="32"/>
        </w:rPr>
        <w:t>年度财政拨款收入支出决算</w:t>
      </w:r>
      <w:r>
        <w:rPr>
          <w:rFonts w:hint="eastAsia" w:ascii="仿宋" w:hAnsi="仿宋" w:eastAsia="仿宋" w:cs="仿宋"/>
          <w:b/>
          <w:bCs/>
          <w:kern w:val="2"/>
          <w:sz w:val="32"/>
          <w:szCs w:val="32"/>
          <w:lang w:eastAsia="zh-CN"/>
        </w:rPr>
        <w:t>情况</w:t>
      </w:r>
    </w:p>
    <w:p>
      <w:pPr>
        <w:keepNext w:val="0"/>
        <w:keepLines w:val="0"/>
        <w:pageBreakBefore w:val="0"/>
        <w:kinsoku/>
        <w:wordWrap/>
        <w:overflowPunct/>
        <w:topLinePunct w:val="0"/>
        <w:autoSpaceDE/>
        <w:autoSpaceDN/>
        <w:bidi w:val="0"/>
        <w:spacing w:line="500" w:lineRule="exact"/>
        <w:ind w:firstLine="643"/>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年，本部门支出</w:t>
      </w:r>
      <w:r>
        <w:rPr>
          <w:rFonts w:hint="eastAsia" w:ascii="仿宋" w:hAnsi="仿宋" w:eastAsia="仿宋" w:cs="仿宋"/>
          <w:sz w:val="32"/>
          <w:szCs w:val="32"/>
          <w:lang w:val="en-US" w:eastAsia="zh-CN"/>
        </w:rPr>
        <w:t>105.09</w:t>
      </w:r>
      <w:r>
        <w:rPr>
          <w:rFonts w:hint="eastAsia" w:ascii="仿宋" w:hAnsi="仿宋" w:eastAsia="仿宋" w:cs="仿宋"/>
          <w:sz w:val="32"/>
          <w:szCs w:val="32"/>
        </w:rPr>
        <w:t>万元，比上年</w:t>
      </w:r>
      <w:r>
        <w:rPr>
          <w:rFonts w:hint="eastAsia" w:ascii="仿宋" w:hAnsi="仿宋" w:eastAsia="仿宋" w:cs="仿宋"/>
          <w:sz w:val="32"/>
          <w:szCs w:val="32"/>
          <w:lang w:val="en-US" w:eastAsia="zh-CN"/>
        </w:rPr>
        <w:t>减少105.9</w:t>
      </w:r>
      <w:r>
        <w:rPr>
          <w:rFonts w:hint="eastAsia" w:ascii="仿宋" w:hAnsi="仿宋" w:eastAsia="仿宋" w:cs="仿宋"/>
          <w:sz w:val="32"/>
          <w:szCs w:val="32"/>
        </w:rPr>
        <w:t>万元，</w:t>
      </w:r>
      <w:r>
        <w:rPr>
          <w:rFonts w:hint="eastAsia" w:ascii="仿宋" w:hAnsi="仿宋" w:eastAsia="仿宋" w:cs="仿宋"/>
          <w:sz w:val="32"/>
          <w:szCs w:val="32"/>
          <w:lang w:val="en-US" w:eastAsia="zh-CN"/>
        </w:rPr>
        <w:t>减少50.2%</w:t>
      </w:r>
      <w:r>
        <w:rPr>
          <w:rFonts w:hint="eastAsia" w:ascii="仿宋" w:hAnsi="仿宋" w:eastAsia="仿宋" w:cs="仿宋"/>
          <w:sz w:val="32"/>
          <w:szCs w:val="32"/>
        </w:rPr>
        <w:t>，变化的主要原因：</w:t>
      </w:r>
      <w:r>
        <w:rPr>
          <w:rFonts w:hint="eastAsia" w:ascii="仿宋" w:hAnsi="仿宋" w:eastAsia="仿宋" w:cs="仿宋"/>
          <w:sz w:val="32"/>
          <w:szCs w:val="32"/>
          <w:lang w:eastAsia="zh-CN"/>
        </w:rPr>
        <w:t>拨付给</w:t>
      </w:r>
      <w:r>
        <w:rPr>
          <w:rFonts w:hint="eastAsia" w:ascii="仿宋" w:hAnsi="仿宋" w:eastAsia="仿宋" w:cs="仿宋"/>
          <w:sz w:val="32"/>
          <w:szCs w:val="32"/>
        </w:rPr>
        <w:t>乡镇团委</w:t>
      </w:r>
      <w:r>
        <w:rPr>
          <w:rFonts w:hint="eastAsia" w:ascii="仿宋" w:hAnsi="仿宋" w:eastAsia="仿宋" w:cs="仿宋"/>
          <w:sz w:val="32"/>
          <w:szCs w:val="32"/>
          <w:lang w:eastAsia="zh-CN"/>
        </w:rPr>
        <w:t>工作经费</w:t>
      </w:r>
      <w:r>
        <w:rPr>
          <w:rFonts w:hint="eastAsia" w:ascii="仿宋" w:hAnsi="仿宋" w:eastAsia="仿宋" w:cs="仿宋"/>
          <w:sz w:val="32"/>
          <w:szCs w:val="32"/>
          <w:lang w:val="en-US" w:eastAsia="zh-CN"/>
        </w:rPr>
        <w:t>75万元由县财政统筹，没有拨付到共青团祁东县委员会</w:t>
      </w:r>
      <w:r>
        <w:rPr>
          <w:rFonts w:hint="eastAsia" w:ascii="仿宋" w:hAnsi="仿宋" w:eastAsia="仿宋" w:cs="仿宋"/>
          <w:sz w:val="32"/>
          <w:szCs w:val="32"/>
        </w:rPr>
        <w:t>，符合单位实际情况。其中：基本支出完成</w:t>
      </w:r>
      <w:r>
        <w:rPr>
          <w:rFonts w:hint="eastAsia" w:ascii="仿宋" w:hAnsi="仿宋" w:eastAsia="仿宋" w:cs="仿宋"/>
          <w:sz w:val="32"/>
          <w:szCs w:val="32"/>
          <w:lang w:val="en-US" w:eastAsia="zh-CN"/>
        </w:rPr>
        <w:t>105.09</w:t>
      </w:r>
      <w:r>
        <w:rPr>
          <w:rFonts w:hint="eastAsia" w:ascii="仿宋" w:hAnsi="仿宋" w:eastAsia="仿宋" w:cs="仿宋"/>
          <w:sz w:val="32"/>
          <w:szCs w:val="32"/>
        </w:rPr>
        <w:t>万元，比上年</w:t>
      </w:r>
      <w:r>
        <w:rPr>
          <w:rFonts w:hint="eastAsia" w:ascii="仿宋" w:hAnsi="仿宋" w:eastAsia="仿宋" w:cs="仿宋"/>
          <w:sz w:val="32"/>
          <w:szCs w:val="32"/>
          <w:lang w:val="en-US" w:eastAsia="zh-CN"/>
        </w:rPr>
        <w:t>减少105.9</w:t>
      </w:r>
      <w:r>
        <w:rPr>
          <w:rFonts w:hint="eastAsia" w:ascii="仿宋" w:hAnsi="仿宋" w:eastAsia="仿宋" w:cs="仿宋"/>
          <w:sz w:val="32"/>
          <w:szCs w:val="32"/>
        </w:rPr>
        <w:t>万元，</w:t>
      </w:r>
      <w:r>
        <w:rPr>
          <w:rFonts w:hint="eastAsia" w:ascii="仿宋" w:hAnsi="仿宋" w:eastAsia="仿宋" w:cs="仿宋"/>
          <w:sz w:val="32"/>
          <w:szCs w:val="32"/>
          <w:lang w:val="en-US" w:eastAsia="zh-CN"/>
        </w:rPr>
        <w:t>减少50.2%</w:t>
      </w:r>
      <w:r>
        <w:rPr>
          <w:rFonts w:hint="eastAsia" w:ascii="仿宋" w:hAnsi="仿宋" w:eastAsia="仿宋" w:cs="仿宋"/>
          <w:sz w:val="32"/>
          <w:szCs w:val="32"/>
        </w:rPr>
        <w:t>，变化的主要原因：公用经费支出</w:t>
      </w:r>
      <w:r>
        <w:rPr>
          <w:rFonts w:hint="eastAsia" w:ascii="仿宋" w:hAnsi="仿宋" w:eastAsia="仿宋" w:cs="仿宋"/>
          <w:sz w:val="32"/>
          <w:szCs w:val="32"/>
          <w:lang w:val="en-US" w:eastAsia="zh-CN"/>
        </w:rPr>
        <w:t>减少</w:t>
      </w:r>
      <w:r>
        <w:rPr>
          <w:rFonts w:hint="eastAsia" w:ascii="仿宋" w:hAnsi="仿宋" w:eastAsia="仿宋" w:cs="仿宋"/>
          <w:sz w:val="32"/>
          <w:szCs w:val="32"/>
        </w:rPr>
        <w:t>，符合单位实际情况。项目支出0万元，比上年数据一致。人员经费完成</w:t>
      </w:r>
      <w:r>
        <w:rPr>
          <w:rFonts w:hint="eastAsia" w:ascii="仿宋" w:hAnsi="仿宋" w:eastAsia="仿宋" w:cs="仿宋"/>
          <w:sz w:val="32"/>
          <w:szCs w:val="32"/>
          <w:lang w:val="en-US" w:eastAsia="zh-CN"/>
        </w:rPr>
        <w:t>46.71</w:t>
      </w:r>
      <w:r>
        <w:rPr>
          <w:rFonts w:hint="eastAsia" w:ascii="仿宋" w:hAnsi="仿宋" w:eastAsia="仿宋" w:cs="仿宋"/>
          <w:sz w:val="32"/>
          <w:szCs w:val="32"/>
        </w:rPr>
        <w:t>万元，比上年减少</w:t>
      </w:r>
      <w:r>
        <w:rPr>
          <w:rFonts w:hint="eastAsia" w:ascii="仿宋" w:hAnsi="仿宋" w:eastAsia="仿宋" w:cs="仿宋"/>
          <w:sz w:val="32"/>
          <w:szCs w:val="32"/>
          <w:lang w:val="en-US" w:eastAsia="zh-CN"/>
        </w:rPr>
        <w:t>7.6</w:t>
      </w:r>
      <w:r>
        <w:rPr>
          <w:rFonts w:hint="eastAsia" w:ascii="仿宋" w:hAnsi="仿宋" w:eastAsia="仿宋" w:cs="仿宋"/>
          <w:sz w:val="32"/>
          <w:szCs w:val="32"/>
        </w:rPr>
        <w:t>万元，减少</w:t>
      </w:r>
      <w:r>
        <w:rPr>
          <w:rFonts w:hint="eastAsia" w:ascii="仿宋" w:hAnsi="仿宋" w:eastAsia="仿宋" w:cs="仿宋"/>
          <w:sz w:val="32"/>
          <w:szCs w:val="32"/>
          <w:lang w:val="en-US" w:eastAsia="zh-CN"/>
        </w:rPr>
        <w:t>14</w:t>
      </w:r>
      <w:r>
        <w:rPr>
          <w:rFonts w:hint="eastAsia" w:ascii="仿宋" w:hAnsi="仿宋" w:eastAsia="仿宋" w:cs="仿宋"/>
          <w:sz w:val="32"/>
          <w:szCs w:val="32"/>
        </w:rPr>
        <w:t>%，变化的主要原因：人员支出减少，符合单位实际情况；公用经费完成</w:t>
      </w:r>
      <w:r>
        <w:rPr>
          <w:rFonts w:hint="eastAsia" w:ascii="仿宋" w:hAnsi="仿宋" w:eastAsia="仿宋" w:cs="仿宋"/>
          <w:sz w:val="32"/>
          <w:szCs w:val="32"/>
          <w:lang w:val="en-US" w:eastAsia="zh-CN"/>
        </w:rPr>
        <w:t>58.38</w:t>
      </w:r>
      <w:r>
        <w:rPr>
          <w:rFonts w:hint="eastAsia" w:ascii="仿宋" w:hAnsi="仿宋" w:eastAsia="仿宋" w:cs="仿宋"/>
          <w:sz w:val="32"/>
          <w:szCs w:val="32"/>
        </w:rPr>
        <w:t>万元，比上年</w:t>
      </w:r>
      <w:r>
        <w:rPr>
          <w:rFonts w:hint="eastAsia" w:ascii="仿宋" w:hAnsi="仿宋" w:eastAsia="仿宋" w:cs="仿宋"/>
          <w:sz w:val="32"/>
          <w:szCs w:val="32"/>
          <w:lang w:val="en-US" w:eastAsia="zh-CN"/>
        </w:rPr>
        <w:t>减少98.29</w:t>
      </w:r>
      <w:r>
        <w:rPr>
          <w:rFonts w:hint="eastAsia" w:ascii="仿宋" w:hAnsi="仿宋" w:eastAsia="仿宋" w:cs="仿宋"/>
          <w:sz w:val="32"/>
          <w:szCs w:val="32"/>
        </w:rPr>
        <w:t>万元，</w:t>
      </w:r>
      <w:r>
        <w:rPr>
          <w:rFonts w:hint="eastAsia" w:ascii="仿宋" w:hAnsi="仿宋" w:eastAsia="仿宋" w:cs="仿宋"/>
          <w:sz w:val="32"/>
          <w:szCs w:val="32"/>
          <w:lang w:val="en-US" w:eastAsia="zh-CN"/>
        </w:rPr>
        <w:t>减少62.74</w:t>
      </w:r>
      <w:r>
        <w:rPr>
          <w:rFonts w:hint="eastAsia" w:ascii="仿宋" w:hAnsi="仿宋" w:eastAsia="仿宋" w:cs="仿宋"/>
          <w:sz w:val="32"/>
          <w:szCs w:val="32"/>
        </w:rPr>
        <w:t>%，变化的主要原因：</w:t>
      </w:r>
      <w:r>
        <w:rPr>
          <w:rFonts w:hint="eastAsia" w:ascii="仿宋" w:hAnsi="仿宋" w:eastAsia="仿宋" w:cs="仿宋"/>
          <w:sz w:val="32"/>
          <w:szCs w:val="32"/>
          <w:lang w:eastAsia="zh-CN"/>
        </w:rPr>
        <w:t>拨付给</w:t>
      </w:r>
      <w:r>
        <w:rPr>
          <w:rFonts w:hint="eastAsia" w:ascii="仿宋" w:hAnsi="仿宋" w:eastAsia="仿宋" w:cs="仿宋"/>
          <w:sz w:val="32"/>
          <w:szCs w:val="32"/>
        </w:rPr>
        <w:t>乡镇团委</w:t>
      </w:r>
      <w:r>
        <w:rPr>
          <w:rFonts w:hint="eastAsia" w:ascii="仿宋" w:hAnsi="仿宋" w:eastAsia="仿宋" w:cs="仿宋"/>
          <w:sz w:val="32"/>
          <w:szCs w:val="32"/>
          <w:lang w:eastAsia="zh-CN"/>
        </w:rPr>
        <w:t>工作经费</w:t>
      </w:r>
      <w:r>
        <w:rPr>
          <w:rFonts w:hint="eastAsia" w:ascii="仿宋" w:hAnsi="仿宋" w:eastAsia="仿宋" w:cs="仿宋"/>
          <w:sz w:val="32"/>
          <w:szCs w:val="32"/>
          <w:lang w:val="en-US" w:eastAsia="zh-CN"/>
        </w:rPr>
        <w:t>75万元由县财政统筹，没有拨付到共青团祁东县委员会</w:t>
      </w:r>
      <w:r>
        <w:rPr>
          <w:rFonts w:hint="eastAsia" w:ascii="仿宋" w:hAnsi="仿宋" w:eastAsia="仿宋" w:cs="仿宋"/>
          <w:sz w:val="32"/>
          <w:szCs w:val="32"/>
        </w:rPr>
        <w:t>，符合单位情况。</w:t>
      </w:r>
    </w:p>
    <w:p>
      <w:pPr>
        <w:keepNext w:val="0"/>
        <w:keepLines w:val="0"/>
        <w:pageBreakBefore w:val="0"/>
        <w:kinsoku/>
        <w:wordWrap/>
        <w:overflowPunct/>
        <w:topLinePunct w:val="0"/>
        <w:autoSpaceDE/>
        <w:autoSpaceDN/>
        <w:bidi w:val="0"/>
        <w:spacing w:line="500" w:lineRule="exact"/>
        <w:ind w:firstLine="643"/>
        <w:textAlignment w:val="auto"/>
        <w:rPr>
          <w:rFonts w:hint="eastAsia" w:ascii="仿宋" w:hAnsi="仿宋" w:eastAsia="仿宋" w:cs="仿宋"/>
          <w:b/>
          <w:bCs/>
          <w:kern w:val="2"/>
          <w:sz w:val="32"/>
          <w:szCs w:val="32"/>
        </w:rPr>
      </w:pPr>
      <w:r>
        <w:rPr>
          <w:rFonts w:hint="eastAsia" w:ascii="仿宋" w:hAnsi="仿宋" w:eastAsia="仿宋" w:cs="仿宋"/>
          <w:b/>
          <w:bCs/>
          <w:kern w:val="2"/>
          <w:sz w:val="32"/>
          <w:szCs w:val="32"/>
          <w:lang w:val="en-US" w:eastAsia="zh-CN"/>
        </w:rPr>
        <w:t>3.</w:t>
      </w:r>
      <w:r>
        <w:rPr>
          <w:rFonts w:hint="eastAsia" w:ascii="仿宋" w:hAnsi="仿宋" w:eastAsia="仿宋" w:cs="仿宋"/>
          <w:b/>
          <w:bCs/>
          <w:kern w:val="2"/>
          <w:sz w:val="32"/>
          <w:szCs w:val="32"/>
        </w:rPr>
        <w:t>20</w:t>
      </w:r>
      <w:r>
        <w:rPr>
          <w:rFonts w:hint="eastAsia" w:ascii="仿宋" w:hAnsi="仿宋" w:eastAsia="仿宋" w:cs="仿宋"/>
          <w:b/>
          <w:bCs/>
          <w:kern w:val="2"/>
          <w:sz w:val="32"/>
          <w:szCs w:val="32"/>
          <w:lang w:val="en-US" w:eastAsia="zh-CN"/>
        </w:rPr>
        <w:t>21</w:t>
      </w:r>
      <w:r>
        <w:rPr>
          <w:rFonts w:hint="eastAsia" w:ascii="仿宋" w:hAnsi="仿宋" w:eastAsia="仿宋" w:cs="仿宋"/>
          <w:b/>
          <w:bCs/>
          <w:kern w:val="2"/>
          <w:sz w:val="32"/>
          <w:szCs w:val="32"/>
        </w:rPr>
        <w:t>年度财政拨款支出分类情况</w:t>
      </w:r>
    </w:p>
    <w:p>
      <w:pPr>
        <w:pStyle w:val="3"/>
        <w:keepNext w:val="0"/>
        <w:keepLines w:val="0"/>
        <w:pageBreakBefore w:val="0"/>
        <w:kinsoku/>
        <w:wordWrap/>
        <w:overflowPunct/>
        <w:topLinePunct w:val="0"/>
        <w:autoSpaceDE/>
        <w:autoSpaceDN/>
        <w:bidi w:val="0"/>
        <w:spacing w:before="0" w:beforeAutospacing="0" w:after="0" w:afterAutospacing="0" w:line="500" w:lineRule="exact"/>
        <w:ind w:firstLine="640" w:firstLineChars="200"/>
        <w:textAlignment w:val="auto"/>
        <w:rPr>
          <w:rFonts w:hint="eastAsia" w:ascii="仿宋" w:hAnsi="仿宋" w:eastAsia="仿宋" w:cs="仿宋"/>
          <w:b/>
          <w:bCs/>
          <w:kern w:val="2"/>
          <w:sz w:val="32"/>
          <w:szCs w:val="32"/>
        </w:rPr>
      </w:pPr>
      <w:r>
        <w:rPr>
          <w:rFonts w:hint="eastAsia" w:ascii="仿宋" w:hAnsi="仿宋" w:eastAsia="仿宋" w:cs="仿宋"/>
          <w:kern w:val="2"/>
          <w:sz w:val="32"/>
          <w:szCs w:val="32"/>
        </w:rPr>
        <w:t>基本支出</w:t>
      </w:r>
      <w:r>
        <w:rPr>
          <w:rFonts w:hint="eastAsia" w:ascii="仿宋" w:hAnsi="仿宋" w:eastAsia="仿宋" w:cs="仿宋"/>
          <w:color w:val="333333"/>
          <w:sz w:val="32"/>
          <w:szCs w:val="32"/>
          <w:lang w:val="en-US" w:eastAsia="zh-CN"/>
        </w:rPr>
        <w:t>105.09</w:t>
      </w:r>
      <w:r>
        <w:rPr>
          <w:rFonts w:hint="eastAsia" w:ascii="仿宋" w:hAnsi="仿宋" w:eastAsia="仿宋" w:cs="仿宋"/>
          <w:kern w:val="2"/>
          <w:sz w:val="32"/>
          <w:szCs w:val="32"/>
        </w:rPr>
        <w:t>万元，占财政拨款支出总额的</w:t>
      </w:r>
      <w:r>
        <w:rPr>
          <w:rFonts w:hint="eastAsia" w:ascii="仿宋" w:hAnsi="仿宋" w:eastAsia="仿宋" w:cs="仿宋"/>
          <w:kern w:val="2"/>
          <w:sz w:val="32"/>
          <w:szCs w:val="32"/>
          <w:lang w:val="en-US" w:eastAsia="zh-CN"/>
        </w:rPr>
        <w:t>100</w:t>
      </w:r>
      <w:r>
        <w:rPr>
          <w:rFonts w:hint="eastAsia" w:ascii="仿宋" w:hAnsi="仿宋" w:eastAsia="仿宋" w:cs="仿宋"/>
          <w:color w:val="333333"/>
          <w:sz w:val="32"/>
          <w:szCs w:val="32"/>
          <w:lang w:val="en-US" w:eastAsia="zh-CN"/>
        </w:rPr>
        <w:t>%</w:t>
      </w:r>
      <w:r>
        <w:rPr>
          <w:rFonts w:hint="eastAsia" w:ascii="仿宋" w:hAnsi="仿宋" w:eastAsia="仿宋" w:cs="仿宋"/>
          <w:color w:val="333333"/>
          <w:sz w:val="32"/>
          <w:szCs w:val="32"/>
        </w:rPr>
        <w:t>，</w:t>
      </w:r>
      <w:r>
        <w:rPr>
          <w:rFonts w:hint="eastAsia" w:ascii="仿宋" w:hAnsi="仿宋" w:eastAsia="仿宋" w:cs="仿宋"/>
          <w:kern w:val="2"/>
          <w:sz w:val="32"/>
          <w:szCs w:val="32"/>
        </w:rPr>
        <w:t>其中：工资福利支出</w:t>
      </w:r>
      <w:r>
        <w:rPr>
          <w:rFonts w:hint="eastAsia" w:ascii="仿宋" w:hAnsi="仿宋" w:eastAsia="仿宋" w:cs="仿宋"/>
          <w:color w:val="333333"/>
          <w:sz w:val="32"/>
          <w:szCs w:val="32"/>
          <w:lang w:val="en-US" w:eastAsia="zh-CN"/>
        </w:rPr>
        <w:t>46.71万</w:t>
      </w:r>
      <w:r>
        <w:rPr>
          <w:rFonts w:hint="eastAsia" w:ascii="仿宋" w:hAnsi="仿宋" w:eastAsia="仿宋" w:cs="仿宋"/>
          <w:kern w:val="2"/>
          <w:sz w:val="32"/>
          <w:szCs w:val="32"/>
        </w:rPr>
        <w:t>元，包括基本工资、津贴补贴、奖金、社会保障缴费、伙食补助费、绩效工资、其他工资福利支出；商品和服务支出</w:t>
      </w:r>
      <w:r>
        <w:rPr>
          <w:rFonts w:hint="eastAsia" w:ascii="仿宋" w:hAnsi="仿宋" w:eastAsia="仿宋" w:cs="仿宋"/>
          <w:color w:val="333333"/>
          <w:sz w:val="32"/>
          <w:szCs w:val="32"/>
          <w:lang w:val="en-US" w:eastAsia="zh-CN"/>
        </w:rPr>
        <w:t>58.38万</w:t>
      </w:r>
      <w:r>
        <w:rPr>
          <w:rFonts w:hint="eastAsia" w:ascii="仿宋" w:hAnsi="仿宋" w:eastAsia="仿宋" w:cs="仿宋"/>
          <w:kern w:val="2"/>
          <w:sz w:val="32"/>
          <w:szCs w:val="32"/>
        </w:rPr>
        <w:t>元，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w:t>
      </w:r>
      <w:r>
        <w:rPr>
          <w:rFonts w:hint="eastAsia" w:ascii="仿宋" w:hAnsi="仿宋" w:eastAsia="仿宋" w:cs="仿宋"/>
          <w:kern w:val="2"/>
          <w:sz w:val="32"/>
          <w:szCs w:val="32"/>
          <w:lang w:eastAsia="zh-CN"/>
        </w:rPr>
        <w:t>。</w:t>
      </w:r>
    </w:p>
    <w:p>
      <w:pPr>
        <w:keepNext w:val="0"/>
        <w:keepLines w:val="0"/>
        <w:pageBreakBefore w:val="0"/>
        <w:kinsoku/>
        <w:wordWrap/>
        <w:overflowPunct/>
        <w:topLinePunct w:val="0"/>
        <w:autoSpaceDE/>
        <w:autoSpaceDN/>
        <w:bidi w:val="0"/>
        <w:spacing w:line="500" w:lineRule="exact"/>
        <w:ind w:firstLine="643" w:firstLineChars="200"/>
        <w:textAlignment w:val="auto"/>
        <w:rPr>
          <w:rFonts w:hint="eastAsia" w:ascii="仿宋" w:hAnsi="仿宋" w:eastAsia="仿宋" w:cs="仿宋"/>
          <w:b/>
          <w:bCs/>
          <w:kern w:val="2"/>
          <w:sz w:val="32"/>
          <w:szCs w:val="32"/>
        </w:rPr>
      </w:pPr>
      <w:r>
        <w:rPr>
          <w:rFonts w:hint="eastAsia" w:ascii="仿宋" w:hAnsi="仿宋" w:eastAsia="仿宋" w:cs="仿宋"/>
          <w:b/>
          <w:bCs/>
          <w:kern w:val="2"/>
          <w:sz w:val="32"/>
          <w:szCs w:val="32"/>
          <w:lang w:val="en-US" w:eastAsia="zh-CN"/>
        </w:rPr>
        <w:t>4.</w:t>
      </w:r>
      <w:r>
        <w:rPr>
          <w:rFonts w:hint="eastAsia" w:ascii="仿宋" w:hAnsi="仿宋" w:eastAsia="仿宋" w:cs="仿宋"/>
          <w:b/>
          <w:bCs/>
          <w:kern w:val="2"/>
          <w:sz w:val="32"/>
          <w:szCs w:val="32"/>
        </w:rPr>
        <w:t>20</w:t>
      </w:r>
      <w:r>
        <w:rPr>
          <w:rFonts w:hint="eastAsia" w:ascii="仿宋" w:hAnsi="仿宋" w:eastAsia="仿宋" w:cs="仿宋"/>
          <w:b/>
          <w:bCs/>
          <w:kern w:val="2"/>
          <w:sz w:val="32"/>
          <w:szCs w:val="32"/>
          <w:lang w:val="en-US" w:eastAsia="zh-CN"/>
        </w:rPr>
        <w:t>21</w:t>
      </w:r>
      <w:r>
        <w:rPr>
          <w:rFonts w:hint="eastAsia" w:ascii="仿宋" w:hAnsi="仿宋" w:eastAsia="仿宋" w:cs="仿宋"/>
          <w:b/>
          <w:bCs/>
          <w:kern w:val="2"/>
          <w:sz w:val="32"/>
          <w:szCs w:val="32"/>
        </w:rPr>
        <w:t xml:space="preserve">年度“三公”经费支出分类情况 </w:t>
      </w:r>
    </w:p>
    <w:p>
      <w:pPr>
        <w:keepNext w:val="0"/>
        <w:keepLines w:val="0"/>
        <w:pageBreakBefore w:val="0"/>
        <w:kinsoku/>
        <w:wordWrap/>
        <w:overflowPunct/>
        <w:topLinePunct w:val="0"/>
        <w:autoSpaceDE/>
        <w:autoSpaceDN/>
        <w:bidi w:val="0"/>
        <w:spacing w:line="5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“三公”经费支出情况：202</w:t>
      </w:r>
      <w:r>
        <w:rPr>
          <w:rFonts w:hint="eastAsia" w:ascii="仿宋" w:hAnsi="仿宋" w:eastAsia="仿宋" w:cs="仿宋"/>
          <w:sz w:val="32"/>
          <w:szCs w:val="32"/>
          <w:lang w:val="en-US" w:eastAsia="zh-CN"/>
        </w:rPr>
        <w:t>1</w:t>
      </w:r>
      <w:r>
        <w:rPr>
          <w:rFonts w:hint="eastAsia" w:ascii="仿宋" w:hAnsi="仿宋" w:eastAsia="仿宋" w:cs="仿宋"/>
          <w:sz w:val="32"/>
          <w:szCs w:val="32"/>
        </w:rPr>
        <w:t>年，“三公”经费完成0元</w:t>
      </w:r>
      <w:r>
        <w:rPr>
          <w:rFonts w:hint="eastAsia" w:ascii="仿宋" w:hAnsi="仿宋" w:eastAsia="仿宋" w:cs="仿宋"/>
          <w:sz w:val="32"/>
          <w:szCs w:val="32"/>
          <w:lang w:eastAsia="zh-CN"/>
        </w:rPr>
        <w:t>。</w:t>
      </w:r>
      <w:r>
        <w:rPr>
          <w:rFonts w:hint="eastAsia" w:ascii="仿宋" w:hAnsi="仿宋" w:eastAsia="仿宋" w:cs="仿宋"/>
          <w:sz w:val="32"/>
          <w:szCs w:val="32"/>
        </w:rPr>
        <w:t>主要原因是：本年度无公务接待，符合单位实际。其中：因公出国（境）费完成0元，相比上年无变化；公务接待费完成0元，符合单位实际；公务用车购置及运行维护费完成0元，相比上年无变化。</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黑体" w:hAnsi="黑体" w:eastAsia="黑体"/>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培训费支出情况：202</w:t>
      </w:r>
      <w:r>
        <w:rPr>
          <w:rFonts w:hint="eastAsia" w:ascii="仿宋" w:hAnsi="仿宋" w:eastAsia="仿宋" w:cs="仿宋"/>
          <w:sz w:val="32"/>
          <w:szCs w:val="32"/>
          <w:lang w:val="en-US" w:eastAsia="zh-CN"/>
        </w:rPr>
        <w:t>1</w:t>
      </w:r>
      <w:r>
        <w:rPr>
          <w:rFonts w:hint="eastAsia" w:ascii="仿宋" w:hAnsi="仿宋" w:eastAsia="仿宋" w:cs="仿宋"/>
          <w:sz w:val="32"/>
          <w:szCs w:val="32"/>
        </w:rPr>
        <w:t>年培训费完成0元，比上年减少0元，本年度培训费与上年度基本一致。</w:t>
      </w:r>
    </w:p>
    <w:p>
      <w:pPr>
        <w:pStyle w:val="6"/>
        <w:widowControl/>
        <w:spacing w:line="600" w:lineRule="exact"/>
        <w:ind w:firstLine="640"/>
        <w:rPr>
          <w:rFonts w:ascii="黑体" w:hAnsi="黑体" w:eastAsia="黑体"/>
          <w:sz w:val="32"/>
          <w:szCs w:val="32"/>
        </w:rPr>
      </w:pPr>
      <w:r>
        <w:rPr>
          <w:rFonts w:hint="eastAsia" w:ascii="黑体" w:hAnsi="黑体" w:eastAsia="黑体"/>
          <w:sz w:val="32"/>
          <w:szCs w:val="32"/>
        </w:rPr>
        <w:t>三、项目支出情况</w:t>
      </w:r>
    </w:p>
    <w:p>
      <w:pPr>
        <w:widowControl/>
        <w:spacing w:line="600" w:lineRule="exact"/>
        <w:ind w:firstLine="645"/>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团县委无项目支出。</w:t>
      </w:r>
    </w:p>
    <w:p>
      <w:pPr>
        <w:widowControl/>
        <w:spacing w:line="600" w:lineRule="exact"/>
        <w:ind w:firstLine="645"/>
        <w:jc w:val="left"/>
        <w:rPr>
          <w:rFonts w:ascii="黑体" w:hAnsi="黑体" w:eastAsia="黑体"/>
          <w:sz w:val="32"/>
          <w:szCs w:val="32"/>
        </w:rPr>
      </w:pPr>
      <w:r>
        <w:rPr>
          <w:rFonts w:ascii="黑体" w:hAnsi="黑体" w:eastAsia="黑体"/>
          <w:sz w:val="32"/>
          <w:szCs w:val="32"/>
        </w:rPr>
        <w:t>四、部门</w:t>
      </w:r>
      <w:r>
        <w:rPr>
          <w:rFonts w:hint="eastAsia" w:ascii="黑体" w:hAnsi="黑体" w:eastAsia="黑体"/>
          <w:sz w:val="32"/>
          <w:szCs w:val="32"/>
        </w:rPr>
        <w:t>整体支出绩效情况</w:t>
      </w:r>
    </w:p>
    <w:p>
      <w:pPr>
        <w:keepNext w:val="0"/>
        <w:keepLines w:val="0"/>
        <w:pageBreakBefore w:val="0"/>
        <w:numPr>
          <w:ilvl w:val="0"/>
          <w:numId w:val="0"/>
        </w:numPr>
        <w:kinsoku/>
        <w:wordWrap/>
        <w:overflowPunct/>
        <w:topLinePunct w:val="0"/>
        <w:autoSpaceDE/>
        <w:autoSpaceDN/>
        <w:bidi w:val="0"/>
        <w:spacing w:line="500" w:lineRule="exact"/>
        <w:ind w:firstLine="640" w:firstLineChars="200"/>
        <w:textAlignment w:val="auto"/>
        <w:rPr>
          <w:rFonts w:hint="eastAsia" w:ascii="仿宋" w:hAnsi="仿宋" w:eastAsia="仿宋" w:cs="仿宋"/>
          <w:b/>
          <w:bCs/>
          <w:kern w:val="0"/>
          <w:sz w:val="32"/>
          <w:szCs w:val="32"/>
          <w:lang w:eastAsia="zh-CN"/>
        </w:rPr>
      </w:pPr>
      <w:r>
        <w:rPr>
          <w:rFonts w:hint="eastAsia" w:ascii="仿宋" w:hAnsi="仿宋" w:eastAsia="仿宋" w:cs="仿宋"/>
          <w:b w:val="0"/>
          <w:bCs w:val="0"/>
          <w:kern w:val="0"/>
          <w:sz w:val="32"/>
          <w:szCs w:val="32"/>
          <w:lang w:val="en-US" w:eastAsia="zh-CN"/>
        </w:rPr>
        <w:t>本单位按照规定完全履行职责，整体评价优秀，服务对象满意。</w:t>
      </w:r>
      <w:r>
        <w:rPr>
          <w:rFonts w:hint="eastAsia" w:ascii="仿宋" w:hAnsi="仿宋" w:eastAsia="仿宋" w:cs="仿宋"/>
          <w:b w:val="0"/>
          <w:bCs w:val="0"/>
          <w:kern w:val="0"/>
          <w:sz w:val="32"/>
          <w:szCs w:val="32"/>
          <w:lang w:eastAsia="zh-CN"/>
        </w:rPr>
        <w:t>共青团祁东县委员会202</w:t>
      </w:r>
      <w:r>
        <w:rPr>
          <w:rFonts w:hint="eastAsia" w:ascii="仿宋" w:hAnsi="仿宋" w:eastAsia="仿宋" w:cs="仿宋"/>
          <w:b w:val="0"/>
          <w:bCs w:val="0"/>
          <w:kern w:val="0"/>
          <w:sz w:val="32"/>
          <w:szCs w:val="32"/>
          <w:lang w:val="en-US" w:eastAsia="zh-CN"/>
        </w:rPr>
        <w:t>1</w:t>
      </w:r>
      <w:r>
        <w:rPr>
          <w:rFonts w:hint="eastAsia" w:ascii="仿宋" w:hAnsi="仿宋" w:eastAsia="仿宋" w:cs="仿宋"/>
          <w:b w:val="0"/>
          <w:bCs w:val="0"/>
          <w:kern w:val="0"/>
          <w:sz w:val="32"/>
          <w:szCs w:val="32"/>
          <w:lang w:eastAsia="zh-CN"/>
        </w:rPr>
        <w:t>年度部门整体支出</w:t>
      </w:r>
      <w:r>
        <w:rPr>
          <w:rFonts w:hint="eastAsia" w:ascii="仿宋" w:hAnsi="仿宋" w:eastAsia="仿宋" w:cs="仿宋"/>
          <w:b w:val="0"/>
          <w:bCs w:val="0"/>
          <w:kern w:val="0"/>
          <w:sz w:val="32"/>
          <w:szCs w:val="32"/>
          <w:lang w:val="en-US" w:eastAsia="zh-CN"/>
        </w:rPr>
        <w:t>105.09</w:t>
      </w:r>
      <w:r>
        <w:rPr>
          <w:rFonts w:hint="eastAsia" w:ascii="仿宋" w:hAnsi="仿宋" w:eastAsia="仿宋" w:cs="仿宋"/>
          <w:b w:val="0"/>
          <w:bCs w:val="0"/>
          <w:kern w:val="0"/>
          <w:sz w:val="32"/>
          <w:szCs w:val="32"/>
          <w:lang w:eastAsia="zh-CN"/>
        </w:rPr>
        <w:t>万元，其中单位基本支出</w:t>
      </w:r>
      <w:r>
        <w:rPr>
          <w:rFonts w:hint="eastAsia" w:ascii="仿宋" w:hAnsi="仿宋" w:eastAsia="仿宋" w:cs="仿宋"/>
          <w:b w:val="0"/>
          <w:bCs w:val="0"/>
          <w:kern w:val="0"/>
          <w:sz w:val="32"/>
          <w:szCs w:val="32"/>
          <w:lang w:val="en-US" w:eastAsia="zh-CN"/>
        </w:rPr>
        <w:t>105.09</w:t>
      </w:r>
      <w:r>
        <w:rPr>
          <w:rFonts w:hint="eastAsia" w:ascii="仿宋" w:hAnsi="仿宋" w:eastAsia="仿宋" w:cs="仿宋"/>
          <w:b w:val="0"/>
          <w:bCs w:val="0"/>
          <w:kern w:val="0"/>
          <w:sz w:val="32"/>
          <w:szCs w:val="32"/>
          <w:lang w:eastAsia="zh-CN"/>
        </w:rPr>
        <w:t>万元；整体支出绩效目标完成率100%。</w:t>
      </w:r>
    </w:p>
    <w:p>
      <w:pPr>
        <w:widowControl/>
        <w:spacing w:line="600" w:lineRule="exact"/>
        <w:ind w:firstLine="645"/>
        <w:jc w:val="left"/>
        <w:rPr>
          <w:rFonts w:hint="eastAsia" w:ascii="仿宋" w:hAnsi="仿宋" w:eastAsia="仿宋" w:cs="仿宋"/>
          <w:b/>
          <w:bCs/>
          <w:kern w:val="0"/>
          <w:sz w:val="32"/>
          <w:szCs w:val="32"/>
          <w:lang w:val="en-US" w:eastAsia="zh-CN" w:bidi="ar-SA"/>
        </w:rPr>
      </w:pPr>
      <w:r>
        <w:rPr>
          <w:rFonts w:hint="eastAsia" w:ascii="黑体" w:hAnsi="黑体" w:eastAsia="黑体"/>
          <w:color w:val="000000"/>
          <w:sz w:val="32"/>
          <w:szCs w:val="32"/>
        </w:rPr>
        <w:t>五、</w:t>
      </w:r>
      <w:r>
        <w:rPr>
          <w:rFonts w:hint="eastAsia" w:ascii="黑体" w:hAnsi="黑体" w:eastAsia="黑体"/>
          <w:sz w:val="32"/>
          <w:szCs w:val="32"/>
        </w:rPr>
        <w:t>存在的主要问题及下一步改进措施</w:t>
      </w:r>
    </w:p>
    <w:p>
      <w:pPr>
        <w:pStyle w:val="3"/>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500" w:lineRule="exact"/>
        <w:ind w:firstLine="643" w:firstLineChars="200"/>
        <w:jc w:val="both"/>
        <w:textAlignment w:val="auto"/>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存在的主要问题</w:t>
      </w:r>
    </w:p>
    <w:p>
      <w:pPr>
        <w:pStyle w:val="3"/>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00" w:lineRule="exact"/>
        <w:ind w:firstLine="643" w:firstLineChars="20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bCs/>
          <w:kern w:val="0"/>
          <w:sz w:val="32"/>
          <w:szCs w:val="32"/>
          <w:lang w:val="en-US" w:eastAsia="zh-CN" w:bidi="ar-SA"/>
        </w:rPr>
        <w:t>1.存在年中追加指标的现象。</w:t>
      </w:r>
      <w:r>
        <w:rPr>
          <w:rFonts w:hint="eastAsia" w:ascii="仿宋" w:hAnsi="仿宋" w:eastAsia="仿宋" w:cs="仿宋"/>
          <w:b w:val="0"/>
          <w:bCs w:val="0"/>
          <w:kern w:val="0"/>
          <w:sz w:val="32"/>
          <w:szCs w:val="32"/>
          <w:lang w:val="en-US" w:eastAsia="zh-CN" w:bidi="ar-SA"/>
        </w:rPr>
        <w:t>除政策性因素以外，由于部分临时、紧急或突发的活动或者工作任务导致年中追加预算，如社会扶贫网、青少年事业发展活动经费缺口等。</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43" w:firstLineChars="200"/>
        <w:jc w:val="both"/>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bidi="ar-SA"/>
        </w:rPr>
        <w:t>2.资金压力大。</w:t>
      </w:r>
      <w:r>
        <w:rPr>
          <w:rFonts w:hint="eastAsia" w:ascii="仿宋" w:hAnsi="仿宋" w:eastAsia="仿宋" w:cs="仿宋"/>
          <w:b/>
          <w:bCs/>
          <w:color w:val="auto"/>
          <w:kern w:val="0"/>
          <w:sz w:val="32"/>
          <w:szCs w:val="32"/>
          <w:lang w:val="en-US" w:eastAsia="zh-CN" w:bidi="ar-SA"/>
        </w:rPr>
        <w:t>本单位小，人员也比较少</w:t>
      </w:r>
      <w:r>
        <w:rPr>
          <w:rFonts w:hint="eastAsia" w:ascii="仿宋" w:hAnsi="仿宋" w:eastAsia="仿宋" w:cs="仿宋"/>
          <w:b w:val="0"/>
          <w:bCs w:val="0"/>
          <w:color w:val="auto"/>
          <w:kern w:val="0"/>
          <w:sz w:val="32"/>
          <w:szCs w:val="32"/>
          <w:lang w:val="en-US" w:eastAsia="zh-CN" w:bidi="ar-SA"/>
        </w:rPr>
        <w:t>，</w:t>
      </w:r>
      <w:r>
        <w:rPr>
          <w:rFonts w:hint="eastAsia" w:ascii="仿宋" w:hAnsi="仿宋" w:eastAsia="仿宋" w:cs="仿宋"/>
          <w:b w:val="0"/>
          <w:bCs w:val="0"/>
          <w:kern w:val="0"/>
          <w:sz w:val="32"/>
          <w:szCs w:val="32"/>
          <w:lang w:val="en-US" w:eastAsia="zh-CN" w:bidi="ar-SA"/>
        </w:rPr>
        <w:t>在经费预算上相较于其他单位也少，但是本单位参与了县委禁毒防艾、脱贫攻坚、系列志愿服务大型活动等核心工作，资金压力大，运行经费不足。</w:t>
      </w:r>
    </w:p>
    <w:p>
      <w:pPr>
        <w:keepNext w:val="0"/>
        <w:keepLines w:val="0"/>
        <w:pageBreakBefore w:val="0"/>
        <w:kinsoku/>
        <w:wordWrap/>
        <w:overflowPunct/>
        <w:topLinePunct w:val="0"/>
        <w:autoSpaceDE/>
        <w:autoSpaceDN/>
        <w:bidi w:val="0"/>
        <w:spacing w:line="500" w:lineRule="exact"/>
        <w:ind w:firstLine="321" w:firstLineChars="100"/>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lang w:val="en-US" w:eastAsia="zh-CN"/>
        </w:rPr>
        <w:t>二</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改进措施及建议</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42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bCs/>
          <w:kern w:val="0"/>
          <w:sz w:val="32"/>
          <w:szCs w:val="32"/>
          <w:lang w:val="en-US" w:eastAsia="zh-CN" w:bidi="ar-SA"/>
        </w:rPr>
        <w:t>1、加强财务管理。</w:t>
      </w:r>
      <w:r>
        <w:rPr>
          <w:rFonts w:hint="eastAsia" w:ascii="仿宋" w:hAnsi="仿宋" w:eastAsia="仿宋" w:cs="仿宋"/>
          <w:b w:val="0"/>
          <w:bCs w:val="0"/>
          <w:kern w:val="0"/>
          <w:sz w:val="32"/>
          <w:szCs w:val="32"/>
          <w:lang w:val="en-US" w:eastAsia="zh-CN" w:bidi="ar-SA"/>
        </w:rPr>
        <w:t>加强单位财务管理，健全单位财务管理制度体系，规范单位财务行为。在费用报账支付时，按照预算规定的费用项目和用途进行资金使用审核、财务严格核算，杜绝超支现象的发生。</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420"/>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bCs/>
          <w:kern w:val="0"/>
          <w:sz w:val="32"/>
          <w:szCs w:val="32"/>
          <w:lang w:val="en-US" w:eastAsia="zh-CN" w:bidi="ar-SA"/>
        </w:rPr>
        <w:t>2、加强业务培训。</w:t>
      </w:r>
      <w:r>
        <w:rPr>
          <w:rFonts w:hint="eastAsia" w:ascii="仿宋" w:hAnsi="仿宋" w:eastAsia="仿宋" w:cs="仿宋"/>
          <w:b w:val="0"/>
          <w:bCs w:val="0"/>
          <w:kern w:val="0"/>
          <w:sz w:val="32"/>
          <w:szCs w:val="32"/>
          <w:lang w:val="en-US" w:eastAsia="zh-CN" w:bidi="ar-SA"/>
        </w:rPr>
        <w:t>很多单位存在非专业人士负责财务工作的情况，业务水平还需要进一步提升，请上级有关部门多开展财务方面的业务培训，特别是针对《预算法》、《行政事业单位会计制度》等学习培训，规范部门预算收支核算，切实提高部门预算收支管理水平。</w:t>
      </w:r>
    </w:p>
    <w:p>
      <w:pPr>
        <w:widowControl/>
        <w:spacing w:line="600" w:lineRule="exact"/>
        <w:ind w:firstLine="645"/>
        <w:jc w:val="left"/>
        <w:rPr>
          <w:rFonts w:hint="eastAsia" w:ascii="黑体" w:hAnsi="黑体" w:eastAsia="黑体"/>
          <w:sz w:val="32"/>
          <w:szCs w:val="32"/>
        </w:rPr>
      </w:pPr>
      <w:r>
        <w:rPr>
          <w:rFonts w:hint="eastAsia" w:ascii="黑体" w:hAnsi="黑体" w:eastAsia="黑体"/>
          <w:sz w:val="32"/>
          <w:szCs w:val="32"/>
        </w:rPr>
        <w:t>六、绩效自评结果拟应用和公开情况</w:t>
      </w:r>
    </w:p>
    <w:p>
      <w:pPr>
        <w:widowControl/>
        <w:spacing w:line="600" w:lineRule="exact"/>
        <w:ind w:firstLine="645"/>
        <w:jc w:val="left"/>
        <w:rPr>
          <w:rFonts w:hint="default"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绩效自评结果将作为共青团祁东县委员会财务规范管理的一项重大举措纳入日常工作考核。</w:t>
      </w:r>
    </w:p>
    <w:p>
      <w:pPr>
        <w:widowControl/>
        <w:spacing w:line="600" w:lineRule="exact"/>
        <w:ind w:firstLine="645"/>
        <w:jc w:val="left"/>
        <w:rPr>
          <w:rFonts w:hint="eastAsia" w:ascii="黑体" w:hAnsi="黑体" w:eastAsia="黑体"/>
          <w:sz w:val="32"/>
          <w:szCs w:val="32"/>
        </w:rPr>
      </w:pPr>
      <w:r>
        <w:rPr>
          <w:rFonts w:hint="eastAsia" w:ascii="黑体" w:hAnsi="黑体" w:eastAsia="黑体"/>
          <w:sz w:val="32"/>
          <w:szCs w:val="32"/>
        </w:rPr>
        <w:t>七、其他需要说明的情况</w:t>
      </w:r>
    </w:p>
    <w:p>
      <w:pPr>
        <w:widowControl/>
        <w:spacing w:line="600" w:lineRule="exact"/>
        <w:ind w:firstLine="645"/>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eastAsia" w:ascii="仿宋_GB2312" w:hAnsi="黑体"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eastAsia" w:ascii="仿宋_GB2312" w:hAnsi="黑体" w:eastAsia="仿宋_GB2312"/>
          <w:sz w:val="32"/>
          <w:szCs w:val="32"/>
        </w:rPr>
      </w:pPr>
    </w:p>
    <w:p/>
    <w:p/>
    <w:p/>
    <w:p/>
    <w:p/>
    <w:p/>
    <w:p/>
    <w:p/>
    <w:p/>
    <w:p/>
    <w:p/>
    <w:p/>
    <w:p/>
    <w:p/>
    <w:p/>
    <w:p/>
    <w:p/>
    <w:p/>
    <w:p/>
    <w:p/>
    <w:p/>
    <w:p/>
    <w:p>
      <w:pPr>
        <w:keepNext w:val="0"/>
        <w:keepLines w:val="0"/>
        <w:pageBreakBefore w:val="0"/>
        <w:widowControl w:val="0"/>
        <w:kinsoku/>
        <w:wordWrap/>
        <w:overflowPunct/>
        <w:topLinePunct w:val="0"/>
        <w:autoSpaceDE/>
        <w:autoSpaceDN/>
        <w:bidi w:val="0"/>
        <w:adjustRightInd/>
        <w:snapToGrid/>
        <w:jc w:val="left"/>
        <w:textAlignment w:val="auto"/>
        <w:rPr>
          <w:rFonts w:hint="default" w:eastAsia="方正小标宋_GBK"/>
          <w:b w:val="0"/>
          <w:bCs w:val="0"/>
          <w:kern w:val="0"/>
          <w:sz w:val="24"/>
          <w:szCs w:val="24"/>
          <w:lang w:val="en-US" w:eastAsia="zh-CN"/>
        </w:rPr>
      </w:pPr>
      <w:r>
        <w:rPr>
          <w:rFonts w:hint="eastAsia" w:eastAsia="方正小标宋_GBK"/>
          <w:b w:val="0"/>
          <w:bCs w:val="0"/>
          <w:kern w:val="0"/>
          <w:sz w:val="24"/>
          <w:szCs w:val="24"/>
          <w:lang w:val="en-US" w:eastAsia="zh-CN"/>
        </w:rPr>
        <w:t>附表1：</w:t>
      </w:r>
    </w:p>
    <w:p>
      <w:pPr>
        <w:keepNext w:val="0"/>
        <w:keepLines w:val="0"/>
        <w:pageBreakBefore w:val="0"/>
        <w:widowControl w:val="0"/>
        <w:kinsoku/>
        <w:wordWrap/>
        <w:overflowPunct/>
        <w:topLinePunct w:val="0"/>
        <w:autoSpaceDE/>
        <w:autoSpaceDN/>
        <w:bidi w:val="0"/>
        <w:adjustRightInd/>
        <w:snapToGrid/>
        <w:jc w:val="center"/>
        <w:textAlignment w:val="auto"/>
        <w:rPr>
          <w:rFonts w:eastAsia="方正小标宋_GBK"/>
          <w:kern w:val="0"/>
          <w:sz w:val="36"/>
          <w:szCs w:val="36"/>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支出绩效评价指标</w:t>
      </w:r>
      <w:r>
        <w:rPr>
          <w:rFonts w:hint="eastAsia" w:eastAsia="方正小标宋_GBK"/>
          <w:kern w:val="0"/>
          <w:sz w:val="36"/>
          <w:szCs w:val="36"/>
        </w:rPr>
        <w:t>评分</w:t>
      </w:r>
      <w:r>
        <w:rPr>
          <w:rFonts w:eastAsia="方正小标宋_GBK"/>
          <w:kern w:val="0"/>
          <w:sz w:val="36"/>
          <w:szCs w:val="36"/>
        </w:rPr>
        <w:t>表</w:t>
      </w:r>
    </w:p>
    <w:p>
      <w:pPr>
        <w:keepNext w:val="0"/>
        <w:keepLines w:val="0"/>
        <w:pageBreakBefore w:val="0"/>
        <w:widowControl w:val="0"/>
        <w:kinsoku/>
        <w:wordWrap/>
        <w:overflowPunct/>
        <w:topLinePunct w:val="0"/>
        <w:autoSpaceDE/>
        <w:autoSpaceDN/>
        <w:bidi w:val="0"/>
        <w:adjustRightInd/>
        <w:snapToGrid/>
        <w:jc w:val="both"/>
        <w:textAlignment w:val="auto"/>
        <w:rPr>
          <w:rFonts w:eastAsia="仿宋_GB2312"/>
          <w:kern w:val="0"/>
          <w:sz w:val="24"/>
        </w:rPr>
      </w:pPr>
      <w:r>
        <w:rPr>
          <w:rFonts w:eastAsia="仿宋_GB2312"/>
          <w:kern w:val="0"/>
          <w:sz w:val="24"/>
        </w:rPr>
        <w:t>填报单位：</w:t>
      </w:r>
      <w:r>
        <w:rPr>
          <w:rFonts w:hint="eastAsia" w:eastAsia="仿宋_GB2312"/>
          <w:kern w:val="0"/>
          <w:sz w:val="24"/>
          <w:lang w:val="en-US" w:eastAsia="zh-CN"/>
        </w:rPr>
        <w:t>共青团祁东县委员会   填报人：贺靓    电话：15886490341</w:t>
      </w:r>
      <w:r>
        <w:rPr>
          <w:rFonts w:eastAsia="仿宋_GB2312"/>
          <w:kern w:val="0"/>
          <w:sz w:val="24"/>
        </w:rPr>
        <w:tab/>
      </w:r>
    </w:p>
    <w:tbl>
      <w:tblPr>
        <w:tblStyle w:val="4"/>
        <w:tblW w:w="0" w:type="auto"/>
        <w:jc w:val="center"/>
        <w:tblLayout w:type="autofit"/>
        <w:tblCellMar>
          <w:top w:w="0" w:type="dxa"/>
          <w:left w:w="108" w:type="dxa"/>
          <w:bottom w:w="0" w:type="dxa"/>
          <w:right w:w="108" w:type="dxa"/>
        </w:tblCellMar>
      </w:tblPr>
      <w:tblGrid>
        <w:gridCol w:w="681"/>
        <w:gridCol w:w="671"/>
        <w:gridCol w:w="758"/>
        <w:gridCol w:w="438"/>
        <w:gridCol w:w="3250"/>
        <w:gridCol w:w="2286"/>
        <w:gridCol w:w="438"/>
      </w:tblGrid>
      <w:tr>
        <w:tblPrEx>
          <w:tblCellMar>
            <w:top w:w="0" w:type="dxa"/>
            <w:left w:w="108" w:type="dxa"/>
            <w:bottom w:w="0" w:type="dxa"/>
            <w:right w:w="108" w:type="dxa"/>
          </w:tblCellMar>
        </w:tblPrEx>
        <w:trPr>
          <w:tblHeader/>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1"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758"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38"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3250"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286"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438"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6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投</w:t>
            </w:r>
          </w:p>
          <w:p>
            <w:pPr>
              <w:widowControl/>
              <w:jc w:val="center"/>
              <w:rPr>
                <w:rFonts w:eastAsia="仿宋_GB2312"/>
                <w:kern w:val="0"/>
                <w:sz w:val="20"/>
                <w:szCs w:val="20"/>
              </w:rPr>
            </w:pPr>
            <w:r>
              <w:rPr>
                <w:rFonts w:eastAsia="仿宋_GB2312"/>
                <w:kern w:val="0"/>
                <w:sz w:val="20"/>
                <w:szCs w:val="20"/>
              </w:rPr>
              <w:t>入</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10分</w:t>
            </w:r>
            <w:r>
              <w:rPr>
                <w:rFonts w:hint="eastAsia" w:eastAsia="仿宋_GB2312"/>
                <w:kern w:val="0"/>
                <w:sz w:val="20"/>
                <w:szCs w:val="20"/>
                <w:lang w:eastAsia="zh-CN"/>
              </w:rPr>
              <w:t>）</w:t>
            </w:r>
          </w:p>
        </w:tc>
        <w:tc>
          <w:tcPr>
            <w:tcW w:w="671" w:type="dxa"/>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预算配置</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eastAsia="仿宋_GB2312"/>
                <w:kern w:val="0"/>
                <w:sz w:val="20"/>
                <w:szCs w:val="20"/>
              </w:rPr>
              <w:t>10</w:t>
            </w:r>
            <w:r>
              <w:rPr>
                <w:rFonts w:hint="eastAsia" w:eastAsia="仿宋_GB2312"/>
                <w:kern w:val="0"/>
                <w:sz w:val="20"/>
                <w:szCs w:val="20"/>
              </w:rPr>
              <w:t>分</w:t>
            </w:r>
            <w:r>
              <w:rPr>
                <w:rFonts w:hint="eastAsia" w:eastAsia="仿宋_GB2312"/>
                <w:kern w:val="0"/>
                <w:sz w:val="20"/>
                <w:szCs w:val="20"/>
                <w:lang w:eastAsia="zh-CN"/>
              </w:rPr>
              <w:t>）</w:t>
            </w: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在职人员控制率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nil"/>
              <w:right w:val="nil"/>
            </w:tcBorders>
            <w:noWrap w:val="0"/>
            <w:vAlign w:val="center"/>
          </w:tcPr>
          <w:p>
            <w:pPr>
              <w:widowControl/>
              <w:jc w:val="left"/>
              <w:rPr>
                <w:rFonts w:eastAsia="仿宋_GB2312"/>
                <w:kern w:val="0"/>
                <w:sz w:val="20"/>
                <w:szCs w:val="20"/>
              </w:rPr>
            </w:pPr>
            <w:r>
              <w:rPr>
                <w:rFonts w:eastAsia="仿宋_GB2312"/>
                <w:kern w:val="0"/>
                <w:sz w:val="20"/>
                <w:szCs w:val="20"/>
              </w:rPr>
              <w:t>以100%为标准。在职人员控制率</w:t>
            </w:r>
            <w:r>
              <w:rPr>
                <w:rFonts w:hint="eastAsia" w:ascii="宋体" w:hAnsi="宋体" w:cs="宋体"/>
                <w:kern w:val="0"/>
                <w:sz w:val="20"/>
                <w:szCs w:val="20"/>
              </w:rPr>
              <w:t>≦</w:t>
            </w:r>
            <w:r>
              <w:rPr>
                <w:rFonts w:eastAsia="仿宋_GB2312"/>
                <w:kern w:val="0"/>
                <w:sz w:val="20"/>
                <w:szCs w:val="20"/>
              </w:rPr>
              <w:t>100%，计5分；每超过一个百分点扣0.5分，扣完为止。</w:t>
            </w:r>
          </w:p>
        </w:tc>
        <w:tc>
          <w:tcPr>
            <w:tcW w:w="2286"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在职人员控制率=（在职人员数/编制数）×100%，在职人员数：部门（单位）实际在职人数，以财政</w:t>
            </w:r>
            <w:r>
              <w:rPr>
                <w:rFonts w:hint="eastAsia" w:eastAsia="仿宋_GB2312"/>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trHeight w:val="924" w:hRule="atLeast"/>
          <w:jc w:val="center"/>
        </w:trPr>
        <w:tc>
          <w:tcPr>
            <w:tcW w:w="6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“三公经费”变动率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“三公经费”变动率</w:t>
            </w:r>
            <w:r>
              <w:rPr>
                <w:rFonts w:hint="eastAsia" w:ascii="宋体" w:hAnsi="宋体" w:cs="宋体"/>
                <w:kern w:val="0"/>
                <w:sz w:val="20"/>
                <w:szCs w:val="20"/>
              </w:rPr>
              <w:t>≦</w:t>
            </w:r>
            <w:r>
              <w:rPr>
                <w:rFonts w:eastAsia="仿宋_GB2312"/>
                <w:kern w:val="0"/>
                <w:sz w:val="20"/>
                <w:szCs w:val="20"/>
              </w:rPr>
              <w:t>0,计8分；“三公经费”＞0，每超过一个百分点扣0.8分，扣完为止。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“三公经费”变动率=[（本年度“三公经费”预算数-上年度“三公经费”预算数）/上年度“三公经费”预算数]×100%</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jc w:val="center"/>
        </w:trPr>
        <w:tc>
          <w:tcPr>
            <w:tcW w:w="681"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过</w:t>
            </w:r>
          </w:p>
          <w:p>
            <w:pPr>
              <w:widowControl/>
              <w:jc w:val="center"/>
              <w:rPr>
                <w:rFonts w:eastAsia="仿宋_GB2312"/>
                <w:kern w:val="0"/>
                <w:sz w:val="20"/>
                <w:szCs w:val="20"/>
              </w:rPr>
            </w:pPr>
            <w:r>
              <w:rPr>
                <w:rFonts w:hint="eastAsia" w:ascii="Times New Roman" w:hAnsi="Times New Roman" w:eastAsia="仿宋_GB2312" w:cs="Times New Roman"/>
                <w:kern w:val="0"/>
                <w:sz w:val="20"/>
                <w:szCs w:val="20"/>
                <w:lang w:val="en-US" w:eastAsia="zh-CN"/>
              </w:rPr>
              <w:t>程</w:t>
            </w:r>
            <w:r>
              <w:rPr>
                <w:rFonts w:ascii="Times New Roman" w:hAnsi="Times New Roman" w:eastAsia="仿宋_GB2312" w:cs="Times New Roman"/>
                <w:kern w:val="0"/>
                <w:sz w:val="20"/>
                <w:szCs w:val="20"/>
              </w:rPr>
              <w:t xml:space="preserve">   </w:t>
            </w:r>
            <w:r>
              <w:rPr>
                <w:rFonts w:eastAsia="仿宋_GB2312"/>
                <w:kern w:val="0"/>
                <w:sz w:val="20"/>
                <w:szCs w:val="20"/>
              </w:rPr>
              <w:t xml:space="preserve">                                                                                                                             </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60分</w:t>
            </w:r>
            <w:r>
              <w:rPr>
                <w:rFonts w:hint="eastAsia" w:eastAsia="仿宋_GB2312"/>
                <w:kern w:val="0"/>
                <w:sz w:val="20"/>
                <w:szCs w:val="20"/>
                <w:lang w:eastAsia="zh-CN"/>
              </w:rPr>
              <w:t>）</w:t>
            </w:r>
          </w:p>
          <w:p>
            <w:pPr>
              <w:jc w:val="left"/>
              <w:rPr>
                <w:rFonts w:eastAsia="仿宋_GB2312"/>
                <w:kern w:val="0"/>
                <w:sz w:val="20"/>
                <w:szCs w:val="20"/>
              </w:rPr>
            </w:pPr>
          </w:p>
          <w:p>
            <w:pPr>
              <w:jc w:val="left"/>
              <w:rPr>
                <w:rFonts w:eastAsia="仿宋_GB2312"/>
                <w:kern w:val="0"/>
                <w:sz w:val="20"/>
                <w:szCs w:val="20"/>
              </w:rPr>
            </w:pPr>
          </w:p>
        </w:tc>
        <w:tc>
          <w:tcPr>
            <w:tcW w:w="67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预算执行</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20分</w:t>
            </w:r>
            <w:r>
              <w:rPr>
                <w:rFonts w:hint="eastAsia" w:eastAsia="仿宋_GB2312"/>
                <w:kern w:val="0"/>
                <w:sz w:val="20"/>
                <w:szCs w:val="20"/>
                <w:lang w:eastAsia="zh-CN"/>
              </w:rPr>
              <w:t>）</w:t>
            </w: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预算完成率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100%计满分，每低于5%扣2分，扣完为止。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预算完成率=（上年结转+年初预算+本年追加预算-年末结余）/（上年结转+年初预算+本年追加预算）×100%。</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trHeight w:val="1273"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预算控制率=0，计5分；0-10%（含），计4分；10-20%（含），计3分；20-30%（含），计2分；大于30%不得分。</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预算控制率=（本年追加预算/年初预算）×100%。</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4</w:t>
            </w:r>
            <w:r>
              <w:rPr>
                <w:kern w:val="0"/>
                <w:sz w:val="24"/>
              </w:rPr>
              <w:t>　</w:t>
            </w:r>
          </w:p>
        </w:tc>
      </w:tr>
      <w:tr>
        <w:tblPrEx>
          <w:tblCellMar>
            <w:top w:w="0" w:type="dxa"/>
            <w:left w:w="108" w:type="dxa"/>
            <w:bottom w:w="0" w:type="dxa"/>
            <w:right w:w="108" w:type="dxa"/>
          </w:tblCellMar>
        </w:tblPrEx>
        <w:trPr>
          <w:trHeight w:val="1325"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新建楼堂馆所面积控制率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100%以下（含）计满分，每超出5%扣2分，扣完为止。没有楼堂馆所项目的部门按满分计算。</w:t>
            </w:r>
          </w:p>
        </w:tc>
        <w:tc>
          <w:tcPr>
            <w:tcW w:w="228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楼堂馆所面积控制率=实际建设面积/批准建设面积×100% 。</w:t>
            </w:r>
          </w:p>
          <w:p>
            <w:pPr>
              <w:widowControl/>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lang w:eastAsia="zh-CN"/>
              </w:rPr>
              <w:t>202</w:t>
            </w:r>
            <w:r>
              <w:rPr>
                <w:rFonts w:hint="eastAsia" w:eastAsia="仿宋_GB2312"/>
                <w:kern w:val="0"/>
                <w:sz w:val="20"/>
                <w:szCs w:val="20"/>
                <w:lang w:val="en-US" w:eastAsia="zh-CN"/>
              </w:rPr>
              <w:t>1</w:t>
            </w:r>
            <w:r>
              <w:rPr>
                <w:rFonts w:hint="eastAsia" w:eastAsia="仿宋_GB2312"/>
                <w:kern w:val="0"/>
                <w:sz w:val="20"/>
                <w:szCs w:val="20"/>
                <w:lang w:eastAsia="zh-CN"/>
              </w:rPr>
              <w:t>年</w:t>
            </w:r>
            <w:r>
              <w:rPr>
                <w:rFonts w:eastAsia="仿宋_GB2312"/>
                <w:kern w:val="0"/>
                <w:sz w:val="20"/>
                <w:szCs w:val="20"/>
              </w:rPr>
              <w:t>完工的新建楼堂馆所为评价内容。</w:t>
            </w:r>
          </w:p>
        </w:tc>
        <w:tc>
          <w:tcPr>
            <w:tcW w:w="438"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90"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新建楼堂馆所投资概算控制率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100%以下（含）计满分，每超出5%扣2分，扣完为止。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楼堂馆所投资预算控制率=实际投资金额/批准投资金额×100% 。</w:t>
            </w:r>
          </w:p>
          <w:p>
            <w:pPr>
              <w:widowControl/>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lang w:eastAsia="zh-CN"/>
              </w:rPr>
              <w:t>202</w:t>
            </w:r>
            <w:r>
              <w:rPr>
                <w:rFonts w:hint="eastAsia" w:eastAsia="仿宋_GB2312"/>
                <w:kern w:val="0"/>
                <w:sz w:val="20"/>
                <w:szCs w:val="20"/>
                <w:lang w:val="en-US" w:eastAsia="zh-CN"/>
              </w:rPr>
              <w:t>1</w:t>
            </w:r>
            <w:r>
              <w:rPr>
                <w:rFonts w:hint="eastAsia" w:eastAsia="仿宋_GB2312"/>
                <w:kern w:val="0"/>
                <w:sz w:val="20"/>
                <w:szCs w:val="20"/>
                <w:lang w:eastAsia="zh-CN"/>
              </w:rPr>
              <w:t>年</w:t>
            </w:r>
            <w:r>
              <w:rPr>
                <w:rFonts w:eastAsia="仿宋_GB2312"/>
                <w:kern w:val="0"/>
                <w:sz w:val="20"/>
                <w:szCs w:val="20"/>
              </w:rPr>
              <w:t>完工的新建楼堂馆所为评价内容。</w:t>
            </w:r>
          </w:p>
        </w:tc>
        <w:tc>
          <w:tcPr>
            <w:tcW w:w="438"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2344"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预算管理</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40分</w:t>
            </w:r>
            <w:r>
              <w:rPr>
                <w:rFonts w:hint="eastAsia" w:eastAsia="仿宋_GB2312"/>
                <w:kern w:val="0"/>
                <w:sz w:val="20"/>
                <w:szCs w:val="20"/>
                <w:lang w:eastAsia="zh-CN"/>
              </w:rPr>
              <w:t>）</w:t>
            </w:r>
          </w:p>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公用经费控制率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公用经费控制率=（实际支出公用经费总额/预算安排公用经费总额）×100%。</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8</w:t>
            </w:r>
            <w:r>
              <w:rPr>
                <w:kern w:val="0"/>
                <w:sz w:val="24"/>
              </w:rPr>
              <w:t>　</w:t>
            </w:r>
          </w:p>
        </w:tc>
      </w:tr>
      <w:tr>
        <w:tblPrEx>
          <w:tblCellMar>
            <w:top w:w="0" w:type="dxa"/>
            <w:left w:w="108" w:type="dxa"/>
            <w:bottom w:w="0" w:type="dxa"/>
            <w:right w:w="108" w:type="dxa"/>
          </w:tblCellMar>
        </w:tblPrEx>
        <w:trPr>
          <w:trHeight w:val="1643"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“三公经费”控制率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“三公经费”控制率-（“三公经费”实际支出数/“三公经费”预算安排数）×100%。</w:t>
            </w:r>
          </w:p>
        </w:tc>
        <w:tc>
          <w:tcPr>
            <w:tcW w:w="438"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trHeight w:val="1498"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政府采购执行率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100%计满分，每超过（降低）5%扣2分。扣完为止。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政府采购执行率=（实际政府采购金额/政府采购预算数）×100%</w:t>
            </w:r>
          </w:p>
        </w:tc>
        <w:tc>
          <w:tcPr>
            <w:tcW w:w="438"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382" w:hRule="atLeast"/>
          <w:jc w:val="center"/>
        </w:trPr>
        <w:tc>
          <w:tcPr>
            <w:tcW w:w="681" w:type="dxa"/>
            <w:vMerge w:val="continue"/>
            <w:tcBorders>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p>
        </w:tc>
        <w:tc>
          <w:tcPr>
            <w:tcW w:w="671"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管理制度健全性</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ascii="宋体" w:hAnsi="宋体" w:cs="宋体"/>
                <w:kern w:val="0"/>
                <w:sz w:val="20"/>
                <w:szCs w:val="20"/>
              </w:rPr>
              <w:t>①</w:t>
            </w:r>
            <w:r>
              <w:rPr>
                <w:rFonts w:eastAsia="仿宋_GB2312"/>
                <w:kern w:val="0"/>
                <w:sz w:val="20"/>
                <w:szCs w:val="20"/>
              </w:rPr>
              <w:t>有内部财务管理制度、会计核算制度等管理制度，2分；</w:t>
            </w:r>
          </w:p>
          <w:p>
            <w:pPr>
              <w:widowControl/>
              <w:jc w:val="left"/>
              <w:rPr>
                <w:rFonts w:hint="eastAsia" w:eastAsia="仿宋_GB2312"/>
                <w:kern w:val="0"/>
                <w:sz w:val="20"/>
                <w:szCs w:val="20"/>
                <w:lang w:eastAsia="zh-CN"/>
              </w:rPr>
            </w:pPr>
            <w:r>
              <w:rPr>
                <w:rFonts w:hint="eastAsia" w:ascii="宋体" w:hAnsi="宋体" w:cs="宋体"/>
                <w:kern w:val="0"/>
                <w:sz w:val="20"/>
                <w:szCs w:val="20"/>
              </w:rPr>
              <w:t>②</w:t>
            </w:r>
            <w:r>
              <w:rPr>
                <w:rFonts w:eastAsia="仿宋_GB2312"/>
                <w:kern w:val="0"/>
                <w:sz w:val="20"/>
                <w:szCs w:val="20"/>
              </w:rPr>
              <w:t>有本部门厉行节约制度,2分；</w:t>
            </w:r>
          </w:p>
          <w:p>
            <w:pPr>
              <w:widowControl/>
              <w:jc w:val="left"/>
              <w:rPr>
                <w:rFonts w:eastAsia="仿宋_GB2312"/>
                <w:kern w:val="0"/>
                <w:sz w:val="20"/>
                <w:szCs w:val="20"/>
              </w:rPr>
            </w:pPr>
            <w:r>
              <w:rPr>
                <w:rFonts w:hint="eastAsia" w:ascii="宋体" w:hAnsi="宋体" w:cs="宋体"/>
                <w:kern w:val="0"/>
                <w:sz w:val="20"/>
                <w:szCs w:val="20"/>
              </w:rPr>
              <w:t>③</w:t>
            </w:r>
            <w:r>
              <w:rPr>
                <w:rFonts w:eastAsia="仿宋_GB2312"/>
                <w:kern w:val="0"/>
                <w:sz w:val="20"/>
                <w:szCs w:val="20"/>
              </w:rPr>
              <w:t>相关管理制度合法、合规、完整，2分；</w:t>
            </w:r>
            <w:r>
              <w:rPr>
                <w:rFonts w:hint="eastAsia" w:ascii="宋体" w:hAnsi="宋体" w:cs="宋体"/>
                <w:kern w:val="0"/>
                <w:sz w:val="20"/>
                <w:szCs w:val="20"/>
              </w:rPr>
              <w:t>④</w:t>
            </w:r>
            <w:r>
              <w:rPr>
                <w:rFonts w:eastAsia="仿宋_GB2312"/>
                <w:kern w:val="0"/>
                <w:sz w:val="20"/>
                <w:szCs w:val="20"/>
              </w:rPr>
              <w:t>相关管理制度得到有效执行，2分。</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7</w:t>
            </w:r>
            <w:r>
              <w:rPr>
                <w:kern w:val="0"/>
                <w:sz w:val="24"/>
              </w:rPr>
              <w:t>　</w:t>
            </w:r>
          </w:p>
        </w:tc>
      </w:tr>
      <w:tr>
        <w:tblPrEx>
          <w:tblCellMar>
            <w:top w:w="0" w:type="dxa"/>
            <w:left w:w="108" w:type="dxa"/>
            <w:bottom w:w="0" w:type="dxa"/>
            <w:right w:w="108" w:type="dxa"/>
          </w:tblCellMar>
        </w:tblPrEx>
        <w:trPr>
          <w:trHeight w:val="3356" w:hRule="atLeast"/>
          <w:jc w:val="center"/>
        </w:trPr>
        <w:tc>
          <w:tcPr>
            <w:tcW w:w="681" w:type="dxa"/>
            <w:vMerge w:val="restart"/>
            <w:tcBorders>
              <w:top w:val="nil"/>
              <w:left w:val="single" w:color="auto" w:sz="4" w:space="0"/>
              <w:right w:val="single" w:color="auto" w:sz="4" w:space="0"/>
            </w:tcBorders>
            <w:noWrap w:val="0"/>
            <w:vAlign w:val="center"/>
          </w:tcPr>
          <w:p>
            <w:pPr>
              <w:jc w:val="center"/>
              <w:rPr>
                <w:rFonts w:eastAsia="仿宋_GB2312"/>
                <w:kern w:val="0"/>
                <w:sz w:val="20"/>
                <w:szCs w:val="20"/>
              </w:rPr>
            </w:pPr>
            <w:r>
              <w:rPr>
                <w:rFonts w:eastAsia="仿宋_GB2312"/>
                <w:kern w:val="0"/>
                <w:sz w:val="20"/>
                <w:szCs w:val="20"/>
              </w:rPr>
              <w:t>过</w:t>
            </w:r>
          </w:p>
          <w:p>
            <w:pPr>
              <w:jc w:val="center"/>
              <w:rPr>
                <w:rFonts w:eastAsia="仿宋_GB2312"/>
                <w:kern w:val="0"/>
                <w:sz w:val="20"/>
                <w:szCs w:val="20"/>
              </w:rPr>
            </w:pPr>
            <w:r>
              <w:rPr>
                <w:rFonts w:hint="eastAsia" w:eastAsia="仿宋_GB2312"/>
                <w:kern w:val="0"/>
                <w:sz w:val="20"/>
                <w:szCs w:val="20"/>
                <w:lang w:val="en-US" w:eastAsia="zh-CN"/>
              </w:rPr>
              <w:t>程</w:t>
            </w:r>
            <w:r>
              <w:rPr>
                <w:rFonts w:eastAsia="仿宋_GB2312"/>
                <w:kern w:val="0"/>
                <w:sz w:val="20"/>
                <w:szCs w:val="20"/>
              </w:rPr>
              <w:t xml:space="preserve">                                                                                                                              </w:t>
            </w:r>
          </w:p>
          <w:p>
            <w:pPr>
              <w:jc w:val="left"/>
              <w:rPr>
                <w:rFonts w:eastAsia="仿宋_GB2312"/>
                <w:kern w:val="0"/>
                <w:sz w:val="20"/>
                <w:szCs w:val="20"/>
              </w:rPr>
            </w:pPr>
          </w:p>
          <w:p>
            <w:pPr>
              <w:widowControl/>
              <w:jc w:val="left"/>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60分</w:t>
            </w:r>
            <w:r>
              <w:rPr>
                <w:rFonts w:hint="eastAsia" w:eastAsia="仿宋_GB2312"/>
                <w:kern w:val="0"/>
                <w:sz w:val="20"/>
                <w:szCs w:val="20"/>
                <w:lang w:eastAsia="zh-CN"/>
              </w:rPr>
              <w:t>）</w:t>
            </w:r>
          </w:p>
        </w:tc>
        <w:tc>
          <w:tcPr>
            <w:tcW w:w="671" w:type="dxa"/>
            <w:vMerge w:val="restart"/>
            <w:tcBorders>
              <w:top w:val="nil"/>
              <w:left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预算管理</w:t>
            </w:r>
          </w:p>
          <w:p>
            <w:pPr>
              <w:widowControl/>
              <w:jc w:val="left"/>
              <w:rPr>
                <w:rFonts w:eastAsia="仿宋_GB2312"/>
                <w:kern w:val="0"/>
                <w:sz w:val="20"/>
                <w:szCs w:val="20"/>
              </w:rPr>
            </w:pPr>
          </w:p>
          <w:p>
            <w:pPr>
              <w:widowControl/>
              <w:jc w:val="left"/>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40分</w:t>
            </w:r>
            <w:r>
              <w:rPr>
                <w:rFonts w:hint="eastAsia" w:eastAsia="仿宋_GB2312"/>
                <w:kern w:val="0"/>
                <w:sz w:val="20"/>
                <w:szCs w:val="20"/>
                <w:lang w:eastAsia="zh-CN"/>
              </w:rPr>
              <w:t>）</w:t>
            </w: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资金使用合规性</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ascii="宋体" w:hAnsi="宋体" w:cs="宋体"/>
                <w:kern w:val="0"/>
                <w:sz w:val="20"/>
                <w:szCs w:val="20"/>
              </w:rPr>
              <w:t>①</w:t>
            </w:r>
            <w:r>
              <w:rPr>
                <w:rFonts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eastAsia="仿宋_GB2312"/>
                <w:kern w:val="0"/>
                <w:sz w:val="20"/>
                <w:szCs w:val="20"/>
              </w:rPr>
              <w:t>资金拨付有完整的审批程序和手续；</w:t>
            </w:r>
            <w:r>
              <w:rPr>
                <w:rFonts w:hint="eastAsia" w:ascii="宋体" w:hAnsi="宋体" w:cs="宋体"/>
                <w:kern w:val="0"/>
                <w:sz w:val="20"/>
                <w:szCs w:val="20"/>
              </w:rPr>
              <w:t>③</w:t>
            </w:r>
            <w:r>
              <w:rPr>
                <w:rFonts w:eastAsia="仿宋_GB2312"/>
                <w:kern w:val="0"/>
                <w:sz w:val="20"/>
                <w:szCs w:val="20"/>
              </w:rPr>
              <w:t>项目支出按规定经过评估论证；</w:t>
            </w:r>
            <w:r>
              <w:rPr>
                <w:rFonts w:hint="eastAsia" w:ascii="宋体" w:hAnsi="宋体" w:cs="宋体"/>
                <w:kern w:val="0"/>
                <w:sz w:val="20"/>
                <w:szCs w:val="20"/>
              </w:rPr>
              <w:t>④</w:t>
            </w:r>
            <w:r>
              <w:rPr>
                <w:rFonts w:eastAsia="仿宋_GB2312"/>
                <w:kern w:val="0"/>
                <w:sz w:val="20"/>
                <w:szCs w:val="20"/>
              </w:rPr>
              <w:t>支出符合部门预算批复的用途；</w:t>
            </w:r>
            <w:r>
              <w:rPr>
                <w:rFonts w:hint="eastAsia" w:ascii="宋体" w:hAnsi="宋体" w:cs="宋体"/>
                <w:kern w:val="0"/>
                <w:sz w:val="20"/>
                <w:szCs w:val="20"/>
              </w:rPr>
              <w:t>⑤</w:t>
            </w:r>
            <w:r>
              <w:rPr>
                <w:rFonts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6</w:t>
            </w:r>
            <w:r>
              <w:rPr>
                <w:kern w:val="0"/>
                <w:sz w:val="24"/>
              </w:rPr>
              <w:t>　</w:t>
            </w:r>
          </w:p>
        </w:tc>
      </w:tr>
      <w:tr>
        <w:tblPrEx>
          <w:tblCellMar>
            <w:top w:w="0" w:type="dxa"/>
            <w:left w:w="108" w:type="dxa"/>
            <w:bottom w:w="0" w:type="dxa"/>
            <w:right w:w="108" w:type="dxa"/>
          </w:tblCellMar>
        </w:tblPrEx>
        <w:trPr>
          <w:trHeight w:val="2364" w:hRule="atLeast"/>
          <w:jc w:val="center"/>
        </w:trPr>
        <w:tc>
          <w:tcPr>
            <w:tcW w:w="681" w:type="dxa"/>
            <w:vMerge w:val="continue"/>
            <w:tcBorders>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预决算信息公开性</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按规定内容公开预决算信息，1分；</w:t>
            </w:r>
            <w:r>
              <w:rPr>
                <w:rFonts w:hint="eastAsia" w:ascii="宋体" w:hAnsi="宋体" w:cs="宋体"/>
                <w:kern w:val="0"/>
                <w:sz w:val="20"/>
                <w:szCs w:val="20"/>
              </w:rPr>
              <w:t>②</w:t>
            </w:r>
            <w:r>
              <w:rPr>
                <w:rFonts w:eastAsia="仿宋_GB2312"/>
                <w:kern w:val="0"/>
                <w:sz w:val="20"/>
                <w:szCs w:val="20"/>
              </w:rPr>
              <w:t>按规定时限公开预决算信息，1分；</w:t>
            </w:r>
            <w:r>
              <w:rPr>
                <w:rFonts w:hint="eastAsia" w:ascii="宋体" w:hAnsi="宋体" w:cs="宋体"/>
                <w:kern w:val="0"/>
                <w:sz w:val="20"/>
                <w:szCs w:val="20"/>
              </w:rPr>
              <w:t>③</w:t>
            </w:r>
            <w:r>
              <w:rPr>
                <w:rFonts w:eastAsia="仿宋_GB2312"/>
                <w:kern w:val="0"/>
                <w:sz w:val="20"/>
                <w:szCs w:val="20"/>
              </w:rPr>
              <w:t>基础数据信息和会计信息资料真实，1分；</w:t>
            </w:r>
            <w:r>
              <w:rPr>
                <w:rFonts w:hint="eastAsia" w:ascii="宋体" w:hAnsi="宋体" w:cs="宋体"/>
                <w:kern w:val="0"/>
                <w:sz w:val="20"/>
                <w:szCs w:val="20"/>
              </w:rPr>
              <w:t>④</w:t>
            </w:r>
            <w:r>
              <w:rPr>
                <w:rFonts w:eastAsia="仿宋_GB2312"/>
                <w:kern w:val="0"/>
                <w:sz w:val="20"/>
                <w:szCs w:val="20"/>
              </w:rPr>
              <w:t>基础数据信息和会计信息资料完整，1分；</w:t>
            </w:r>
            <w:r>
              <w:rPr>
                <w:rFonts w:hint="eastAsia" w:ascii="宋体" w:hAnsi="宋体" w:cs="宋体"/>
                <w:kern w:val="0"/>
                <w:sz w:val="20"/>
                <w:szCs w:val="20"/>
              </w:rPr>
              <w:t>⑤</w:t>
            </w:r>
            <w:r>
              <w:rPr>
                <w:rFonts w:eastAsia="仿宋_GB2312"/>
                <w:kern w:val="0"/>
                <w:sz w:val="20"/>
                <w:szCs w:val="20"/>
              </w:rPr>
              <w:t xml:space="preserve">基础数据信息和汇集信息资料准确，1分。  </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trHeight w:val="1902" w:hRule="atLeast"/>
          <w:jc w:val="center"/>
        </w:trPr>
        <w:tc>
          <w:tcPr>
            <w:tcW w:w="68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产出及效率</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30分</w:t>
            </w:r>
            <w:r>
              <w:rPr>
                <w:rFonts w:hint="eastAsia" w:eastAsia="仿宋_GB2312"/>
                <w:kern w:val="0"/>
                <w:sz w:val="20"/>
                <w:szCs w:val="20"/>
                <w:lang w:eastAsia="zh-CN"/>
              </w:rPr>
              <w:t>）</w:t>
            </w:r>
          </w:p>
        </w:tc>
        <w:tc>
          <w:tcPr>
            <w:tcW w:w="671"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职责履行</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8分</w:t>
            </w:r>
            <w:r>
              <w:rPr>
                <w:rFonts w:hint="eastAsia" w:eastAsia="仿宋_GB2312"/>
                <w:kern w:val="0"/>
                <w:sz w:val="20"/>
                <w:szCs w:val="20"/>
                <w:lang w:eastAsia="zh-CN"/>
              </w:rPr>
              <w:t>）</w:t>
            </w:r>
          </w:p>
        </w:tc>
        <w:tc>
          <w:tcPr>
            <w:tcW w:w="758" w:type="dxa"/>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重点工作实际完成率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根据</w:t>
            </w:r>
            <w:r>
              <w:rPr>
                <w:rFonts w:hint="eastAsia" w:eastAsia="仿宋_GB2312"/>
                <w:kern w:val="0"/>
                <w:sz w:val="20"/>
                <w:szCs w:val="20"/>
              </w:rPr>
              <w:t>县</w:t>
            </w:r>
            <w:r>
              <w:rPr>
                <w:rFonts w:eastAsia="仿宋_GB2312"/>
                <w:kern w:val="0"/>
                <w:sz w:val="20"/>
                <w:szCs w:val="20"/>
              </w:rPr>
              <w:t>绩效办</w:t>
            </w:r>
            <w:r>
              <w:rPr>
                <w:rFonts w:hint="eastAsia" w:eastAsia="仿宋_GB2312"/>
                <w:kern w:val="0"/>
                <w:sz w:val="20"/>
                <w:szCs w:val="20"/>
                <w:lang w:eastAsia="zh-CN"/>
              </w:rPr>
              <w:t>202</w:t>
            </w:r>
            <w:r>
              <w:rPr>
                <w:rFonts w:hint="eastAsia" w:eastAsia="仿宋_GB2312"/>
                <w:kern w:val="0"/>
                <w:sz w:val="20"/>
                <w:szCs w:val="20"/>
                <w:lang w:val="en-US" w:eastAsia="zh-CN"/>
              </w:rPr>
              <w:t>1</w:t>
            </w:r>
            <w:r>
              <w:rPr>
                <w:rFonts w:hint="eastAsia" w:eastAsia="仿宋_GB2312"/>
                <w:kern w:val="0"/>
                <w:sz w:val="20"/>
                <w:szCs w:val="20"/>
                <w:lang w:eastAsia="zh-CN"/>
              </w:rPr>
              <w:t>年</w:t>
            </w:r>
            <w:r>
              <w:rPr>
                <w:rFonts w:eastAsia="仿宋_GB2312"/>
                <w:kern w:val="0"/>
                <w:sz w:val="20"/>
                <w:szCs w:val="20"/>
              </w:rPr>
              <w:t>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该项得分=（绩效办对应部分考核得分/</w:t>
            </w:r>
            <w:r>
              <w:rPr>
                <w:rFonts w:hint="eastAsia" w:eastAsia="仿宋_GB2312"/>
                <w:kern w:val="0"/>
                <w:sz w:val="20"/>
                <w:szCs w:val="20"/>
              </w:rPr>
              <w:t>该部分总分</w:t>
            </w:r>
            <w:r>
              <w:rPr>
                <w:rFonts w:eastAsia="仿宋_GB2312"/>
                <w:kern w:val="0"/>
                <w:sz w:val="20"/>
                <w:szCs w:val="20"/>
              </w:rPr>
              <w:t>）</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8</w:t>
            </w:r>
            <w:r>
              <w:rPr>
                <w:kern w:val="0"/>
                <w:sz w:val="24"/>
              </w:rPr>
              <w:t>　</w:t>
            </w:r>
          </w:p>
        </w:tc>
      </w:tr>
      <w:tr>
        <w:tblPrEx>
          <w:tblCellMar>
            <w:top w:w="0" w:type="dxa"/>
            <w:left w:w="108" w:type="dxa"/>
            <w:bottom w:w="0" w:type="dxa"/>
            <w:right w:w="108" w:type="dxa"/>
          </w:tblCellMar>
        </w:tblPrEx>
        <w:trPr>
          <w:trHeight w:val="844"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履职 效益</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22分</w:t>
            </w:r>
            <w:r>
              <w:rPr>
                <w:rFonts w:hint="eastAsia" w:eastAsia="仿宋_GB2312"/>
                <w:kern w:val="0"/>
                <w:sz w:val="20"/>
                <w:szCs w:val="20"/>
                <w:lang w:eastAsia="zh-CN"/>
              </w:rPr>
              <w:t>）</w:t>
            </w:r>
          </w:p>
        </w:tc>
        <w:tc>
          <w:tcPr>
            <w:tcW w:w="75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经济</w:t>
            </w:r>
          </w:p>
          <w:p>
            <w:pPr>
              <w:widowControl/>
              <w:jc w:val="center"/>
              <w:rPr>
                <w:rFonts w:eastAsia="仿宋_GB2312"/>
                <w:kern w:val="0"/>
                <w:sz w:val="20"/>
                <w:szCs w:val="20"/>
              </w:rPr>
            </w:pPr>
            <w:r>
              <w:rPr>
                <w:rFonts w:eastAsia="仿宋_GB2312"/>
                <w:kern w:val="0"/>
                <w:sz w:val="20"/>
                <w:szCs w:val="20"/>
              </w:rPr>
              <w:t>效益</w:t>
            </w:r>
          </w:p>
        </w:tc>
        <w:tc>
          <w:tcPr>
            <w:tcW w:w="438" w:type="dxa"/>
            <w:vMerge w:val="restart"/>
            <w:tcBorders>
              <w:top w:val="nil"/>
              <w:left w:val="single" w:color="auto" w:sz="4" w:space="0"/>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5536" w:type="dxa"/>
            <w:gridSpan w:val="2"/>
            <w:vMerge w:val="restart"/>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438" w:type="dxa"/>
            <w:vMerge w:val="restart"/>
            <w:tcBorders>
              <w:top w:val="nil"/>
              <w:left w:val="nil"/>
              <w:right w:val="single" w:color="auto" w:sz="4" w:space="0"/>
            </w:tcBorders>
            <w:noWrap w:val="0"/>
            <w:vAlign w:val="center"/>
          </w:tcPr>
          <w:p>
            <w:pPr>
              <w:widowControl/>
              <w:jc w:val="left"/>
              <w:rPr>
                <w:rFonts w:hint="eastAsia"/>
                <w:kern w:val="0"/>
                <w:sz w:val="24"/>
                <w:lang w:val="en-US" w:eastAsia="zh-CN"/>
              </w:rPr>
            </w:pPr>
            <w:r>
              <w:rPr>
                <w:rFonts w:hint="eastAsia"/>
                <w:kern w:val="0"/>
                <w:sz w:val="24"/>
                <w:lang w:val="en-US" w:eastAsia="zh-CN"/>
              </w:rPr>
              <w:t>9</w:t>
            </w:r>
            <w:r>
              <w:rPr>
                <w:kern w:val="0"/>
                <w:sz w:val="24"/>
              </w:rPr>
              <w:t>　</w:t>
            </w:r>
          </w:p>
          <w:p>
            <w:pPr>
              <w:widowControl/>
              <w:jc w:val="left"/>
              <w:rPr>
                <w:kern w:val="0"/>
                <w:sz w:val="24"/>
              </w:rPr>
            </w:pPr>
            <w:r>
              <w:rPr>
                <w:kern w:val="0"/>
                <w:sz w:val="24"/>
              </w:rPr>
              <w:t>　</w:t>
            </w:r>
          </w:p>
        </w:tc>
      </w:tr>
      <w:tr>
        <w:tblPrEx>
          <w:tblCellMar>
            <w:top w:w="0" w:type="dxa"/>
            <w:left w:w="108" w:type="dxa"/>
            <w:bottom w:w="0" w:type="dxa"/>
            <w:right w:w="108" w:type="dxa"/>
          </w:tblCellMar>
        </w:tblPrEx>
        <w:trPr>
          <w:trHeight w:val="769"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w:t>
            </w:r>
          </w:p>
          <w:p>
            <w:pPr>
              <w:widowControl/>
              <w:jc w:val="center"/>
              <w:rPr>
                <w:rFonts w:eastAsia="仿宋_GB2312"/>
                <w:kern w:val="0"/>
                <w:sz w:val="20"/>
                <w:szCs w:val="20"/>
              </w:rPr>
            </w:pPr>
            <w:r>
              <w:rPr>
                <w:rFonts w:eastAsia="仿宋_GB2312"/>
                <w:kern w:val="0"/>
                <w:sz w:val="20"/>
                <w:szCs w:val="20"/>
              </w:rPr>
              <w:t>效益</w:t>
            </w:r>
          </w:p>
        </w:tc>
        <w:tc>
          <w:tcPr>
            <w:tcW w:w="438"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5536" w:type="dxa"/>
            <w:gridSpan w:val="2"/>
            <w:vMerge w:val="continue"/>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p>
        </w:tc>
        <w:tc>
          <w:tcPr>
            <w:tcW w:w="438" w:type="dxa"/>
            <w:vMerge w:val="continue"/>
            <w:tcBorders>
              <w:left w:val="nil"/>
              <w:bottom w:val="nil"/>
              <w:right w:val="single" w:color="auto" w:sz="4" w:space="0"/>
            </w:tcBorders>
            <w:noWrap w:val="0"/>
            <w:vAlign w:val="center"/>
          </w:tcPr>
          <w:p>
            <w:pPr>
              <w:widowControl/>
              <w:jc w:val="left"/>
              <w:rPr>
                <w:kern w:val="0"/>
                <w:sz w:val="24"/>
              </w:rPr>
            </w:pPr>
          </w:p>
        </w:tc>
      </w:tr>
      <w:tr>
        <w:tblPrEx>
          <w:tblCellMar>
            <w:top w:w="0" w:type="dxa"/>
            <w:left w:w="108" w:type="dxa"/>
            <w:bottom w:w="0" w:type="dxa"/>
            <w:right w:w="108" w:type="dxa"/>
          </w:tblCellMar>
        </w:tblPrEx>
        <w:trPr>
          <w:trHeight w:val="2616"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行政</w:t>
            </w:r>
          </w:p>
          <w:p>
            <w:pPr>
              <w:widowControl/>
              <w:jc w:val="center"/>
              <w:rPr>
                <w:rFonts w:eastAsia="仿宋_GB2312"/>
                <w:kern w:val="0"/>
                <w:sz w:val="20"/>
                <w:szCs w:val="20"/>
              </w:rPr>
            </w:pPr>
            <w:r>
              <w:rPr>
                <w:rFonts w:eastAsia="仿宋_GB2312"/>
                <w:kern w:val="0"/>
                <w:sz w:val="20"/>
                <w:szCs w:val="20"/>
              </w:rPr>
              <w:t>效能</w:t>
            </w:r>
          </w:p>
        </w:tc>
        <w:tc>
          <w:tcPr>
            <w:tcW w:w="43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促进部门改进文风会风，加强经费及资产管理，推动网上办事，提高行政效率，降低行政成本效果较好的计6分；一般3分；无效果或者效果不明显0分。</w:t>
            </w:r>
          </w:p>
        </w:tc>
        <w:tc>
          <w:tcPr>
            <w:tcW w:w="228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438"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2299"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社会公众或服务对象满意度</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90%（含）以上计6分；</w:t>
            </w:r>
          </w:p>
          <w:p>
            <w:pPr>
              <w:widowControl/>
              <w:jc w:val="left"/>
              <w:rPr>
                <w:rFonts w:hint="eastAsia" w:eastAsia="仿宋_GB2312"/>
                <w:kern w:val="0"/>
                <w:sz w:val="20"/>
                <w:szCs w:val="20"/>
                <w:lang w:eastAsia="zh-CN"/>
              </w:rPr>
            </w:pPr>
            <w:r>
              <w:rPr>
                <w:rFonts w:eastAsia="仿宋_GB2312"/>
                <w:kern w:val="0"/>
                <w:sz w:val="20"/>
                <w:szCs w:val="20"/>
              </w:rPr>
              <w:t>80%（含）-90%，计4分；</w:t>
            </w:r>
          </w:p>
          <w:p>
            <w:pPr>
              <w:widowControl/>
              <w:jc w:val="left"/>
              <w:rPr>
                <w:rFonts w:hint="eastAsia" w:eastAsia="仿宋_GB2312"/>
                <w:kern w:val="0"/>
                <w:sz w:val="20"/>
                <w:szCs w:val="20"/>
                <w:lang w:eastAsia="zh-CN"/>
              </w:rPr>
            </w:pPr>
            <w:r>
              <w:rPr>
                <w:rFonts w:eastAsia="仿宋_GB2312"/>
                <w:kern w:val="0"/>
                <w:sz w:val="20"/>
                <w:szCs w:val="20"/>
              </w:rPr>
              <w:t>70%（含）-80%，计2分；</w:t>
            </w:r>
          </w:p>
          <w:p>
            <w:pPr>
              <w:widowControl/>
              <w:jc w:val="left"/>
              <w:rPr>
                <w:rFonts w:eastAsia="仿宋_GB2312"/>
                <w:kern w:val="0"/>
                <w:sz w:val="20"/>
                <w:szCs w:val="20"/>
              </w:rPr>
            </w:pPr>
            <w:r>
              <w:rPr>
                <w:rFonts w:eastAsia="仿宋_GB2312"/>
                <w:kern w:val="0"/>
                <w:sz w:val="20"/>
                <w:szCs w:val="20"/>
              </w:rPr>
              <w:t>低于70%计0分。</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黑体"/>
          <w:sz w:val="28"/>
          <w:szCs w:val="28"/>
          <w:lang w:val="en-US" w:eastAsia="zh-CN"/>
        </w:rPr>
      </w:pPr>
      <w:r>
        <w:rPr>
          <w:rFonts w:eastAsia="黑体"/>
          <w:sz w:val="28"/>
          <w:szCs w:val="28"/>
        </w:rPr>
        <w:br w:type="page"/>
      </w:r>
      <w:r>
        <w:rPr>
          <w:rFonts w:hint="eastAsia" w:eastAsia="黑体"/>
          <w:sz w:val="24"/>
          <w:szCs w:val="24"/>
          <w:lang w:val="en-US" w:eastAsia="zh-CN"/>
        </w:rPr>
        <w:t>附表2：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方正小标宋_GBK"/>
          <w:kern w:val="0"/>
          <w:sz w:val="36"/>
          <w:szCs w:val="36"/>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支出绩效评价基础数据表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eastAsia="仿宋_GB2312"/>
          <w:kern w:val="0"/>
          <w:sz w:val="24"/>
        </w:rPr>
      </w:pPr>
      <w:r>
        <w:rPr>
          <w:rFonts w:eastAsia="仿宋_GB2312"/>
          <w:kern w:val="0"/>
          <w:sz w:val="24"/>
        </w:rPr>
        <w:t>填报单位：</w:t>
      </w:r>
      <w:r>
        <w:rPr>
          <w:rFonts w:hint="eastAsia" w:eastAsia="仿宋_GB2312"/>
          <w:kern w:val="0"/>
          <w:sz w:val="24"/>
          <w:lang w:val="en-US" w:eastAsia="zh-CN"/>
        </w:rPr>
        <w:t>共青团祁东县委员会     填报人：贺靓       电话：15886490341</w:t>
      </w:r>
    </w:p>
    <w:tbl>
      <w:tblPr>
        <w:tblStyle w:val="4"/>
        <w:tblpPr w:leftFromText="180" w:rightFromText="180" w:vertAnchor="text" w:tblpXSpec="center" w:tblpY="1"/>
        <w:tblOverlap w:val="never"/>
        <w:tblW w:w="9464" w:type="dxa"/>
        <w:jc w:val="center"/>
        <w:tblLayout w:type="fixed"/>
        <w:tblCellMar>
          <w:top w:w="0" w:type="dxa"/>
          <w:left w:w="108" w:type="dxa"/>
          <w:bottom w:w="0" w:type="dxa"/>
          <w:right w:w="108" w:type="dxa"/>
        </w:tblCellMar>
      </w:tblPr>
      <w:tblGrid>
        <w:gridCol w:w="3354"/>
        <w:gridCol w:w="1189"/>
        <w:gridCol w:w="849"/>
        <w:gridCol w:w="885"/>
        <w:gridCol w:w="1350"/>
        <w:gridCol w:w="974"/>
        <w:gridCol w:w="863"/>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eastAsia="仿宋_GB2312"/>
                <w:b/>
                <w:bCs/>
                <w:kern w:val="0"/>
                <w:szCs w:val="21"/>
              </w:rPr>
              <w:t>编制数</w:t>
            </w:r>
          </w:p>
        </w:tc>
        <w:tc>
          <w:tcPr>
            <w:tcW w:w="2235"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lang w:eastAsia="zh-CN"/>
              </w:rPr>
              <w:t>202</w:t>
            </w:r>
            <w:r>
              <w:rPr>
                <w:rFonts w:hint="eastAsia" w:eastAsia="仿宋_GB2312"/>
                <w:b/>
                <w:bCs/>
                <w:kern w:val="0"/>
                <w:szCs w:val="21"/>
                <w:lang w:val="en-US" w:eastAsia="zh-CN"/>
              </w:rPr>
              <w:t>1</w:t>
            </w:r>
            <w:r>
              <w:rPr>
                <w:rFonts w:hint="eastAsia" w:eastAsia="仿宋_GB2312"/>
                <w:b/>
                <w:bCs/>
                <w:kern w:val="0"/>
                <w:szCs w:val="21"/>
                <w:lang w:eastAsia="zh-CN"/>
              </w:rPr>
              <w:t>年</w:t>
            </w:r>
            <w:r>
              <w:rPr>
                <w:rFonts w:eastAsia="仿宋_GB2312"/>
                <w:b/>
                <w:bCs/>
                <w:kern w:val="0"/>
                <w:szCs w:val="21"/>
              </w:rPr>
              <w:t>实际在职人数</w:t>
            </w:r>
          </w:p>
        </w:tc>
        <w:tc>
          <w:tcPr>
            <w:tcW w:w="183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eastAsia="仿宋_GB2312"/>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5</w:t>
            </w:r>
            <w:r>
              <w:rPr>
                <w:rFonts w:eastAsia="仿宋_GB2312"/>
                <w:kern w:val="0"/>
                <w:szCs w:val="21"/>
              </w:rPr>
              <w:t>　</w:t>
            </w:r>
          </w:p>
        </w:tc>
        <w:tc>
          <w:tcPr>
            <w:tcW w:w="2235"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5</w:t>
            </w:r>
            <w:r>
              <w:rPr>
                <w:rFonts w:eastAsia="仿宋_GB2312"/>
                <w:kern w:val="0"/>
                <w:szCs w:val="21"/>
              </w:rPr>
              <w:t>　</w:t>
            </w:r>
          </w:p>
        </w:tc>
        <w:tc>
          <w:tcPr>
            <w:tcW w:w="183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hint="eastAsia" w:eastAsia="仿宋_GB2312"/>
                <w:b/>
                <w:bCs/>
                <w:kern w:val="0"/>
                <w:szCs w:val="21"/>
                <w:lang w:eastAsia="zh-CN"/>
              </w:rPr>
              <w:t>20</w:t>
            </w:r>
            <w:r>
              <w:rPr>
                <w:rFonts w:hint="eastAsia" w:eastAsia="仿宋_GB2312"/>
                <w:b/>
                <w:bCs/>
                <w:kern w:val="0"/>
                <w:szCs w:val="21"/>
                <w:lang w:val="en-US" w:eastAsia="zh-CN"/>
              </w:rPr>
              <w:t>20</w:t>
            </w:r>
            <w:r>
              <w:rPr>
                <w:rFonts w:hint="eastAsia" w:eastAsia="仿宋_GB2312"/>
                <w:b/>
                <w:bCs/>
                <w:kern w:val="0"/>
                <w:szCs w:val="21"/>
                <w:lang w:eastAsia="zh-CN"/>
              </w:rPr>
              <w:t>年</w:t>
            </w:r>
            <w:r>
              <w:rPr>
                <w:rFonts w:eastAsia="仿宋_GB2312"/>
                <w:b/>
                <w:bCs/>
                <w:kern w:val="0"/>
                <w:szCs w:val="21"/>
              </w:rPr>
              <w:t>决算数</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hint="eastAsia" w:eastAsia="仿宋_GB2312"/>
                <w:b/>
                <w:bCs/>
                <w:kern w:val="0"/>
                <w:szCs w:val="21"/>
                <w:lang w:eastAsia="zh-CN"/>
              </w:rPr>
              <w:t>202</w:t>
            </w:r>
            <w:r>
              <w:rPr>
                <w:rFonts w:hint="eastAsia" w:eastAsia="仿宋_GB2312"/>
                <w:b/>
                <w:bCs/>
                <w:kern w:val="0"/>
                <w:szCs w:val="21"/>
                <w:lang w:val="en-US" w:eastAsia="zh-CN"/>
              </w:rPr>
              <w:t>1</w:t>
            </w:r>
            <w:r>
              <w:rPr>
                <w:rFonts w:hint="eastAsia" w:eastAsia="仿宋_GB2312"/>
                <w:b/>
                <w:bCs/>
                <w:kern w:val="0"/>
                <w:szCs w:val="21"/>
                <w:lang w:eastAsia="zh-CN"/>
              </w:rPr>
              <w:t>年</w:t>
            </w:r>
            <w:r>
              <w:rPr>
                <w:rFonts w:eastAsia="仿宋_GB2312"/>
                <w:b/>
                <w:bCs/>
                <w:kern w:val="0"/>
                <w:szCs w:val="21"/>
              </w:rPr>
              <w:t>预算数</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hint="eastAsia" w:eastAsia="仿宋_GB2312"/>
                <w:b/>
                <w:bCs/>
                <w:kern w:val="0"/>
                <w:szCs w:val="21"/>
                <w:lang w:eastAsia="zh-CN"/>
              </w:rPr>
              <w:t>202</w:t>
            </w:r>
            <w:r>
              <w:rPr>
                <w:rFonts w:hint="eastAsia" w:eastAsia="仿宋_GB2312"/>
                <w:b/>
                <w:bCs/>
                <w:kern w:val="0"/>
                <w:szCs w:val="21"/>
                <w:lang w:val="en-US" w:eastAsia="zh-CN"/>
              </w:rPr>
              <w:t>1</w:t>
            </w:r>
            <w:r>
              <w:rPr>
                <w:rFonts w:hint="eastAsia" w:eastAsia="仿宋_GB2312"/>
                <w:b/>
                <w:bCs/>
                <w:kern w:val="0"/>
                <w:szCs w:val="21"/>
                <w:lang w:eastAsia="zh-CN"/>
              </w:rPr>
              <w:t>年</w:t>
            </w:r>
            <w:r>
              <w:rPr>
                <w:rFonts w:eastAsia="仿宋_GB2312"/>
                <w:b/>
                <w:bCs/>
                <w:kern w:val="0"/>
                <w:szCs w:val="21"/>
              </w:rPr>
              <w:t>决算数</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6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30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32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1、业务工作专项</w:t>
            </w:r>
            <w:r>
              <w:rPr>
                <w:rFonts w:hint="eastAsia" w:eastAsia="仿宋_GB2312"/>
                <w:kern w:val="0"/>
                <w:szCs w:val="21"/>
              </w:rPr>
              <w:t>(一个项目一行)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40" w:firstLineChars="400"/>
              <w:jc w:val="left"/>
              <w:rPr>
                <w:rFonts w:eastAsia="仿宋_GB2312"/>
                <w:kern w:val="0"/>
                <w:szCs w:val="21"/>
              </w:rPr>
            </w:pPr>
            <w:r>
              <w:rPr>
                <w:rFonts w:hint="eastAsia" w:ascii="仿宋_GB2312"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2、运行维护专项</w:t>
            </w:r>
            <w:r>
              <w:rPr>
                <w:rFonts w:hint="eastAsia" w:eastAsia="仿宋_GB2312"/>
                <w:kern w:val="0"/>
                <w:szCs w:val="21"/>
              </w:rPr>
              <w:t>(一个项目一行)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945" w:firstLineChars="450"/>
              <w:jc w:val="left"/>
              <w:rPr>
                <w:rFonts w:eastAsia="仿宋_GB2312"/>
                <w:kern w:val="0"/>
                <w:szCs w:val="21"/>
              </w:rPr>
            </w:pPr>
            <w:r>
              <w:rPr>
                <w:rFonts w:hint="eastAsia" w:ascii="仿宋_GB2312"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3、县级专项资金（一个专项一行）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eastAsia="仿宋_GB2312"/>
                <w:color w:val="FF0000"/>
                <w:kern w:val="0"/>
                <w:szCs w:val="21"/>
              </w:rPr>
              <w:t>　</w:t>
            </w:r>
            <w:r>
              <w:rPr>
                <w:rFonts w:hint="eastAsia" w:eastAsia="仿宋_GB2312"/>
                <w:color w:val="000000"/>
                <w:kern w:val="0"/>
                <w:szCs w:val="21"/>
              </w:rPr>
              <w:t>办公费</w:t>
            </w:r>
            <w:r>
              <w:rPr>
                <w:rFonts w:hint="eastAsia" w:eastAsia="仿宋_GB2312"/>
                <w:color w:val="000000"/>
                <w:kern w:val="0"/>
                <w:szCs w:val="21"/>
                <w:lang w:val="en-US" w:eastAsia="zh-CN"/>
              </w:rPr>
              <w:t>13.5</w:t>
            </w:r>
            <w:r>
              <w:rPr>
                <w:rFonts w:hint="eastAsia" w:eastAsia="仿宋_GB2312"/>
                <w:color w:val="000000"/>
                <w:kern w:val="0"/>
                <w:szCs w:val="21"/>
              </w:rPr>
              <w:t>万、印刷费</w:t>
            </w:r>
            <w:r>
              <w:rPr>
                <w:rFonts w:hint="eastAsia" w:eastAsia="仿宋_GB2312"/>
                <w:color w:val="000000"/>
                <w:kern w:val="0"/>
                <w:szCs w:val="21"/>
                <w:lang w:val="en-US" w:eastAsia="zh-CN"/>
              </w:rPr>
              <w:t>9.92</w:t>
            </w:r>
            <w:r>
              <w:rPr>
                <w:rFonts w:hint="eastAsia" w:eastAsia="仿宋_GB2312"/>
                <w:color w:val="000000"/>
                <w:kern w:val="0"/>
                <w:szCs w:val="21"/>
              </w:rPr>
              <w:t>万</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hint="eastAsia" w:eastAsia="仿宋_GB2312"/>
                <w:color w:val="000000"/>
                <w:kern w:val="0"/>
                <w:szCs w:val="21"/>
                <w:lang w:val="en-US" w:eastAsia="zh-CN"/>
              </w:rPr>
              <w:t>办公费2</w:t>
            </w:r>
            <w:r>
              <w:rPr>
                <w:rFonts w:hint="eastAsia" w:eastAsia="仿宋_GB2312"/>
                <w:color w:val="000000"/>
                <w:kern w:val="0"/>
                <w:szCs w:val="21"/>
              </w:rPr>
              <w:t>万</w:t>
            </w:r>
            <w:r>
              <w:rPr>
                <w:rFonts w:eastAsia="仿宋_GB2312"/>
                <w:color w:val="FF0000"/>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eastAsia="仿宋_GB2312"/>
                <w:color w:val="FF0000"/>
                <w:kern w:val="0"/>
                <w:szCs w:val="21"/>
              </w:rPr>
              <w:t>　</w:t>
            </w:r>
            <w:r>
              <w:rPr>
                <w:rFonts w:hint="eastAsia" w:eastAsia="仿宋_GB2312"/>
                <w:color w:val="000000"/>
                <w:kern w:val="0"/>
                <w:szCs w:val="21"/>
              </w:rPr>
              <w:t>办公费</w:t>
            </w:r>
            <w:r>
              <w:rPr>
                <w:rFonts w:hint="eastAsia" w:eastAsia="仿宋_GB2312"/>
                <w:color w:val="000000"/>
                <w:kern w:val="0"/>
                <w:szCs w:val="21"/>
                <w:lang w:val="en-US" w:eastAsia="zh-CN"/>
              </w:rPr>
              <w:t>12.5</w:t>
            </w:r>
            <w:r>
              <w:rPr>
                <w:rFonts w:hint="eastAsia" w:eastAsia="仿宋_GB2312"/>
                <w:color w:val="000000"/>
                <w:kern w:val="0"/>
                <w:szCs w:val="21"/>
              </w:rPr>
              <w:t>万、印刷费</w:t>
            </w:r>
            <w:r>
              <w:rPr>
                <w:rFonts w:hint="eastAsia" w:eastAsia="仿宋_GB2312"/>
                <w:color w:val="000000"/>
                <w:kern w:val="0"/>
                <w:szCs w:val="21"/>
                <w:lang w:val="en-US" w:eastAsia="zh-CN"/>
              </w:rPr>
              <w:t>9.15</w:t>
            </w:r>
            <w:r>
              <w:rPr>
                <w:rFonts w:hint="eastAsia" w:eastAsia="仿宋_GB2312"/>
                <w:color w:val="000000"/>
                <w:kern w:val="0"/>
                <w:szCs w:val="21"/>
              </w:rPr>
              <w:t>万</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color w:val="000000"/>
                <w:kern w:val="0"/>
                <w:szCs w:val="21"/>
              </w:rPr>
            </w:pPr>
            <w:r>
              <w:rPr>
                <w:rFonts w:eastAsia="仿宋_GB2312"/>
                <w:color w:val="FF0000"/>
                <w:kern w:val="0"/>
                <w:szCs w:val="21"/>
              </w:rPr>
              <w:t>　</w:t>
            </w:r>
            <w:r>
              <w:rPr>
                <w:rFonts w:hint="eastAsia" w:eastAsia="仿宋_GB2312"/>
                <w:color w:val="000000"/>
                <w:kern w:val="0"/>
                <w:szCs w:val="21"/>
              </w:rPr>
              <w:t>水费0万、电费</w:t>
            </w:r>
            <w:r>
              <w:rPr>
                <w:rFonts w:hint="eastAsia" w:eastAsia="仿宋_GB2312"/>
                <w:color w:val="000000"/>
                <w:kern w:val="0"/>
                <w:szCs w:val="21"/>
                <w:lang w:val="en-US" w:eastAsia="zh-CN"/>
              </w:rPr>
              <w:t>4.62</w:t>
            </w:r>
            <w:r>
              <w:rPr>
                <w:rFonts w:hint="eastAsia" w:eastAsia="仿宋_GB2312"/>
                <w:color w:val="000000"/>
                <w:kern w:val="0"/>
                <w:szCs w:val="21"/>
              </w:rPr>
              <w:t>万</w:t>
            </w:r>
          </w:p>
          <w:p>
            <w:pPr>
              <w:widowControl/>
              <w:jc w:val="center"/>
              <w:rPr>
                <w:rFonts w:eastAsia="仿宋_GB2312"/>
                <w:color w:val="FF0000"/>
                <w:kern w:val="0"/>
                <w:szCs w:val="21"/>
              </w:rPr>
            </w:pPr>
            <w:r>
              <w:rPr>
                <w:rFonts w:eastAsia="仿宋_GB2312"/>
                <w:color w:val="000000"/>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hint="eastAsia" w:eastAsia="仿宋_GB2312"/>
                <w:color w:val="000000"/>
                <w:kern w:val="0"/>
                <w:szCs w:val="21"/>
              </w:rPr>
              <w:t>电费</w:t>
            </w:r>
            <w:r>
              <w:rPr>
                <w:rFonts w:hint="eastAsia" w:eastAsia="仿宋_GB2312"/>
                <w:color w:val="000000"/>
                <w:kern w:val="0"/>
                <w:szCs w:val="21"/>
                <w:lang w:val="en-US" w:eastAsia="zh-CN"/>
              </w:rPr>
              <w:t>1</w:t>
            </w:r>
            <w:r>
              <w:rPr>
                <w:rFonts w:hint="eastAsia" w:eastAsia="仿宋_GB2312"/>
                <w:color w:val="000000"/>
                <w:kern w:val="0"/>
                <w:szCs w:val="21"/>
              </w:rPr>
              <w:t>万、办公费</w:t>
            </w:r>
            <w:r>
              <w:rPr>
                <w:rFonts w:hint="eastAsia" w:eastAsia="仿宋_GB2312"/>
                <w:color w:val="000000"/>
                <w:kern w:val="0"/>
                <w:szCs w:val="21"/>
                <w:lang w:val="en-US" w:eastAsia="zh-CN"/>
              </w:rPr>
              <w:t>2</w:t>
            </w:r>
            <w:r>
              <w:rPr>
                <w:rFonts w:hint="eastAsia" w:eastAsia="仿宋_GB2312"/>
                <w:color w:val="000000"/>
                <w:kern w:val="0"/>
                <w:szCs w:val="21"/>
              </w:rPr>
              <w:t>万、水费</w:t>
            </w:r>
            <w:r>
              <w:rPr>
                <w:rFonts w:hint="eastAsia" w:eastAsia="仿宋_GB2312"/>
                <w:color w:val="000000"/>
                <w:kern w:val="0"/>
                <w:szCs w:val="21"/>
                <w:lang w:val="en-US" w:eastAsia="zh-CN"/>
              </w:rPr>
              <w:t>1</w:t>
            </w:r>
            <w:r>
              <w:rPr>
                <w:rFonts w:hint="eastAsia" w:eastAsia="仿宋_GB2312"/>
                <w:color w:val="000000"/>
                <w:kern w:val="0"/>
                <w:szCs w:val="21"/>
              </w:rPr>
              <w:t>万</w:t>
            </w:r>
            <w:r>
              <w:rPr>
                <w:rFonts w:eastAsia="仿宋_GB2312"/>
                <w:color w:val="FF0000"/>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hint="eastAsia" w:eastAsia="仿宋_GB2312"/>
                <w:color w:val="000000"/>
                <w:kern w:val="0"/>
                <w:szCs w:val="21"/>
              </w:rPr>
              <w:t>水费</w:t>
            </w:r>
            <w:r>
              <w:rPr>
                <w:rFonts w:hint="eastAsia" w:eastAsia="仿宋_GB2312"/>
                <w:color w:val="000000"/>
                <w:kern w:val="0"/>
                <w:szCs w:val="21"/>
                <w:lang w:val="en-US" w:eastAsia="zh-CN"/>
              </w:rPr>
              <w:t>0.3</w:t>
            </w:r>
            <w:r>
              <w:rPr>
                <w:rFonts w:hint="eastAsia" w:eastAsia="仿宋_GB2312"/>
                <w:color w:val="000000"/>
                <w:kern w:val="0"/>
                <w:szCs w:val="21"/>
              </w:rPr>
              <w:t>万、电费</w:t>
            </w:r>
            <w:r>
              <w:rPr>
                <w:rFonts w:hint="eastAsia" w:eastAsia="仿宋_GB2312"/>
                <w:color w:val="000000"/>
                <w:kern w:val="0"/>
                <w:szCs w:val="21"/>
                <w:lang w:val="en-US" w:eastAsia="zh-CN"/>
              </w:rPr>
              <w:t>0.5</w:t>
            </w:r>
            <w:r>
              <w:rPr>
                <w:rFonts w:hint="eastAsia" w:eastAsia="仿宋_GB2312"/>
                <w:color w:val="000000"/>
                <w:kern w:val="0"/>
                <w:szCs w:val="21"/>
              </w:rPr>
              <w:t>万</w:t>
            </w:r>
            <w:r>
              <w:rPr>
                <w:rFonts w:hint="eastAsia" w:eastAsia="仿宋_GB2312"/>
                <w:color w:val="000000"/>
                <w:kern w:val="0"/>
                <w:szCs w:val="21"/>
                <w:lang w:val="en-US" w:eastAsia="zh-CN"/>
              </w:rPr>
              <w:t>、</w:t>
            </w:r>
            <w:r>
              <w:rPr>
                <w:rFonts w:hint="eastAsia" w:eastAsia="仿宋_GB2312"/>
                <w:color w:val="000000"/>
                <w:kern w:val="0"/>
                <w:szCs w:val="21"/>
              </w:rPr>
              <w:t>差旅费</w:t>
            </w:r>
            <w:r>
              <w:rPr>
                <w:rFonts w:hint="eastAsia" w:eastAsia="仿宋_GB2312"/>
                <w:color w:val="000000"/>
                <w:kern w:val="0"/>
                <w:szCs w:val="21"/>
                <w:lang w:val="en-US" w:eastAsia="zh-CN"/>
              </w:rPr>
              <w:t>0.8</w:t>
            </w:r>
            <w:r>
              <w:rPr>
                <w:rFonts w:hint="eastAsia" w:eastAsia="仿宋_GB2312"/>
                <w:color w:val="000000"/>
                <w:kern w:val="0"/>
                <w:szCs w:val="21"/>
              </w:rPr>
              <w:t>万</w:t>
            </w:r>
            <w:r>
              <w:rPr>
                <w:rFonts w:eastAsia="仿宋_GB2312"/>
                <w:color w:val="000000"/>
                <w:kern w:val="0"/>
                <w:szCs w:val="21"/>
              </w:rPr>
              <w:t>　</w:t>
            </w:r>
            <w:r>
              <w:rPr>
                <w:rFonts w:eastAsia="仿宋_GB2312"/>
                <w:color w:val="FF0000"/>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hint="eastAsia" w:eastAsia="仿宋_GB2312"/>
                <w:color w:val="000000"/>
                <w:kern w:val="0"/>
                <w:szCs w:val="21"/>
              </w:rPr>
              <w:t>会议费</w:t>
            </w:r>
            <w:r>
              <w:rPr>
                <w:rFonts w:hint="eastAsia" w:eastAsia="仿宋_GB2312"/>
                <w:color w:val="000000"/>
                <w:kern w:val="0"/>
                <w:szCs w:val="21"/>
                <w:lang w:val="en-US" w:eastAsia="zh-CN"/>
              </w:rPr>
              <w:t>2.46万元，培训费0万元</w:t>
            </w:r>
            <w:r>
              <w:rPr>
                <w:rFonts w:eastAsia="仿宋_GB2312"/>
                <w:color w:val="FF0000"/>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eastAsia="仿宋_GB2312"/>
                <w:color w:val="FF0000"/>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hint="eastAsia" w:eastAsia="仿宋_GB2312"/>
                <w:color w:val="000000"/>
                <w:kern w:val="0"/>
                <w:szCs w:val="21"/>
              </w:rPr>
              <w:t>会议费</w:t>
            </w:r>
            <w:r>
              <w:rPr>
                <w:rFonts w:hint="eastAsia" w:eastAsia="仿宋_GB2312"/>
                <w:color w:val="000000"/>
                <w:kern w:val="0"/>
                <w:szCs w:val="21"/>
                <w:lang w:val="en-US" w:eastAsia="zh-CN"/>
              </w:rPr>
              <w:t>0</w:t>
            </w:r>
            <w:r>
              <w:rPr>
                <w:rFonts w:hint="eastAsia" w:eastAsia="仿宋_GB2312"/>
                <w:color w:val="000000"/>
                <w:kern w:val="0"/>
                <w:szCs w:val="21"/>
              </w:rPr>
              <w:t>万、培训费</w:t>
            </w:r>
            <w:r>
              <w:rPr>
                <w:rFonts w:hint="eastAsia" w:eastAsia="仿宋_GB2312"/>
                <w:color w:val="000000"/>
                <w:kern w:val="0"/>
                <w:szCs w:val="21"/>
                <w:lang w:val="en-US" w:eastAsia="zh-CN"/>
              </w:rPr>
              <w:t>0</w:t>
            </w:r>
            <w:r>
              <w:rPr>
                <w:rFonts w:hint="eastAsia" w:eastAsia="仿宋_GB2312"/>
                <w:color w:val="000000"/>
                <w:kern w:val="0"/>
                <w:szCs w:val="21"/>
              </w:rPr>
              <w:t>万</w:t>
            </w:r>
            <w:r>
              <w:rPr>
                <w:rFonts w:eastAsia="仿宋_GB2312"/>
                <w:color w:val="000000"/>
                <w:kern w:val="0"/>
                <w:szCs w:val="21"/>
              </w:rPr>
              <w:t>　</w:t>
            </w:r>
            <w:r>
              <w:rPr>
                <w:rFonts w:eastAsia="仿宋_GB2312"/>
                <w:color w:val="FF0000"/>
                <w:kern w:val="0"/>
                <w:szCs w:val="21"/>
              </w:rPr>
              <w:t>　</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1155" w:firstLineChars="550"/>
              <w:jc w:val="left"/>
              <w:rPr>
                <w:rFonts w:eastAsia="仿宋_GB2312"/>
                <w:kern w:val="0"/>
                <w:szCs w:val="21"/>
              </w:rPr>
            </w:pPr>
            <w:r>
              <w:rPr>
                <w:rFonts w:hint="eastAsia" w:ascii="仿宋_GB2312"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4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trHeight w:val="30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部门</w:t>
            </w:r>
            <w:r>
              <w:rPr>
                <w:rFonts w:hint="eastAsia" w:eastAsia="仿宋_GB2312"/>
                <w:kern w:val="0"/>
                <w:szCs w:val="21"/>
              </w:rPr>
              <w:t>基本</w:t>
            </w:r>
            <w:r>
              <w:rPr>
                <w:rFonts w:eastAsia="仿宋_GB2312"/>
                <w:kern w:val="0"/>
                <w:szCs w:val="21"/>
              </w:rPr>
              <w:t xml:space="preserve">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trHeight w:val="875"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eastAsia="仿宋_GB2312"/>
                <w:kern w:val="0"/>
                <w:szCs w:val="21"/>
                <w:lang w:eastAsia="zh-CN"/>
              </w:rPr>
            </w:pPr>
            <w:r>
              <w:rPr>
                <w:rFonts w:eastAsia="仿宋_GB2312"/>
                <w:kern w:val="0"/>
                <w:szCs w:val="21"/>
              </w:rPr>
              <w:t>楼堂馆所控制情况</w:t>
            </w:r>
          </w:p>
          <w:p>
            <w:pPr>
              <w:widowControl/>
              <w:jc w:val="center"/>
              <w:rPr>
                <w:rFonts w:eastAsia="仿宋_GB2312"/>
                <w:kern w:val="0"/>
                <w:szCs w:val="21"/>
              </w:rPr>
            </w:pPr>
            <w:r>
              <w:rPr>
                <w:rFonts w:eastAsia="仿宋_GB2312"/>
                <w:kern w:val="0"/>
                <w:szCs w:val="21"/>
              </w:rPr>
              <w:t>（</w:t>
            </w:r>
            <w:r>
              <w:rPr>
                <w:rFonts w:hint="eastAsia" w:eastAsia="仿宋_GB2312"/>
                <w:kern w:val="0"/>
                <w:szCs w:val="21"/>
                <w:lang w:eastAsia="zh-CN"/>
              </w:rPr>
              <w:t>202</w:t>
            </w:r>
            <w:r>
              <w:rPr>
                <w:rFonts w:hint="eastAsia" w:eastAsia="仿宋_GB2312"/>
                <w:kern w:val="0"/>
                <w:szCs w:val="21"/>
                <w:lang w:val="en-US" w:eastAsia="zh-CN"/>
              </w:rPr>
              <w:t>1</w:t>
            </w:r>
            <w:r>
              <w:rPr>
                <w:rFonts w:hint="eastAsia" w:eastAsia="仿宋_GB2312"/>
                <w:kern w:val="0"/>
                <w:szCs w:val="21"/>
                <w:lang w:eastAsia="zh-CN"/>
              </w:rPr>
              <w:t>年</w:t>
            </w:r>
            <w:r>
              <w:rPr>
                <w:rFonts w:eastAsia="仿宋_GB2312"/>
                <w:kern w:val="0"/>
                <w:szCs w:val="21"/>
              </w:rPr>
              <w:t>完工项目）</w:t>
            </w:r>
          </w:p>
        </w:tc>
        <w:tc>
          <w:tcPr>
            <w:tcW w:w="1189" w:type="dxa"/>
            <w:tcBorders>
              <w:top w:val="nil"/>
              <w:left w:val="nil"/>
              <w:bottom w:val="single" w:color="auto" w:sz="4" w:space="0"/>
              <w:right w:val="single" w:color="auto" w:sz="4" w:space="0"/>
            </w:tcBorders>
            <w:noWrap w:val="0"/>
            <w:vAlign w:val="center"/>
          </w:tcPr>
          <w:p>
            <w:pPr>
              <w:widowControl/>
              <w:jc w:val="center"/>
              <w:rPr>
                <w:rFonts w:hint="eastAsia" w:eastAsia="仿宋_GB2312"/>
                <w:b w:val="0"/>
                <w:bCs w:val="0"/>
                <w:kern w:val="0"/>
                <w:szCs w:val="21"/>
                <w:lang w:eastAsia="zh-CN"/>
              </w:rPr>
            </w:pPr>
            <w:r>
              <w:rPr>
                <w:rFonts w:eastAsia="仿宋_GB2312"/>
                <w:b w:val="0"/>
                <w:bCs w:val="0"/>
                <w:kern w:val="0"/>
                <w:szCs w:val="21"/>
              </w:rPr>
              <w:t>批复规模</w:t>
            </w:r>
          </w:p>
          <w:p>
            <w:pPr>
              <w:widowControl/>
              <w:jc w:val="center"/>
              <w:rPr>
                <w:rFonts w:eastAsia="仿宋_GB2312"/>
                <w:b w:val="0"/>
                <w:bCs w:val="0"/>
                <w:kern w:val="0"/>
                <w:szCs w:val="21"/>
              </w:rPr>
            </w:pPr>
            <w:r>
              <w:rPr>
                <w:rFonts w:eastAsia="仿宋_GB2312"/>
                <w:b w:val="0"/>
                <w:bCs w:val="0"/>
                <w:kern w:val="0"/>
                <w:szCs w:val="21"/>
              </w:rPr>
              <w:t>（</w:t>
            </w:r>
            <w:r>
              <w:rPr>
                <w:b w:val="0"/>
                <w:bCs w:val="0"/>
                <w:kern w:val="0"/>
                <w:szCs w:val="21"/>
              </w:rPr>
              <w:t>㎡</w:t>
            </w:r>
            <w:r>
              <w:rPr>
                <w:rFonts w:eastAsia="仿宋_GB2312"/>
                <w:b w:val="0"/>
                <w:bCs w:val="0"/>
                <w:kern w:val="0"/>
                <w:szCs w:val="21"/>
              </w:rPr>
              <w:t>）</w:t>
            </w:r>
          </w:p>
        </w:tc>
        <w:tc>
          <w:tcPr>
            <w:tcW w:w="849" w:type="dxa"/>
            <w:tcBorders>
              <w:top w:val="nil"/>
              <w:left w:val="nil"/>
              <w:bottom w:val="single" w:color="auto" w:sz="4" w:space="0"/>
              <w:right w:val="single" w:color="auto" w:sz="4" w:space="0"/>
            </w:tcBorders>
            <w:noWrap w:val="0"/>
            <w:vAlign w:val="center"/>
          </w:tcPr>
          <w:p>
            <w:pPr>
              <w:widowControl/>
              <w:jc w:val="center"/>
              <w:rPr>
                <w:rFonts w:eastAsia="仿宋_GB2312"/>
                <w:b w:val="0"/>
                <w:bCs w:val="0"/>
                <w:kern w:val="0"/>
                <w:szCs w:val="21"/>
              </w:rPr>
            </w:pPr>
            <w:r>
              <w:rPr>
                <w:rFonts w:eastAsia="仿宋_GB2312"/>
                <w:b w:val="0"/>
                <w:bCs w:val="0"/>
                <w:kern w:val="0"/>
                <w:szCs w:val="21"/>
              </w:rPr>
              <w:t>实际规模（</w:t>
            </w:r>
            <w:r>
              <w:rPr>
                <w:b w:val="0"/>
                <w:bCs w:val="0"/>
                <w:kern w:val="0"/>
                <w:szCs w:val="21"/>
              </w:rPr>
              <w:t>㎡</w:t>
            </w:r>
            <w:r>
              <w:rPr>
                <w:rFonts w:eastAsia="仿宋_GB2312"/>
                <w:b w:val="0"/>
                <w:bCs w:val="0"/>
                <w:kern w:val="0"/>
                <w:szCs w:val="21"/>
              </w:rPr>
              <w:t>）</w:t>
            </w:r>
          </w:p>
        </w:tc>
        <w:tc>
          <w:tcPr>
            <w:tcW w:w="885" w:type="dxa"/>
            <w:tcBorders>
              <w:top w:val="nil"/>
              <w:left w:val="nil"/>
              <w:bottom w:val="single" w:color="auto" w:sz="4" w:space="0"/>
              <w:right w:val="single" w:color="auto" w:sz="4" w:space="0"/>
            </w:tcBorders>
            <w:noWrap w:val="0"/>
            <w:vAlign w:val="center"/>
          </w:tcPr>
          <w:p>
            <w:pPr>
              <w:widowControl/>
              <w:jc w:val="center"/>
              <w:rPr>
                <w:rFonts w:eastAsia="仿宋_GB2312"/>
                <w:b w:val="0"/>
                <w:bCs w:val="0"/>
                <w:kern w:val="0"/>
                <w:szCs w:val="21"/>
              </w:rPr>
            </w:pPr>
            <w:r>
              <w:rPr>
                <w:rFonts w:eastAsia="仿宋_GB2312"/>
                <w:b w:val="0"/>
                <w:bCs w:val="0"/>
                <w:kern w:val="0"/>
                <w:szCs w:val="21"/>
              </w:rPr>
              <w:t>规模控制率</w:t>
            </w:r>
          </w:p>
        </w:tc>
        <w:tc>
          <w:tcPr>
            <w:tcW w:w="1350" w:type="dxa"/>
            <w:tcBorders>
              <w:top w:val="nil"/>
              <w:left w:val="nil"/>
              <w:bottom w:val="single" w:color="auto" w:sz="4" w:space="0"/>
              <w:right w:val="single" w:color="auto" w:sz="4" w:space="0"/>
            </w:tcBorders>
            <w:noWrap w:val="0"/>
            <w:vAlign w:val="center"/>
          </w:tcPr>
          <w:p>
            <w:pPr>
              <w:widowControl/>
              <w:jc w:val="center"/>
              <w:rPr>
                <w:rFonts w:eastAsia="仿宋_GB2312"/>
                <w:b w:val="0"/>
                <w:bCs w:val="0"/>
                <w:kern w:val="0"/>
                <w:szCs w:val="21"/>
              </w:rPr>
            </w:pPr>
            <w:r>
              <w:rPr>
                <w:rFonts w:eastAsia="仿宋_GB2312"/>
                <w:b w:val="0"/>
                <w:bCs w:val="0"/>
                <w:kern w:val="0"/>
                <w:szCs w:val="21"/>
              </w:rPr>
              <w:t>预算投资（万元）</w:t>
            </w:r>
          </w:p>
        </w:tc>
        <w:tc>
          <w:tcPr>
            <w:tcW w:w="974" w:type="dxa"/>
            <w:tcBorders>
              <w:top w:val="nil"/>
              <w:left w:val="nil"/>
              <w:bottom w:val="single" w:color="auto" w:sz="4" w:space="0"/>
              <w:right w:val="single" w:color="auto" w:sz="4" w:space="0"/>
            </w:tcBorders>
            <w:noWrap w:val="0"/>
            <w:vAlign w:val="center"/>
          </w:tcPr>
          <w:p>
            <w:pPr>
              <w:widowControl/>
              <w:jc w:val="center"/>
              <w:rPr>
                <w:rFonts w:eastAsia="仿宋_GB2312"/>
                <w:b w:val="0"/>
                <w:bCs w:val="0"/>
                <w:kern w:val="0"/>
                <w:szCs w:val="21"/>
              </w:rPr>
            </w:pPr>
            <w:r>
              <w:rPr>
                <w:rFonts w:eastAsia="仿宋_GB2312"/>
                <w:b w:val="0"/>
                <w:bCs w:val="0"/>
                <w:kern w:val="0"/>
                <w:szCs w:val="21"/>
              </w:rPr>
              <w:t>实际投资（万元）</w:t>
            </w:r>
          </w:p>
        </w:tc>
        <w:tc>
          <w:tcPr>
            <w:tcW w:w="863" w:type="dxa"/>
            <w:tcBorders>
              <w:top w:val="nil"/>
              <w:left w:val="nil"/>
              <w:bottom w:val="single" w:color="auto" w:sz="4" w:space="0"/>
              <w:right w:val="single" w:color="auto" w:sz="4" w:space="0"/>
            </w:tcBorders>
            <w:noWrap w:val="0"/>
            <w:vAlign w:val="center"/>
          </w:tcPr>
          <w:p>
            <w:pPr>
              <w:widowControl/>
              <w:jc w:val="center"/>
              <w:rPr>
                <w:rFonts w:eastAsia="仿宋_GB2312"/>
                <w:b w:val="0"/>
                <w:bCs w:val="0"/>
                <w:kern w:val="0"/>
                <w:szCs w:val="21"/>
              </w:rPr>
            </w:pPr>
            <w:r>
              <w:rPr>
                <w:rFonts w:eastAsia="仿宋_GB2312"/>
                <w:b w:val="0"/>
                <w:bCs w:val="0"/>
                <w:kern w:val="0"/>
                <w:szCs w:val="21"/>
              </w:rPr>
              <w:t>投资概算控制率</w:t>
            </w:r>
          </w:p>
        </w:tc>
      </w:tr>
      <w:tr>
        <w:tblPrEx>
          <w:tblCellMar>
            <w:top w:w="0" w:type="dxa"/>
            <w:left w:w="108" w:type="dxa"/>
            <w:bottom w:w="0" w:type="dxa"/>
            <w:right w:w="108" w:type="dxa"/>
          </w:tblCellMar>
        </w:tblPrEx>
        <w:trPr>
          <w:trHeight w:val="264"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　</w:t>
            </w:r>
          </w:p>
        </w:tc>
        <w:tc>
          <w:tcPr>
            <w:tcW w:w="849"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w:t>
            </w:r>
          </w:p>
        </w:tc>
        <w:tc>
          <w:tcPr>
            <w:tcW w:w="885"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w:t>
            </w:r>
          </w:p>
        </w:tc>
        <w:tc>
          <w:tcPr>
            <w:tcW w:w="1350"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w:t>
            </w:r>
          </w:p>
        </w:tc>
        <w:tc>
          <w:tcPr>
            <w:tcW w:w="974"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w:t>
            </w:r>
          </w:p>
        </w:tc>
        <w:tc>
          <w:tcPr>
            <w:tcW w:w="863"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trHeight w:val="341"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bl>
    <w:p>
      <w:r>
        <w:rPr>
          <w:rFonts w:eastAsia="仿宋_GB2312"/>
          <w:kern w:val="0"/>
          <w:sz w:val="18"/>
          <w:szCs w:val="18"/>
        </w:rPr>
        <w:t>说明：“项目支出”需要填报基本支出以外的所有项目</w:t>
      </w:r>
      <w:r>
        <w:rPr>
          <w:rFonts w:hint="eastAsia" w:eastAsia="仿宋_GB2312"/>
          <w:kern w:val="0"/>
          <w:sz w:val="18"/>
          <w:szCs w:val="18"/>
        </w:rPr>
        <w:t>支出</w:t>
      </w:r>
      <w:r>
        <w:rPr>
          <w:rFonts w:eastAsia="仿宋_GB2312"/>
          <w:kern w:val="0"/>
          <w:sz w:val="18"/>
          <w:szCs w:val="18"/>
        </w:rPr>
        <w:t>情况，包括业务工作项目、运行维护项目</w:t>
      </w:r>
      <w:r>
        <w:rPr>
          <w:rFonts w:hint="eastAsia" w:eastAsia="仿宋_GB2312"/>
          <w:kern w:val="0"/>
          <w:sz w:val="18"/>
          <w:szCs w:val="18"/>
        </w:rPr>
        <w:t>和县级专项资金</w:t>
      </w:r>
      <w:r>
        <w:rPr>
          <w:rFonts w:eastAsia="仿宋_GB2312"/>
          <w:kern w:val="0"/>
          <w:sz w:val="18"/>
          <w:szCs w:val="18"/>
        </w:rPr>
        <w:t>等</w:t>
      </w:r>
      <w:r>
        <w:rPr>
          <w:rFonts w:hint="eastAsia" w:eastAsia="仿宋_GB2312"/>
          <w:kern w:val="0"/>
          <w:sz w:val="18"/>
          <w:szCs w:val="18"/>
          <w:lang w:eastAsia="zh-CN"/>
        </w:rPr>
        <w:t>（</w:t>
      </w:r>
      <w:r>
        <w:rPr>
          <w:rFonts w:hint="eastAsia" w:eastAsia="仿宋_GB2312"/>
          <w:kern w:val="0"/>
          <w:sz w:val="18"/>
          <w:szCs w:val="18"/>
          <w:lang w:val="en-US" w:eastAsia="zh-CN"/>
        </w:rPr>
        <w:t>参照年初预算所列项目）</w:t>
      </w:r>
      <w:r>
        <w:rPr>
          <w:rFonts w:eastAsia="仿宋_GB2312"/>
          <w:kern w:val="0"/>
          <w:sz w:val="18"/>
          <w:szCs w:val="18"/>
        </w:rPr>
        <w:t>；“公用经费”填报基本支出中的一般商品和服务支出。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A7ABA"/>
    <w:multiLevelType w:val="multilevel"/>
    <w:tmpl w:val="9CFA7ABA"/>
    <w:lvl w:ilvl="0" w:tentative="0">
      <w:start w:val="3"/>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044B9F32"/>
    <w:multiLevelType w:val="singleLevel"/>
    <w:tmpl w:val="044B9F32"/>
    <w:lvl w:ilvl="0" w:tentative="0">
      <w:start w:val="1"/>
      <w:numFmt w:val="chineseCounting"/>
      <w:suff w:val="nothing"/>
      <w:lvlText w:val="（%1）"/>
      <w:lvlJc w:val="left"/>
      <w:rPr>
        <w:rFonts w:hint="eastAsia"/>
      </w:rPr>
    </w:lvl>
  </w:abstractNum>
  <w:abstractNum w:abstractNumId="2">
    <w:nsid w:val="7AC43DEB"/>
    <w:multiLevelType w:val="singleLevel"/>
    <w:tmpl w:val="7AC43DEB"/>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hN2ZkNmMzNmMxZGE0NDhkOTM3ZTA4MzZmYzYwMjUifQ=="/>
  </w:docVars>
  <w:rsids>
    <w:rsidRoot w:val="22F7579D"/>
    <w:rsid w:val="001317BF"/>
    <w:rsid w:val="02DD1A2B"/>
    <w:rsid w:val="166B11CE"/>
    <w:rsid w:val="1E114860"/>
    <w:rsid w:val="1F0766AF"/>
    <w:rsid w:val="1F501875"/>
    <w:rsid w:val="22F7579D"/>
    <w:rsid w:val="23F264DB"/>
    <w:rsid w:val="24321950"/>
    <w:rsid w:val="2C792640"/>
    <w:rsid w:val="311F1C15"/>
    <w:rsid w:val="34150EAB"/>
    <w:rsid w:val="3B945A4F"/>
    <w:rsid w:val="50D433DA"/>
    <w:rsid w:val="58303698"/>
    <w:rsid w:val="5C55083D"/>
    <w:rsid w:val="5EB93A09"/>
    <w:rsid w:val="62EE44E7"/>
    <w:rsid w:val="6A1A256D"/>
    <w:rsid w:val="6C387432"/>
    <w:rsid w:val="74011985"/>
    <w:rsid w:val="7C8F1F3A"/>
    <w:rsid w:val="7E3F7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4466</Words>
  <Characters>4816</Characters>
  <Lines>0</Lines>
  <Paragraphs>0</Paragraphs>
  <TotalTime>5</TotalTime>
  <ScaleCrop>false</ScaleCrop>
  <LinksUpToDate>false</LinksUpToDate>
  <CharactersWithSpaces>5217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2022-05-26T09:15:00Z</dcterms:created>
  <dc:creator>紫欣</dc:creator>
  <cp:lastModifiedBy>紫欣</cp:lastModifiedBy>
  <dcterms:modified xsi:type="dcterms:W3CDTF">2022-11-18T09:13:48Z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F2F395A72A2A4B20AEBCAAB663151D57</vt:lpwstr>
  </property>
</Properties>
</file>