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36"/>
          <w:szCs w:val="36"/>
          <w14:textFill>
            <w14:solidFill>
              <w14:schemeClr w14:val="tx1"/>
            </w14:solidFill>
          </w14:textFill>
        </w:rPr>
      </w:pPr>
      <w:bookmarkStart w:id="0" w:name="_Hlk57883707"/>
    </w:p>
    <w:p>
      <w:pPr>
        <w:rPr>
          <w:color w:val="000000" w:themeColor="text1"/>
          <w:sz w:val="36"/>
          <w:szCs w:val="36"/>
          <w14:textFill>
            <w14:solidFill>
              <w14:schemeClr w14:val="tx1"/>
            </w14:solidFill>
          </w14:textFill>
        </w:rPr>
      </w:pPr>
    </w:p>
    <w:p>
      <w:pPr>
        <w:rPr>
          <w:color w:val="000000" w:themeColor="text1"/>
          <w:sz w:val="36"/>
          <w:szCs w:val="36"/>
          <w14:textFill>
            <w14:solidFill>
              <w14:schemeClr w14:val="tx1"/>
            </w14:solidFill>
          </w14:textFill>
        </w:rPr>
      </w:pPr>
    </w:p>
    <w:p>
      <w:pPr>
        <w:ind w:firstLine="0" w:firstLineChars="0"/>
        <w:rPr>
          <w:color w:val="000000" w:themeColor="text1"/>
          <w:sz w:val="36"/>
          <w:szCs w:val="36"/>
          <w14:textFill>
            <w14:solidFill>
              <w14:schemeClr w14:val="tx1"/>
            </w14:solidFill>
          </w14:textFill>
        </w:rPr>
      </w:pPr>
    </w:p>
    <w:bookmarkEnd w:id="0"/>
    <w:p>
      <w:pPr>
        <w:adjustRightInd w:val="0"/>
        <w:snapToGrid w:val="0"/>
        <w:ind w:firstLine="0" w:firstLineChars="0"/>
        <w:jc w:val="center"/>
        <w:rPr>
          <w:bCs/>
          <w:color w:val="000000" w:themeColor="text1"/>
          <w:sz w:val="72"/>
          <w:szCs w:val="72"/>
          <w14:textFill>
            <w14:solidFill>
              <w14:schemeClr w14:val="tx1"/>
            </w14:solidFill>
          </w14:textFill>
        </w:rPr>
      </w:pPr>
      <w:r>
        <w:rPr>
          <w:bCs/>
          <w:color w:val="000000" w:themeColor="text1"/>
          <w:sz w:val="72"/>
          <w:szCs w:val="72"/>
          <w14:textFill>
            <w14:solidFill>
              <w14:schemeClr w14:val="tx1"/>
            </w14:solidFill>
          </w14:textFill>
        </w:rPr>
        <w:t>建设项目环境影响报告表</w:t>
      </w:r>
    </w:p>
    <w:p>
      <w:pPr>
        <w:adjustRightInd w:val="0"/>
        <w:snapToGrid w:val="0"/>
        <w:ind w:firstLine="0" w:firstLineChars="0"/>
        <w:jc w:val="center"/>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t>（生态影响类）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color w:val="000000" w:themeColor="text1"/>
          <w:kern w:val="44"/>
          <w:sz w:val="44"/>
          <w:szCs w:val="44"/>
          <w14:textFill>
            <w14:solidFill>
              <w14:schemeClr w14:val="tx1"/>
            </w14:solidFill>
          </w14:textFill>
        </w:rPr>
      </w:pPr>
      <w:bookmarkStart w:id="1" w:name="_Hlk57883728"/>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color w:val="000000" w:themeColor="text1"/>
          <w:sz w:val="52"/>
          <w:szCs w:val="52"/>
          <w14:textFill>
            <w14:solidFill>
              <w14:schemeClr w14:val="tx1"/>
            </w14:solidFill>
          </w14:textFill>
        </w:rPr>
      </w:pPr>
    </w:p>
    <w:p>
      <w:pPr>
        <w:ind w:firstLine="880"/>
        <w:rPr>
          <w:color w:val="000000" w:themeColor="text1"/>
          <w:sz w:val="44"/>
          <w:szCs w:val="44"/>
          <w14:textFill>
            <w14:solidFill>
              <w14:schemeClr w14:val="tx1"/>
            </w14:solidFill>
          </w14:textFill>
        </w:rPr>
      </w:pPr>
    </w:p>
    <w:p>
      <w:pPr>
        <w:ind w:firstLine="880"/>
        <w:rPr>
          <w:color w:val="000000" w:themeColor="text1"/>
          <w:sz w:val="44"/>
          <w:szCs w:val="44"/>
          <w14:textFill>
            <w14:solidFill>
              <w14:schemeClr w14:val="tx1"/>
            </w14:solidFill>
          </w14:textFill>
        </w:rPr>
      </w:pPr>
    </w:p>
    <w:p>
      <w:pPr>
        <w:ind w:firstLine="880"/>
        <w:rPr>
          <w:color w:val="000000" w:themeColor="text1"/>
          <w:sz w:val="44"/>
          <w:szCs w:val="44"/>
          <w14:textFill>
            <w14:solidFill>
              <w14:schemeClr w14:val="tx1"/>
            </w14:solidFill>
          </w14:textFill>
        </w:rPr>
      </w:pPr>
    </w:p>
    <w:p>
      <w:pPr>
        <w:ind w:firstLine="0" w:firstLineChars="0"/>
        <w:rPr>
          <w:color w:val="000000" w:themeColor="text1"/>
          <w:sz w:val="44"/>
          <w:szCs w:val="44"/>
          <w14:textFill>
            <w14:solidFill>
              <w14:schemeClr w14:val="tx1"/>
            </w14:solidFill>
          </w14:textFill>
        </w:rPr>
      </w:pPr>
    </w:p>
    <w:bookmarkEnd w:id="1"/>
    <w:p>
      <w:pPr>
        <w:keepNext w:val="0"/>
        <w:keepLines w:val="0"/>
        <w:pageBreakBefore w:val="0"/>
        <w:widowControl w:val="0"/>
        <w:kinsoku/>
        <w:wordWrap/>
        <w:overflowPunct/>
        <w:topLinePunct w:val="0"/>
        <w:autoSpaceDE/>
        <w:autoSpaceDN/>
        <w:bidi w:val="0"/>
        <w:adjustRightInd w:val="0"/>
        <w:snapToGrid w:val="0"/>
        <w:spacing w:line="288" w:lineRule="auto"/>
        <w:ind w:firstLine="360" w:firstLineChars="100"/>
        <w:jc w:val="left"/>
        <w:textAlignment w:val="auto"/>
        <w:rPr>
          <w:color w:val="000000" w:themeColor="text1"/>
          <w:sz w:val="36"/>
          <w:szCs w:val="36"/>
          <w:u w:val="single"/>
          <w14:textFill>
            <w14:solidFill>
              <w14:schemeClr w14:val="tx1"/>
            </w14:solidFill>
          </w14:textFill>
        </w:rPr>
      </w:pPr>
      <w:r>
        <w:rPr>
          <w:color w:val="000000" w:themeColor="text1"/>
          <w:sz w:val="36"/>
          <w:szCs w:val="36"/>
          <w14:textFill>
            <w14:solidFill>
              <w14:schemeClr w14:val="tx1"/>
            </w14:solidFill>
          </w14:textFill>
        </w:rPr>
        <w:t>项目名称：</w:t>
      </w:r>
      <w:r>
        <w:rPr>
          <w:rFonts w:hint="eastAsia"/>
          <w:color w:val="000000" w:themeColor="text1"/>
          <w:sz w:val="36"/>
          <w:szCs w:val="36"/>
          <w:u w:val="single"/>
          <w14:textFill>
            <w14:solidFill>
              <w14:schemeClr w14:val="tx1"/>
            </w14:solidFill>
          </w14:textFill>
        </w:rPr>
        <w:t>祁东县官家嘴（白地市）光伏发电项目</w:t>
      </w:r>
    </w:p>
    <w:p>
      <w:pPr>
        <w:keepNext w:val="0"/>
        <w:keepLines w:val="0"/>
        <w:pageBreakBefore w:val="0"/>
        <w:widowControl w:val="0"/>
        <w:kinsoku/>
        <w:wordWrap/>
        <w:overflowPunct/>
        <w:topLinePunct w:val="0"/>
        <w:autoSpaceDE/>
        <w:autoSpaceDN/>
        <w:bidi w:val="0"/>
        <w:adjustRightInd w:val="0"/>
        <w:snapToGrid w:val="0"/>
        <w:spacing w:line="288" w:lineRule="auto"/>
        <w:ind w:firstLine="360" w:firstLineChars="100"/>
        <w:jc w:val="left"/>
        <w:textAlignment w:val="auto"/>
        <w:rPr>
          <w:rFonts w:hint="eastAsia" w:eastAsia="宋体"/>
          <w:color w:val="000000" w:themeColor="text1"/>
          <w:sz w:val="36"/>
          <w:szCs w:val="36"/>
          <w:u w:val="single"/>
          <w:lang w:eastAsia="zh-CN"/>
          <w14:textFill>
            <w14:solidFill>
              <w14:schemeClr w14:val="tx1"/>
            </w14:solidFill>
          </w14:textFill>
        </w:rPr>
      </w:pPr>
      <w:r>
        <w:rPr>
          <w:color w:val="000000" w:themeColor="text1"/>
          <w:sz w:val="36"/>
          <w:szCs w:val="36"/>
          <w14:textFill>
            <w14:solidFill>
              <w14:schemeClr w14:val="tx1"/>
            </w14:solidFill>
          </w14:textFill>
        </w:rPr>
        <w:t>建设单位：</w:t>
      </w:r>
      <w:r>
        <w:rPr>
          <w:rFonts w:hint="eastAsia"/>
          <w:color w:val="000000" w:themeColor="text1"/>
          <w:sz w:val="36"/>
          <w:szCs w:val="36"/>
          <w:u w:val="single"/>
          <w:lang w:eastAsia="zh-CN"/>
          <w14:textFill>
            <w14:solidFill>
              <w14:schemeClr w14:val="tx1"/>
            </w14:solidFill>
          </w14:textFill>
        </w:rPr>
        <w:t>华能祁东新能源有限责任公司</w:t>
      </w:r>
    </w:p>
    <w:p>
      <w:pPr>
        <w:keepNext w:val="0"/>
        <w:keepLines w:val="0"/>
        <w:pageBreakBefore w:val="0"/>
        <w:widowControl w:val="0"/>
        <w:kinsoku/>
        <w:wordWrap/>
        <w:overflowPunct/>
        <w:topLinePunct w:val="0"/>
        <w:autoSpaceDE/>
        <w:autoSpaceDN/>
        <w:bidi w:val="0"/>
        <w:adjustRightInd w:val="0"/>
        <w:snapToGrid w:val="0"/>
        <w:spacing w:line="288" w:lineRule="auto"/>
        <w:ind w:firstLine="360" w:firstLineChars="100"/>
        <w:jc w:val="left"/>
        <w:textAlignment w:val="auto"/>
        <w:rPr>
          <w:color w:val="000000" w:themeColor="text1"/>
          <w:sz w:val="36"/>
          <w:szCs w:val="36"/>
          <w:u w:val="single"/>
          <w14:textFill>
            <w14:solidFill>
              <w14:schemeClr w14:val="tx1"/>
            </w14:solidFill>
          </w14:textFill>
        </w:rPr>
      </w:pPr>
      <w:r>
        <w:rPr>
          <w:color w:val="000000" w:themeColor="text1"/>
          <w:sz w:val="36"/>
          <w:szCs w:val="36"/>
          <w14:textFill>
            <w14:solidFill>
              <w14:schemeClr w14:val="tx1"/>
            </w14:solidFill>
          </w14:textFill>
        </w:rPr>
        <w:t>编制日期：</w:t>
      </w:r>
      <w:r>
        <w:rPr>
          <w:color w:val="000000" w:themeColor="text1"/>
          <w:sz w:val="36"/>
          <w:szCs w:val="36"/>
          <w:u w:val="single"/>
          <w14:textFill>
            <w14:solidFill>
              <w14:schemeClr w14:val="tx1"/>
            </w14:solidFill>
          </w14:textFill>
        </w:rPr>
        <w:t>202</w:t>
      </w:r>
      <w:r>
        <w:rPr>
          <w:rFonts w:hint="eastAsia"/>
          <w:color w:val="000000" w:themeColor="text1"/>
          <w:sz w:val="36"/>
          <w:szCs w:val="36"/>
          <w:u w:val="single"/>
          <w14:textFill>
            <w14:solidFill>
              <w14:schemeClr w14:val="tx1"/>
            </w14:solidFill>
          </w14:textFill>
        </w:rPr>
        <w:t>3</w:t>
      </w:r>
      <w:r>
        <w:rPr>
          <w:color w:val="000000" w:themeColor="text1"/>
          <w:sz w:val="36"/>
          <w:szCs w:val="36"/>
          <w:u w:val="single"/>
          <w14:textFill>
            <w14:solidFill>
              <w14:schemeClr w14:val="tx1"/>
            </w14:solidFill>
          </w14:textFill>
        </w:rPr>
        <w:t>年</w:t>
      </w:r>
      <w:r>
        <w:rPr>
          <w:rFonts w:hint="eastAsia"/>
          <w:color w:val="000000" w:themeColor="text1"/>
          <w:sz w:val="36"/>
          <w:szCs w:val="36"/>
          <w:u w:val="single"/>
          <w:lang w:val="en-US" w:eastAsia="zh-CN"/>
          <w14:textFill>
            <w14:solidFill>
              <w14:schemeClr w14:val="tx1"/>
            </w14:solidFill>
          </w14:textFill>
        </w:rPr>
        <w:t>2</w:t>
      </w:r>
      <w:r>
        <w:rPr>
          <w:color w:val="000000" w:themeColor="text1"/>
          <w:sz w:val="36"/>
          <w:szCs w:val="36"/>
          <w:u w:val="single"/>
          <w14:textFill>
            <w14:solidFill>
              <w14:schemeClr w14:val="tx1"/>
            </w14:solidFill>
          </w14:textFill>
        </w:rPr>
        <w:t>月</w:t>
      </w:r>
    </w:p>
    <w:p>
      <w:pPr>
        <w:adjustRightInd w:val="0"/>
        <w:snapToGrid w:val="0"/>
        <w:spacing w:line="288" w:lineRule="auto"/>
        <w:rPr>
          <w:color w:val="000000" w:themeColor="text1"/>
          <w:sz w:val="36"/>
          <w:szCs w:val="36"/>
          <w:u w:val="single"/>
          <w14:textFill>
            <w14:solidFill>
              <w14:schemeClr w14:val="tx1"/>
            </w14:solidFill>
          </w14:textFill>
        </w:rPr>
      </w:pPr>
    </w:p>
    <w:p>
      <w:pPr>
        <w:adjustRightInd w:val="0"/>
        <w:snapToGrid w:val="0"/>
        <w:spacing w:line="288" w:lineRule="auto"/>
        <w:rPr>
          <w:color w:val="000000" w:themeColor="text1"/>
          <w:sz w:val="36"/>
          <w:szCs w:val="36"/>
          <w14:textFill>
            <w14:solidFill>
              <w14:schemeClr w14:val="tx1"/>
            </w14:solidFill>
          </w14:textFill>
        </w:rPr>
      </w:pPr>
    </w:p>
    <w:p>
      <w:pPr>
        <w:adjustRightInd w:val="0"/>
        <w:snapToGrid w:val="0"/>
        <w:spacing w:line="288" w:lineRule="auto"/>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中华人民共和国生态环境部制</w:t>
      </w:r>
    </w:p>
    <w:p>
      <w:pPr>
        <w:adjustRightInd w:val="0"/>
        <w:snapToGrid w:val="0"/>
        <w:spacing w:line="288" w:lineRule="auto"/>
        <w:rPr>
          <w:color w:val="000000" w:themeColor="text1"/>
          <w:sz w:val="36"/>
          <w:szCs w:val="36"/>
          <w14:textFill>
            <w14:solidFill>
              <w14:schemeClr w14:val="tx1"/>
            </w14:solidFill>
          </w14:textFill>
        </w:rPr>
        <w:sectPr>
          <w:footerReference r:id="rId3" w:type="default"/>
          <w:footerReference r:id="rId4" w:type="even"/>
          <w:pgSz w:w="11906" w:h="16838"/>
          <w:pgMar w:top="1701" w:right="1134" w:bottom="1701" w:left="1417" w:header="851" w:footer="1077" w:gutter="0"/>
          <w:pgNumType w:start="21"/>
          <w:cols w:space="720" w:num="1"/>
          <w:docGrid w:linePitch="312" w:charSpace="0"/>
        </w:sectPr>
      </w:pPr>
    </w:p>
    <w:p>
      <w:pPr>
        <w:ind w:firstLine="0" w:firstLineChars="0"/>
        <w:jc w:val="center"/>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目录</w:t>
      </w:r>
    </w:p>
    <w:p>
      <w:pPr>
        <w:pStyle w:val="22"/>
        <w:tabs>
          <w:tab w:val="right" w:leader="dot" w:pos="8844"/>
        </w:tabs>
        <w:ind w:firstLine="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"1-1" \h \u </w:instrText>
      </w:r>
      <w:r>
        <w:rPr>
          <w:color w:val="000000" w:themeColor="text1"/>
          <w14:textFill>
            <w14:solidFill>
              <w14:schemeClr w14:val="tx1"/>
            </w14:solidFill>
          </w14:textFill>
        </w:rPr>
        <w:fldChar w:fldCharType="separate"/>
      </w:r>
      <w:r>
        <w:fldChar w:fldCharType="begin"/>
      </w:r>
      <w:r>
        <w:instrText xml:space="preserve"> HYPERLINK \l "_Toc30024" </w:instrText>
      </w:r>
      <w:r>
        <w:fldChar w:fldCharType="separate"/>
      </w:r>
      <w:r>
        <w:rPr>
          <w:color w:val="000000" w:themeColor="text1"/>
          <w14:textFill>
            <w14:solidFill>
              <w14:schemeClr w14:val="tx1"/>
            </w14:solidFill>
          </w14:textFill>
        </w:rPr>
        <w:t>一、建设项目基本情况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_Toc30024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2"/>
        <w:tabs>
          <w:tab w:val="right" w:leader="dot" w:pos="8844"/>
        </w:tabs>
        <w:ind w:firstLine="480"/>
        <w:rPr>
          <w:color w:val="000000" w:themeColor="text1"/>
          <w14:textFill>
            <w14:solidFill>
              <w14:schemeClr w14:val="tx1"/>
            </w14:solidFill>
          </w14:textFill>
        </w:rPr>
      </w:pPr>
      <w:r>
        <w:fldChar w:fldCharType="begin"/>
      </w:r>
      <w:r>
        <w:instrText xml:space="preserve"> HYPERLINK \l "_Toc135" </w:instrText>
      </w:r>
      <w:r>
        <w:fldChar w:fldCharType="separate"/>
      </w:r>
      <w:r>
        <w:rPr>
          <w:color w:val="000000" w:themeColor="text1"/>
          <w14:textFill>
            <w14:solidFill>
              <w14:schemeClr w14:val="tx1"/>
            </w14:solidFill>
          </w14:textFill>
        </w:rPr>
        <w:t>二、建设内容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2"/>
        <w:tabs>
          <w:tab w:val="right" w:leader="dot" w:pos="8844"/>
        </w:tabs>
        <w:ind w:firstLine="480"/>
        <w:rPr>
          <w:color w:val="000000" w:themeColor="text1"/>
          <w14:textFill>
            <w14:solidFill>
              <w14:schemeClr w14:val="tx1"/>
            </w14:solidFill>
          </w14:textFill>
        </w:rPr>
      </w:pPr>
      <w:r>
        <w:fldChar w:fldCharType="begin"/>
      </w:r>
      <w:r>
        <w:instrText xml:space="preserve"> HYPERLINK \l "_Toc2964" </w:instrText>
      </w:r>
      <w:r>
        <w:fldChar w:fldCharType="separate"/>
      </w:r>
      <w:r>
        <w:rPr>
          <w:color w:val="000000" w:themeColor="text1"/>
          <w14:textFill>
            <w14:solidFill>
              <w14:schemeClr w14:val="tx1"/>
            </w14:solidFill>
          </w14:textFill>
        </w:rPr>
        <w:t>三、生态环境现状、保护目标及评价标准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2"/>
        <w:tabs>
          <w:tab w:val="right" w:leader="dot" w:pos="8844"/>
        </w:tabs>
        <w:ind w:firstLine="480"/>
        <w:rPr>
          <w:color w:val="000000" w:themeColor="text1"/>
          <w14:textFill>
            <w14:solidFill>
              <w14:schemeClr w14:val="tx1"/>
            </w14:solidFill>
          </w14:textFill>
        </w:rPr>
      </w:pPr>
      <w:r>
        <w:fldChar w:fldCharType="begin"/>
      </w:r>
      <w:r>
        <w:instrText xml:space="preserve"> HYPERLINK \l "_Toc4415" </w:instrText>
      </w:r>
      <w:r>
        <w:fldChar w:fldCharType="separate"/>
      </w:r>
      <w:r>
        <w:rPr>
          <w:color w:val="000000" w:themeColor="text1"/>
          <w14:textFill>
            <w14:solidFill>
              <w14:schemeClr w14:val="tx1"/>
            </w14:solidFill>
          </w14:textFill>
        </w:rPr>
        <w:t>四、生态环境影响分析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2"/>
        <w:tabs>
          <w:tab w:val="right" w:leader="dot" w:pos="8844"/>
        </w:tabs>
        <w:ind w:firstLine="480"/>
        <w:rPr>
          <w:color w:val="000000" w:themeColor="text1"/>
          <w14:textFill>
            <w14:solidFill>
              <w14:schemeClr w14:val="tx1"/>
            </w14:solidFill>
          </w14:textFill>
        </w:rPr>
      </w:pPr>
      <w:r>
        <w:fldChar w:fldCharType="begin"/>
      </w:r>
      <w:r>
        <w:instrText xml:space="preserve"> HYPERLINK \l "_Toc17461" </w:instrText>
      </w:r>
      <w:r>
        <w:fldChar w:fldCharType="separate"/>
      </w:r>
      <w:r>
        <w:rPr>
          <w:color w:val="000000" w:themeColor="text1"/>
          <w14:textFill>
            <w14:solidFill>
              <w14:schemeClr w14:val="tx1"/>
            </w14:solidFill>
          </w14:textFill>
        </w:rPr>
        <w:t>五、主要生态环境保护措施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_Toc17461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2"/>
        <w:tabs>
          <w:tab w:val="right" w:leader="dot" w:pos="8844"/>
        </w:tabs>
        <w:ind w:firstLine="480"/>
        <w:rPr>
          <w:color w:val="000000" w:themeColor="text1"/>
          <w14:textFill>
            <w14:solidFill>
              <w14:schemeClr w14:val="tx1"/>
            </w14:solidFill>
          </w14:textFill>
        </w:rPr>
      </w:pPr>
      <w:r>
        <w:fldChar w:fldCharType="begin"/>
      </w:r>
      <w:r>
        <w:instrText xml:space="preserve"> HYPERLINK \l "_Toc30242" </w:instrText>
      </w:r>
      <w:r>
        <w:fldChar w:fldCharType="separate"/>
      </w:r>
      <w:r>
        <w:rPr>
          <w:color w:val="000000" w:themeColor="text1"/>
          <w14:textFill>
            <w14:solidFill>
              <w14:schemeClr w14:val="tx1"/>
            </w14:solidFill>
          </w14:textFill>
        </w:rPr>
        <w:t>六、生态环境保护措施监督检查清单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_Toc30242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2"/>
        <w:tabs>
          <w:tab w:val="right" w:leader="dot" w:pos="8844"/>
        </w:tabs>
        <w:ind w:firstLine="480"/>
        <w:rPr>
          <w:color w:val="000000" w:themeColor="text1"/>
          <w14:textFill>
            <w14:solidFill>
              <w14:schemeClr w14:val="tx1"/>
            </w14:solidFill>
          </w14:textFill>
        </w:rPr>
      </w:pPr>
      <w:r>
        <w:fldChar w:fldCharType="begin"/>
      </w:r>
      <w:r>
        <w:instrText xml:space="preserve"> HYPERLINK \l "_Toc31711" </w:instrText>
      </w:r>
      <w:r>
        <w:fldChar w:fldCharType="separate"/>
      </w:r>
      <w:r>
        <w:rPr>
          <w:color w:val="000000" w:themeColor="text1"/>
          <w14:textFill>
            <w14:solidFill>
              <w14:schemeClr w14:val="tx1"/>
            </w14:solidFill>
          </w14:textFill>
        </w:rPr>
        <w:t>七、结论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_Toc31711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2"/>
        <w:tabs>
          <w:tab w:val="right" w:leader="dot" w:pos="8844"/>
        </w:tabs>
        <w:ind w:firstLine="480"/>
        <w:rPr>
          <w:color w:val="000000" w:themeColor="text1"/>
          <w14:textFill>
            <w14:solidFill>
              <w14:schemeClr w14:val="tx1"/>
            </w14:solidFill>
          </w14:textFill>
        </w:rPr>
      </w:pPr>
      <w:r>
        <w:fldChar w:fldCharType="begin"/>
      </w:r>
      <w:r>
        <w:instrText xml:space="preserve"> HYPERLINK \l "_Toc25674" </w:instrText>
      </w:r>
      <w:r>
        <w:fldChar w:fldCharType="separate"/>
      </w:r>
      <w:r>
        <w:rPr>
          <w:color w:val="000000" w:themeColor="text1"/>
          <w14:textFill>
            <w14:solidFill>
              <w14:schemeClr w14:val="tx1"/>
            </w14:solidFill>
          </w14:textFill>
        </w:rPr>
        <w:t>八、电磁环境影响专项评价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ind w:firstLine="480"/>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附件1湖南省发改委备案证明</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2湖南省“十四五”第一批集中式光伏发电项目的复函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附件3祁东县自然资源局关于同意项目初步选址意见函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附件4祁东县水利局关于同意项目初步选址意见函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附件5祁东县林业局关于同意项目初步选址意见函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附件6衡阳市生态环境局祁东分局关于同意项目初步选址意见函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附件7环境质量现状监测报告</w:t>
      </w:r>
      <w:bookmarkStart w:id="135" w:name="_GoBack"/>
      <w:bookmarkEnd w:id="135"/>
      <w:r>
        <w:rPr>
          <w:rFonts w:hint="eastAsia"/>
          <w:color w:val="000000" w:themeColor="text1"/>
          <w14:textFill>
            <w14:solidFill>
              <w14:schemeClr w14:val="tx1"/>
            </w14:solidFill>
          </w14:textFill>
        </w:rPr>
        <w:t>质保单</w:t>
      </w:r>
    </w:p>
    <w:p>
      <w:pPr>
        <w:ind w:firstLine="480"/>
        <w:rPr>
          <w:color w:val="000000" w:themeColor="text1"/>
          <w14:textFill>
            <w14:solidFill>
              <w14:schemeClr w14:val="tx1"/>
            </w14:solidFill>
          </w14:textFill>
        </w:rPr>
      </w:pPr>
    </w:p>
    <w:p>
      <w:pPr>
        <w:ind w:firstLine="480"/>
        <w:rPr>
          <w:color w:val="000000" w:themeColor="text1"/>
          <w:szCs w:val="28"/>
          <w14:textFill>
            <w14:solidFill>
              <w14:schemeClr w14:val="tx1"/>
            </w14:solidFill>
          </w14:textFill>
        </w:rPr>
      </w:pPr>
      <w:r>
        <w:rPr>
          <w:color w:val="000000" w:themeColor="text1"/>
          <w:szCs w:val="28"/>
          <w14:textFill>
            <w14:solidFill>
              <w14:schemeClr w14:val="tx1"/>
            </w14:solidFill>
          </w14:textFill>
        </w:rPr>
        <w:t>附图1</w:t>
      </w:r>
      <w:r>
        <w:rPr>
          <w:rFonts w:hint="eastAsia"/>
          <w:color w:val="000000" w:themeColor="text1"/>
          <w:szCs w:val="28"/>
          <w14:textFill>
            <w14:solidFill>
              <w14:schemeClr w14:val="tx1"/>
            </w14:solidFill>
          </w14:textFill>
        </w:rPr>
        <w:t xml:space="preserve"> </w:t>
      </w:r>
      <w:r>
        <w:rPr>
          <w:color w:val="000000" w:themeColor="text1"/>
          <w:szCs w:val="28"/>
          <w14:textFill>
            <w14:solidFill>
              <w14:schemeClr w14:val="tx1"/>
            </w14:solidFill>
          </w14:textFill>
        </w:rPr>
        <w:t>本项目地理位置图</w:t>
      </w:r>
    </w:p>
    <w:p>
      <w:pPr>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附图2</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本项目总平面布置图</w:t>
      </w:r>
    </w:p>
    <w:p>
      <w:pPr>
        <w:pStyle w:val="33"/>
        <w:ind w:firstLine="480"/>
        <w:rPr>
          <w:rFonts w:ascii="Times New Roman" w:hAnsi="Times New Roman"/>
          <w:color w:val="000000" w:themeColor="text1"/>
          <w:szCs w:val="28"/>
          <w14:textFill>
            <w14:solidFill>
              <w14:schemeClr w14:val="tx1"/>
            </w14:solidFill>
          </w14:textFill>
        </w:rPr>
      </w:pPr>
      <w:r>
        <w:rPr>
          <w:rFonts w:ascii="Times New Roman" w:hAnsi="Times New Roman"/>
          <w:color w:val="000000" w:themeColor="text1"/>
          <w:szCs w:val="28"/>
          <w14:textFill>
            <w14:solidFill>
              <w14:schemeClr w14:val="tx1"/>
            </w14:solidFill>
          </w14:textFill>
        </w:rPr>
        <w:t>附图3</w:t>
      </w:r>
      <w:r>
        <w:rPr>
          <w:rFonts w:hint="eastAsia" w:ascii="Times New Roman" w:hAnsi="Times New Roman"/>
          <w:color w:val="000000" w:themeColor="text1"/>
          <w:szCs w:val="28"/>
          <w14:textFill>
            <w14:solidFill>
              <w14:schemeClr w14:val="tx1"/>
            </w14:solidFill>
          </w14:textFill>
        </w:rPr>
        <w:t xml:space="preserve"> </w:t>
      </w:r>
      <w:r>
        <w:rPr>
          <w:rFonts w:ascii="Times New Roman" w:hAnsi="Times New Roman"/>
          <w:color w:val="000000" w:themeColor="text1"/>
          <w:szCs w:val="28"/>
          <w14:textFill>
            <w14:solidFill>
              <w14:schemeClr w14:val="tx1"/>
            </w14:solidFill>
          </w14:textFill>
        </w:rPr>
        <w:t>本项目升压站平面布置图</w:t>
      </w:r>
    </w:p>
    <w:p>
      <w:pPr>
        <w:pStyle w:val="33"/>
        <w:ind w:firstLine="480"/>
        <w:rPr>
          <w:rFonts w:ascii="Times New Roman" w:hAnsi="Times New Roman"/>
          <w:color w:val="000000" w:themeColor="text1"/>
          <w:szCs w:val="28"/>
          <w14:textFill>
            <w14:solidFill>
              <w14:schemeClr w14:val="tx1"/>
            </w14:solidFill>
          </w14:textFill>
        </w:rPr>
      </w:pPr>
      <w:r>
        <w:rPr>
          <w:rFonts w:ascii="Times New Roman" w:hAnsi="Times New Roman"/>
          <w:color w:val="000000" w:themeColor="text1"/>
          <w:szCs w:val="28"/>
          <w14:textFill>
            <w14:solidFill>
              <w14:schemeClr w14:val="tx1"/>
            </w14:solidFill>
          </w14:textFill>
        </w:rPr>
        <w:t>附图4</w:t>
      </w:r>
      <w:r>
        <w:rPr>
          <w:rFonts w:hint="eastAsia" w:ascii="Times New Roman" w:hAnsi="Times New Roman"/>
          <w:color w:val="000000" w:themeColor="text1"/>
          <w:szCs w:val="28"/>
          <w14:textFill>
            <w14:solidFill>
              <w14:schemeClr w14:val="tx1"/>
            </w14:solidFill>
          </w14:textFill>
        </w:rPr>
        <w:t xml:space="preserve">-1 </w:t>
      </w:r>
      <w:r>
        <w:rPr>
          <w:rFonts w:ascii="Times New Roman" w:hAnsi="Times New Roman"/>
          <w:color w:val="000000" w:themeColor="text1"/>
          <w:szCs w:val="28"/>
          <w14:textFill>
            <w14:solidFill>
              <w14:schemeClr w14:val="tx1"/>
            </w14:solidFill>
          </w14:textFill>
        </w:rPr>
        <w:t>本项目</w:t>
      </w:r>
      <w:r>
        <w:rPr>
          <w:rFonts w:hint="eastAsia" w:ascii="Times New Roman" w:hAnsi="Times New Roman"/>
          <w:color w:val="000000" w:themeColor="text1"/>
          <w:szCs w:val="28"/>
          <w14:textFill>
            <w14:solidFill>
              <w14:schemeClr w14:val="tx1"/>
            </w14:solidFill>
          </w14:textFill>
        </w:rPr>
        <w:t>大气</w:t>
      </w:r>
      <w:r>
        <w:rPr>
          <w:rFonts w:ascii="Times New Roman" w:hAnsi="Times New Roman"/>
          <w:color w:val="000000" w:themeColor="text1"/>
          <w:szCs w:val="28"/>
          <w14:textFill>
            <w14:solidFill>
              <w14:schemeClr w14:val="tx1"/>
            </w14:solidFill>
          </w14:textFill>
        </w:rPr>
        <w:t>环境保护目标分布图</w:t>
      </w:r>
    </w:p>
    <w:p>
      <w:pPr>
        <w:pStyle w:val="33"/>
        <w:ind w:firstLine="480"/>
        <w:rPr>
          <w:rFonts w:ascii="Times New Roman" w:hAnsi="Times New Roman"/>
          <w:color w:val="000000" w:themeColor="text1"/>
          <w:szCs w:val="28"/>
          <w14:textFill>
            <w14:solidFill>
              <w14:schemeClr w14:val="tx1"/>
            </w14:solidFill>
          </w14:textFill>
        </w:rPr>
      </w:pPr>
      <w:r>
        <w:rPr>
          <w:rFonts w:ascii="Times New Roman" w:hAnsi="Times New Roman"/>
          <w:color w:val="000000" w:themeColor="text1"/>
          <w:szCs w:val="28"/>
          <w14:textFill>
            <w14:solidFill>
              <w14:schemeClr w14:val="tx1"/>
            </w14:solidFill>
          </w14:textFill>
        </w:rPr>
        <w:t>附图4</w:t>
      </w:r>
      <w:r>
        <w:rPr>
          <w:rFonts w:hint="eastAsia" w:ascii="Times New Roman" w:hAnsi="Times New Roman"/>
          <w:color w:val="000000" w:themeColor="text1"/>
          <w:szCs w:val="28"/>
          <w14:textFill>
            <w14:solidFill>
              <w14:schemeClr w14:val="tx1"/>
            </w14:solidFill>
          </w14:textFill>
        </w:rPr>
        <w:t xml:space="preserve">-2 </w:t>
      </w:r>
      <w:r>
        <w:rPr>
          <w:rFonts w:ascii="Times New Roman" w:hAnsi="Times New Roman"/>
          <w:color w:val="000000" w:themeColor="text1"/>
          <w:szCs w:val="28"/>
          <w14:textFill>
            <w14:solidFill>
              <w14:schemeClr w14:val="tx1"/>
            </w14:solidFill>
          </w14:textFill>
        </w:rPr>
        <w:t>本项目</w:t>
      </w:r>
      <w:r>
        <w:rPr>
          <w:rFonts w:hint="eastAsia" w:ascii="Times New Roman" w:hAnsi="Times New Roman"/>
          <w:color w:val="000000" w:themeColor="text1"/>
          <w:szCs w:val="28"/>
          <w14:textFill>
            <w14:solidFill>
              <w14:schemeClr w14:val="tx1"/>
            </w14:solidFill>
          </w14:textFill>
        </w:rPr>
        <w:t>声</w:t>
      </w:r>
      <w:r>
        <w:rPr>
          <w:rFonts w:ascii="Times New Roman" w:hAnsi="Times New Roman"/>
          <w:color w:val="000000" w:themeColor="text1"/>
          <w:szCs w:val="28"/>
          <w14:textFill>
            <w14:solidFill>
              <w14:schemeClr w14:val="tx1"/>
            </w14:solidFill>
          </w14:textFill>
        </w:rPr>
        <w:t>环境保护目标分布图</w:t>
      </w:r>
    </w:p>
    <w:p>
      <w:pPr>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附图5</w:t>
      </w:r>
      <w:r>
        <w:rPr>
          <w:rFonts w:hint="eastAsia"/>
          <w:color w:val="000000" w:themeColor="text1"/>
          <w:szCs w:val="32"/>
          <w14:textFill>
            <w14:solidFill>
              <w14:schemeClr w14:val="tx1"/>
            </w14:solidFill>
          </w14:textFill>
        </w:rPr>
        <w:t xml:space="preserve"> </w:t>
      </w:r>
      <w:r>
        <w:rPr>
          <w:color w:val="000000" w:themeColor="text1"/>
          <w:szCs w:val="28"/>
          <w14:textFill>
            <w14:solidFill>
              <w14:schemeClr w14:val="tx1"/>
            </w14:solidFill>
          </w14:textFill>
        </w:rPr>
        <w:t>项目</w:t>
      </w:r>
      <w:r>
        <w:rPr>
          <w:rFonts w:hint="eastAsia"/>
          <w:color w:val="000000" w:themeColor="text1"/>
          <w:szCs w:val="28"/>
          <w14:textFill>
            <w14:solidFill>
              <w14:schemeClr w14:val="tx1"/>
            </w14:solidFill>
          </w14:textFill>
        </w:rPr>
        <w:t>区域</w:t>
      </w:r>
      <w:r>
        <w:rPr>
          <w:color w:val="000000" w:themeColor="text1"/>
          <w:szCs w:val="28"/>
          <w14:textFill>
            <w14:solidFill>
              <w14:schemeClr w14:val="tx1"/>
            </w14:solidFill>
          </w14:textFill>
        </w:rPr>
        <w:t>水系图</w:t>
      </w:r>
    </w:p>
    <w:p>
      <w:pPr>
        <w:pStyle w:val="33"/>
        <w:ind w:firstLine="480"/>
        <w:rPr>
          <w:rFonts w:ascii="Times New Roman" w:hAnsi="Times New Roman"/>
          <w:color w:val="000000" w:themeColor="text1"/>
          <w:szCs w:val="28"/>
          <w14:textFill>
            <w14:solidFill>
              <w14:schemeClr w14:val="tx1"/>
            </w14:solidFill>
          </w14:textFill>
        </w:rPr>
      </w:pPr>
      <w:r>
        <w:rPr>
          <w:rFonts w:ascii="Times New Roman" w:hAnsi="Times New Roman"/>
          <w:color w:val="000000" w:themeColor="text1"/>
          <w:szCs w:val="28"/>
          <w14:textFill>
            <w14:solidFill>
              <w14:schemeClr w14:val="tx1"/>
            </w14:solidFill>
          </w14:textFill>
        </w:rPr>
        <w:t>附图6</w:t>
      </w:r>
      <w:r>
        <w:rPr>
          <w:rFonts w:hint="eastAsia" w:ascii="Times New Roman" w:hAnsi="Times New Roman"/>
          <w:color w:val="000000" w:themeColor="text1"/>
          <w:szCs w:val="28"/>
          <w14:textFill>
            <w14:solidFill>
              <w14:schemeClr w14:val="tx1"/>
            </w14:solidFill>
          </w14:textFill>
        </w:rPr>
        <w:t xml:space="preserve"> </w:t>
      </w:r>
      <w:r>
        <w:rPr>
          <w:rFonts w:ascii="Times New Roman" w:hAnsi="Times New Roman"/>
          <w:color w:val="000000" w:themeColor="text1"/>
          <w:szCs w:val="32"/>
          <w14:textFill>
            <w14:solidFill>
              <w14:schemeClr w14:val="tx1"/>
            </w14:solidFill>
          </w14:textFill>
        </w:rPr>
        <w:t>本项目</w:t>
      </w:r>
      <w:r>
        <w:rPr>
          <w:rFonts w:hint="eastAsia" w:ascii="Times New Roman" w:hAnsi="Times New Roman"/>
          <w:color w:val="000000" w:themeColor="text1"/>
          <w:szCs w:val="32"/>
          <w14:textFill>
            <w14:solidFill>
              <w14:schemeClr w14:val="tx1"/>
            </w14:solidFill>
          </w14:textFill>
        </w:rPr>
        <w:t>环境质量现状</w:t>
      </w:r>
      <w:r>
        <w:rPr>
          <w:rFonts w:ascii="Times New Roman" w:hAnsi="Times New Roman"/>
          <w:color w:val="000000" w:themeColor="text1"/>
          <w:szCs w:val="32"/>
          <w14:textFill>
            <w14:solidFill>
              <w14:schemeClr w14:val="tx1"/>
            </w14:solidFill>
          </w14:textFill>
        </w:rPr>
        <w:t>监测布点图</w:t>
      </w:r>
    </w:p>
    <w:p>
      <w:pPr>
        <w:ind w:firstLine="480"/>
        <w:rPr>
          <w:color w:val="000000" w:themeColor="text1"/>
          <w14:textFill>
            <w14:solidFill>
              <w14:schemeClr w14:val="tx1"/>
            </w14:solidFill>
          </w14:textFill>
        </w:rPr>
      </w:pPr>
    </w:p>
    <w:p>
      <w:pPr>
        <w:pStyle w:val="33"/>
        <w:ind w:firstLine="480"/>
        <w:rPr>
          <w:color w:val="000000" w:themeColor="text1"/>
          <w14:textFill>
            <w14:solidFill>
              <w14:schemeClr w14:val="tx1"/>
            </w14:solidFill>
          </w14:textFill>
        </w:rPr>
        <w:sectPr>
          <w:pgSz w:w="11906" w:h="16838"/>
          <w:pgMar w:top="1701" w:right="1531" w:bottom="1701" w:left="1531" w:header="851" w:footer="1077" w:gutter="0"/>
          <w:pgNumType w:start="21"/>
          <w:cols w:space="720" w:num="1"/>
          <w:docGrid w:linePitch="312" w:charSpace="0"/>
        </w:sectPr>
      </w:pPr>
    </w:p>
    <w:p>
      <w:pPr>
        <w:pStyle w:val="2"/>
        <w:rPr>
          <w:b/>
          <w:bCs w:val="0"/>
          <w:color w:val="000000" w:themeColor="text1"/>
          <w14:textFill>
            <w14:solidFill>
              <w14:schemeClr w14:val="tx1"/>
            </w14:solidFill>
          </w14:textFill>
        </w:rPr>
      </w:pPr>
      <w:bookmarkStart w:id="2" w:name="_Toc30024"/>
      <w:r>
        <w:rPr>
          <w:b/>
          <w:bCs w:val="0"/>
          <w:color w:val="000000" w:themeColor="text1"/>
          <w14:textFill>
            <w14:solidFill>
              <w14:schemeClr w14:val="tx1"/>
            </w14:solidFill>
          </w14:textFill>
        </w:rPr>
        <w:t>一、建设项目基本情况</w:t>
      </w:r>
      <w:bookmarkEnd w:id="2"/>
    </w:p>
    <w:tbl>
      <w:tblPr>
        <w:tblStyle w:val="27"/>
        <w:tblW w:w="9039" w:type="dxa"/>
        <w:tblInd w:w="1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82"/>
        <w:gridCol w:w="2625"/>
        <w:gridCol w:w="2010"/>
        <w:gridCol w:w="29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建设项目名称</w:t>
            </w:r>
          </w:p>
        </w:tc>
        <w:tc>
          <w:tcPr>
            <w:tcW w:w="7557" w:type="dxa"/>
            <w:gridSpan w:val="3"/>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祁东县官家嘴（白地市）光伏发电项目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项目代码</w:t>
            </w:r>
          </w:p>
        </w:tc>
        <w:tc>
          <w:tcPr>
            <w:tcW w:w="7557" w:type="dxa"/>
            <w:gridSpan w:val="3"/>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2211-430000-04-05-895689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建设单位联系人</w:t>
            </w:r>
          </w:p>
        </w:tc>
        <w:tc>
          <w:tcPr>
            <w:tcW w:w="2625" w:type="dxa"/>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张一飞</w:t>
            </w:r>
          </w:p>
        </w:tc>
        <w:tc>
          <w:tcPr>
            <w:tcW w:w="2010" w:type="dxa"/>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联系方式</w:t>
            </w:r>
          </w:p>
        </w:tc>
        <w:tc>
          <w:tcPr>
            <w:tcW w:w="2922" w:type="dxa"/>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13975012604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建设地点</w:t>
            </w:r>
          </w:p>
        </w:tc>
        <w:tc>
          <w:tcPr>
            <w:tcW w:w="7557" w:type="dxa"/>
            <w:gridSpan w:val="3"/>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湖南省</w:t>
            </w:r>
            <w:r>
              <w:rPr>
                <w:rFonts w:hint="eastAsia"/>
                <w:color w:val="000000" w:themeColor="text1"/>
                <w:szCs w:val="24"/>
                <w14:textFill>
                  <w14:solidFill>
                    <w14:schemeClr w14:val="tx1"/>
                  </w14:solidFill>
                </w14:textFill>
              </w:rPr>
              <w:t>衡阳市祁东县白地市镇、黄土铺镇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地理坐标</w:t>
            </w:r>
          </w:p>
        </w:tc>
        <w:tc>
          <w:tcPr>
            <w:tcW w:w="7557" w:type="dxa"/>
            <w:gridSpan w:val="3"/>
            <w:vAlign w:val="center"/>
          </w:tcPr>
          <w:p>
            <w:pPr>
              <w:pStyle w:val="45"/>
              <w:spacing w:before="24" w:after="24"/>
              <w:rPr>
                <w:color w:val="000000" w:themeColor="text1"/>
                <w:szCs w:val="24"/>
                <w14:textFill>
                  <w14:solidFill>
                    <w14:schemeClr w14:val="tx1"/>
                  </w14:solidFill>
                </w14:textFill>
              </w:rPr>
            </w:pPr>
            <w:r>
              <w:rPr>
                <w:color w:val="000000" w:themeColor="text1"/>
                <w14:textFill>
                  <w14:solidFill>
                    <w14:schemeClr w14:val="tx1"/>
                  </w14:solidFill>
                </w14:textFill>
              </w:rPr>
              <w:t>（</w:t>
            </w:r>
            <w:r>
              <w:rPr>
                <w:color w:val="000000" w:themeColor="text1"/>
                <w:u w:val="single"/>
                <w14:textFill>
                  <w14:solidFill>
                    <w14:schemeClr w14:val="tx1"/>
                  </w14:solidFill>
                </w14:textFill>
              </w:rPr>
              <w:t>111</w:t>
            </w:r>
            <w:r>
              <w:rPr>
                <w:color w:val="000000" w:themeColor="text1"/>
                <w14:textFill>
                  <w14:solidFill>
                    <w14:schemeClr w14:val="tx1"/>
                  </w14:solidFill>
                </w14:textFill>
              </w:rPr>
              <w:t>度</w:t>
            </w:r>
            <w:r>
              <w:rPr>
                <w:rFonts w:hint="eastAsia"/>
                <w:color w:val="000000" w:themeColor="text1"/>
                <w:szCs w:val="24"/>
                <w:u w:val="single"/>
                <w14:textFill>
                  <w14:solidFill>
                    <w14:schemeClr w14:val="tx1"/>
                  </w14:solidFill>
                </w14:textFill>
              </w:rPr>
              <w:t>55</w:t>
            </w:r>
            <w:r>
              <w:rPr>
                <w:color w:val="000000" w:themeColor="text1"/>
                <w14:textFill>
                  <w14:solidFill>
                    <w14:schemeClr w14:val="tx1"/>
                  </w14:solidFill>
                </w14:textFill>
              </w:rPr>
              <w:t>分</w:t>
            </w:r>
            <w:r>
              <w:rPr>
                <w:rFonts w:hint="eastAsia"/>
                <w:color w:val="000000" w:themeColor="text1"/>
                <w:szCs w:val="24"/>
                <w:u w:val="single"/>
                <w14:textFill>
                  <w14:solidFill>
                    <w14:schemeClr w14:val="tx1"/>
                  </w14:solidFill>
                </w14:textFill>
              </w:rPr>
              <w:t>50</w:t>
            </w:r>
            <w:r>
              <w:rPr>
                <w:color w:val="000000" w:themeColor="text1"/>
                <w:szCs w:val="24"/>
                <w:u w:val="single"/>
                <w14:textFill>
                  <w14:solidFill>
                    <w14:schemeClr w14:val="tx1"/>
                  </w14:solidFill>
                </w14:textFill>
              </w:rPr>
              <w:t>.</w:t>
            </w:r>
            <w:r>
              <w:rPr>
                <w:rFonts w:hint="eastAsia"/>
                <w:color w:val="000000" w:themeColor="text1"/>
                <w:szCs w:val="24"/>
                <w:u w:val="single"/>
                <w14:textFill>
                  <w14:solidFill>
                    <w14:schemeClr w14:val="tx1"/>
                  </w14:solidFill>
                </w14:textFill>
              </w:rPr>
              <w:t>341</w:t>
            </w:r>
            <w:r>
              <w:rPr>
                <w:color w:val="000000" w:themeColor="text1"/>
                <w14:textFill>
                  <w14:solidFill>
                    <w14:schemeClr w14:val="tx1"/>
                  </w14:solidFill>
                </w14:textFill>
              </w:rPr>
              <w:t>秒，</w:t>
            </w:r>
            <w:r>
              <w:rPr>
                <w:color w:val="000000" w:themeColor="text1"/>
                <w:u w:val="single"/>
                <w14:textFill>
                  <w14:solidFill>
                    <w14:schemeClr w14:val="tx1"/>
                  </w14:solidFill>
                </w14:textFill>
              </w:rPr>
              <w:t>26</w:t>
            </w:r>
            <w:r>
              <w:rPr>
                <w:color w:val="000000" w:themeColor="text1"/>
                <w14:textFill>
                  <w14:solidFill>
                    <w14:schemeClr w14:val="tx1"/>
                  </w14:solidFill>
                </w14:textFill>
              </w:rPr>
              <w:t>度</w:t>
            </w:r>
            <w:r>
              <w:rPr>
                <w:rFonts w:hint="eastAsia"/>
                <w:color w:val="000000" w:themeColor="text1"/>
                <w:u w:val="single"/>
                <w14:textFill>
                  <w14:solidFill>
                    <w14:schemeClr w14:val="tx1"/>
                  </w14:solidFill>
                </w14:textFill>
              </w:rPr>
              <w:t>49</w:t>
            </w:r>
            <w:r>
              <w:rPr>
                <w:color w:val="000000" w:themeColor="text1"/>
                <w14:textFill>
                  <w14:solidFill>
                    <w14:schemeClr w14:val="tx1"/>
                  </w14:solidFill>
                </w14:textFill>
              </w:rPr>
              <w:t>分</w:t>
            </w:r>
            <w:r>
              <w:rPr>
                <w:rFonts w:hint="eastAsia"/>
                <w:color w:val="000000" w:themeColor="text1"/>
                <w:szCs w:val="24"/>
                <w:u w:val="single"/>
                <w14:textFill>
                  <w14:solidFill>
                    <w14:schemeClr w14:val="tx1"/>
                  </w14:solidFill>
                </w14:textFill>
              </w:rPr>
              <w:t>33.380</w:t>
            </w:r>
            <w:r>
              <w:rPr>
                <w:color w:val="000000" w:themeColor="text1"/>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建设项目</w:t>
            </w:r>
          </w:p>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行业类别</w:t>
            </w:r>
          </w:p>
        </w:tc>
        <w:tc>
          <w:tcPr>
            <w:tcW w:w="2625" w:type="dxa"/>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太阳能发电4416</w:t>
            </w:r>
          </w:p>
        </w:tc>
        <w:tc>
          <w:tcPr>
            <w:tcW w:w="2010" w:type="dxa"/>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用地（用海）面积（</w:t>
            </w:r>
            <w:r>
              <w:rPr>
                <w:rFonts w:hint="eastAsia"/>
                <w:color w:val="000000" w:themeColor="text1"/>
                <w:szCs w:val="24"/>
                <w14:textFill>
                  <w14:solidFill>
                    <w14:schemeClr w14:val="tx1"/>
                  </w14:solidFill>
                </w14:textFill>
              </w:rPr>
              <w:t>m</w:t>
            </w:r>
            <w:r>
              <w:rPr>
                <w:rFonts w:hint="eastAsia"/>
                <w:color w:val="000000" w:themeColor="text1"/>
                <w:szCs w:val="24"/>
                <w:vertAlign w:val="superscript"/>
                <w14:textFill>
                  <w14:solidFill>
                    <w14:schemeClr w14:val="tx1"/>
                  </w14:solidFill>
                </w14:textFill>
              </w:rPr>
              <w:t>2</w:t>
            </w:r>
            <w:r>
              <w:rPr>
                <w:color w:val="000000" w:themeColor="text1"/>
                <w:szCs w:val="24"/>
                <w14:textFill>
                  <w14:solidFill>
                    <w14:schemeClr w14:val="tx1"/>
                  </w14:solidFill>
                </w14:textFill>
              </w:rPr>
              <w:t>）/长度（km）</w:t>
            </w:r>
          </w:p>
        </w:tc>
        <w:tc>
          <w:tcPr>
            <w:tcW w:w="2922" w:type="dxa"/>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总占地面积</w:t>
            </w:r>
            <w:r>
              <w:rPr>
                <w:rFonts w:hint="eastAsia"/>
                <w:color w:val="000000" w:themeColor="text1"/>
                <w14:textFill>
                  <w14:solidFill>
                    <w14:schemeClr w14:val="tx1"/>
                  </w14:solidFill>
                </w14:textFill>
              </w:rPr>
              <w:t>89.33</w:t>
            </w:r>
            <w:r>
              <w:rPr>
                <w:color w:val="000000" w:themeColor="text1"/>
                <w:szCs w:val="24"/>
                <w14:textFill>
                  <w14:solidFill>
                    <w14:schemeClr w14:val="tx1"/>
                  </w14:solidFill>
                </w14:textFill>
              </w:rPr>
              <w:t>h</w:t>
            </w:r>
            <w:r>
              <w:rPr>
                <w:rFonts w:hint="eastAsia"/>
                <w:color w:val="000000" w:themeColor="text1"/>
                <w:szCs w:val="24"/>
                <w14:textFill>
                  <w14:solidFill>
                    <w14:schemeClr w14:val="tx1"/>
                  </w14:solidFill>
                </w14:textFill>
              </w:rPr>
              <w:t>m</w:t>
            </w:r>
            <w:r>
              <w:rPr>
                <w:rFonts w:hint="eastAsia"/>
                <w:color w:val="000000" w:themeColor="text1"/>
                <w:szCs w:val="24"/>
                <w:vertAlign w:val="superscript"/>
                <w14:textFill>
                  <w14:solidFill>
                    <w14:schemeClr w14:val="tx1"/>
                  </w14:solidFill>
                </w14:textFill>
              </w:rPr>
              <w:t>2</w:t>
            </w:r>
            <w:r>
              <w:rPr>
                <w:color w:val="000000" w:themeColor="text1"/>
                <w:szCs w:val="24"/>
                <w14:textFill>
                  <w14:solidFill>
                    <w14:schemeClr w14:val="tx1"/>
                  </w14:solidFill>
                </w14:textFill>
              </w:rPr>
              <w:t>，其中永久占地</w:t>
            </w:r>
            <w:r>
              <w:rPr>
                <w:rFonts w:hint="eastAsia"/>
                <w:color w:val="000000" w:themeColor="text1"/>
                <w:szCs w:val="24"/>
                <w14:textFill>
                  <w14:solidFill>
                    <w14:schemeClr w14:val="tx1"/>
                  </w14:solidFill>
                </w14:textFill>
              </w:rPr>
              <w:t>4.55</w:t>
            </w:r>
            <w:r>
              <w:rPr>
                <w:color w:val="000000" w:themeColor="text1"/>
                <w:szCs w:val="24"/>
                <w14:textFill>
                  <w14:solidFill>
                    <w14:schemeClr w14:val="tx1"/>
                  </w14:solidFill>
                </w14:textFill>
              </w:rPr>
              <w:t>h</w:t>
            </w:r>
            <w:r>
              <w:rPr>
                <w:rFonts w:hint="eastAsia"/>
                <w:color w:val="000000" w:themeColor="text1"/>
                <w:szCs w:val="24"/>
                <w14:textFill>
                  <w14:solidFill>
                    <w14:schemeClr w14:val="tx1"/>
                  </w14:solidFill>
                </w14:textFill>
              </w:rPr>
              <w:t>m</w:t>
            </w:r>
            <w:r>
              <w:rPr>
                <w:rFonts w:hint="eastAsia"/>
                <w:color w:val="000000" w:themeColor="text1"/>
                <w:szCs w:val="24"/>
                <w:vertAlign w:val="superscript"/>
                <w14:textFill>
                  <w14:solidFill>
                    <w14:schemeClr w14:val="tx1"/>
                  </w14:solidFill>
                </w14:textFill>
              </w:rPr>
              <w:t>2</w:t>
            </w:r>
            <w:r>
              <w:rPr>
                <w:color w:val="000000" w:themeColor="text1"/>
                <w:szCs w:val="24"/>
                <w14:textFill>
                  <w14:solidFill>
                    <w14:schemeClr w14:val="tx1"/>
                  </w14:solidFill>
                </w14:textFill>
              </w:rPr>
              <w:t>，临时占地</w:t>
            </w:r>
            <w:r>
              <w:rPr>
                <w:rFonts w:hint="eastAsia"/>
                <w:color w:val="000000" w:themeColor="text1"/>
                <w14:textFill>
                  <w14:solidFill>
                    <w14:schemeClr w14:val="tx1"/>
                  </w14:solidFill>
                </w14:textFill>
              </w:rPr>
              <w:t>84.78</w:t>
            </w:r>
            <w:r>
              <w:rPr>
                <w:color w:val="000000" w:themeColor="text1"/>
                <w:szCs w:val="24"/>
                <w14:textFill>
                  <w14:solidFill>
                    <w14:schemeClr w14:val="tx1"/>
                  </w14:solidFill>
                </w14:textFill>
              </w:rPr>
              <w:t>h</w:t>
            </w:r>
            <w:r>
              <w:rPr>
                <w:rFonts w:hint="eastAsia"/>
                <w:color w:val="000000" w:themeColor="text1"/>
                <w:szCs w:val="24"/>
                <w14:textFill>
                  <w14:solidFill>
                    <w14:schemeClr w14:val="tx1"/>
                  </w14:solidFill>
                </w14:textFill>
              </w:rPr>
              <w:t>m</w:t>
            </w:r>
            <w:r>
              <w:rPr>
                <w:rFonts w:hint="eastAsia"/>
                <w:color w:val="000000" w:themeColor="text1"/>
                <w:szCs w:val="24"/>
                <w:vertAlign w:val="superscript"/>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建设性质</w:t>
            </w:r>
          </w:p>
        </w:tc>
        <w:tc>
          <w:tcPr>
            <w:tcW w:w="2625" w:type="dxa"/>
            <w:vAlign w:val="center"/>
          </w:tcPr>
          <w:p>
            <w:pPr>
              <w:pStyle w:val="45"/>
              <w:spacing w:before="24" w:after="2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sym w:font="Wingdings" w:char="00FE"/>
            </w:r>
            <w:r>
              <w:rPr>
                <w:color w:val="000000" w:themeColor="text1"/>
                <w:szCs w:val="24"/>
                <w14:textFill>
                  <w14:solidFill>
                    <w14:schemeClr w14:val="tx1"/>
                  </w14:solidFill>
                </w14:textFill>
              </w:rPr>
              <w:t>新建（迁建）</w:t>
            </w:r>
          </w:p>
          <w:p>
            <w:pPr>
              <w:pStyle w:val="45"/>
              <w:spacing w:before="24" w:after="2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sym w:font="Wingdings" w:char="00A8"/>
            </w:r>
            <w:r>
              <w:rPr>
                <w:color w:val="000000" w:themeColor="text1"/>
                <w:szCs w:val="24"/>
                <w14:textFill>
                  <w14:solidFill>
                    <w14:schemeClr w14:val="tx1"/>
                  </w14:solidFill>
                </w14:textFill>
              </w:rPr>
              <w:t>改建</w:t>
            </w:r>
          </w:p>
          <w:p>
            <w:pPr>
              <w:pStyle w:val="45"/>
              <w:spacing w:before="24" w:after="2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sym w:font="Wingdings" w:char="00A8"/>
            </w:r>
            <w:r>
              <w:rPr>
                <w:color w:val="000000" w:themeColor="text1"/>
                <w:szCs w:val="24"/>
                <w14:textFill>
                  <w14:solidFill>
                    <w14:schemeClr w14:val="tx1"/>
                  </w14:solidFill>
                </w14:textFill>
              </w:rPr>
              <w:t>扩建</w:t>
            </w:r>
          </w:p>
          <w:p>
            <w:pPr>
              <w:pStyle w:val="45"/>
              <w:spacing w:before="24" w:after="2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sym w:font="Wingdings" w:char="00A8"/>
            </w:r>
            <w:r>
              <w:rPr>
                <w:color w:val="000000" w:themeColor="text1"/>
                <w:szCs w:val="24"/>
                <w14:textFill>
                  <w14:solidFill>
                    <w14:schemeClr w14:val="tx1"/>
                  </w14:solidFill>
                </w14:textFill>
              </w:rPr>
              <w:t>技术改造</w:t>
            </w:r>
          </w:p>
        </w:tc>
        <w:tc>
          <w:tcPr>
            <w:tcW w:w="2010" w:type="dxa"/>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建设项目</w:t>
            </w:r>
          </w:p>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申报情形</w:t>
            </w:r>
          </w:p>
        </w:tc>
        <w:tc>
          <w:tcPr>
            <w:tcW w:w="2922" w:type="dxa"/>
            <w:vAlign w:val="center"/>
          </w:tcPr>
          <w:p>
            <w:pPr>
              <w:pStyle w:val="45"/>
              <w:spacing w:before="24" w:after="2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sym w:font="Wingdings" w:char="00FE"/>
            </w:r>
            <w:r>
              <w:rPr>
                <w:color w:val="000000" w:themeColor="text1"/>
                <w:szCs w:val="24"/>
                <w14:textFill>
                  <w14:solidFill>
                    <w14:schemeClr w14:val="tx1"/>
                  </w14:solidFill>
                </w14:textFill>
              </w:rPr>
              <w:t>首次申报项目</w:t>
            </w:r>
          </w:p>
          <w:p>
            <w:pPr>
              <w:pStyle w:val="45"/>
              <w:spacing w:before="24" w:after="2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sym w:font="Wingdings" w:char="00A8"/>
            </w:r>
            <w:r>
              <w:rPr>
                <w:color w:val="000000" w:themeColor="text1"/>
                <w:szCs w:val="24"/>
                <w14:textFill>
                  <w14:solidFill>
                    <w14:schemeClr w14:val="tx1"/>
                  </w14:solidFill>
                </w14:textFill>
              </w:rPr>
              <w:t>不予批准后再次申报项目</w:t>
            </w:r>
          </w:p>
          <w:p>
            <w:pPr>
              <w:pStyle w:val="45"/>
              <w:spacing w:before="24" w:after="2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sym w:font="Wingdings" w:char="00A8"/>
            </w:r>
            <w:r>
              <w:rPr>
                <w:color w:val="000000" w:themeColor="text1"/>
                <w:szCs w:val="24"/>
                <w14:textFill>
                  <w14:solidFill>
                    <w14:schemeClr w14:val="tx1"/>
                  </w14:solidFill>
                </w14:textFill>
              </w:rPr>
              <w:t>超五年重新审核项目</w:t>
            </w:r>
          </w:p>
          <w:p>
            <w:pPr>
              <w:pStyle w:val="45"/>
              <w:spacing w:before="24" w:after="2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sym w:font="Wingdings" w:char="00A8"/>
            </w:r>
            <w:r>
              <w:rPr>
                <w:color w:val="000000" w:themeColor="text1"/>
                <w:szCs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项目审批（核准/备案）部门（选填）</w:t>
            </w:r>
          </w:p>
        </w:tc>
        <w:tc>
          <w:tcPr>
            <w:tcW w:w="2625" w:type="dxa"/>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湖南省发展和改革委员会</w:t>
            </w:r>
          </w:p>
        </w:tc>
        <w:tc>
          <w:tcPr>
            <w:tcW w:w="2010" w:type="dxa"/>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项目审批（核准/备案）文号（选填）</w:t>
            </w:r>
          </w:p>
        </w:tc>
        <w:tc>
          <w:tcPr>
            <w:tcW w:w="2922" w:type="dxa"/>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2211-430000-04-05-895689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总投资（万元）</w:t>
            </w:r>
          </w:p>
        </w:tc>
        <w:tc>
          <w:tcPr>
            <w:tcW w:w="2625" w:type="dxa"/>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31078</w:t>
            </w:r>
          </w:p>
        </w:tc>
        <w:tc>
          <w:tcPr>
            <w:tcW w:w="2010"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环保投资（万元）</w:t>
            </w:r>
          </w:p>
        </w:tc>
        <w:tc>
          <w:tcPr>
            <w:tcW w:w="2922" w:type="dxa"/>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环保投资占比（%）</w:t>
            </w:r>
          </w:p>
        </w:tc>
        <w:tc>
          <w:tcPr>
            <w:tcW w:w="2625" w:type="dxa"/>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0.8</w:t>
            </w:r>
          </w:p>
        </w:tc>
        <w:tc>
          <w:tcPr>
            <w:tcW w:w="2010"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施工工期</w:t>
            </w:r>
          </w:p>
        </w:tc>
        <w:tc>
          <w:tcPr>
            <w:tcW w:w="2922" w:type="dxa"/>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是否开工建设</w:t>
            </w:r>
          </w:p>
        </w:tc>
        <w:tc>
          <w:tcPr>
            <w:tcW w:w="7557" w:type="dxa"/>
            <w:gridSpan w:val="3"/>
            <w:vAlign w:val="center"/>
          </w:tcPr>
          <w:p>
            <w:pPr>
              <w:pStyle w:val="45"/>
              <w:spacing w:before="24" w:after="2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sym w:font="Wingdings" w:char="00FE"/>
            </w:r>
            <w:r>
              <w:rPr>
                <w:color w:val="000000" w:themeColor="text1"/>
                <w:szCs w:val="24"/>
                <w14:textFill>
                  <w14:solidFill>
                    <w14:schemeClr w14:val="tx1"/>
                  </w14:solidFill>
                </w14:textFill>
              </w:rPr>
              <w:t>否</w:t>
            </w:r>
          </w:p>
          <w:p>
            <w:pPr>
              <w:pStyle w:val="45"/>
              <w:spacing w:before="24" w:after="2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sym w:font="Wingdings" w:char="00A8"/>
            </w:r>
            <w:r>
              <w:rPr>
                <w:color w:val="000000" w:themeColor="text1"/>
                <w:szCs w:val="24"/>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专项评价设置情况</w:t>
            </w:r>
          </w:p>
        </w:tc>
        <w:tc>
          <w:tcPr>
            <w:tcW w:w="7557" w:type="dxa"/>
            <w:gridSpan w:val="3"/>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项目配套1座110kV升压站进行升压并网，根据《环境影响评价技术导则  输变电》（HJ24-2020），本报告设置电磁环境影响专题评价。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规划情况</w:t>
            </w:r>
          </w:p>
        </w:tc>
        <w:tc>
          <w:tcPr>
            <w:tcW w:w="7557" w:type="dxa"/>
            <w:gridSpan w:val="3"/>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规划环境影响</w:t>
            </w:r>
          </w:p>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评价情况</w:t>
            </w:r>
          </w:p>
        </w:tc>
        <w:tc>
          <w:tcPr>
            <w:tcW w:w="7557" w:type="dxa"/>
            <w:gridSpan w:val="3"/>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规划及规划环境影响评价符合性分析</w:t>
            </w:r>
          </w:p>
        </w:tc>
        <w:tc>
          <w:tcPr>
            <w:tcW w:w="7557" w:type="dxa"/>
            <w:gridSpan w:val="3"/>
            <w:tcMar>
              <w:top w:w="16" w:type="dxa"/>
              <w:left w:w="16" w:type="dxa"/>
              <w:right w:w="16" w:type="dxa"/>
            </w:tcMar>
            <w:vAlign w:val="center"/>
          </w:tcPr>
          <w:p>
            <w:pPr>
              <w:pStyle w:val="45"/>
              <w:spacing w:before="24" w:after="2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482" w:type="dxa"/>
            <w:tcMar>
              <w:top w:w="16" w:type="dxa"/>
              <w:left w:w="16" w:type="dxa"/>
              <w:right w:w="16" w:type="dxa"/>
            </w:tcMar>
            <w:vAlign w:val="center"/>
          </w:tcPr>
          <w:p>
            <w:pPr>
              <w:autoSpaceDE w:val="0"/>
              <w:autoSpaceDN w:val="0"/>
              <w:adjustRightInd w:val="0"/>
              <w:snapToGrid w:val="0"/>
              <w:ind w:firstLine="0" w:firstLineChars="0"/>
              <w:jc w:val="center"/>
              <w:rPr>
                <w:color w:val="000000" w:themeColor="text1"/>
                <w:kern w:val="0"/>
                <w14:textFill>
                  <w14:solidFill>
                    <w14:schemeClr w14:val="tx1"/>
                  </w14:solidFill>
                </w14:textFill>
              </w:rPr>
            </w:pPr>
            <w:bookmarkStart w:id="3" w:name="_Hlk56690880"/>
            <w:r>
              <w:rPr>
                <w:color w:val="000000" w:themeColor="text1"/>
                <w:kern w:val="0"/>
                <w14:textFill>
                  <w14:solidFill>
                    <w14:schemeClr w14:val="tx1"/>
                  </w14:solidFill>
                </w14:textFill>
              </w:rPr>
              <w:t>其他符合性分析</w:t>
            </w:r>
            <w:bookmarkEnd w:id="3"/>
          </w:p>
        </w:tc>
        <w:tc>
          <w:tcPr>
            <w:tcW w:w="7557" w:type="dxa"/>
            <w:gridSpan w:val="3"/>
            <w:tcMar>
              <w:top w:w="16" w:type="dxa"/>
              <w:left w:w="16" w:type="dxa"/>
              <w:right w:w="16" w:type="dxa"/>
            </w:tcMar>
            <w:vAlign w:val="center"/>
          </w:tcPr>
          <w:p>
            <w:pPr>
              <w:pStyle w:val="3"/>
              <w:numPr>
                <w:ilvl w:val="1"/>
                <w:numId w:val="0"/>
              </w:numPr>
              <w:rPr>
                <w:color w:val="000000" w:themeColor="text1"/>
                <w14:textFill>
                  <w14:solidFill>
                    <w14:schemeClr w14:val="tx1"/>
                  </w14:solidFill>
                </w14:textFill>
              </w:rPr>
            </w:pPr>
            <w:bookmarkStart w:id="4" w:name="_Toc10521"/>
            <w:bookmarkStart w:id="5" w:name="_Toc5354"/>
            <w:bookmarkStart w:id="6" w:name="_Toc24703"/>
            <w:r>
              <w:rPr>
                <w:color w:val="000000" w:themeColor="text1"/>
                <w14:textFill>
                  <w14:solidFill>
                    <w14:schemeClr w14:val="tx1"/>
                  </w14:solidFill>
                </w14:textFill>
              </w:rPr>
              <w:t>1.1 与产业政策符合性分析</w:t>
            </w:r>
            <w:bookmarkEnd w:id="4"/>
            <w:bookmarkEnd w:id="5"/>
            <w:bookmarkEnd w:id="6"/>
          </w:p>
          <w:p>
            <w:pPr>
              <w:pStyle w:val="5"/>
              <w:numPr>
                <w:ilvl w:val="2"/>
                <w:numId w:val="0"/>
              </w:numPr>
              <w:adjustRightInd/>
              <w:textAlignment w:val="auto"/>
              <w:rPr>
                <w:rFonts w:ascii="Times New Roman" w:hAnsi="Times New Roman"/>
                <w:color w:val="000000" w:themeColor="text1"/>
                <w14:textFill>
                  <w14:solidFill>
                    <w14:schemeClr w14:val="tx1"/>
                  </w14:solidFill>
                </w14:textFill>
              </w:rPr>
            </w:pPr>
            <w:bookmarkStart w:id="7" w:name="_Toc20853"/>
            <w:r>
              <w:rPr>
                <w:rFonts w:ascii="Times New Roman" w:hAnsi="Times New Roman"/>
                <w:color w:val="000000" w:themeColor="text1"/>
                <w14:textFill>
                  <w14:solidFill>
                    <w14:schemeClr w14:val="tx1"/>
                  </w14:solidFill>
                </w14:textFill>
              </w:rPr>
              <w:t>1.1.1 与国家产业政策符合性分析</w:t>
            </w:r>
            <w:bookmarkEnd w:id="7"/>
          </w:p>
          <w:p>
            <w:pPr>
              <w:ind w:firstLine="480"/>
              <w:rPr>
                <w:color w:val="000000" w:themeColor="text1"/>
                <w14:textFill>
                  <w14:solidFill>
                    <w14:schemeClr w14:val="tx1"/>
                  </w14:solidFill>
                </w14:textFill>
              </w:rPr>
            </w:pPr>
            <w:r>
              <w:rPr>
                <w:color w:val="000000" w:themeColor="text1"/>
                <w14:textFill>
                  <w14:solidFill>
                    <w14:schemeClr w14:val="tx1"/>
                  </w14:solidFill>
                </w14:textFill>
              </w:rPr>
              <w:t>根据《产业结构调整指导目录（2019）》</w:t>
            </w:r>
            <w:r>
              <w:rPr>
                <w:rFonts w:hint="eastAsia"/>
                <w:color w:val="000000" w:themeColor="text1"/>
                <w14:textFill>
                  <w14:solidFill>
                    <w14:schemeClr w14:val="tx1"/>
                  </w14:solidFill>
                </w14:textFill>
              </w:rPr>
              <w:t>（2021年修改）</w:t>
            </w:r>
            <w:r>
              <w:rPr>
                <w:color w:val="000000" w:themeColor="text1"/>
                <w14:textFill>
                  <w14:solidFill>
                    <w14:schemeClr w14:val="tx1"/>
                  </w14:solidFill>
                </w14:textFill>
              </w:rPr>
              <w:t>，本项目未被列入鼓励类、限制类和淘汰类，属于允许类建设项目；对照《限制用地项目目录（2012年本）》和《禁止用地项目目录（2012年本）》，本项目不属于限制及禁止类用地项目。因此本项目符合国家产业政策。</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本项目位于祁东县，不在《湖南省国家重点生态功能区产业准入负面清单》内</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本项目与《市场准入负面清单（2022年版）》符合性分析见下表。</w:t>
            </w:r>
          </w:p>
          <w:p>
            <w:pPr>
              <w:spacing w:line="288" w:lineRule="auto"/>
              <w:ind w:firstLine="0" w:firstLineChars="0"/>
              <w:jc w:val="center"/>
              <w:outlineLvl w:val="4"/>
              <w:rPr>
                <w:color w:val="000000" w:themeColor="text1"/>
                <w14:textFill>
                  <w14:solidFill>
                    <w14:schemeClr w14:val="tx1"/>
                  </w14:solidFill>
                </w14:textFill>
              </w:rPr>
            </w:pPr>
            <w:r>
              <w:rPr>
                <w:rFonts w:eastAsia="黑体"/>
                <w:color w:val="000000" w:themeColor="text1"/>
                <w14:textFill>
                  <w14:solidFill>
                    <w14:schemeClr w14:val="tx1"/>
                  </w14:solidFill>
                </w14:textFill>
              </w:rPr>
              <w:t>表</w:t>
            </w:r>
            <w:r>
              <w:rPr>
                <w:color w:val="000000" w:themeColor="text1"/>
                <w14:textFill>
                  <w14:solidFill>
                    <w14:schemeClr w14:val="tx1"/>
                  </w14:solidFill>
                </w14:textFill>
              </w:rPr>
              <w:t xml:space="preserve">1.1-1  </w:t>
            </w:r>
            <w:r>
              <w:rPr>
                <w:rFonts w:eastAsia="黑体"/>
                <w:color w:val="000000" w:themeColor="text1"/>
                <w14:textFill>
                  <w14:solidFill>
                    <w14:schemeClr w14:val="tx1"/>
                  </w14:solidFill>
                </w14:textFill>
              </w:rPr>
              <w:t>与《市场准入负面清单（2022年版）》符合性分析</w:t>
            </w:r>
          </w:p>
          <w:tbl>
            <w:tblPr>
              <w:tblStyle w:val="27"/>
              <w:tblW w:w="7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4"/>
              <w:gridCol w:w="949"/>
              <w:gridCol w:w="3487"/>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704"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949"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3487"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禁止或许可准入措施描述</w:t>
                  </w:r>
                </w:p>
              </w:tc>
              <w:tc>
                <w:tcPr>
                  <w:tcW w:w="2349"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704" w:type="dxa"/>
                  <w:vMerge w:val="restart"/>
                  <w:tcBorders>
                    <w:tl2br w:val="nil"/>
                    <w:tr2bl w:val="nil"/>
                  </w:tcBorders>
                  <w:vAlign w:val="center"/>
                </w:tcPr>
                <w:p>
                  <w:pPr>
                    <w:pStyle w:val="64"/>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color w:val="000000" w:themeColor="text1"/>
                      <w14:textFill>
                        <w14:solidFill>
                          <w14:schemeClr w14:val="tx1"/>
                        </w14:solidFill>
                      </w14:textFill>
                    </w:rPr>
                    <w:t>禁止准入</w:t>
                  </w:r>
                  <w:r>
                    <w:rPr>
                      <w:rFonts w:hint="eastAsia"/>
                      <w:color w:val="000000" w:themeColor="text1"/>
                      <w14:textFill>
                        <w14:solidFill>
                          <w14:schemeClr w14:val="tx1"/>
                        </w14:solidFill>
                      </w14:textFill>
                    </w:rPr>
                    <w:t>类</w:t>
                  </w:r>
                </w:p>
              </w:tc>
              <w:tc>
                <w:tcPr>
                  <w:tcW w:w="949" w:type="dxa"/>
                  <w:tcBorders>
                    <w:tl2br w:val="nil"/>
                    <w:tr2bl w:val="nil"/>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3487"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法律、法规、国务院决定等明确设立且与市场准入相关的禁止性规定</w:t>
                  </w:r>
                </w:p>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（与市场准入相关的禁止性规定中涉及矿山开采的相关要求有：</w:t>
                  </w:r>
                </w:p>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禁止占用耕地建窑、建坟或者擅自在耕地上建房、挖沙、采石、采矿、取土等；</w:t>
                  </w:r>
                </w:p>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禁止在大坝管理和保护范围内从事爆破、打井、采石、采矿、挖沙、取土、修坟等危害大坝安全的活动；</w:t>
                  </w:r>
                </w:p>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禁止在作战工程安全保护范围内进行开山采石、采矿、爆破等危害作战工程安全和使用效能的活动。）</w:t>
                  </w:r>
                </w:p>
              </w:tc>
              <w:tc>
                <w:tcPr>
                  <w:tcW w:w="2349"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项目不占用耕地，项目周边无大坝项目用地不涉及作战工程安全保护区域。</w:t>
                  </w:r>
                </w:p>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项目不涉及法律、法规、国务院决定等明确设立且与市场准入相关的禁止性规定。</w:t>
                  </w:r>
                </w:p>
                <w:p>
                  <w:pPr>
                    <w:pStyle w:val="64"/>
                    <w:ind w:firstLine="0" w:firstLineChars="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704" w:type="dxa"/>
                  <w:vMerge w:val="continue"/>
                  <w:tcBorders>
                    <w:tl2br w:val="nil"/>
                    <w:tr2bl w:val="nil"/>
                  </w:tcBorders>
                  <w:vAlign w:val="center"/>
                </w:tcPr>
                <w:p>
                  <w:pPr>
                    <w:pStyle w:val="64"/>
                    <w:ind w:firstLine="0" w:firstLineChars="0"/>
                    <w:jc w:val="center"/>
                    <w:rPr>
                      <w:color w:val="000000" w:themeColor="text1"/>
                      <w14:textFill>
                        <w14:solidFill>
                          <w14:schemeClr w14:val="tx1"/>
                        </w14:solidFill>
                      </w14:textFill>
                    </w:rPr>
                  </w:pPr>
                </w:p>
              </w:tc>
              <w:tc>
                <w:tcPr>
                  <w:tcW w:w="949" w:type="dxa"/>
                  <w:tcBorders>
                    <w:tl2br w:val="nil"/>
                    <w:tr2bl w:val="nil"/>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3487"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国家产业政策明令淘汰和限制的产品、技术、工艺、设备及行为</w:t>
                  </w:r>
                </w:p>
              </w:tc>
              <w:tc>
                <w:tcPr>
                  <w:tcW w:w="2349"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本项目不含产业政策明令淘汰和限制的产品、技术、工艺、设备及行为。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704" w:type="dxa"/>
                  <w:vMerge w:val="continue"/>
                  <w:tcBorders>
                    <w:tl2br w:val="nil"/>
                    <w:tr2bl w:val="nil"/>
                  </w:tcBorders>
                  <w:vAlign w:val="center"/>
                </w:tcPr>
                <w:p>
                  <w:pPr>
                    <w:pStyle w:val="64"/>
                    <w:ind w:firstLine="0" w:firstLineChars="0"/>
                    <w:jc w:val="center"/>
                    <w:rPr>
                      <w:color w:val="000000" w:themeColor="text1"/>
                      <w14:textFill>
                        <w14:solidFill>
                          <w14:schemeClr w14:val="tx1"/>
                        </w14:solidFill>
                      </w14:textFill>
                    </w:rPr>
                  </w:pPr>
                </w:p>
              </w:tc>
              <w:tc>
                <w:tcPr>
                  <w:tcW w:w="949" w:type="dxa"/>
                  <w:tcBorders>
                    <w:tl2br w:val="nil"/>
                    <w:tr2bl w:val="nil"/>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3487"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不符合主体功能区建设要求的各类开发活动</w:t>
                  </w:r>
                </w:p>
              </w:tc>
              <w:tc>
                <w:tcPr>
                  <w:tcW w:w="2349"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本项目符合《湖南省主体功能区规划》。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704" w:type="dxa"/>
                  <w:vMerge w:val="continue"/>
                  <w:tcBorders>
                    <w:tl2br w:val="nil"/>
                    <w:tr2bl w:val="nil"/>
                  </w:tcBorders>
                  <w:vAlign w:val="center"/>
                </w:tcPr>
                <w:p>
                  <w:pPr>
                    <w:pStyle w:val="64"/>
                    <w:ind w:firstLine="0" w:firstLineChars="0"/>
                    <w:jc w:val="center"/>
                    <w:rPr>
                      <w:color w:val="000000" w:themeColor="text1"/>
                      <w14:textFill>
                        <w14:solidFill>
                          <w14:schemeClr w14:val="tx1"/>
                        </w14:solidFill>
                      </w14:textFill>
                    </w:rPr>
                  </w:pPr>
                </w:p>
              </w:tc>
              <w:tc>
                <w:tcPr>
                  <w:tcW w:w="949" w:type="dxa"/>
                  <w:tcBorders>
                    <w:tl2br w:val="nil"/>
                    <w:tr2bl w:val="nil"/>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3487"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禁止违规开展金融相关经营活动</w:t>
                  </w:r>
                </w:p>
              </w:tc>
              <w:tc>
                <w:tcPr>
                  <w:tcW w:w="2349"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704" w:type="dxa"/>
                  <w:vMerge w:val="continue"/>
                  <w:tcBorders>
                    <w:tl2br w:val="nil"/>
                    <w:tr2bl w:val="nil"/>
                  </w:tcBorders>
                  <w:vAlign w:val="center"/>
                </w:tcPr>
                <w:p>
                  <w:pPr>
                    <w:pStyle w:val="64"/>
                    <w:ind w:firstLine="0" w:firstLineChars="0"/>
                    <w:jc w:val="center"/>
                    <w:rPr>
                      <w:color w:val="000000" w:themeColor="text1"/>
                      <w14:textFill>
                        <w14:solidFill>
                          <w14:schemeClr w14:val="tx1"/>
                        </w14:solidFill>
                      </w14:textFill>
                    </w:rPr>
                  </w:pPr>
                </w:p>
              </w:tc>
              <w:tc>
                <w:tcPr>
                  <w:tcW w:w="949" w:type="dxa"/>
                  <w:tcBorders>
                    <w:tl2br w:val="nil"/>
                    <w:tr2bl w:val="nil"/>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3487"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禁止违规开展互联网相关经营活动</w:t>
                  </w:r>
                </w:p>
              </w:tc>
              <w:tc>
                <w:tcPr>
                  <w:tcW w:w="2349"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704" w:type="dxa"/>
                  <w:vMerge w:val="continue"/>
                  <w:tcBorders>
                    <w:tl2br w:val="nil"/>
                    <w:tr2bl w:val="nil"/>
                  </w:tcBorders>
                  <w:vAlign w:val="center"/>
                </w:tcPr>
                <w:p>
                  <w:pPr>
                    <w:pStyle w:val="64"/>
                    <w:ind w:firstLine="0" w:firstLineChars="0"/>
                    <w:jc w:val="center"/>
                    <w:rPr>
                      <w:color w:val="000000" w:themeColor="text1"/>
                      <w14:textFill>
                        <w14:solidFill>
                          <w14:schemeClr w14:val="tx1"/>
                        </w14:solidFill>
                      </w14:textFill>
                    </w:rPr>
                  </w:pPr>
                </w:p>
              </w:tc>
              <w:tc>
                <w:tcPr>
                  <w:tcW w:w="949" w:type="dxa"/>
                  <w:tcBorders>
                    <w:tl2br w:val="nil"/>
                    <w:tr2bl w:val="nil"/>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3487"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禁止违规开展新闻传媒相关业务</w:t>
                  </w:r>
                </w:p>
              </w:tc>
              <w:tc>
                <w:tcPr>
                  <w:tcW w:w="2349"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704" w:type="dxa"/>
                  <w:tcBorders>
                    <w:tl2br w:val="nil"/>
                    <w:tr2bl w:val="nil"/>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二、许可准入类</w:t>
                  </w:r>
                </w:p>
              </w:tc>
              <w:tc>
                <w:tcPr>
                  <w:tcW w:w="949" w:type="dxa"/>
                  <w:tcBorders>
                    <w:tl2br w:val="nil"/>
                    <w:tr2bl w:val="nil"/>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电力、热力、燃气及水生产和供应业</w:t>
                  </w:r>
                </w:p>
              </w:tc>
              <w:tc>
                <w:tcPr>
                  <w:tcW w:w="3487"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未获得许可，不得从事电力和市政公用领域特定业务。</w:t>
                  </w:r>
                </w:p>
                <w:p>
                  <w:pPr>
                    <w:pStyle w:val="64"/>
                    <w:ind w:firstLine="0" w:firstLineChars="0"/>
                    <w:rPr>
                      <w:color w:val="000000" w:themeColor="text1"/>
                      <w14:textFill>
                        <w14:solidFill>
                          <w14:schemeClr w14:val="tx1"/>
                        </w14:solidFill>
                      </w14:textFill>
                    </w:rPr>
                  </w:pPr>
                </w:p>
              </w:tc>
              <w:tc>
                <w:tcPr>
                  <w:tcW w:w="2349"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sz w:val="24"/>
                      <w:szCs w:val="24"/>
                      <w14:textFill>
                        <w14:solidFill>
                          <w14:schemeClr w14:val="tx1"/>
                        </w14:solidFill>
                      </w14:textFill>
                    </w:rPr>
                    <w:t>祁东县官家嘴（白地市）光伏发电项目</w:t>
                  </w:r>
                  <w:r>
                    <w:rPr>
                      <w:color w:val="000000" w:themeColor="text1"/>
                      <w14:textFill>
                        <w14:solidFill>
                          <w14:schemeClr w14:val="tx1"/>
                        </w14:solidFill>
                      </w14:textFill>
                    </w:rPr>
                    <w:t>”属于《湖南省发展和改革委员会关于同意全省“十四五”第一批集中式光伏发电项目开发建设的复函》（附件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第50</w:t>
                  </w:r>
                  <w:r>
                    <w:rPr>
                      <w:color w:val="000000" w:themeColor="text1"/>
                      <w14:textFill>
                        <w14:solidFill>
                          <w14:schemeClr w14:val="tx1"/>
                        </w14:solidFill>
                      </w14:textFill>
                    </w:rPr>
                    <w:t>项。</w:t>
                  </w:r>
                </w:p>
              </w:tc>
            </w:tr>
          </w:tbl>
          <w:p>
            <w:pPr>
              <w:ind w:firstLine="480"/>
              <w:rPr>
                <w:color w:val="000000" w:themeColor="text1"/>
                <w14:textFill>
                  <w14:solidFill>
                    <w14:schemeClr w14:val="tx1"/>
                  </w14:solidFill>
                </w14:textFill>
              </w:rPr>
            </w:pPr>
            <w:bookmarkStart w:id="8" w:name="_Toc19968"/>
            <w:bookmarkStart w:id="9" w:name="_Toc4878"/>
            <w:r>
              <w:rPr>
                <w:color w:val="000000" w:themeColor="text1"/>
                <w14:textFill>
                  <w14:solidFill>
                    <w14:schemeClr w14:val="tx1"/>
                  </w14:solidFill>
                </w14:textFill>
              </w:rPr>
              <w:t>根据对照分析，本项目不属于《市场准入负面清单（2022年版）》中的禁止准入项目，属于许可准入类项目。</w:t>
            </w:r>
          </w:p>
          <w:p>
            <w:pPr>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因此本项目符合国家产业政策。</w:t>
            </w:r>
          </w:p>
          <w:p>
            <w:pPr>
              <w:pStyle w:val="3"/>
              <w:numPr>
                <w:ilvl w:val="1"/>
                <w:numId w:val="0"/>
              </w:numPr>
              <w:textAlignment w:val="auto"/>
              <w:rPr>
                <w:color w:val="000000" w:themeColor="text1"/>
                <w14:textFill>
                  <w14:solidFill>
                    <w14:schemeClr w14:val="tx1"/>
                  </w14:solidFill>
                </w14:textFill>
              </w:rPr>
            </w:pPr>
            <w:r>
              <w:rPr>
                <w:color w:val="000000" w:themeColor="text1"/>
                <w14:textFill>
                  <w14:solidFill>
                    <w14:schemeClr w14:val="tx1"/>
                  </w14:solidFill>
                </w14:textFill>
              </w:rPr>
              <w:t>1.2 与相关规划符合性分析</w:t>
            </w:r>
            <w:bookmarkEnd w:id="8"/>
            <w:bookmarkEnd w:id="9"/>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1.2.1与《湖南省主体功能区规划》的相符性</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湖南省主体功能区划》在对全省国土空间进行综合评价的基础上，以是否适宜或如何进行大规模高强度工业化城镇化为基础，以县级行政区为基本单元，按开发内容分为城市化地区、农产品主产区和重点生态功能区，按开发方式和强度分为重点开发区域、限制开发区域和禁止开发区域。本项目工程范围位于</w:t>
            </w:r>
            <w:r>
              <w:rPr>
                <w:color w:val="000000" w:themeColor="text1"/>
                <w14:textFill>
                  <w14:solidFill>
                    <w14:schemeClr w14:val="tx1"/>
                  </w14:solidFill>
                </w14:textFill>
              </w:rPr>
              <w:t>衡阳市祁东县白地市镇与黄土铺镇</w:t>
            </w:r>
            <w:r>
              <w:rPr>
                <w:rFonts w:hint="default"/>
                <w:color w:val="000000" w:themeColor="text1"/>
                <w14:textFill>
                  <w14:solidFill>
                    <w14:schemeClr w14:val="tx1"/>
                  </w14:solidFill>
                </w14:textFill>
              </w:rPr>
              <w:t>，属于</w:t>
            </w:r>
            <w:r>
              <w:rPr>
                <w:rFonts w:ascii="宋体" w:hAnsi="宋体" w:cs="仿宋_GB2312"/>
                <w:color w:val="000000" w:themeColor="text1"/>
                <w:spacing w:val="-10"/>
                <w:kern w:val="0"/>
                <w:szCs w:val="21"/>
                <w14:textFill>
                  <w14:solidFill>
                    <w14:schemeClr w14:val="tx1"/>
                  </w14:solidFill>
                </w14:textFill>
              </w:rPr>
              <w:t>国家级农产品主产区，为限制开发区域</w:t>
            </w:r>
            <w:r>
              <w:rPr>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color w:val="000000" w:themeColor="text1"/>
                <w14:textFill>
                  <w14:solidFill>
                    <w14:schemeClr w14:val="tx1"/>
                  </w14:solidFill>
                </w14:textFill>
              </w:rPr>
              <w:t>农产品主产区是指耕地面积较多、发展农业条件较好，尽管也适宜工业化城镇化开发，但从保障农产品安全以及永续发展的要求出发，必须把增强农业综合生产能力作为发展的首要任务，从而应该限制进行大规模高强度工业化城镇化开发的地区，以提供农产品为主体功能，也提供生态产品、服务产品和工业品。</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湖南省主体功能区划》能源利用中提出“扩大省内能源供应总量，积极开展省际合作引进省外能源，优化能源结构，提高能源供应保障，构筑多品种、多渠道、安全可靠、清洁高效的能源供给体系”，“大力发展风能、太阳能、生物质能等新能源，布局建设一批风电场，积极推广太阳能和生物质能应用”。</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本项目为光伏发电项目，不属于大规模高强度工业化城镇化开发项目，属于发展太阳能等新能源建设，属于清洁能源，因此，本项目建设符合《湖南省主体功能区规划》。</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1.2.2与《“十四五”可再生能源发展规划》的相符性</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2021年10月21日，国家发展改革委等9部委联合下发了《关于印发“十四五”可再生能源发展规划的通知》（发改能源〔2021〕1445号），规划目标：“锚定碳达峰、碳中和与2035年远景目标，按照2025年非化石能源消费占比20%左右任务要求，大力推动可再生能源发电开发利用，积极扩大可再生能源非电利用规模，“十四五”主要发展目标是：</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——可再生能源发电目标。2025年，可再生能源年发电量达到3.3万亿千瓦时左右。“十四五”期间，可再生能源发电量增量在全社会用电量增量中的占比超过50%，风电和太阳能发电量实现翻倍。”</w:t>
            </w:r>
          </w:p>
          <w:p>
            <w:pPr>
              <w:widowControl/>
              <w:ind w:firstLine="480"/>
              <w:rPr>
                <w:color w:val="000000" w:themeColor="text1"/>
                <w14:textFill>
                  <w14:solidFill>
                    <w14:schemeClr w14:val="tx1"/>
                  </w14:solidFill>
                </w14:textFill>
              </w:rPr>
            </w:pPr>
            <w:r>
              <w:rPr>
                <w:color w:val="000000" w:themeColor="text1"/>
                <w14:textFill>
                  <w14:solidFill>
                    <w14:schemeClr w14:val="tx1"/>
                  </w14:solidFill>
                </w14:textFill>
              </w:rPr>
              <w:t>本项目为光伏发电项目，属于可再生能源。</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项目拟装机规模为</w:t>
            </w:r>
            <w:r>
              <w:rPr>
                <w:rFonts w:hint="eastAsia"/>
                <w:color w:val="000000" w:themeColor="text1"/>
                <w14:textFill>
                  <w14:solidFill>
                    <w14:schemeClr w14:val="tx1"/>
                  </w14:solidFill>
                </w14:textFill>
              </w:rPr>
              <w:t>60</w:t>
            </w:r>
            <w:r>
              <w:rPr>
                <w:color w:val="000000" w:themeColor="text1"/>
                <w14:textFill>
                  <w14:solidFill>
                    <w14:schemeClr w14:val="tx1"/>
                  </w14:solidFill>
                </w14:textFill>
              </w:rPr>
              <w:t>MW</w:t>
            </w:r>
            <w:r>
              <w:rPr>
                <w:rFonts w:hint="eastAsia"/>
                <w:color w:val="000000" w:themeColor="text1"/>
                <w14:textFill>
                  <w14:solidFill>
                    <w14:schemeClr w14:val="tx1"/>
                  </w14:solidFill>
                </w14:textFill>
              </w:rPr>
              <w:t>（直流侧容量85.456MWp）</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建成后首年光伏电站年上网电量约为8978.2万kWh，首年年等效满负荷运行小时数约为1050.62h。</w:t>
            </w:r>
            <w:r>
              <w:rPr>
                <w:color w:val="000000" w:themeColor="text1"/>
                <w14:textFill>
                  <w14:solidFill>
                    <w14:schemeClr w14:val="tx1"/>
                  </w14:solidFill>
                </w14:textFill>
              </w:rPr>
              <w:t>考虑光伏电池年衰减损耗后，在运行期25年内的光伏电站年平均上网电量</w:t>
            </w:r>
            <w:r>
              <w:rPr>
                <w:rFonts w:hint="eastAsia"/>
                <w:color w:val="000000" w:themeColor="text1"/>
                <w14:textFill>
                  <w14:solidFill>
                    <w14:schemeClr w14:val="tx1"/>
                  </w14:solidFill>
                </w14:textFill>
              </w:rPr>
              <w:t>8313.81</w:t>
            </w:r>
            <w:r>
              <w:rPr>
                <w:color w:val="000000" w:themeColor="text1"/>
                <w14:textFill>
                  <w14:solidFill>
                    <w14:schemeClr w14:val="tx1"/>
                  </w14:solidFill>
                </w14:textFill>
              </w:rPr>
              <w:t>万kWh，年等效满负荷运行小时数约为</w:t>
            </w:r>
            <w:r>
              <w:rPr>
                <w:rFonts w:hint="eastAsia"/>
                <w:color w:val="000000" w:themeColor="text1"/>
                <w14:textFill>
                  <w14:solidFill>
                    <w14:schemeClr w14:val="tx1"/>
                  </w14:solidFill>
                </w14:textFill>
              </w:rPr>
              <w:t>972.88</w:t>
            </w:r>
            <w:r>
              <w:rPr>
                <w:color w:val="000000" w:themeColor="text1"/>
                <w14:textFill>
                  <w14:solidFill>
                    <w14:schemeClr w14:val="tx1"/>
                  </w14:solidFill>
                </w14:textFill>
              </w:rPr>
              <w:t>h。与相同发电量的火电相比，每年可节约标煤</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万t，相应可减少废气排放量：SO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约</w:t>
            </w:r>
            <w:r>
              <w:rPr>
                <w:rFonts w:hint="eastAsia"/>
                <w:color w:val="000000" w:themeColor="text1"/>
                <w14:textFill>
                  <w14:solidFill>
                    <w14:schemeClr w14:val="tx1"/>
                  </w14:solidFill>
                </w14:textFill>
              </w:rPr>
              <w:t>710.62</w:t>
            </w:r>
            <w:r>
              <w:rPr>
                <w:color w:val="000000" w:themeColor="text1"/>
                <w14:textFill>
                  <w14:solidFill>
                    <w14:schemeClr w14:val="tx1"/>
                  </w14:solidFill>
                </w14:textFill>
              </w:rPr>
              <w:t>t，NOx约</w:t>
            </w:r>
            <w:r>
              <w:rPr>
                <w:rFonts w:hint="eastAsia"/>
                <w:color w:val="000000" w:themeColor="text1"/>
                <w14:textFill>
                  <w14:solidFill>
                    <w14:schemeClr w14:val="tx1"/>
                  </w14:solidFill>
                </w14:textFill>
              </w:rPr>
              <w:t>615.3</w:t>
            </w:r>
            <w:r>
              <w:rPr>
                <w:color w:val="000000" w:themeColor="text1"/>
                <w14:textFill>
                  <w14:solidFill>
                    <w14:schemeClr w14:val="tx1"/>
                  </w14:solidFill>
                </w14:textFill>
              </w:rPr>
              <w:t>t，CO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约</w:t>
            </w:r>
            <w:r>
              <w:rPr>
                <w:rFonts w:hint="eastAsia"/>
                <w:color w:val="000000" w:themeColor="text1"/>
                <w14:textFill>
                  <w14:solidFill>
                    <w14:schemeClr w14:val="tx1"/>
                  </w14:solidFill>
                </w14:textFill>
              </w:rPr>
              <w:t>7.0</w:t>
            </w:r>
            <w:r>
              <w:rPr>
                <w:color w:val="000000" w:themeColor="text1"/>
                <w14:textFill>
                  <w14:solidFill>
                    <w14:schemeClr w14:val="tx1"/>
                  </w14:solidFill>
                </w14:textFill>
              </w:rPr>
              <w:t>万t，还可节约用水</w:t>
            </w:r>
            <w:r>
              <w:rPr>
                <w:rFonts w:hint="eastAsia"/>
                <w:color w:val="000000" w:themeColor="text1"/>
                <w14:textFill>
                  <w14:solidFill>
                    <w14:schemeClr w14:val="tx1"/>
                  </w14:solidFill>
                </w14:textFill>
              </w:rPr>
              <w:t>36.8</w:t>
            </w:r>
            <w:r>
              <w:rPr>
                <w:color w:val="000000" w:themeColor="text1"/>
                <w14:textFill>
                  <w14:solidFill>
                    <w14:schemeClr w14:val="tx1"/>
                  </w14:solidFill>
                </w14:textFill>
              </w:rPr>
              <w:t>万t，减少烟尘排放</w:t>
            </w:r>
            <w:r>
              <w:rPr>
                <w:rFonts w:hint="eastAsia"/>
                <w:color w:val="000000" w:themeColor="text1"/>
                <w14:textFill>
                  <w14:solidFill>
                    <w14:schemeClr w14:val="tx1"/>
                  </w14:solidFill>
                </w14:textFill>
              </w:rPr>
              <w:t>307.6</w:t>
            </w:r>
            <w:r>
              <w:rPr>
                <w:color w:val="000000" w:themeColor="text1"/>
                <w14:textFill>
                  <w14:solidFill>
                    <w14:schemeClr w14:val="tx1"/>
                  </w14:solidFill>
                </w14:textFill>
              </w:rPr>
              <w:t>t，并减少火电站相应的污废水和温排水等对水域的污染。节省了常规能源、改善了当地能源结构，促进当地经济发展。</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本项目的建设，有利于全国2025年实现“可再生能源发电量增量在全社会用电量增量中的占比超过50%，风电和太阳能发电量实现翻倍”的目标。因此，本项目符合《“十四五”可再生能源发展规划》。</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1.2.3 与《湖南省“十四五”可再生能源发展规划》符合性分析</w:t>
            </w:r>
          </w:p>
          <w:p>
            <w:pPr>
              <w:pStyle w:val="4"/>
              <w:ind w:firstLine="480"/>
              <w:rPr>
                <w:rFonts w:hint="default" w:ascii="宋体" w:hAnsi="宋体" w:cs="宋体"/>
                <w:color w:val="000000" w:themeColor="text1"/>
                <w14:textFill>
                  <w14:solidFill>
                    <w14:schemeClr w14:val="tx1"/>
                  </w14:solidFill>
                </w14:textFill>
              </w:rPr>
            </w:pPr>
            <w:bookmarkStart w:id="10" w:name="FlYear1"/>
            <w:r>
              <w:rPr>
                <w:rFonts w:hint="default"/>
                <w:color w:val="000000" w:themeColor="text1"/>
                <w14:textFill>
                  <w14:solidFill>
                    <w14:schemeClr w14:val="tx1"/>
                  </w14:solidFill>
                </w14:textFill>
              </w:rPr>
              <w:t>202</w:t>
            </w:r>
            <w:bookmarkEnd w:id="10"/>
            <w:r>
              <w:rPr>
                <w:rFonts w:hint="default"/>
                <w:color w:val="000000" w:themeColor="text1"/>
                <w14:textFill>
                  <w14:solidFill>
                    <w14:schemeClr w14:val="tx1"/>
                  </w14:solidFill>
                </w14:textFill>
              </w:rPr>
              <w:t>2年5月31日，湖南省发展和改革委员会发布了《关于印发</w:t>
            </w:r>
            <w:r>
              <w:rPr>
                <w:color w:val="000000" w:themeColor="text1"/>
                <w14:textFill>
                  <w14:solidFill>
                    <w14:schemeClr w14:val="tx1"/>
                  </w14:solidFill>
                </w14:textFill>
              </w:rPr>
              <w:t>〈</w:t>
            </w:r>
            <w:r>
              <w:rPr>
                <w:rFonts w:hint="default"/>
                <w:color w:val="000000" w:themeColor="text1"/>
                <w14:textFill>
                  <w14:solidFill>
                    <w14:schemeClr w14:val="tx1"/>
                  </w14:solidFill>
                </w14:textFill>
              </w:rPr>
              <w:t>湖南省“十四五”可再生能源发展规划</w:t>
            </w:r>
            <w:r>
              <w:rPr>
                <w:color w:val="000000" w:themeColor="text1"/>
                <w14:textFill>
                  <w14:solidFill>
                    <w14:schemeClr w14:val="tx1"/>
                  </w14:solidFill>
                </w14:textFill>
              </w:rPr>
              <w:t>〉</w:t>
            </w:r>
            <w:r>
              <w:rPr>
                <w:rFonts w:hint="default"/>
                <w:color w:val="000000" w:themeColor="text1"/>
                <w14:textFill>
                  <w14:solidFill>
                    <w14:schemeClr w14:val="tx1"/>
                  </w14:solidFill>
                </w14:textFill>
              </w:rPr>
              <w:t>的通知》（湘发改能源规〔2022〕405号）。《规划》</w:t>
            </w:r>
            <w:bookmarkStart w:id="11" w:name="_Toc12561"/>
            <w:bookmarkStart w:id="12" w:name="_Toc32422"/>
            <w:bookmarkStart w:id="13" w:name="_Toc30587"/>
            <w:bookmarkStart w:id="14" w:name="_Toc5083"/>
            <w:r>
              <w:rPr>
                <w:rFonts w:hint="default"/>
                <w:color w:val="000000" w:themeColor="text1"/>
                <w14:textFill>
                  <w14:solidFill>
                    <w14:schemeClr w14:val="tx1"/>
                  </w14:solidFill>
                </w14:textFill>
              </w:rPr>
              <w:t>指导思想</w:t>
            </w:r>
            <w:bookmarkEnd w:id="11"/>
            <w:bookmarkEnd w:id="12"/>
            <w:bookmarkEnd w:id="13"/>
            <w:bookmarkEnd w:id="14"/>
            <w:r>
              <w:rPr>
                <w:rFonts w:hint="default"/>
                <w:color w:val="000000" w:themeColor="text1"/>
                <w14:textFill>
                  <w14:solidFill>
                    <w14:schemeClr w14:val="tx1"/>
                  </w14:solidFill>
                </w14:textFill>
              </w:rPr>
              <w:t>为：以清洁绿色低碳为基调，以服务能源安全为根本，以构建现代能源体系为导向，按照“风光为主、多元融合、提质增效、绿色发展”的总体思路，推进可再生能源大规模、高比例、市场化、高质量发展，巩固提升可再生能源产业核心竞争力，使可再生能源成为我省实现碳达峰碳中和目标，构建清洁能源占比逐渐提高的新型电力系统，改善生态环境、应对气候变化的能源</w:t>
            </w:r>
            <w:r>
              <w:rPr>
                <w:rFonts w:ascii="宋体" w:hAnsi="宋体" w:cs="宋体"/>
                <w:color w:val="000000" w:themeColor="text1"/>
                <w14:textFill>
                  <w14:solidFill>
                    <w14:schemeClr w14:val="tx1"/>
                  </w14:solidFill>
                </w14:textFill>
              </w:rPr>
              <w:t>“</w:t>
            </w:r>
            <w:r>
              <w:rPr>
                <w:rFonts w:hint="default"/>
                <w:color w:val="000000" w:themeColor="text1"/>
                <w14:textFill>
                  <w14:solidFill>
                    <w14:schemeClr w14:val="tx1"/>
                  </w14:solidFill>
                </w14:textFill>
              </w:rPr>
              <w:t>主力军</w:t>
            </w:r>
            <w:r>
              <w:rPr>
                <w:rFonts w:ascii="宋体" w:hAnsi="宋体" w:cs="宋体"/>
                <w:color w:val="000000" w:themeColor="text1"/>
                <w14:textFill>
                  <w14:solidFill>
                    <w14:schemeClr w14:val="tx1"/>
                  </w14:solidFill>
                </w14:textFill>
              </w:rPr>
              <w:t>”</w:t>
            </w:r>
            <w:r>
              <w:rPr>
                <w:rFonts w:hint="default"/>
                <w:color w:val="000000" w:themeColor="text1"/>
                <w14:textFill>
                  <w14:solidFill>
                    <w14:schemeClr w14:val="tx1"/>
                  </w14:solidFill>
                </w14:textFill>
              </w:rPr>
              <w:t>。《规划》</w:t>
            </w:r>
            <w:r>
              <w:rPr>
                <w:rFonts w:ascii="宋体" w:hAnsi="宋体" w:cs="宋体"/>
                <w:color w:val="000000" w:themeColor="text1"/>
                <w14:textFill>
                  <w14:solidFill>
                    <w14:schemeClr w14:val="tx1"/>
                  </w14:solidFill>
                </w14:textFill>
              </w:rPr>
              <w:t>“</w:t>
            </w:r>
            <w:r>
              <w:rPr>
                <w:rFonts w:hint="default"/>
                <w:color w:val="000000" w:themeColor="text1"/>
                <w14:textFill>
                  <w14:solidFill>
                    <w14:schemeClr w14:val="tx1"/>
                  </w14:solidFill>
                </w14:textFill>
              </w:rPr>
              <w:t>坚持集中式与分布式并举，推进光伏发电规模化开发。在郴永衡、环洞庭湖、娄邵等地区，因地制宜合理利用农村空闲场地、宜林荒山荒地、坑塘水面等空间资源，建设一批复合型（农、林、渔）集中式光伏发电项目。推动光伏与大型支撑性、调节性电源协调发展，通过基地化建设，助推集中式光伏规模化发展。同时，结合国家乡村振兴战略，推动纳入国家整县屋顶分布式光伏发电试点的12个县（市、区）全面开展工作，加快项目建设。......到2025年，全省光伏发电总装机规模达到1300万千瓦以上。</w:t>
            </w:r>
            <w:r>
              <w:rPr>
                <w:rFonts w:ascii="宋体" w:hAnsi="宋体" w:cs="宋体"/>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本项目位于</w:t>
            </w:r>
            <w:r>
              <w:rPr>
                <w:color w:val="000000" w:themeColor="text1"/>
                <w14:textFill>
                  <w14:solidFill>
                    <w14:schemeClr w14:val="tx1"/>
                  </w14:solidFill>
                </w14:textFill>
              </w:rPr>
              <w:t>衡阳市</w:t>
            </w:r>
            <w:r>
              <w:rPr>
                <w:rFonts w:hint="default"/>
                <w:color w:val="000000" w:themeColor="text1"/>
                <w14:textFill>
                  <w14:solidFill>
                    <w14:schemeClr w14:val="tx1"/>
                  </w14:solidFill>
                </w14:textFill>
              </w:rPr>
              <w:t>，属于《规划》中重点发展集中式发电项目的地区。项目选址位于</w:t>
            </w:r>
            <w:r>
              <w:rPr>
                <w:color w:val="000000" w:themeColor="text1"/>
                <w14:textFill>
                  <w14:solidFill>
                    <w14:schemeClr w14:val="tx1"/>
                  </w14:solidFill>
                </w14:textFill>
              </w:rPr>
              <w:t>祁东县白地市镇与黄土铺镇</w:t>
            </w:r>
            <w:r>
              <w:rPr>
                <w:rFonts w:hint="default"/>
                <w:color w:val="000000" w:themeColor="text1"/>
                <w14:textFill>
                  <w14:solidFill>
                    <w14:schemeClr w14:val="tx1"/>
                  </w14:solidFill>
                </w14:textFill>
              </w:rPr>
              <w:t>，利用现有荒地</w:t>
            </w:r>
            <w:r>
              <w:rPr>
                <w:color w:val="000000" w:themeColor="text1"/>
                <w14:textFill>
                  <w14:solidFill>
                    <w14:schemeClr w14:val="tx1"/>
                  </w14:solidFill>
                </w14:textFill>
              </w:rPr>
              <w:t>和园地</w:t>
            </w:r>
            <w:r>
              <w:rPr>
                <w:rFonts w:hint="default"/>
                <w:color w:val="000000" w:themeColor="text1"/>
                <w14:textFill>
                  <w14:solidFill>
                    <w14:schemeClr w14:val="tx1"/>
                  </w14:solidFill>
                </w14:textFill>
              </w:rPr>
              <w:t>开发建设光伏发电，符合《规划》的总体要求。本项目容量为</w:t>
            </w:r>
            <w:r>
              <w:rPr>
                <w:color w:val="000000" w:themeColor="text1"/>
                <w14:textFill>
                  <w14:solidFill>
                    <w14:schemeClr w14:val="tx1"/>
                  </w14:solidFill>
                </w14:textFill>
              </w:rPr>
              <w:t>60</w:t>
            </w:r>
            <w:r>
              <w:rPr>
                <w:rFonts w:hint="default"/>
                <w:color w:val="000000" w:themeColor="text1"/>
                <w14:textFill>
                  <w14:solidFill>
                    <w14:schemeClr w14:val="tx1"/>
                  </w14:solidFill>
                </w14:textFill>
              </w:rPr>
              <w:t>MW，项目建成后有利于实现</w:t>
            </w:r>
            <w:r>
              <w:rPr>
                <w:rFonts w:ascii="宋体" w:hAnsi="宋体" w:cs="宋体"/>
                <w:color w:val="000000" w:themeColor="text1"/>
                <w14:textFill>
                  <w14:solidFill>
                    <w14:schemeClr w14:val="tx1"/>
                  </w14:solidFill>
                </w14:textFill>
              </w:rPr>
              <w:t>“</w:t>
            </w:r>
            <w:r>
              <w:rPr>
                <w:rFonts w:hint="default"/>
                <w:color w:val="000000" w:themeColor="text1"/>
                <w14:textFill>
                  <w14:solidFill>
                    <w14:schemeClr w14:val="tx1"/>
                  </w14:solidFill>
                </w14:textFill>
              </w:rPr>
              <w:t>到2025年，全省光伏发电总装机规模达到1300万千瓦以上</w:t>
            </w:r>
            <w:r>
              <w:rPr>
                <w:rFonts w:ascii="宋体" w:hAnsi="宋体" w:cs="宋体"/>
                <w:color w:val="000000" w:themeColor="text1"/>
                <w14:textFill>
                  <w14:solidFill>
                    <w14:schemeClr w14:val="tx1"/>
                  </w14:solidFill>
                </w14:textFill>
              </w:rPr>
              <w:t>”</w:t>
            </w:r>
            <w:r>
              <w:rPr>
                <w:rFonts w:hint="default"/>
                <w:color w:val="000000" w:themeColor="text1"/>
                <w14:textFill>
                  <w14:solidFill>
                    <w14:schemeClr w14:val="tx1"/>
                  </w14:solidFill>
                </w14:textFill>
              </w:rPr>
              <w:t>的规划目标。</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因此，本项目符合《湖南省</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十四五</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可再生能源发展规划》</w:t>
            </w:r>
            <w:r>
              <w:rPr>
                <w:rFonts w:hint="eastAsia"/>
                <w:color w:val="000000" w:themeColor="text1"/>
                <w14:textFill>
                  <w14:solidFill>
                    <w14:schemeClr w14:val="tx1"/>
                  </w14:solidFill>
                </w14:textFill>
              </w:rPr>
              <w:t>。</w:t>
            </w:r>
          </w:p>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1.2.4 与国家“十四五”规划的符合性分析</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根据《中华人民共和国国民经济和社会发展第十四个五年规划和2035年远景目标纲要》（简称“十四五”规划）：“</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推进能源革命，建设清洁低碳、安全高效的能源体系，提高能源供给保障能力。加快发展非化石能源，坚持集中式和分布式并举，大力提升风电、光伏发电规模，加快发展东中部分布式能源，有序发展海上风电，加快西南水电基地建设，安全稳妥推动沿海核电建设，建设一批多能互补的清洁能源基地，非化石能源占能源消费总量比重提高到20%左右。</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深入打好污染防治攻坚战，建立健全环境治理体系，推进精准、科学、依法、系统治污，协同推进减污降碳，不断改善空气、水环境质量，有效管控土壤污染风险。</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生态文明建设实现新进步。国土空间开发保护格局得到优化，生产生活方式绿色转型成效显著，能源资源配置更加合理、利用效率大幅提高，单位国内生产总值能源消耗和二氧化碳排放分别降低13.5%、18%，主要污染物排放总量持续减少，森林覆盖率提高到24.1%，生态环境持续改善，生态安全屏障更加牢固，城乡人居环境明显改善。</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是光伏发电项目，为清洁能源建设项目，总装机容量60MW，年均上网电量为8313.81万kW·h，对节能减排有利。因此，本项目对我国推进能源革命、减污降碳，努力争取2060年前实现碳中和，具有积极意义，与国家“十四五”规划是相符的。</w:t>
            </w:r>
          </w:p>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1.2.5 与衡阳市“十四五”规划的符合性分析</w:t>
            </w:r>
          </w:p>
          <w:p>
            <w:pPr>
              <w:widowControl/>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2020年12月22日中国共产党衡阳市委员会第十一届第十次全体会议通过</w:t>
            </w:r>
            <w:r>
              <w:rPr>
                <w:color w:val="000000" w:themeColor="text1"/>
                <w14:textFill>
                  <w14:solidFill>
                    <w14:schemeClr w14:val="tx1"/>
                  </w14:solidFill>
                </w14:textFill>
              </w:rPr>
              <w:t>了《</w:t>
            </w:r>
            <w:r>
              <w:rPr>
                <w:rFonts w:hint="eastAsia"/>
                <w:color w:val="000000" w:themeColor="text1"/>
                <w14:textFill>
                  <w14:solidFill>
                    <w14:schemeClr w14:val="tx1"/>
                  </w14:solidFill>
                </w14:textFill>
              </w:rPr>
              <w:t>衡阳</w:t>
            </w:r>
            <w:r>
              <w:rPr>
                <w:color w:val="000000" w:themeColor="text1"/>
                <w14:textFill>
                  <w14:solidFill>
                    <w14:schemeClr w14:val="tx1"/>
                  </w14:solidFill>
                </w14:textFill>
              </w:rPr>
              <w:t>市国民经济和社会发展第十四个五年规划和二O三五年远景目标纲要》。《规划》要求</w:t>
            </w:r>
            <w:r>
              <w:rPr>
                <w:rFonts w:hint="eastAsia"/>
                <w:color w:val="000000" w:themeColor="text1"/>
                <w14:textFill>
                  <w14:solidFill>
                    <w14:schemeClr w14:val="tx1"/>
                  </w14:solidFill>
                </w14:textFill>
              </w:rPr>
              <w:t>“</w:t>
            </w:r>
            <w:r>
              <w:rPr>
                <w:b/>
                <w:bCs/>
                <w:color w:val="000000" w:themeColor="text1"/>
                <w:kern w:val="0"/>
                <w:lang w:bidi="ar"/>
                <w14:textFill>
                  <w14:solidFill>
                    <w14:schemeClr w14:val="tx1"/>
                  </w14:solidFill>
                </w14:textFill>
              </w:rPr>
              <w:t>加快推进能源革命。</w:t>
            </w:r>
            <w:r>
              <w:rPr>
                <w:color w:val="000000" w:themeColor="text1"/>
                <w:kern w:val="0"/>
                <w:lang w:bidi="ar"/>
                <w14:textFill>
                  <w14:solidFill>
                    <w14:schemeClr w14:val="tx1"/>
                  </w14:solidFill>
                </w14:textFill>
              </w:rPr>
              <w:t>以节约、多元、高效为目标，建立现代化能源体系。完善能源市场体系，持续深化能源供给侧结构性改革，有序推进油气领域市场化改革，深化增量配电改革试点。创新能源利用方式，推进煤炭清洁高效开发利用，以分布式利用为主提高天然气、可再生能源在能源消费中的占比，普及清洁低碳能源开发技术和高效先进节能技术。大力发展风电、光伏、光热、生物质等新能源以及新一代储能设施，扩大风电、光伏等新能源装机规模。</w:t>
            </w:r>
            <w:r>
              <w:rPr>
                <w:rFonts w:hint="eastAsia"/>
                <w:color w:val="000000" w:themeColor="text1"/>
                <w:kern w:val="0"/>
                <w:lang w:bidi="ar"/>
                <w14:textFill>
                  <w14:solidFill>
                    <w14:schemeClr w14:val="tx1"/>
                  </w14:solidFill>
                </w14:textFill>
              </w:rPr>
              <w:t>”</w:t>
            </w:r>
          </w:p>
          <w:p>
            <w:pPr>
              <w:widowControl/>
              <w:ind w:firstLine="480"/>
              <w:jc w:val="left"/>
              <w:rPr>
                <w:color w:val="000000" w:themeColor="text1"/>
                <w14:textFill>
                  <w14:solidFill>
                    <w14:schemeClr w14:val="tx1"/>
                  </w14:solidFill>
                </w14:textFill>
              </w:rPr>
            </w:pPr>
            <w:r>
              <w:rPr>
                <w:color w:val="000000" w:themeColor="text1"/>
                <w14:textFill>
                  <w14:solidFill>
                    <w14:schemeClr w14:val="tx1"/>
                  </w14:solidFill>
                </w14:textFill>
              </w:rPr>
              <w:t>《规划》专栏</w:t>
            </w:r>
            <w:r>
              <w:rPr>
                <w:rFonts w:hint="eastAsia"/>
                <w:color w:val="000000" w:themeColor="text1"/>
                <w14:textFill>
                  <w14:solidFill>
                    <w14:schemeClr w14:val="tx1"/>
                  </w14:solidFill>
                </w14:textFill>
              </w:rPr>
              <w:t>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新能源。开发实施7个风电、11个集中式光伏项目，建设省级氢能利用产业示范、省级浅层地热能开发示范、“风光储”储能枢纽示范等项目，谋划建设衡阳氢燃料电池基地。新建新能源汽车充电桩2万个以上</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本项目为光伏发电项目，容量为</w:t>
            </w:r>
            <w:r>
              <w:rPr>
                <w:rFonts w:hint="eastAsia"/>
                <w:color w:val="000000" w:themeColor="text1"/>
                <w14:textFill>
                  <w14:solidFill>
                    <w14:schemeClr w14:val="tx1"/>
                  </w14:solidFill>
                </w14:textFill>
              </w:rPr>
              <w:t>60</w:t>
            </w:r>
            <w:r>
              <w:rPr>
                <w:color w:val="000000" w:themeColor="text1"/>
                <w14:textFill>
                  <w14:solidFill>
                    <w14:schemeClr w14:val="tx1"/>
                  </w14:solidFill>
                </w14:textFill>
              </w:rPr>
              <w:t>MW，</w:t>
            </w:r>
            <w:r>
              <w:rPr>
                <w:rFonts w:hint="eastAsia"/>
                <w:color w:val="000000" w:themeColor="text1"/>
                <w14:textFill>
                  <w14:solidFill>
                    <w14:schemeClr w14:val="tx1"/>
                  </w14:solidFill>
                </w14:textFill>
              </w:rPr>
              <w:t>有利于</w:t>
            </w:r>
            <w:r>
              <w:rPr>
                <w:rFonts w:ascii="FZShuSong-Z01" w:hAnsi="FZShuSong-Z01" w:eastAsia="FZShuSong-Z01" w:cs="FZShuSong-Z01"/>
                <w:color w:val="000000" w:themeColor="text1"/>
                <w:kern w:val="0"/>
                <w:lang w:bidi="ar"/>
                <w14:textFill>
                  <w14:solidFill>
                    <w14:schemeClr w14:val="tx1"/>
                  </w14:solidFill>
                </w14:textFill>
              </w:rPr>
              <w:t>扩大风电、光伏等新能源装机规模</w:t>
            </w:r>
            <w:r>
              <w:rPr>
                <w:rFonts w:hint="eastAsia" w:ascii="FZShuSong-Z01" w:hAnsi="FZShuSong-Z01" w:eastAsia="FZShuSong-Z01" w:cs="FZShuSong-Z01"/>
                <w:color w:val="000000" w:themeColor="text1"/>
                <w:kern w:val="0"/>
                <w:lang w:bidi="ar"/>
                <w14:textFill>
                  <w14:solidFill>
                    <w14:schemeClr w14:val="tx1"/>
                  </w14:solidFill>
                </w14:textFill>
              </w:rPr>
              <w:t>，</w:t>
            </w:r>
            <w:r>
              <w:rPr>
                <w:color w:val="000000" w:themeColor="text1"/>
                <w14:textFill>
                  <w14:solidFill>
                    <w14:schemeClr w14:val="tx1"/>
                  </w14:solidFill>
                </w14:textFill>
              </w:rPr>
              <w:t>符合《</w:t>
            </w:r>
            <w:r>
              <w:rPr>
                <w:rFonts w:hint="eastAsia"/>
                <w:color w:val="000000" w:themeColor="text1"/>
                <w14:textFill>
                  <w14:solidFill>
                    <w14:schemeClr w14:val="tx1"/>
                  </w14:solidFill>
                </w14:textFill>
              </w:rPr>
              <w:t>衡阳</w:t>
            </w:r>
            <w:r>
              <w:rPr>
                <w:color w:val="000000" w:themeColor="text1"/>
                <w14:textFill>
                  <w14:solidFill>
                    <w14:schemeClr w14:val="tx1"/>
                  </w14:solidFill>
                </w14:textFill>
              </w:rPr>
              <w:t>市国民经济和社会发展第十四个五年规划和二</w:t>
            </w:r>
            <w:r>
              <w:rPr>
                <w:rFonts w:eastAsia="仿宋_GB2312"/>
                <w:color w:val="000000" w:themeColor="text1"/>
                <w14:textFill>
                  <w14:solidFill>
                    <w14:schemeClr w14:val="tx1"/>
                  </w14:solidFill>
                </w14:textFill>
              </w:rPr>
              <w:t>O</w:t>
            </w:r>
            <w:r>
              <w:rPr>
                <w:color w:val="000000" w:themeColor="text1"/>
                <w14:textFill>
                  <w14:solidFill>
                    <w14:schemeClr w14:val="tx1"/>
                  </w14:solidFill>
                </w14:textFill>
              </w:rPr>
              <w:t>三五年远景目标纲要》</w:t>
            </w:r>
            <w:r>
              <w:rPr>
                <w:rFonts w:hint="eastAsia"/>
                <w:color w:val="000000" w:themeColor="text1"/>
                <w14:textFill>
                  <w14:solidFill>
                    <w14:schemeClr w14:val="tx1"/>
                  </w14:solidFill>
                </w14:textFill>
              </w:rPr>
              <w:t>要求。</w:t>
            </w:r>
          </w:p>
          <w:p>
            <w:pPr>
              <w:pStyle w:val="3"/>
              <w:numPr>
                <w:ilvl w:val="1"/>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与《关于进一步落实分布式光伏发电有关政策的通知》符合性分析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2014年9月2日，国家能源局发布的《关于进一步落实分布式光伏发电有关政策的通知》中提到，应因地制宜利用废弃土地、荒山荒坡、农业大棚、滩涂、鱼塘、湖泊等建设就地消纳的分布式光伏电站，鼓励分布式光伏发电于农户扶贫、新农村建设、农业设施相结合，促进农村居民生活改善和农业农村发展。</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本项目将种植和光伏电站结合在一起，通过在土地上方架设支架，铺设光伏组件，组件下方土地用于种植喜阴湿类的农作物，符合</w:t>
            </w:r>
            <w:r>
              <w:rPr>
                <w:rFonts w:hint="eastAsia"/>
                <w:color w:val="000000" w:themeColor="text1"/>
                <w14:textFill>
                  <w14:solidFill>
                    <w14:schemeClr w14:val="tx1"/>
                  </w14:solidFill>
                </w14:textFill>
              </w:rPr>
              <w:t>以上文件的</w:t>
            </w:r>
            <w:r>
              <w:rPr>
                <w:color w:val="000000" w:themeColor="text1"/>
                <w14:textFill>
                  <w14:solidFill>
                    <w14:schemeClr w14:val="tx1"/>
                  </w14:solidFill>
                </w14:textFill>
              </w:rPr>
              <w:t>相关要求。</w:t>
            </w:r>
          </w:p>
          <w:p>
            <w:pPr>
              <w:pStyle w:val="3"/>
              <w:numPr>
                <w:ilvl w:val="1"/>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1.4与《国家林业局关于光伏电站建设使用林地有关问题的通知》（林资发〔2015〕153号）的相符性分析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2015年11月27日，原国家林业局下发了《国家林业局关于关于光伏电站建设使用林地有关问题的通知》（林资发〔2015〕153号），本项目与《通知》的相符性见下表</w:t>
            </w:r>
            <w:r>
              <w:rPr>
                <w:rFonts w:hint="eastAsia"/>
                <w:color w:val="000000" w:themeColor="text1"/>
                <w14:textFill>
                  <w14:solidFill>
                    <w14:schemeClr w14:val="tx1"/>
                  </w14:solidFill>
                </w14:textFill>
              </w:rPr>
              <w:t>：</w:t>
            </w:r>
          </w:p>
          <w:p>
            <w:pPr>
              <w:pStyle w:val="37"/>
              <w:spacing w:before="0" w:after="0" w:line="276" w:lineRule="auto"/>
              <w:ind w:firstLine="0" w:firstLineChars="0"/>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表1.</w:t>
            </w:r>
            <w:r>
              <w:rPr>
                <w:rFonts w:hint="eastAsia"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-1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项目与林资发〔2015〕153号符合性</w:t>
            </w:r>
          </w:p>
          <w:tbl>
            <w:tblPr>
              <w:tblStyle w:val="27"/>
              <w:tblW w:w="7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479"/>
              <w:gridCol w:w="2664"/>
              <w:gridCol w:w="345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348" w:hRule="atLeast"/>
                <w:jc w:val="center"/>
              </w:trPr>
              <w:tc>
                <w:tcPr>
                  <w:tcW w:w="479"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664"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禁止或许可准入措施描述</w:t>
                  </w:r>
                </w:p>
              </w:tc>
              <w:tc>
                <w:tcPr>
                  <w:tcW w:w="3457"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本项目情况</w:t>
                  </w:r>
                </w:p>
              </w:tc>
              <w:tc>
                <w:tcPr>
                  <w:tcW w:w="880"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jc w:val="center"/>
              </w:trPr>
              <w:tc>
                <w:tcPr>
                  <w:tcW w:w="479" w:type="dxa"/>
                  <w:tcBorders>
                    <w:tl2br w:val="nil"/>
                    <w:tr2bl w:val="nil"/>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664"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各类自然保护区、森林公园（含同类型国家公园）、濒危物种栖息地、天然林保护工程区以及东北内蒙古重点国有林区，为禁止建设区域。其他生态区位重要、生态脆弱、地形破碎区域，为限制建设区域。</w:t>
                  </w:r>
                </w:p>
              </w:tc>
              <w:tc>
                <w:tcPr>
                  <w:tcW w:w="3457"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本项目用地不占用自然保护区、森林公园及其他自然保护地、濒危物种栖息地、天然林保护工程区，项目选址不属于东北内蒙古重点国有林区；项目选址不占用生态保护红线，区域生态环境较好，地形未呈现破碎情况。因此项目用地不属于《通知》中的禁止建设区域和限制建设区域。</w:t>
                  </w:r>
                </w:p>
              </w:tc>
              <w:tc>
                <w:tcPr>
                  <w:tcW w:w="880"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jc w:val="center"/>
              </w:trPr>
              <w:tc>
                <w:tcPr>
                  <w:tcW w:w="479" w:type="dxa"/>
                  <w:tcBorders>
                    <w:tl2br w:val="nil"/>
                    <w:tr2bl w:val="nil"/>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2664"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光伏电站的电池组件阵列禁止使用有林地、疏林地、未成林造林地、采伐迹地、火烧迹地，以及年降雨量400毫米以下区域覆盖度高于30%的灌木林地和年降雨量400毫米以上区域覆盖度高于50%的灌木林地。</w:t>
                  </w:r>
                </w:p>
              </w:tc>
              <w:tc>
                <w:tcPr>
                  <w:tcW w:w="3457"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项目电池组件阵列用地</w:t>
                  </w:r>
                  <w:r>
                    <w:rPr>
                      <w:rFonts w:hint="eastAsia"/>
                      <w:color w:val="000000" w:themeColor="text1"/>
                      <w:lang w:val="en-US" w:eastAsia="zh-CN"/>
                      <w14:textFill>
                        <w14:solidFill>
                          <w14:schemeClr w14:val="tx1"/>
                        </w14:solidFill>
                      </w14:textFill>
                    </w:rPr>
                    <w:t>为园地、未利用地，</w:t>
                  </w:r>
                  <w:r>
                    <w:rPr>
                      <w:color w:val="000000" w:themeColor="text1"/>
                      <w14:textFill>
                        <w14:solidFill>
                          <w14:schemeClr w14:val="tx1"/>
                        </w14:solidFill>
                      </w14:textFill>
                    </w:rPr>
                    <w:t>不属于有林地、疏林地、未成林造林地、采伐迹地、火烧迹地；项目区域降雨量</w:t>
                  </w:r>
                  <w:r>
                    <w:rPr>
                      <w:rFonts w:hint="eastAsia"/>
                      <w:color w:val="000000" w:themeColor="text1"/>
                      <w14:textFill>
                        <w14:solidFill>
                          <w14:schemeClr w14:val="tx1"/>
                        </w14:solidFill>
                      </w14:textFill>
                    </w:rPr>
                    <w:t>1200</w:t>
                  </w:r>
                  <w:r>
                    <w:rPr>
                      <w:color w:val="000000" w:themeColor="text1"/>
                      <w14:textFill>
                        <w14:solidFill>
                          <w14:schemeClr w14:val="tx1"/>
                        </w14:solidFill>
                      </w14:textFill>
                    </w:rPr>
                    <w:t>毫米左右，区域灌木林地覆盖度</w:t>
                  </w:r>
                  <w:r>
                    <w:rPr>
                      <w:rFonts w:hint="eastAsia"/>
                      <w:color w:val="000000" w:themeColor="text1"/>
                      <w14:textFill>
                        <w14:solidFill>
                          <w14:schemeClr w14:val="tx1"/>
                        </w14:solidFill>
                      </w14:textFill>
                    </w:rPr>
                    <w:t>25</w:t>
                  </w:r>
                  <w:r>
                    <w:rPr>
                      <w:color w:val="000000" w:themeColor="text1"/>
                      <w14:textFill>
                        <w14:solidFill>
                          <w14:schemeClr w14:val="tx1"/>
                        </w14:solidFill>
                      </w14:textFill>
                    </w:rPr>
                    <w:t>%。</w:t>
                  </w:r>
                </w:p>
              </w:tc>
              <w:tc>
                <w:tcPr>
                  <w:tcW w:w="880"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jc w:val="center"/>
              </w:trPr>
              <w:tc>
                <w:tcPr>
                  <w:tcW w:w="479" w:type="dxa"/>
                  <w:tcBorders>
                    <w:tl2br w:val="nil"/>
                    <w:tr2bl w:val="nil"/>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2664"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对于森林资源调查确定为宜林地而第二次全国土地调查确定为未利用地的土地，应采用“林光互补”用地模式，“林光互补”模式光伏电站要确保使用的宜林地不改变林地性质。</w:t>
                  </w:r>
                </w:p>
              </w:tc>
              <w:tc>
                <w:tcPr>
                  <w:tcW w:w="3457"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选址用地不属于“对于森林资源调查确定为宜林地而第二次全国土地调查确定为未利用地的土地”</w:t>
                  </w:r>
                </w:p>
              </w:tc>
              <w:tc>
                <w:tcPr>
                  <w:tcW w:w="880"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jc w:val="center"/>
              </w:trPr>
              <w:tc>
                <w:tcPr>
                  <w:tcW w:w="479" w:type="dxa"/>
                  <w:tcBorders>
                    <w:tl2br w:val="nil"/>
                    <w:tr2bl w:val="nil"/>
                  </w:tcBorders>
                  <w:vAlign w:val="center"/>
                </w:tcPr>
                <w:p>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2664"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光伏电站建设必须依法办理使用林地审核审批手续。采用“林光互补”用地模式的，电池组件阵列在施工期按临时占用林地办理使用林地手续，运营期双方可以签订补偿协议，通过租赁等方式使用林地。</w:t>
                  </w:r>
                </w:p>
              </w:tc>
              <w:tc>
                <w:tcPr>
                  <w:tcW w:w="3457" w:type="dxa"/>
                  <w:tcBorders>
                    <w:tl2br w:val="nil"/>
                    <w:tr2bl w:val="nil"/>
                  </w:tcBorders>
                  <w:vAlign w:val="center"/>
                </w:tcPr>
                <w:p>
                  <w:pPr>
                    <w:pStyle w:val="64"/>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不占用林地</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具体见附件3</w:t>
                  </w:r>
                  <w:r>
                    <w:rPr>
                      <w:color w:val="000000" w:themeColor="text1"/>
                      <w14:textFill>
                        <w14:solidFill>
                          <w14:schemeClr w14:val="tx1"/>
                        </w14:solidFill>
                      </w14:textFill>
                    </w:rPr>
                    <w:t>。</w:t>
                  </w:r>
                </w:p>
              </w:tc>
              <w:tc>
                <w:tcPr>
                  <w:tcW w:w="880"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符合</w:t>
                  </w:r>
                </w:p>
              </w:tc>
            </w:tr>
          </w:tbl>
          <w:p>
            <w:pPr>
              <w:spacing w:before="120" w:beforeLines="50"/>
              <w:ind w:firstLine="960" w:firstLineChars="400"/>
              <w:rPr>
                <w:color w:val="000000" w:themeColor="text1"/>
                <w14:textFill>
                  <w14:solidFill>
                    <w14:schemeClr w14:val="tx1"/>
                  </w14:solidFill>
                </w14:textFill>
              </w:rPr>
            </w:pPr>
            <w:r>
              <w:rPr>
                <w:color w:val="000000" w:themeColor="text1"/>
                <w14:textFill>
                  <w14:solidFill>
                    <w14:schemeClr w14:val="tx1"/>
                  </w14:solidFill>
                </w14:textFill>
              </w:rPr>
              <w:t>根据上表</w:t>
            </w:r>
            <w:r>
              <w:rPr>
                <w:rFonts w:hint="eastAsia"/>
                <w:color w:val="000000" w:themeColor="text1"/>
                <w14:textFill>
                  <w14:solidFill>
                    <w14:schemeClr w14:val="tx1"/>
                  </w14:solidFill>
                </w14:textFill>
              </w:rPr>
              <w:t>分析</w:t>
            </w:r>
            <w:r>
              <w:rPr>
                <w:color w:val="000000" w:themeColor="text1"/>
                <w14:textFill>
                  <w14:solidFill>
                    <w14:schemeClr w14:val="tx1"/>
                  </w14:solidFill>
                </w14:textFill>
              </w:rPr>
              <w:t>，本项目符合《国家林业局关于关于光伏电站建设使用林地有关问题的通知》（林资发〔2015〕153号）要求。</w:t>
            </w:r>
          </w:p>
          <w:p>
            <w:pPr>
              <w:pStyle w:val="3"/>
              <w:numPr>
                <w:ilvl w:val="1"/>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1.5</w:t>
            </w:r>
            <w:r>
              <w:rPr>
                <w:color w:val="000000" w:themeColor="text1"/>
                <w14:textFill>
                  <w14:solidFill>
                    <w14:schemeClr w14:val="tx1"/>
                  </w14:solidFill>
                </w14:textFill>
              </w:rPr>
              <w:t>与“三线一单”符合性分析</w:t>
            </w:r>
          </w:p>
          <w:p>
            <w:pPr>
              <w:autoSpaceDE w:val="0"/>
              <w:autoSpaceDN w:val="0"/>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（1）生态保护红线</w:t>
            </w:r>
          </w:p>
          <w:p>
            <w:pPr>
              <w:autoSpaceDE w:val="0"/>
              <w:autoSpaceDN w:val="0"/>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项目位于</w:t>
            </w:r>
            <w:r>
              <w:rPr>
                <w:rFonts w:hint="eastAsia"/>
                <w:color w:val="000000" w:themeColor="text1"/>
                <w14:textFill>
                  <w14:solidFill>
                    <w14:schemeClr w14:val="tx1"/>
                  </w14:solidFill>
                </w14:textFill>
              </w:rPr>
              <w:t>衡阳市祁东县白地市镇、黄土铺镇</w:t>
            </w: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祁东县自然资源局出具的初步选址意见函（详见附件3）</w:t>
            </w:r>
            <w:r>
              <w:rPr>
                <w:color w:val="000000" w:themeColor="text1"/>
                <w14:textFill>
                  <w14:solidFill>
                    <w14:schemeClr w14:val="tx1"/>
                  </w14:solidFill>
                </w14:textFill>
              </w:rPr>
              <w:t>，本项目不涉及生态保护红线。</w:t>
            </w:r>
          </w:p>
          <w:p>
            <w:pPr>
              <w:autoSpaceDE w:val="0"/>
              <w:autoSpaceDN w:val="0"/>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（2）环境质量底线</w:t>
            </w:r>
          </w:p>
          <w:p>
            <w:pPr>
              <w:autoSpaceDE w:val="0"/>
              <w:autoSpaceDN w:val="0"/>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根据环境现状监测结果，项目拟建区域目前环境空气、地表水、声环境都能达到相应质量标准要求。本项目排放的各类污染物均达标排放，对环境影响较小，符合环境质量底线的要求。</w:t>
            </w:r>
          </w:p>
          <w:p>
            <w:pPr>
              <w:autoSpaceDE w:val="0"/>
              <w:autoSpaceDN w:val="0"/>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（3）资源利用上线</w:t>
            </w:r>
          </w:p>
          <w:p>
            <w:pPr>
              <w:autoSpaceDE w:val="0"/>
              <w:autoSpaceDN w:val="0"/>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本项目为</w:t>
            </w:r>
            <w:r>
              <w:rPr>
                <w:rFonts w:hint="eastAsia"/>
                <w:color w:val="000000" w:themeColor="text1"/>
                <w14:textFill>
                  <w14:solidFill>
                    <w14:schemeClr w14:val="tx1"/>
                  </w14:solidFill>
                </w14:textFill>
              </w:rPr>
              <w:t>光伏</w:t>
            </w:r>
            <w:r>
              <w:rPr>
                <w:color w:val="000000" w:themeColor="text1"/>
                <w14:textFill>
                  <w14:solidFill>
                    <w14:schemeClr w14:val="tx1"/>
                  </w14:solidFill>
                </w14:textFill>
              </w:rPr>
              <w:t>发电项目，</w:t>
            </w:r>
            <w:r>
              <w:rPr>
                <w:rFonts w:hint="eastAsia"/>
                <w:color w:val="000000" w:themeColor="text1"/>
                <w14:textFill>
                  <w14:solidFill>
                    <w14:schemeClr w14:val="tx1"/>
                  </w14:solidFill>
                </w14:textFill>
              </w:rPr>
              <w:t>不属于高能耗、高消耗工业，升压站</w:t>
            </w:r>
            <w:r>
              <w:rPr>
                <w:color w:val="000000" w:themeColor="text1"/>
                <w14:textFill>
                  <w14:solidFill>
                    <w14:schemeClr w14:val="tx1"/>
                  </w14:solidFill>
                </w14:textFill>
              </w:rPr>
              <w:t>生活用水</w:t>
            </w:r>
            <w:r>
              <w:rPr>
                <w:rFonts w:hint="eastAsia"/>
                <w:color w:val="000000" w:themeColor="text1"/>
                <w14:textFill>
                  <w14:solidFill>
                    <w14:schemeClr w14:val="tx1"/>
                  </w14:solidFill>
                </w14:textFill>
              </w:rPr>
              <w:t>量很小，</w:t>
            </w:r>
            <w:r>
              <w:rPr>
                <w:color w:val="000000" w:themeColor="text1"/>
                <w14:textFill>
                  <w14:solidFill>
                    <w14:schemeClr w14:val="tx1"/>
                  </w14:solidFill>
                </w14:textFill>
              </w:rPr>
              <w:t>不会突破区域的资源利用上线。</w:t>
            </w:r>
          </w:p>
          <w:p>
            <w:pPr>
              <w:autoSpaceDE w:val="0"/>
              <w:autoSpaceDN w:val="0"/>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生态</w:t>
            </w:r>
            <w:r>
              <w:rPr>
                <w:color w:val="000000" w:themeColor="text1"/>
                <w14:textFill>
                  <w14:solidFill>
                    <w14:schemeClr w14:val="tx1"/>
                  </w14:solidFill>
                </w14:textFill>
              </w:rPr>
              <w:t>环境准入清单</w:t>
            </w:r>
          </w:p>
          <w:p>
            <w:pPr>
              <w:autoSpaceDE w:val="0"/>
              <w:autoSpaceDN w:val="0"/>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2020年12月28日，衡阳市人民政府印发了《衡阳市人民政府关于实施“三线一单”生态环境分区管控的意见》。按照环境管控要求，全市共划定65个环境管控单元，实现全市国土空间全覆盖，其中优先保护单元13个，面积占全市国土面积的15.17%；重点管控单元31个（含全市11个省级以上产业园区），面积占比19.88%；一般管控单元21个，面积占比64.55%。衡阳市对三类管控单元实施差异化管理，建立了“1+2+11+54”的生态环境准入清单管控体系。</w:t>
            </w:r>
          </w:p>
          <w:p>
            <w:pPr>
              <w:autoSpaceDE w:val="0"/>
              <w:autoSpaceDN w:val="0"/>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本项目位于</w:t>
            </w:r>
            <w:r>
              <w:rPr>
                <w:rFonts w:hint="eastAsia"/>
                <w:color w:val="000000" w:themeColor="text1"/>
                <w14:textFill>
                  <w14:solidFill>
                    <w14:schemeClr w14:val="tx1"/>
                  </w14:solidFill>
                </w14:textFill>
              </w:rPr>
              <w:t>衡阳市祁东县白地市镇与黄土铺镇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均</w:t>
            </w:r>
            <w:r>
              <w:rPr>
                <w:color w:val="000000" w:themeColor="text1"/>
                <w14:textFill>
                  <w14:solidFill>
                    <w14:schemeClr w14:val="tx1"/>
                  </w14:solidFill>
                </w14:textFill>
              </w:rPr>
              <w:t>属于</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管控单元</w:t>
            </w:r>
            <w:r>
              <w:rPr>
                <w:rFonts w:hint="eastAsia"/>
                <w:color w:val="000000" w:themeColor="text1"/>
                <w14:textFill>
                  <w14:solidFill>
                    <w14:schemeClr w14:val="tx1"/>
                  </w14:solidFill>
                </w14:textFill>
              </w:rPr>
              <w:t>，单元编码分别为</w:t>
            </w:r>
            <w:r>
              <w:rPr>
                <w:rFonts w:eastAsiaTheme="minorEastAsia"/>
                <w:color w:val="000000" w:themeColor="text1"/>
                <w:kern w:val="0"/>
                <w:szCs w:val="21"/>
                <w14:textFill>
                  <w14:solidFill>
                    <w14:schemeClr w14:val="tx1"/>
                  </w14:solidFill>
                </w14:textFill>
              </w:rPr>
              <w:t>ZH43042630001</w:t>
            </w:r>
            <w:r>
              <w:rPr>
                <w:rFonts w:hint="eastAsia"/>
                <w:color w:val="000000" w:themeColor="text1"/>
                <w14:textFill>
                  <w14:solidFill>
                    <w14:schemeClr w14:val="tx1"/>
                  </w14:solidFill>
                </w14:textFill>
              </w:rPr>
              <w:t>与</w:t>
            </w:r>
            <w:r>
              <w:rPr>
                <w:rFonts w:eastAsiaTheme="minorEastAsia"/>
                <w:color w:val="000000" w:themeColor="text1"/>
                <w:kern w:val="0"/>
                <w:szCs w:val="21"/>
                <w14:textFill>
                  <w14:solidFill>
                    <w14:schemeClr w14:val="tx1"/>
                  </w14:solidFill>
                </w14:textFill>
              </w:rPr>
              <w:t>ZH43042630002</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与</w:t>
            </w:r>
            <w:r>
              <w:rPr>
                <w:rFonts w:hint="eastAsia"/>
                <w:color w:val="000000" w:themeColor="text1"/>
                <w14:textFill>
                  <w14:solidFill>
                    <w14:schemeClr w14:val="tx1"/>
                  </w14:solidFill>
                </w14:textFill>
              </w:rPr>
              <w:t>其管控要求</w:t>
            </w:r>
            <w:r>
              <w:rPr>
                <w:color w:val="000000" w:themeColor="text1"/>
                <w14:textFill>
                  <w14:solidFill>
                    <w14:schemeClr w14:val="tx1"/>
                  </w14:solidFill>
                </w14:textFill>
              </w:rPr>
              <w:t>的符合性分析见下表。</w:t>
            </w:r>
          </w:p>
          <w:p>
            <w:pPr>
              <w:pStyle w:val="37"/>
              <w:spacing w:before="0" w:after="0" w:line="276" w:lineRule="auto"/>
              <w:ind w:firstLine="0" w:firstLineChars="0"/>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表</w:t>
            </w:r>
            <w:r>
              <w:rPr>
                <w:rFonts w:hint="eastAsia" w:cs="Times New Roman"/>
                <w:color w:val="000000" w:themeColor="text1"/>
                <w14:textFill>
                  <w14:solidFill>
                    <w14:schemeClr w14:val="tx1"/>
                  </w14:solidFill>
                </w14:textFill>
              </w:rPr>
              <w:t>1.5-1</w:t>
            </w:r>
            <w:r>
              <w:rPr>
                <w:rFonts w:cs="Times New Roman"/>
                <w:color w:val="000000" w:themeColor="text1"/>
                <w14:textFill>
                  <w14:solidFill>
                    <w14:schemeClr w14:val="tx1"/>
                  </w14:solidFill>
                </w14:textFill>
              </w:rPr>
              <w:t>与</w:t>
            </w:r>
            <w:r>
              <w:rPr>
                <w:rFonts w:hint="eastAsia" w:cs="Times New Roman"/>
                <w:color w:val="000000" w:themeColor="text1"/>
                <w14:textFill>
                  <w14:solidFill>
                    <w14:schemeClr w14:val="tx1"/>
                  </w14:solidFill>
                </w14:textFill>
              </w:rPr>
              <w:t>分区管控要求</w:t>
            </w:r>
            <w:r>
              <w:rPr>
                <w:rFonts w:cs="Times New Roman"/>
                <w:color w:val="000000" w:themeColor="text1"/>
                <w14:textFill>
                  <w14:solidFill>
                    <w14:schemeClr w14:val="tx1"/>
                  </w14:solidFill>
                </w14:textFill>
              </w:rPr>
              <w:t>符合性分析</w:t>
            </w:r>
          </w:p>
          <w:tbl>
            <w:tblPr>
              <w:tblStyle w:val="27"/>
              <w:tblW w:w="7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05"/>
              <w:gridCol w:w="732"/>
              <w:gridCol w:w="1340"/>
              <w:gridCol w:w="2779"/>
              <w:gridCol w:w="1241"/>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337" w:type="dxa"/>
                  <w:gridSpan w:val="2"/>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单元名称</w:t>
                  </w:r>
                </w:p>
              </w:tc>
              <w:tc>
                <w:tcPr>
                  <w:tcW w:w="1340" w:type="dxa"/>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单元分类</w:t>
                  </w:r>
                </w:p>
              </w:tc>
              <w:tc>
                <w:tcPr>
                  <w:tcW w:w="2779" w:type="dxa"/>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主体功能定位</w:t>
                  </w:r>
                </w:p>
              </w:tc>
              <w:tc>
                <w:tcPr>
                  <w:tcW w:w="1241" w:type="dxa"/>
                  <w:vMerge w:val="restart"/>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本项目基本情况</w:t>
                  </w:r>
                </w:p>
              </w:tc>
              <w:tc>
                <w:tcPr>
                  <w:tcW w:w="798" w:type="dxa"/>
                  <w:vMerge w:val="restart"/>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337" w:type="dxa"/>
                  <w:gridSpan w:val="2"/>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白地市镇、黄土铺镇</w:t>
                  </w:r>
                </w:p>
              </w:tc>
              <w:tc>
                <w:tcPr>
                  <w:tcW w:w="1340" w:type="dxa"/>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一般管控单元</w:t>
                  </w:r>
                </w:p>
              </w:tc>
              <w:tc>
                <w:tcPr>
                  <w:tcW w:w="2779" w:type="dxa"/>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国家层面农产品主产区</w:t>
                  </w:r>
                </w:p>
              </w:tc>
              <w:tc>
                <w:tcPr>
                  <w:tcW w:w="1241" w:type="dxa"/>
                  <w:vMerge w:val="continue"/>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798" w:type="dxa"/>
                  <w:vMerge w:val="continue"/>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05" w:type="dxa"/>
                  <w:vMerge w:val="restart"/>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管控要求</w:t>
                  </w:r>
                </w:p>
              </w:tc>
              <w:tc>
                <w:tcPr>
                  <w:tcW w:w="732" w:type="dxa"/>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空间布局约束</w:t>
                  </w:r>
                </w:p>
              </w:tc>
              <w:tc>
                <w:tcPr>
                  <w:tcW w:w="4119" w:type="dxa"/>
                  <w:gridSpan w:val="2"/>
                  <w:tcBorders>
                    <w:tl2br w:val="nil"/>
                    <w:tr2bl w:val="nil"/>
                  </w:tcBorders>
                  <w:shd w:val="clear" w:color="auto" w:fill="auto"/>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（1.1）区域养殖业按划定的禁养区、限养区、适养区实施分类管理。</w:t>
                  </w:r>
                </w:p>
              </w:tc>
              <w:tc>
                <w:tcPr>
                  <w:tcW w:w="1241" w:type="dxa"/>
                  <w:tcBorders>
                    <w:tl2br w:val="nil"/>
                    <w:tr2bl w:val="nil"/>
                  </w:tcBorders>
                  <w:shd w:val="clear" w:color="auto" w:fill="auto"/>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本项目为电力行业，不属于养殖业</w:t>
                  </w:r>
                </w:p>
              </w:tc>
              <w:tc>
                <w:tcPr>
                  <w:tcW w:w="798" w:type="dxa"/>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05" w:type="dxa"/>
                  <w:vMerge w:val="continue"/>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732" w:type="dxa"/>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污染物排放管控</w:t>
                  </w:r>
                </w:p>
              </w:tc>
              <w:tc>
                <w:tcPr>
                  <w:tcW w:w="4119" w:type="dxa"/>
                  <w:gridSpan w:val="2"/>
                  <w:tcBorders>
                    <w:tl2br w:val="nil"/>
                    <w:tr2bl w:val="nil"/>
                  </w:tcBorders>
                  <w:shd w:val="clear" w:color="auto" w:fill="auto"/>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w:t>
                  </w:r>
                  <w:r>
                    <w:rPr>
                      <w:rFonts w:hint="eastAsia" w:eastAsiaTheme="minorEastAsia"/>
                      <w:color w:val="000000" w:themeColor="text1"/>
                      <w:kern w:val="0"/>
                      <w:sz w:val="21"/>
                      <w:szCs w:val="18"/>
                      <w14:textFill>
                        <w14:solidFill>
                          <w14:schemeClr w14:val="tx1"/>
                        </w14:solidFill>
                      </w14:textFill>
                    </w:rPr>
                    <w:t>积极推进雨污分流、老旧污水管网改造和破损修复等工作，加快消除老旧城区和城乡结合部生活污水收集处理设施空白区，显著提升县城生活污水集中收集效能，落实《湖南省乡镇污水处理设施建设四年行动实施方案</w:t>
                  </w:r>
                  <w:r>
                    <w:rPr>
                      <w:rFonts w:eastAsiaTheme="minorEastAsia"/>
                      <w:color w:val="000000" w:themeColor="text1"/>
                      <w:kern w:val="0"/>
                      <w:sz w:val="21"/>
                      <w:szCs w:val="18"/>
                      <w14:textFill>
                        <w14:solidFill>
                          <w14:schemeClr w14:val="tx1"/>
                        </w14:solidFill>
                      </w14:textFill>
                    </w:rPr>
                    <w:t>（2019—2022</w:t>
                  </w:r>
                  <w:r>
                    <w:rPr>
                      <w:rFonts w:hint="eastAsia" w:eastAsiaTheme="minorEastAsia"/>
                      <w:color w:val="000000" w:themeColor="text1"/>
                      <w:kern w:val="0"/>
                      <w:sz w:val="21"/>
                      <w:szCs w:val="18"/>
                      <w14:textFill>
                        <w14:solidFill>
                          <w14:schemeClr w14:val="tx1"/>
                        </w14:solidFill>
                      </w14:textFill>
                    </w:rPr>
                    <w:t>年</w:t>
                  </w:r>
                  <w:r>
                    <w:rPr>
                      <w:rFonts w:eastAsiaTheme="minorEastAsia"/>
                      <w:color w:val="000000" w:themeColor="text1"/>
                      <w:kern w:val="0"/>
                      <w:sz w:val="21"/>
                      <w:szCs w:val="18"/>
                      <w14:textFill>
                        <w14:solidFill>
                          <w14:schemeClr w14:val="tx1"/>
                        </w14:solidFill>
                      </w14:textFill>
                    </w:rPr>
                    <w:t>）</w:t>
                  </w:r>
                  <w:r>
                    <w:rPr>
                      <w:rFonts w:hint="eastAsia" w:eastAsiaTheme="minorEastAsia"/>
                      <w:color w:val="000000" w:themeColor="text1"/>
                      <w:kern w:val="0"/>
                      <w:sz w:val="21"/>
                      <w:szCs w:val="18"/>
                      <w14:textFill>
                        <w14:solidFill>
                          <w14:schemeClr w14:val="tx1"/>
                        </w14:solidFill>
                      </w14:textFill>
                    </w:rPr>
                    <w:t>》，实现全县乡镇污水处理设施全覆盖</w:t>
                  </w:r>
                  <w:r>
                    <w:rPr>
                      <w:rFonts w:eastAsiaTheme="minorEastAsia"/>
                      <w:color w:val="000000" w:themeColor="text1"/>
                      <w:kern w:val="0"/>
                      <w:sz w:val="21"/>
                      <w:szCs w:val="18"/>
                      <w14:textFill>
                        <w14:solidFill>
                          <w14:schemeClr w14:val="tx1"/>
                        </w14:solidFill>
                      </w14:textFill>
                    </w:rPr>
                    <w:t>。</w:t>
                  </w:r>
                  <w:r>
                    <w:rPr>
                      <w:rFonts w:hint="eastAsia" w:eastAsiaTheme="minorEastAsia"/>
                      <w:color w:val="000000" w:themeColor="text1"/>
                      <w:kern w:val="0"/>
                      <w:sz w:val="21"/>
                      <w:szCs w:val="18"/>
                      <w14:textFill>
                        <w14:solidFill>
                          <w14:schemeClr w14:val="tx1"/>
                        </w14:solidFill>
                      </w14:textFill>
                    </w:rPr>
                    <w:t>加快实施城市黑臭水体治理工程，突出抓好控源截污、内源治理、生态修复、活水保质等工作</w:t>
                  </w:r>
                  <w:r>
                    <w:rPr>
                      <w:rFonts w:hint="eastAsia"/>
                      <w:color w:val="000000" w:themeColor="text1"/>
                      <w:sz w:val="21"/>
                      <w:szCs w:val="21"/>
                      <w14:textFill>
                        <w14:solidFill>
                          <w14:schemeClr w14:val="tx1"/>
                        </w14:solidFill>
                      </w14:textFill>
                    </w:rPr>
                    <w:t>。</w:t>
                  </w:r>
                </w:p>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完成“散乱污”企业及集群综合整治工作，全面推进清洁生产技术改造；新建涉及工业炉窑的建设项目，原则上要入园区，配套建设高效环保治理设施；加油站、储油库、油罐车基本完成油气回收治理工作；辖区内涉气型污染企业应配置废气收集与净化处理装置，减少无组织排放，废气达到国家或地方排放标准要求；禁止露天烧烤直排；禁止露天焚烧农作物秸秆、枯枝、落叶、杂草及生活垃圾。</w:t>
                  </w:r>
                </w:p>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建立健全城镇垃圾收集转运及处理处置体系，推动生活垃圾分类，统筹布局生活垃圾转运站，逐步淘汰敞开式收运设施，在全县建成区推广密闭压缩式收运方式，加快建设生活垃圾处理设施；对于无渗滤液处理设施、渗滤液处理不达标的生活垃圾处理设施，加快完成改造。</w:t>
                  </w:r>
                </w:p>
              </w:tc>
              <w:tc>
                <w:tcPr>
                  <w:tcW w:w="1241" w:type="dxa"/>
                  <w:tcBorders>
                    <w:tl2br w:val="nil"/>
                    <w:tr2bl w:val="nil"/>
                  </w:tcBorders>
                  <w:shd w:val="clear" w:color="auto" w:fill="auto"/>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本项目污染物少，严格落实环保措施，确保污染物达标排放</w:t>
                  </w:r>
                </w:p>
              </w:tc>
              <w:tc>
                <w:tcPr>
                  <w:tcW w:w="798" w:type="dxa"/>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05" w:type="dxa"/>
                  <w:vMerge w:val="continue"/>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732" w:type="dxa"/>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环境风险防控</w:t>
                  </w:r>
                </w:p>
              </w:tc>
              <w:tc>
                <w:tcPr>
                  <w:tcW w:w="4119" w:type="dxa"/>
                  <w:gridSpan w:val="2"/>
                  <w:tcBorders>
                    <w:tl2br w:val="nil"/>
                    <w:tr2bl w:val="nil"/>
                  </w:tcBorders>
                  <w:shd w:val="clear" w:color="auto" w:fill="auto"/>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（3.1）管控农用地土壤污染风险。推动完成受污染耕地安全利用和结构调整工作，在农用地土壤污染状况详查基础上，完成受污染耕地的质量类别划分，开展受污染耕地成因排查和整改试点工作。</w:t>
                  </w:r>
                </w:p>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241" w:type="dxa"/>
                  <w:tcBorders>
                    <w:tl2br w:val="nil"/>
                    <w:tr2bl w:val="nil"/>
                  </w:tcBorders>
                  <w:shd w:val="clear" w:color="auto" w:fill="auto"/>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本项目设置事故油池、危废暂存间，采取防渗措施防控环境风险</w:t>
                  </w:r>
                </w:p>
              </w:tc>
              <w:tc>
                <w:tcPr>
                  <w:tcW w:w="798" w:type="dxa"/>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05" w:type="dxa"/>
                  <w:vMerge w:val="continue"/>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732" w:type="dxa"/>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资源开发效率要求</w:t>
                  </w:r>
                </w:p>
              </w:tc>
              <w:tc>
                <w:tcPr>
                  <w:tcW w:w="4119" w:type="dxa"/>
                  <w:gridSpan w:val="2"/>
                  <w:tcBorders>
                    <w:tl2br w:val="nil"/>
                    <w:tr2bl w:val="nil"/>
                  </w:tcBorders>
                  <w:shd w:val="clear" w:color="auto" w:fill="auto"/>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p>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（4.2）水资源：大力推进农业、工业、城镇节水，全面推进节水型社会建设。</w:t>
                  </w:r>
                </w:p>
              </w:tc>
              <w:tc>
                <w:tcPr>
                  <w:tcW w:w="1241" w:type="dxa"/>
                  <w:tcBorders>
                    <w:tl2br w:val="nil"/>
                    <w:tr2bl w:val="nil"/>
                  </w:tcBorders>
                  <w:shd w:val="clear" w:color="auto" w:fill="auto"/>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本项目属于清洁能源产业</w:t>
                  </w:r>
                </w:p>
              </w:tc>
              <w:tc>
                <w:tcPr>
                  <w:tcW w:w="798" w:type="dxa"/>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bl>
          <w:p>
            <w:pPr>
              <w:autoSpaceDE w:val="0"/>
              <w:autoSpaceDN w:val="0"/>
              <w:adjustRightInd w:val="0"/>
              <w:snapToGrid w:val="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综上分析，项目建设符合“三线一单”分区管控要求。</w:t>
            </w:r>
          </w:p>
          <w:p>
            <w:pPr>
              <w:pStyle w:val="3"/>
              <w:numPr>
                <w:ilvl w:val="1"/>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1.6与《输变电建设项目环境保护技术要求》（HJ1113-2020）符合性分析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根据《输变电建设项目环境保护技术要求》（HJ1113-2020）中的关于选址、设计、保护措施等要求，具体分析本项目与该技术规范相符性如下表。</w:t>
            </w:r>
          </w:p>
          <w:p>
            <w:pPr>
              <w:pStyle w:val="37"/>
              <w:spacing w:before="0" w:after="0" w:line="276" w:lineRule="auto"/>
              <w:ind w:firstLine="0" w:firstLineChars="0"/>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表1</w:t>
            </w:r>
            <w:r>
              <w:rPr>
                <w:rFonts w:hint="eastAsia" w:cs="Times New Roman"/>
                <w:color w:val="000000" w:themeColor="text1"/>
                <w14:textFill>
                  <w14:solidFill>
                    <w14:schemeClr w14:val="tx1"/>
                  </w14:solidFill>
                </w14:textFill>
              </w:rPr>
              <w:t>.6</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1本项目与HJ 1113-2020合性分析</w:t>
            </w:r>
          </w:p>
          <w:tbl>
            <w:tblPr>
              <w:tblStyle w:val="28"/>
              <w:tblW w:w="7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488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tcPr>
                <w:p>
                  <w:pPr>
                    <w:autoSpaceDE w:val="0"/>
                    <w:autoSpaceDN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规范</w:t>
                  </w:r>
                </w:p>
              </w:tc>
              <w:tc>
                <w:tcPr>
                  <w:tcW w:w="4887" w:type="dxa"/>
                </w:tcPr>
                <w:p>
                  <w:pPr>
                    <w:autoSpaceDE w:val="0"/>
                    <w:autoSpaceDN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要求</w:t>
                  </w:r>
                </w:p>
              </w:tc>
              <w:tc>
                <w:tcPr>
                  <w:tcW w:w="1662" w:type="dxa"/>
                </w:tcPr>
                <w:p>
                  <w:pPr>
                    <w:autoSpaceDE w:val="0"/>
                    <w:autoSpaceDN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autoSpaceDE w:val="0"/>
                    <w:autoSpaceDN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选址选线</w:t>
                  </w:r>
                </w:p>
              </w:tc>
              <w:tc>
                <w:tcPr>
                  <w:tcW w:w="4887" w:type="dxa"/>
                  <w:vAlign w:val="center"/>
                </w:tcPr>
                <w:p>
                  <w:pPr>
                    <w:numPr>
                      <w:ilvl w:val="0"/>
                      <w:numId w:val="2"/>
                    </w:numPr>
                    <w:autoSpaceDE w:val="0"/>
                    <w:autoSpaceDN w:val="0"/>
                    <w:spacing w:line="240" w:lineRule="auto"/>
                    <w:ind w:firstLine="0" w:firstLineChars="0"/>
                    <w:jc w:val="left"/>
                    <w:rPr>
                      <w:kern w:val="0"/>
                      <w:sz w:val="21"/>
                      <w:szCs w:val="21"/>
                    </w:rPr>
                  </w:pPr>
                  <w:r>
                    <w:rPr>
                      <w:kern w:val="0"/>
                      <w:sz w:val="21"/>
                      <w:szCs w:val="21"/>
                    </w:rPr>
                    <w:t>输变电建设项目选址选线应符合生态保护红线管控要求，避让自然保护区、饮用水水源保护区等环境敏感区。</w:t>
                  </w:r>
                </w:p>
                <w:p>
                  <w:pPr>
                    <w:numPr>
                      <w:ilvl w:val="0"/>
                      <w:numId w:val="2"/>
                    </w:numPr>
                    <w:autoSpaceDE w:val="0"/>
                    <w:autoSpaceDN w:val="0"/>
                    <w:spacing w:line="240" w:lineRule="auto"/>
                    <w:ind w:firstLine="0" w:firstLineChars="0"/>
                    <w:jc w:val="left"/>
                    <w:rPr>
                      <w:kern w:val="0"/>
                      <w:sz w:val="21"/>
                      <w:szCs w:val="21"/>
                    </w:rPr>
                  </w:pPr>
                  <w:r>
                    <w:rPr>
                      <w:kern w:val="0"/>
                      <w:sz w:val="21"/>
                      <w:szCs w:val="21"/>
                    </w:rPr>
                    <w:t>变电工程在选址时应按终期规模综合考虑进出线走廊规划，避免进出线进入自然保护区、饮用水水源保护区等环境敏感区。</w:t>
                  </w:r>
                </w:p>
                <w:p>
                  <w:pPr>
                    <w:numPr>
                      <w:ilvl w:val="0"/>
                      <w:numId w:val="2"/>
                    </w:numPr>
                    <w:autoSpaceDE w:val="0"/>
                    <w:autoSpaceDN w:val="0"/>
                    <w:spacing w:line="240" w:lineRule="auto"/>
                    <w:ind w:firstLine="0" w:firstLineChars="0"/>
                    <w:jc w:val="left"/>
                    <w:rPr>
                      <w:kern w:val="0"/>
                      <w:sz w:val="21"/>
                      <w:szCs w:val="21"/>
                    </w:rPr>
                  </w:pPr>
                  <w:r>
                    <w:rPr>
                      <w:kern w:val="0"/>
                      <w:sz w:val="21"/>
                      <w:szCs w:val="21"/>
                    </w:rPr>
                    <w:t>变电工程选址时，应综合考虑减少土地占用、植被砍伐和弃土弃渣等，以减少对生态环境的不利影响。</w:t>
                  </w:r>
                </w:p>
                <w:p>
                  <w:pPr>
                    <w:numPr>
                      <w:ilvl w:val="0"/>
                      <w:numId w:val="2"/>
                    </w:numPr>
                    <w:autoSpaceDE w:val="0"/>
                    <w:autoSpaceDN w:val="0"/>
                    <w:spacing w:line="240" w:lineRule="auto"/>
                    <w:ind w:firstLine="0" w:firstLineChars="0"/>
                    <w:jc w:val="left"/>
                    <w:rPr>
                      <w:rFonts w:ascii="宋体" w:hAnsi="宋体" w:cs="宋体"/>
                      <w:kern w:val="0"/>
                      <w:sz w:val="21"/>
                      <w:szCs w:val="21"/>
                    </w:rPr>
                  </w:pPr>
                  <w:r>
                    <w:rPr>
                      <w:kern w:val="0"/>
                      <w:sz w:val="21"/>
                      <w:szCs w:val="21"/>
                    </w:rPr>
                    <w:t>原则上避免在0类声环境功能区建设变电工程。</w:t>
                  </w:r>
                </w:p>
              </w:tc>
              <w:tc>
                <w:tcPr>
                  <w:tcW w:w="1662" w:type="dxa"/>
                  <w:vAlign w:val="center"/>
                </w:tcPr>
                <w:p>
                  <w:pPr>
                    <w:autoSpaceDE w:val="0"/>
                    <w:autoSpaceDN w:val="0"/>
                    <w:spacing w:line="240" w:lineRule="auto"/>
                    <w:ind w:firstLine="0" w:firstLineChars="0"/>
                    <w:jc w:val="left"/>
                    <w:rPr>
                      <w:rFonts w:ascii="宋体" w:hAnsi="宋体" w:cs="宋体"/>
                      <w:kern w:val="0"/>
                      <w:sz w:val="21"/>
                      <w:szCs w:val="21"/>
                    </w:rPr>
                  </w:pPr>
                  <w:r>
                    <w:rPr>
                      <w:kern w:val="0"/>
                      <w:sz w:val="21"/>
                      <w:szCs w:val="21"/>
                    </w:rPr>
                    <w:t>符合，项目建设所在地，不涉及选址要求区域。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autoSpaceDE w:val="0"/>
                    <w:autoSpaceDN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设计</w:t>
                  </w:r>
                </w:p>
              </w:tc>
              <w:tc>
                <w:tcPr>
                  <w:tcW w:w="4887" w:type="dxa"/>
                  <w:vAlign w:val="center"/>
                </w:tcPr>
                <w:p>
                  <w:pPr>
                    <w:autoSpaceDE w:val="0"/>
                    <w:autoSpaceDN w:val="0"/>
                    <w:spacing w:line="240" w:lineRule="auto"/>
                    <w:ind w:firstLine="0" w:firstLineChars="0"/>
                    <w:jc w:val="left"/>
                    <w:rPr>
                      <w:rFonts w:ascii="宋体" w:hAnsi="宋体" w:cs="宋体"/>
                      <w:kern w:val="0"/>
                      <w:sz w:val="21"/>
                      <w:szCs w:val="21"/>
                    </w:rPr>
                  </w:pPr>
                  <w:r>
                    <w:rPr>
                      <w:rFonts w:hint="eastAsia" w:ascii="宋体" w:hAnsi="宋体" w:cs="宋体"/>
                      <w:kern w:val="0"/>
                      <w:sz w:val="21"/>
                      <w:szCs w:val="21"/>
                    </w:rPr>
                    <w:t>变电工程应设置足够容量的事故油池及其配套的拦截、防雨、防渗等措施和设施。一旦发生泄漏，应能及时进行拦截和处理，确保油及油水混合物全部收集、不外排。</w:t>
                  </w:r>
                </w:p>
              </w:tc>
              <w:tc>
                <w:tcPr>
                  <w:tcW w:w="1662" w:type="dxa"/>
                  <w:vAlign w:val="center"/>
                </w:tcPr>
                <w:p>
                  <w:pPr>
                    <w:autoSpaceDE w:val="0"/>
                    <w:autoSpaceDN w:val="0"/>
                    <w:spacing w:line="240" w:lineRule="auto"/>
                    <w:ind w:firstLine="0" w:firstLineChars="0"/>
                    <w:jc w:val="left"/>
                    <w:rPr>
                      <w:rFonts w:ascii="宋体" w:hAnsi="宋体" w:cs="宋体"/>
                      <w:kern w:val="0"/>
                      <w:sz w:val="21"/>
                      <w:szCs w:val="21"/>
                    </w:rPr>
                  </w:pPr>
                  <w:r>
                    <w:rPr>
                      <w:rFonts w:hint="eastAsia" w:ascii="宋体" w:hAnsi="宋体" w:cs="宋体"/>
                      <w:kern w:val="0"/>
                      <w:sz w:val="21"/>
                      <w:szCs w:val="21"/>
                    </w:rPr>
                    <w:t>符合，本项目配套事故油池收集事故状态下事故油，不外排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autoSpaceDE w:val="0"/>
                    <w:autoSpaceDN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电磁环境保护</w:t>
                  </w:r>
                </w:p>
              </w:tc>
              <w:tc>
                <w:tcPr>
                  <w:tcW w:w="4887" w:type="dxa"/>
                  <w:vAlign w:val="center"/>
                </w:tcPr>
                <w:p>
                  <w:pPr>
                    <w:autoSpaceDE w:val="0"/>
                    <w:autoSpaceDN w:val="0"/>
                    <w:spacing w:line="240" w:lineRule="auto"/>
                    <w:ind w:firstLine="0" w:firstLineChars="0"/>
                    <w:jc w:val="left"/>
                    <w:rPr>
                      <w:rFonts w:ascii="宋体" w:hAnsi="宋体" w:cs="宋体"/>
                      <w:kern w:val="0"/>
                      <w:sz w:val="21"/>
                      <w:szCs w:val="21"/>
                    </w:rPr>
                  </w:pPr>
                  <w:r>
                    <w:rPr>
                      <w:rFonts w:hint="eastAsia" w:ascii="宋体" w:hAnsi="宋体" w:cs="宋体"/>
                      <w:kern w:val="0"/>
                      <w:sz w:val="21"/>
                      <w:szCs w:val="21"/>
                    </w:rPr>
                    <w:t>工程设计应对产生的工频电场、工频磁场、直流合成电场等电磁环境影响因子进行验算，采取相应防护措施，确保电磁环境影响满足国家标准要求。</w:t>
                  </w:r>
                </w:p>
              </w:tc>
              <w:tc>
                <w:tcPr>
                  <w:tcW w:w="1662" w:type="dxa"/>
                </w:tcPr>
                <w:p>
                  <w:pPr>
                    <w:autoSpaceDE w:val="0"/>
                    <w:autoSpaceDN w:val="0"/>
                    <w:spacing w:line="240" w:lineRule="auto"/>
                    <w:ind w:firstLine="0" w:firstLineChars="0"/>
                    <w:rPr>
                      <w:rFonts w:ascii="宋体" w:hAnsi="宋体" w:cs="宋体"/>
                      <w:kern w:val="0"/>
                      <w:sz w:val="21"/>
                      <w:szCs w:val="21"/>
                    </w:rPr>
                  </w:pPr>
                  <w:r>
                    <w:rPr>
                      <w:rFonts w:hint="eastAsia" w:ascii="宋体" w:hAnsi="宋体" w:cs="宋体"/>
                      <w:kern w:val="0"/>
                      <w:sz w:val="21"/>
                      <w:szCs w:val="21"/>
                    </w:rPr>
                    <w:t>符合，本项目采取措施满足标准要求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autoSpaceDE w:val="0"/>
                    <w:autoSpaceDN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声环境保护</w:t>
                  </w:r>
                </w:p>
              </w:tc>
              <w:tc>
                <w:tcPr>
                  <w:tcW w:w="4887" w:type="dxa"/>
                  <w:vAlign w:val="center"/>
                </w:tcPr>
                <w:p>
                  <w:pPr>
                    <w:autoSpaceDE w:val="0"/>
                    <w:autoSpaceDN w:val="0"/>
                    <w:spacing w:line="240" w:lineRule="auto"/>
                    <w:ind w:firstLine="0" w:firstLineChars="0"/>
                    <w:jc w:val="left"/>
                    <w:rPr>
                      <w:rFonts w:ascii="宋体" w:hAnsi="宋体" w:cs="宋体"/>
                      <w:kern w:val="0"/>
                      <w:sz w:val="21"/>
                      <w:szCs w:val="21"/>
                    </w:rPr>
                  </w:pPr>
                  <w:r>
                    <w:rPr>
                      <w:kern w:val="0"/>
                      <w:sz w:val="21"/>
                      <w:szCs w:val="21"/>
                    </w:rPr>
                    <w:t xml:space="preserve">变电工程噪声控制设计应首先从噪声源强上进行控制，选择低噪声设备；对于声源上无法根治的噪声，应采用隔声、吸声、消声、防振、减振等降噪措施，确保厂界排放噪声和周围声环境敏感目标分别满足 </w:t>
                  </w:r>
                  <w:r>
                    <w:rPr>
                      <w:rFonts w:hint="eastAsia"/>
                      <w:kern w:val="0"/>
                      <w:sz w:val="21"/>
                      <w:szCs w:val="21"/>
                    </w:rPr>
                    <w:t>GB 12348-2008</w:t>
                  </w:r>
                  <w:r>
                    <w:rPr>
                      <w:kern w:val="0"/>
                      <w:sz w:val="21"/>
                      <w:szCs w:val="21"/>
                    </w:rPr>
                    <w:t xml:space="preserve"> 和 </w:t>
                  </w:r>
                  <w:r>
                    <w:rPr>
                      <w:rFonts w:hint="eastAsia"/>
                      <w:kern w:val="0"/>
                      <w:sz w:val="21"/>
                      <w:szCs w:val="21"/>
                    </w:rPr>
                    <w:t>GB 3096-2008</w:t>
                  </w:r>
                  <w:r>
                    <w:rPr>
                      <w:kern w:val="0"/>
                      <w:sz w:val="21"/>
                      <w:szCs w:val="21"/>
                    </w:rPr>
                    <w:t xml:space="preserve"> 要求。</w:t>
                  </w:r>
                </w:p>
              </w:tc>
              <w:tc>
                <w:tcPr>
                  <w:tcW w:w="1662" w:type="dxa"/>
                </w:tcPr>
                <w:p>
                  <w:pPr>
                    <w:autoSpaceDE w:val="0"/>
                    <w:autoSpaceDN w:val="0"/>
                    <w:spacing w:line="240" w:lineRule="auto"/>
                    <w:ind w:firstLine="0" w:firstLineChars="0"/>
                    <w:rPr>
                      <w:rFonts w:ascii="宋体" w:hAnsi="宋体" w:cs="宋体"/>
                      <w:kern w:val="0"/>
                      <w:sz w:val="21"/>
                      <w:szCs w:val="21"/>
                    </w:rPr>
                  </w:pPr>
                  <w:r>
                    <w:rPr>
                      <w:rFonts w:hint="eastAsia" w:ascii="宋体" w:hAnsi="宋体" w:cs="宋体"/>
                      <w:kern w:val="0"/>
                      <w:sz w:val="21"/>
                      <w:szCs w:val="21"/>
                    </w:rPr>
                    <w:t>符合，本项目选用低噪声设备，并采取降噪措施，经预测能满足标准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autoSpaceDE w:val="0"/>
                    <w:autoSpaceDN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生态环境保护</w:t>
                  </w:r>
                </w:p>
              </w:tc>
              <w:tc>
                <w:tcPr>
                  <w:tcW w:w="4887" w:type="dxa"/>
                  <w:vAlign w:val="center"/>
                </w:tcPr>
                <w:p>
                  <w:pPr>
                    <w:numPr>
                      <w:ilvl w:val="0"/>
                      <w:numId w:val="3"/>
                    </w:numPr>
                    <w:autoSpaceDE w:val="0"/>
                    <w:autoSpaceDN w:val="0"/>
                    <w:spacing w:line="240" w:lineRule="auto"/>
                    <w:ind w:firstLine="0" w:firstLineChars="0"/>
                    <w:jc w:val="left"/>
                    <w:rPr>
                      <w:kern w:val="0"/>
                      <w:sz w:val="21"/>
                      <w:szCs w:val="21"/>
                    </w:rPr>
                  </w:pPr>
                  <w:r>
                    <w:rPr>
                      <w:kern w:val="0"/>
                      <w:sz w:val="21"/>
                      <w:szCs w:val="21"/>
                    </w:rPr>
                    <w:t>输变电建设项目在设计过程中应按照避让、减缓、恢复的次序提出生态影响防护与恢复的措施。</w:t>
                  </w:r>
                </w:p>
                <w:p>
                  <w:pPr>
                    <w:autoSpaceDE w:val="0"/>
                    <w:autoSpaceDN w:val="0"/>
                    <w:spacing w:line="240" w:lineRule="auto"/>
                    <w:ind w:firstLine="0" w:firstLineChars="0"/>
                    <w:jc w:val="left"/>
                    <w:rPr>
                      <w:rFonts w:ascii="宋体" w:hAnsi="宋体" w:cs="宋体"/>
                      <w:kern w:val="0"/>
                      <w:sz w:val="21"/>
                      <w:szCs w:val="21"/>
                    </w:rPr>
                  </w:pPr>
                  <w:r>
                    <w:rPr>
                      <w:kern w:val="0"/>
                      <w:sz w:val="21"/>
                      <w:szCs w:val="21"/>
                    </w:rPr>
                    <w:t>2、</w:t>
                  </w:r>
                  <w:r>
                    <w:rPr>
                      <w:rFonts w:hint="eastAsia" w:ascii="宋体" w:hAnsi="宋体" w:cs="宋体"/>
                      <w:kern w:val="0"/>
                      <w:sz w:val="21"/>
                      <w:szCs w:val="21"/>
                    </w:rPr>
                    <w:t>输变电建设项目临时占地，应因地制宜进行土地功能恢复设计。</w:t>
                  </w:r>
                </w:p>
              </w:tc>
              <w:tc>
                <w:tcPr>
                  <w:tcW w:w="1662" w:type="dxa"/>
                  <w:vAlign w:val="center"/>
                </w:tcPr>
                <w:p>
                  <w:pPr>
                    <w:spacing w:line="240" w:lineRule="auto"/>
                    <w:ind w:firstLine="0" w:firstLineChars="0"/>
                    <w:rPr>
                      <w:szCs w:val="21"/>
                    </w:rPr>
                  </w:pPr>
                  <w:r>
                    <w:rPr>
                      <w:rFonts w:hint="eastAsia" w:ascii="宋体" w:hAnsi="宋体" w:cs="宋体"/>
                      <w:kern w:val="0"/>
                      <w:sz w:val="21"/>
                      <w:szCs w:val="21"/>
                    </w:rPr>
                    <w:t>符合，本项目保护措施满足要求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autoSpaceDE w:val="0"/>
                    <w:autoSpaceDN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水环境保护</w:t>
                  </w:r>
                </w:p>
              </w:tc>
              <w:tc>
                <w:tcPr>
                  <w:tcW w:w="4887" w:type="dxa"/>
                  <w:vAlign w:val="center"/>
                </w:tcPr>
                <w:p>
                  <w:pPr>
                    <w:numPr>
                      <w:ilvl w:val="0"/>
                      <w:numId w:val="4"/>
                    </w:numPr>
                    <w:autoSpaceDE w:val="0"/>
                    <w:autoSpaceDN w:val="0"/>
                    <w:spacing w:line="240" w:lineRule="auto"/>
                    <w:ind w:firstLine="0" w:firstLineChars="0"/>
                    <w:jc w:val="left"/>
                    <w:rPr>
                      <w:kern w:val="0"/>
                      <w:sz w:val="21"/>
                      <w:szCs w:val="21"/>
                    </w:rPr>
                  </w:pPr>
                  <w:r>
                    <w:rPr>
                      <w:kern w:val="0"/>
                      <w:sz w:val="21"/>
                      <w:szCs w:val="21"/>
                    </w:rPr>
                    <w:t>变电工程应采取节水措施，加强水的重复利用，减少废（污）水排放。雨水和生活污水应采取分流制。</w:t>
                  </w:r>
                </w:p>
                <w:p>
                  <w:pPr>
                    <w:autoSpaceDE w:val="0"/>
                    <w:autoSpaceDN w:val="0"/>
                    <w:spacing w:line="240" w:lineRule="auto"/>
                    <w:ind w:firstLine="0" w:firstLineChars="0"/>
                    <w:jc w:val="left"/>
                    <w:rPr>
                      <w:rFonts w:ascii="宋体" w:hAnsi="宋体" w:cs="宋体"/>
                      <w:kern w:val="0"/>
                      <w:sz w:val="21"/>
                      <w:szCs w:val="21"/>
                    </w:rPr>
                  </w:pPr>
                  <w:r>
                    <w:rPr>
                      <w:rFonts w:hint="eastAsia"/>
                      <w:kern w:val="0"/>
                      <w:sz w:val="21"/>
                      <w:szCs w:val="21"/>
                    </w:rPr>
                    <w:t>2、</w:t>
                  </w:r>
                  <w:r>
                    <w:rPr>
                      <w:kern w:val="0"/>
                      <w:sz w:val="21"/>
                      <w:szCs w:val="21"/>
                    </w:rPr>
                    <w:t>变电工程站内产生的生活污水宜考虑处理后纳入城市污水管网；不具备纳入城市污水管网条件的变电工程，应根据站内生活污水产生情况设置生活污水处理装置，生活污水经处理后回收利用、定期清理或外排，外排时应严格执行相应的国家和地方水污染物排放标准相关要求。</w:t>
                  </w:r>
                </w:p>
              </w:tc>
              <w:tc>
                <w:tcPr>
                  <w:tcW w:w="1662" w:type="dxa"/>
                  <w:vAlign w:val="center"/>
                </w:tcPr>
                <w:p>
                  <w:pPr>
                    <w:spacing w:line="240" w:lineRule="auto"/>
                    <w:ind w:firstLine="0" w:firstLineChars="0"/>
                    <w:rPr>
                      <w:szCs w:val="21"/>
                    </w:rPr>
                  </w:pPr>
                  <w:r>
                    <w:rPr>
                      <w:rFonts w:hint="eastAsia" w:ascii="宋体" w:hAnsi="宋体" w:cs="宋体"/>
                      <w:kern w:val="0"/>
                      <w:sz w:val="21"/>
                      <w:szCs w:val="21"/>
                    </w:rPr>
                    <w:t>符合，本项目人员生活污水经一体式污水处理系统处理后用于绿化或农家肥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autoSpaceDE w:val="0"/>
                    <w:autoSpaceDN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施工</w:t>
                  </w:r>
                </w:p>
              </w:tc>
              <w:tc>
                <w:tcPr>
                  <w:tcW w:w="4887" w:type="dxa"/>
                  <w:vAlign w:val="center"/>
                </w:tcPr>
                <w:p>
                  <w:pPr>
                    <w:autoSpaceDE w:val="0"/>
                    <w:autoSpaceDN w:val="0"/>
                    <w:spacing w:line="240" w:lineRule="auto"/>
                    <w:ind w:firstLine="0" w:firstLineChars="0"/>
                    <w:jc w:val="left"/>
                    <w:rPr>
                      <w:kern w:val="0"/>
                      <w:sz w:val="21"/>
                      <w:szCs w:val="21"/>
                    </w:rPr>
                  </w:pPr>
                  <w:r>
                    <w:rPr>
                      <w:kern w:val="0"/>
                      <w:sz w:val="21"/>
                      <w:szCs w:val="21"/>
                    </w:rPr>
                    <w:t xml:space="preserve">1、变电工程施工过程中场界环境噪声排放应满足 </w:t>
                  </w:r>
                  <w:r>
                    <w:rPr>
                      <w:rFonts w:hint="eastAsia"/>
                      <w:kern w:val="0"/>
                      <w:sz w:val="21"/>
                      <w:szCs w:val="21"/>
                    </w:rPr>
                    <w:t>GB 12523-2011</w:t>
                  </w:r>
                  <w:r>
                    <w:rPr>
                      <w:kern w:val="0"/>
                      <w:sz w:val="21"/>
                      <w:szCs w:val="21"/>
                    </w:rPr>
                    <w:t xml:space="preserve"> 中的要求；</w:t>
                  </w:r>
                </w:p>
                <w:p>
                  <w:pPr>
                    <w:autoSpaceDE w:val="0"/>
                    <w:autoSpaceDN w:val="0"/>
                    <w:spacing w:line="240" w:lineRule="auto"/>
                    <w:ind w:firstLine="0" w:firstLineChars="0"/>
                    <w:jc w:val="left"/>
                    <w:rPr>
                      <w:kern w:val="0"/>
                      <w:sz w:val="21"/>
                      <w:szCs w:val="21"/>
                    </w:rPr>
                  </w:pPr>
                  <w:r>
                    <w:rPr>
                      <w:kern w:val="0"/>
                      <w:sz w:val="21"/>
                      <w:szCs w:val="21"/>
                    </w:rPr>
                    <w:t>2、输变电建设项目施工期临时用地应永临结合，优先利用荒地、劣地；</w:t>
                  </w:r>
                </w:p>
                <w:p>
                  <w:pPr>
                    <w:autoSpaceDE w:val="0"/>
                    <w:autoSpaceDN w:val="0"/>
                    <w:spacing w:line="240" w:lineRule="auto"/>
                    <w:ind w:firstLine="0" w:firstLineChars="0"/>
                    <w:jc w:val="left"/>
                    <w:rPr>
                      <w:kern w:val="0"/>
                      <w:sz w:val="21"/>
                      <w:szCs w:val="21"/>
                    </w:rPr>
                  </w:pPr>
                  <w:r>
                    <w:rPr>
                      <w:kern w:val="0"/>
                      <w:sz w:val="21"/>
                      <w:szCs w:val="21"/>
                    </w:rPr>
                    <w:t>3、变电工程施工现场临时厕所的化粪池应进行防渗处理；</w:t>
                  </w:r>
                </w:p>
                <w:p>
                  <w:pPr>
                    <w:autoSpaceDE w:val="0"/>
                    <w:autoSpaceDN w:val="0"/>
                    <w:spacing w:line="240" w:lineRule="auto"/>
                    <w:ind w:firstLine="0" w:firstLineChars="0"/>
                    <w:jc w:val="left"/>
                    <w:rPr>
                      <w:kern w:val="0"/>
                      <w:sz w:val="21"/>
                      <w:szCs w:val="21"/>
                    </w:rPr>
                  </w:pPr>
                  <w:r>
                    <w:rPr>
                      <w:kern w:val="0"/>
                      <w:sz w:val="21"/>
                      <w:szCs w:val="21"/>
                    </w:rPr>
                    <w:t xml:space="preserve">4、位于城市规划区内的输变电建设项目，施工扬尘污染的防治还应符合 </w:t>
                  </w:r>
                  <w:r>
                    <w:rPr>
                      <w:rFonts w:hint="eastAsia"/>
                      <w:kern w:val="0"/>
                      <w:sz w:val="21"/>
                      <w:szCs w:val="21"/>
                    </w:rPr>
                    <w:t>HJ/T 393-2007</w:t>
                  </w:r>
                  <w:r>
                    <w:rPr>
                      <w:kern w:val="0"/>
                      <w:sz w:val="21"/>
                      <w:szCs w:val="21"/>
                    </w:rPr>
                    <w:t xml:space="preserve"> 的规定；</w:t>
                  </w:r>
                </w:p>
                <w:p>
                  <w:pPr>
                    <w:autoSpaceDE w:val="0"/>
                    <w:autoSpaceDN w:val="0"/>
                    <w:spacing w:line="240" w:lineRule="auto"/>
                    <w:ind w:firstLine="0" w:firstLineChars="0"/>
                    <w:jc w:val="left"/>
                    <w:rPr>
                      <w:kern w:val="0"/>
                      <w:sz w:val="21"/>
                      <w:szCs w:val="21"/>
                    </w:rPr>
                  </w:pPr>
                  <w:r>
                    <w:rPr>
                      <w:kern w:val="0"/>
                      <w:sz w:val="21"/>
                      <w:szCs w:val="21"/>
                    </w:rPr>
                    <w:t>5、施工过程中产生的土石方、建筑垃圾、生活垃圾应分类集中收集，并按国家和地方有关规定定期进行清运处置，施工完成后及时做好迹地清理工作。</w:t>
                  </w:r>
                </w:p>
              </w:tc>
              <w:tc>
                <w:tcPr>
                  <w:tcW w:w="1662" w:type="dxa"/>
                  <w:vAlign w:val="center"/>
                </w:tcPr>
                <w:p>
                  <w:pPr>
                    <w:autoSpaceDE w:val="0"/>
                    <w:autoSpaceDN w:val="0"/>
                    <w:spacing w:line="240" w:lineRule="auto"/>
                    <w:ind w:firstLine="0" w:firstLineChars="0"/>
                    <w:jc w:val="left"/>
                    <w:rPr>
                      <w:rFonts w:ascii="宋体" w:hAnsi="宋体" w:cs="宋体"/>
                      <w:kern w:val="0"/>
                      <w:sz w:val="21"/>
                      <w:szCs w:val="21"/>
                    </w:rPr>
                  </w:pPr>
                  <w:r>
                    <w:rPr>
                      <w:rFonts w:hint="eastAsia" w:ascii="宋体" w:hAnsi="宋体" w:cs="宋体"/>
                      <w:kern w:val="0"/>
                      <w:sz w:val="21"/>
                      <w:szCs w:val="21"/>
                    </w:rPr>
                    <w:t>符合，本次要求采取防尘、降噪措施，做好生活垃圾清运，施工现场配套化粪池并进行相应的防渗措施</w:t>
                  </w:r>
                </w:p>
              </w:tc>
            </w:tr>
          </w:tbl>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本项目升压站已设置了足够容量的事故油池及配套的拦截、防渗等设施。同时，本报告依照相关标准对施工期水环境、声环境、生态环境等提出了防护措施。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综上，本项目符合《输变电建设项目环境保护技术要求》（HJ1113-2020）相关要求。</w:t>
            </w:r>
          </w:p>
        </w:tc>
      </w:tr>
    </w:tbl>
    <w:p>
      <w:pPr>
        <w:ind w:firstLine="600"/>
        <w:rPr>
          <w:color w:val="000000" w:themeColor="text1"/>
          <w:sz w:val="30"/>
          <w14:textFill>
            <w14:solidFill>
              <w14:schemeClr w14:val="tx1"/>
            </w14:solidFill>
          </w14:textFill>
        </w:rPr>
        <w:sectPr>
          <w:footerReference r:id="rId5" w:type="default"/>
          <w:pgSz w:w="11906" w:h="16838"/>
          <w:pgMar w:top="1701" w:right="1531" w:bottom="1701" w:left="1531" w:header="851" w:footer="1077" w:gutter="0"/>
          <w:pgNumType w:start="1"/>
          <w:cols w:space="720" w:num="1"/>
          <w:docGrid w:linePitch="312" w:charSpace="0"/>
        </w:sectPr>
      </w:pPr>
    </w:p>
    <w:p>
      <w:pPr>
        <w:pStyle w:val="2"/>
        <w:rPr>
          <w:b/>
          <w:bCs w:val="0"/>
          <w:color w:val="000000" w:themeColor="text1"/>
          <w14:textFill>
            <w14:solidFill>
              <w14:schemeClr w14:val="tx1"/>
            </w14:solidFill>
          </w14:textFill>
        </w:rPr>
      </w:pPr>
      <w:bookmarkStart w:id="15" w:name="_Toc135"/>
      <w:r>
        <w:rPr>
          <w:b/>
          <w:bCs w:val="0"/>
          <w:color w:val="000000" w:themeColor="text1"/>
          <w14:textFill>
            <w14:solidFill>
              <w14:schemeClr w14:val="tx1"/>
            </w14:solidFill>
          </w14:textFill>
        </w:rPr>
        <w:t>二、建设内容</w:t>
      </w:r>
      <w:bookmarkEnd w:id="15"/>
    </w:p>
    <w:tbl>
      <w:tblPr>
        <w:tblStyle w:val="27"/>
        <w:tblW w:w="90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4"/>
        <w:gridCol w:w="85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584" w:type="dxa"/>
            <w:vAlign w:val="center"/>
          </w:tcPr>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地理位置</w:t>
            </w:r>
          </w:p>
        </w:tc>
        <w:tc>
          <w:tcPr>
            <w:tcW w:w="8506" w:type="dxa"/>
            <w:vAlign w:val="center"/>
          </w:tcPr>
          <w:p>
            <w:pPr>
              <w:pStyle w:val="3"/>
              <w:numPr>
                <w:ilvl w:val="1"/>
                <w:numId w:val="0"/>
              </w:numPr>
              <w:rPr>
                <w:color w:val="000000" w:themeColor="text1"/>
                <w14:textFill>
                  <w14:solidFill>
                    <w14:schemeClr w14:val="tx1"/>
                  </w14:solidFill>
                </w14:textFill>
              </w:rPr>
            </w:pPr>
            <w:bookmarkStart w:id="16" w:name="_Toc14775"/>
            <w:r>
              <w:rPr>
                <w:color w:val="000000" w:themeColor="text1"/>
                <w14:textFill>
                  <w14:solidFill>
                    <w14:schemeClr w14:val="tx1"/>
                  </w14:solidFill>
                </w14:textFill>
              </w:rPr>
              <w:t>2.1 地理位置</w:t>
            </w:r>
            <w:bookmarkEnd w:id="16"/>
          </w:p>
          <w:p>
            <w:pPr>
              <w:ind w:firstLine="480"/>
              <w:rPr>
                <w:color w:val="000000" w:themeColor="text1"/>
                <w14:textFill>
                  <w14:solidFill>
                    <w14:schemeClr w14:val="tx1"/>
                  </w14:solidFill>
                </w14:textFill>
              </w:rPr>
            </w:pPr>
            <w:r>
              <w:rPr>
                <w:rFonts w:hint="eastAsia"/>
                <w:color w:val="000000" w:themeColor="text1"/>
                <w:szCs w:val="32"/>
                <w14:textFill>
                  <w14:solidFill>
                    <w14:schemeClr w14:val="tx1"/>
                  </w14:solidFill>
                </w14:textFill>
              </w:rPr>
              <w:t>本项目位于祁东县白地市镇与黄土铺镇，场区中心地理位置约</w:t>
            </w:r>
            <w:r>
              <w:rPr>
                <w:color w:val="000000" w:themeColor="text1"/>
                <w14:textFill>
                  <w14:solidFill>
                    <w14:schemeClr w14:val="tx1"/>
                  </w14:solidFill>
                </w14:textFill>
              </w:rPr>
              <w:t>为北纬26°49′33.38″</w:t>
            </w:r>
            <w:r>
              <w:rPr>
                <w:rFonts w:hint="eastAsia"/>
                <w:color w:val="000000" w:themeColor="text1"/>
                <w:szCs w:val="32"/>
                <w14:textFill>
                  <w14:solidFill>
                    <w14:schemeClr w14:val="tx1"/>
                  </w14:solidFill>
                </w14:textFill>
              </w:rPr>
              <w:t>，东经</w:t>
            </w:r>
            <w:r>
              <w:rPr>
                <w:color w:val="000000" w:themeColor="text1"/>
                <w14:textFill>
                  <w14:solidFill>
                    <w14:schemeClr w14:val="tx1"/>
                  </w14:solidFill>
                </w14:textFill>
              </w:rPr>
              <w:t>111°55′50.34″</w:t>
            </w:r>
            <w:r>
              <w:rPr>
                <w:rFonts w:hint="eastAsia"/>
                <w:color w:val="000000" w:themeColor="text1"/>
                <w:szCs w:val="32"/>
                <w14:textFill>
                  <w14:solidFill>
                    <w14:schemeClr w14:val="tx1"/>
                  </w14:solidFill>
                </w14:textFill>
              </w:rPr>
              <w:t>。场址区中心距离祁东县城直线距离约15.9km，距离衡阳市直线距离64.8km，场址区属于丘陵地形，拟建地多为荒地</w:t>
            </w:r>
            <w:r>
              <w:rPr>
                <w:color w:val="000000" w:themeColor="text1"/>
                <w:szCs w:val="32"/>
                <w14:textFill>
                  <w14:solidFill>
                    <w14:schemeClr w14:val="tx1"/>
                  </w14:solidFill>
                </w14:textFill>
              </w:rPr>
              <w:t>，平均海拔约200m。站区位于国道G322北面，省道S346西面，省道S317从场区中部穿过，附近有多条乡道及村村通道路穿过，交通较为便利</w:t>
            </w:r>
            <w:r>
              <w:rPr>
                <w:rFonts w:hint="eastAsia"/>
                <w:color w:val="000000" w:themeColor="text1"/>
                <w:szCs w:val="32"/>
                <w14:textFill>
                  <w14:solidFill>
                    <w14:schemeClr w14:val="tx1"/>
                  </w14:solidFill>
                </w14:textFill>
              </w:rPr>
              <w:t>。工程地理位置见附图1。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项目组成及规模</w:t>
            </w:r>
          </w:p>
        </w:tc>
        <w:tc>
          <w:tcPr>
            <w:tcW w:w="8506" w:type="dxa"/>
            <w:vAlign w:val="center"/>
          </w:tcPr>
          <w:p>
            <w:pPr>
              <w:pStyle w:val="3"/>
              <w:numPr>
                <w:ilvl w:val="1"/>
                <w:numId w:val="0"/>
              </w:numPr>
              <w:rPr>
                <w:color w:val="000000" w:themeColor="text1"/>
                <w:lang w:val="zh-TW"/>
                <w14:textFill>
                  <w14:solidFill>
                    <w14:schemeClr w14:val="tx1"/>
                  </w14:solidFill>
                </w14:textFill>
              </w:rPr>
            </w:pPr>
            <w:bookmarkStart w:id="17" w:name="_Toc28191"/>
            <w:bookmarkStart w:id="18" w:name="_Toc30532219"/>
            <w:r>
              <w:rPr>
                <w:color w:val="000000" w:themeColor="text1"/>
                <w14:textFill>
                  <w14:solidFill>
                    <w14:schemeClr w14:val="tx1"/>
                  </w14:solidFill>
                </w14:textFill>
              </w:rPr>
              <w:t xml:space="preserve">2.2 </w:t>
            </w:r>
            <w:r>
              <w:rPr>
                <w:color w:val="000000" w:themeColor="text1"/>
                <w:lang w:val="zh-TW"/>
                <w14:textFill>
                  <w14:solidFill>
                    <w14:schemeClr w14:val="tx1"/>
                  </w14:solidFill>
                </w14:textFill>
              </w:rPr>
              <w:t>建设内容</w:t>
            </w:r>
            <w:bookmarkEnd w:id="17"/>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2.2.1</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项目背景</w:t>
            </w:r>
          </w:p>
          <w:p>
            <w:pPr>
              <w:ind w:firstLine="48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光伏发电通过光感元件将太阳能转换为电能，增加了可再生能源，提高了能源利用效率。太阳能具有广域性、永久性、洁净性、安全性特点，是有利于人与自然和谐发展的能源资源。开发利用太阳能资源，对优化能源结构、保护环境、减排温室气体、应对气候变化具有十分重要的作用。</w:t>
            </w:r>
          </w:p>
          <w:p>
            <w:pPr>
              <w:autoSpaceDE w:val="0"/>
              <w:autoSpaceDN w:val="0"/>
              <w:ind w:firstLine="480"/>
              <w:rPr>
                <w:color w:val="000000" w:themeColor="text1"/>
                <w:kern w:val="0"/>
                <w:sz w:val="26"/>
                <w:szCs w:val="26"/>
                <w14:textFill>
                  <w14:solidFill>
                    <w14:schemeClr w14:val="tx1"/>
                  </w14:solidFill>
                </w14:textFill>
              </w:rPr>
            </w:pPr>
            <w:r>
              <w:rPr>
                <w:color w:val="000000" w:themeColor="text1"/>
                <w14:textFill>
                  <w14:solidFill>
                    <w14:schemeClr w14:val="tx1"/>
                  </w14:solidFill>
                </w14:textFill>
              </w:rPr>
              <w:t>在国内全力推动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碳达峰，碳中和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的背景下，</w:t>
            </w:r>
            <w:r>
              <w:rPr>
                <w:rFonts w:hint="eastAsia"/>
                <w:color w:val="000000" w:themeColor="text1"/>
                <w:lang w:eastAsia="zh-CN"/>
                <w14:textFill>
                  <w14:solidFill>
                    <w14:schemeClr w14:val="tx1"/>
                  </w14:solidFill>
                </w14:textFill>
              </w:rPr>
              <w:t>华能祁东新能源有限责任公司</w:t>
            </w:r>
            <w:r>
              <w:rPr>
                <w:rFonts w:hint="eastAsia"/>
                <w:color w:val="000000" w:themeColor="text1"/>
                <w14:textFill>
                  <w14:solidFill>
                    <w14:schemeClr w14:val="tx1"/>
                  </w14:solidFill>
                </w14:textFill>
              </w:rPr>
              <w:t>（以下简称“建设单位”）</w:t>
            </w:r>
            <w:r>
              <w:rPr>
                <w:color w:val="000000" w:themeColor="text1"/>
                <w14:textFill>
                  <w14:solidFill>
                    <w14:schemeClr w14:val="tx1"/>
                  </w14:solidFill>
                </w14:textFill>
              </w:rPr>
              <w:t>拟于衡阳市祁东县投资建设</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祁东</w:t>
            </w: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官家嘴</w:t>
            </w:r>
            <w:r>
              <w:rPr>
                <w:rFonts w:hint="eastAsia"/>
                <w:color w:val="000000" w:themeColor="text1"/>
                <w14:textFill>
                  <w14:solidFill>
                    <w14:schemeClr w14:val="tx1"/>
                  </w14:solidFill>
                </w14:textFill>
              </w:rPr>
              <w:t>（白地市）</w:t>
            </w:r>
            <w:r>
              <w:rPr>
                <w:color w:val="000000" w:themeColor="text1"/>
                <w14:textFill>
                  <w14:solidFill>
                    <w14:schemeClr w14:val="tx1"/>
                  </w14:solidFill>
                </w14:textFill>
              </w:rPr>
              <w:t>光伏发电项目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（以下简称“本项目”）</w:t>
            </w:r>
            <w:r>
              <w:rPr>
                <w:color w:val="000000" w:themeColor="text1"/>
                <w:kern w:val="0"/>
                <w14:textFill>
                  <w14:solidFill>
                    <w14:schemeClr w14:val="tx1"/>
                  </w14:solidFill>
                </w14:textFill>
              </w:rPr>
              <w:t>。</w:t>
            </w:r>
          </w:p>
          <w:p>
            <w:pPr>
              <w:ind w:firstLine="480"/>
              <w:rPr>
                <w:color w:val="000000" w:themeColor="text1"/>
                <w14:textFill>
                  <w14:solidFill>
                    <w14:schemeClr w14:val="tx1"/>
                  </w14:solidFill>
                </w14:textFill>
              </w:rPr>
            </w:pPr>
            <w:r>
              <w:rPr>
                <w:color w:val="000000" w:themeColor="text1"/>
                <w:kern w:val="0"/>
                <w14:textFill>
                  <w14:solidFill>
                    <w14:schemeClr w14:val="tx1"/>
                  </w14:solidFill>
                </w14:textFill>
              </w:rPr>
              <w:t>根据《中华人民共和国环境影响评价法》、《建设项目环境影响评价分类管理名录》的相关要求，</w:t>
            </w:r>
            <w:r>
              <w:rPr>
                <w:rFonts w:hint="eastAsia"/>
                <w:color w:val="000000" w:themeColor="text1"/>
                <w:kern w:val="0"/>
                <w14:textFill>
                  <w14:solidFill>
                    <w14:schemeClr w14:val="tx1"/>
                  </w14:solidFill>
                </w14:textFill>
              </w:rPr>
              <w:t>项目行业类别属于“四十一、电力、热力生产和供应业 90 太阳能发电4416（不含居民家用光伏发电）中的地面集中光伏电站项目”</w:t>
            </w:r>
            <w:r>
              <w:rPr>
                <w:color w:val="000000" w:themeColor="text1"/>
                <w:kern w:val="0"/>
                <w14:textFill>
                  <w14:solidFill>
                    <w14:schemeClr w14:val="tx1"/>
                  </w14:solidFill>
                </w14:textFill>
              </w:rPr>
              <w:t>。因此，建设单位委托</w:t>
            </w:r>
            <w:r>
              <w:rPr>
                <w:rFonts w:hint="eastAsia"/>
                <w:color w:val="000000" w:themeColor="text1"/>
                <w:kern w:val="0"/>
                <w14:textFill>
                  <w14:solidFill>
                    <w14:schemeClr w14:val="tx1"/>
                  </w14:solidFill>
                </w14:textFill>
              </w:rPr>
              <w:t>我</w:t>
            </w:r>
            <w:r>
              <w:rPr>
                <w:color w:val="000000" w:themeColor="text1"/>
                <w:kern w:val="0"/>
                <w14:textFill>
                  <w14:solidFill>
                    <w14:schemeClr w14:val="tx1"/>
                  </w14:solidFill>
                </w14:textFill>
              </w:rPr>
              <w:t>公司编制该项目环境影响报告表。</w:t>
            </w:r>
          </w:p>
          <w:bookmarkEnd w:id="18"/>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2.2.2 项目概况</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项目名称：祁东县官家嘴（白地市）光伏发电项目</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建设性质：新建</w:t>
            </w:r>
          </w:p>
          <w:p>
            <w:pPr>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建设单位：</w:t>
            </w:r>
            <w:r>
              <w:rPr>
                <w:rFonts w:hint="eastAsia"/>
                <w:color w:val="000000" w:themeColor="text1"/>
                <w:lang w:eastAsia="zh-CN"/>
                <w14:textFill>
                  <w14:solidFill>
                    <w14:schemeClr w14:val="tx1"/>
                  </w14:solidFill>
                </w14:textFill>
              </w:rPr>
              <w:t>华能祁东新能源有限责任公司</w:t>
            </w:r>
          </w:p>
          <w:p>
            <w:pPr>
              <w:widowControl/>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建设规模：共设置24个光伏子方阵（10个</w:t>
            </w:r>
            <w:r>
              <w:rPr>
                <w:color w:val="000000" w:themeColor="text1"/>
                <w14:textFill>
                  <w14:solidFill>
                    <w14:schemeClr w14:val="tx1"/>
                  </w14:solidFill>
                </w14:textFill>
              </w:rPr>
              <w:t>3.3MW、5个2.7MW、4个1.8MW、2个1.5MW、2个1.2MW、1个0.9MW子方阵</w:t>
            </w:r>
            <w:r>
              <w:rPr>
                <w:rFonts w:hint="eastAsia"/>
                <w:color w:val="000000" w:themeColor="text1"/>
                <w14:textFill>
                  <w14:solidFill>
                    <w14:schemeClr w14:val="tx1"/>
                  </w14:solidFill>
                </w14:textFill>
              </w:rPr>
              <w:t>），装机容量60MW。</w:t>
            </w:r>
            <w:r>
              <w:rPr>
                <w:color w:val="000000" w:themeColor="text1"/>
                <w14:textFill>
                  <w14:solidFill>
                    <w14:schemeClr w14:val="tx1"/>
                  </w14:solidFill>
                </w14:textFill>
              </w:rPr>
              <w:t>发电系统25年的总发电量约为207845.33万kW.h，年平均发电量8313.81万kW.h，首年有效利用小时数为1029.61h，25年年等效利用小时数为972.88h</w:t>
            </w:r>
            <w:r>
              <w:rPr>
                <w:rFonts w:hint="eastAsia"/>
                <w:color w:val="000000" w:themeColor="text1"/>
                <w14:textFill>
                  <w14:solidFill>
                    <w14:schemeClr w14:val="tx1"/>
                  </w14:solidFill>
                </w14:textFill>
              </w:rPr>
              <w:t>，配套1座110kV升压站，</w:t>
            </w:r>
            <w:r>
              <w:rPr>
                <w:rFonts w:hint="eastAsia"/>
                <w:color w:val="000000" w:themeColor="text1"/>
                <w:kern w:val="0"/>
                <w14:textFill>
                  <w14:solidFill>
                    <w14:schemeClr w14:val="tx1"/>
                  </w14:solidFill>
                </w14:textFill>
              </w:rPr>
              <w:t>并网线路以1回110kV线路接入110kV步云桥变电站（并网线路不在本次评价范围内）</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驻站定员：4人。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建设工期：6个月。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建设总投资：31078万元。</w:t>
            </w:r>
          </w:p>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2.2.3 项目组成及规模</w:t>
            </w:r>
          </w:p>
          <w:p>
            <w:pPr>
              <w:ind w:firstLine="480"/>
              <w:rPr>
                <w:color w:val="000000" w:themeColor="text1"/>
                <w:kern w:val="0"/>
                <w14:textFill>
                  <w14:solidFill>
                    <w14:schemeClr w14:val="tx1"/>
                  </w14:solidFill>
                </w14:textFill>
              </w:rPr>
            </w:pPr>
            <w:r>
              <w:rPr>
                <w:color w:val="000000" w:themeColor="text1"/>
                <w:kern w:val="0"/>
                <w14:textFill>
                  <w14:solidFill>
                    <w14:schemeClr w14:val="tx1"/>
                  </w14:solidFill>
                </w14:textFill>
              </w:rPr>
              <w:t>项目由升压站、</w:t>
            </w:r>
            <w:r>
              <w:rPr>
                <w:rFonts w:hint="eastAsia"/>
                <w:color w:val="000000" w:themeColor="text1"/>
                <w:kern w:val="0"/>
                <w14:textFill>
                  <w14:solidFill>
                    <w14:schemeClr w14:val="tx1"/>
                  </w14:solidFill>
                </w14:textFill>
              </w:rPr>
              <w:t>光伏子方阵</w:t>
            </w:r>
            <w:r>
              <w:rPr>
                <w:color w:val="000000" w:themeColor="text1"/>
                <w:kern w:val="0"/>
                <w14:textFill>
                  <w14:solidFill>
                    <w14:schemeClr w14:val="tx1"/>
                  </w14:solidFill>
                </w14:textFill>
              </w:rPr>
              <w:t>、集电线路、道路工程、施工营地等组成，上网线路工程另行进行专项环境影响评价，不属于</w:t>
            </w:r>
            <w:r>
              <w:rPr>
                <w:rFonts w:hint="eastAsia"/>
                <w:color w:val="000000" w:themeColor="text1"/>
                <w:kern w:val="0"/>
                <w14:textFill>
                  <w14:solidFill>
                    <w14:schemeClr w14:val="tx1"/>
                  </w14:solidFill>
                </w14:textFill>
              </w:rPr>
              <w:t>本次</w:t>
            </w:r>
            <w:r>
              <w:rPr>
                <w:color w:val="000000" w:themeColor="text1"/>
                <w:kern w:val="0"/>
                <w14:textFill>
                  <w14:solidFill>
                    <w14:schemeClr w14:val="tx1"/>
                  </w14:solidFill>
                </w14:textFill>
              </w:rPr>
              <w:t>评价范围</w:t>
            </w:r>
            <w:r>
              <w:rPr>
                <w:rFonts w:hint="eastAsia"/>
                <w:color w:val="000000" w:themeColor="text1"/>
                <w:kern w:val="0"/>
                <w14:textFill>
                  <w14:solidFill>
                    <w14:schemeClr w14:val="tx1"/>
                  </w14:solidFill>
                </w14:textFill>
              </w:rPr>
              <w:t>。</w:t>
            </w:r>
          </w:p>
          <w:p>
            <w:pPr>
              <w:pStyle w:val="37"/>
              <w:spacing w:before="0" w:after="0" w:line="276" w:lineRule="auto"/>
              <w:ind w:firstLine="0" w:firstLineChars="0"/>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表</w:t>
            </w:r>
            <w:r>
              <w:rPr>
                <w:rFonts w:hint="eastAsia" w:cs="Times New Roman"/>
                <w:color w:val="000000" w:themeColor="text1"/>
                <w14:textFill>
                  <w14:solidFill>
                    <w14:schemeClr w14:val="tx1"/>
                  </w14:solidFill>
                </w14:textFill>
              </w:rPr>
              <w:t>2.2</w:t>
            </w:r>
            <w:r>
              <w:rPr>
                <w:rFonts w:cs="Times New Roman"/>
                <w:color w:val="000000" w:themeColor="text1"/>
                <w14:textFill>
                  <w14:solidFill>
                    <w14:schemeClr w14:val="tx1"/>
                  </w14:solidFill>
                </w14:textFill>
              </w:rPr>
              <w:t>-1</w:t>
            </w:r>
            <w:r>
              <w:rPr>
                <w:rFonts w:hint="eastAsia" w:cs="Times New Roman"/>
                <w:color w:val="000000" w:themeColor="text1"/>
                <w14:textFill>
                  <w14:solidFill>
                    <w14:schemeClr w14:val="tx1"/>
                  </w14:solidFill>
                </w14:textFill>
              </w:rPr>
              <w:t>建设项目组成一览表</w:t>
            </w:r>
          </w:p>
          <w:tbl>
            <w:tblPr>
              <w:tblStyle w:val="27"/>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91"/>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674" w:type="dxa"/>
                  <w:gridSpan w:val="2"/>
                  <w:tcBorders>
                    <w:tl2br w:val="nil"/>
                    <w:tr2bl w:val="nil"/>
                  </w:tcBorders>
                  <w:noWrap/>
                  <w:tcMar>
                    <w:top w:w="0" w:type="dxa"/>
                    <w:left w:w="45" w:type="dxa"/>
                    <w:bottom w:w="0" w:type="dxa"/>
                    <w:right w:w="45" w:type="dxa"/>
                  </w:tcMar>
                  <w:vAlign w:val="center"/>
                </w:tcPr>
                <w:p>
                  <w:pPr>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项目组成</w:t>
                  </w:r>
                </w:p>
              </w:tc>
              <w:tc>
                <w:tcPr>
                  <w:tcW w:w="6606"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建设规模/措施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restart"/>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主体工程</w:t>
                  </w:r>
                </w:p>
              </w:tc>
              <w:tc>
                <w:tcPr>
                  <w:tcW w:w="991"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光伏子方阵</w:t>
                  </w:r>
                </w:p>
              </w:tc>
              <w:tc>
                <w:tcPr>
                  <w:tcW w:w="6606" w:type="dxa"/>
                  <w:tcBorders>
                    <w:tl2br w:val="nil"/>
                    <w:tr2bl w:val="nil"/>
                  </w:tcBorders>
                  <w:noWrap/>
                  <w:tcMar>
                    <w:top w:w="0" w:type="dxa"/>
                    <w:left w:w="45" w:type="dxa"/>
                    <w:bottom w:w="0" w:type="dxa"/>
                    <w:right w:w="45" w:type="dxa"/>
                  </w:tcMar>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包括24个光伏子方阵（10个</w:t>
                  </w:r>
                  <w:r>
                    <w:rPr>
                      <w:color w:val="000000" w:themeColor="text1"/>
                      <w:sz w:val="21"/>
                      <w:szCs w:val="21"/>
                      <w14:textFill>
                        <w14:solidFill>
                          <w14:schemeClr w14:val="tx1"/>
                        </w14:solidFill>
                      </w14:textFill>
                    </w:rPr>
                    <w:t>3.3MW、5个2.7MW、4个1.8MW、2个1.5MW、2个1.2MW、1个0.9MW子方阵</w:t>
                  </w:r>
                  <w:r>
                    <w:rPr>
                      <w:rFonts w:hint="eastAsia"/>
                      <w:color w:val="000000" w:themeColor="text1"/>
                      <w:sz w:val="21"/>
                      <w:szCs w:val="21"/>
                      <w14:textFill>
                        <w14:solidFill>
                          <w14:schemeClr w14:val="tx1"/>
                        </w14:solidFill>
                      </w14:textFill>
                    </w:rPr>
                    <w:t>），采用545Wp单晶双面组件156800块（组件规格为2285mm×1136mm×35mm）</w:t>
                  </w:r>
                  <w:r>
                    <w:rPr>
                      <w:color w:val="000000" w:themeColor="text1"/>
                      <w:sz w:val="21"/>
                      <w:szCs w:val="21"/>
                      <w14:textFill>
                        <w14:solidFill>
                          <w14:schemeClr w14:val="tx1"/>
                        </w14:solidFill>
                      </w14:textFill>
                    </w:rPr>
                    <w:t>，每28块组件成一串</w:t>
                  </w:r>
                  <w:r>
                    <w:rPr>
                      <w:rFonts w:hint="eastAsia"/>
                      <w:color w:val="000000" w:themeColor="text1"/>
                      <w:sz w:val="21"/>
                      <w:szCs w:val="21"/>
                      <w14:textFill>
                        <w14:solidFill>
                          <w14:schemeClr w14:val="tx1"/>
                        </w14:solidFill>
                      </w14:textFill>
                    </w:rPr>
                    <w:t>排列于支架上，</w:t>
                  </w:r>
                  <w:r>
                    <w:rPr>
                      <w:color w:val="000000" w:themeColor="text1"/>
                      <w:sz w:val="21"/>
                      <w:szCs w:val="21"/>
                      <w14:textFill>
                        <w14:solidFill>
                          <w14:schemeClr w14:val="tx1"/>
                        </w14:solidFill>
                      </w14:textFill>
                    </w:rPr>
                    <w:t>共计5600个支架，倾角17度，距地最低点2000mm</w:t>
                  </w: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continue"/>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991"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变压器与逆变器</w:t>
                  </w:r>
                </w:p>
              </w:tc>
              <w:tc>
                <w:tcPr>
                  <w:tcW w:w="6606" w:type="dxa"/>
                  <w:tcBorders>
                    <w:tl2br w:val="nil"/>
                    <w:tr2bl w:val="nil"/>
                  </w:tcBorders>
                  <w:noWrap/>
                  <w:tcMar>
                    <w:top w:w="0" w:type="dxa"/>
                    <w:left w:w="45" w:type="dxa"/>
                    <w:bottom w:w="0" w:type="dxa"/>
                    <w:right w:w="45" w:type="dxa"/>
                  </w:tcMar>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每25～27串进1台300kW逆变器</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共200台</w:t>
                  </w:r>
                  <w:r>
                    <w:rPr>
                      <w:rFonts w:hint="eastAsia"/>
                      <w:color w:val="000000" w:themeColor="text1"/>
                      <w:sz w:val="21"/>
                      <w:szCs w:val="21"/>
                      <w14:textFill>
                        <w14:solidFill>
                          <w14:schemeClr w14:val="tx1"/>
                        </w14:solidFill>
                      </w14:textFill>
                    </w:rPr>
                    <w:t>；每个光伏子方阵设置1台箱变，共计24台箱变。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continue"/>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991"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升压站</w:t>
                  </w:r>
                </w:p>
              </w:tc>
              <w:tc>
                <w:tcPr>
                  <w:tcW w:w="6606" w:type="dxa"/>
                  <w:tcBorders>
                    <w:tl2br w:val="nil"/>
                    <w:tr2bl w:val="nil"/>
                  </w:tcBorders>
                  <w:noWrap/>
                  <w:tcMar>
                    <w:top w:w="0" w:type="dxa"/>
                    <w:left w:w="45" w:type="dxa"/>
                    <w:bottom w:w="0" w:type="dxa"/>
                    <w:right w:w="45" w:type="dxa"/>
                  </w:tcMar>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升压站呈矩形布置，围墙内总占地面积为5002m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，长82m，宽61m，四周设置2.3m高围墙，进站大门设一座电动推拉门。</w:t>
                  </w:r>
                  <w:r>
                    <w:rPr>
                      <w:color w:val="000000" w:themeColor="text1"/>
                      <w:sz w:val="21"/>
                      <w:szCs w:val="21"/>
                      <w14:textFill>
                        <w14:solidFill>
                          <w14:schemeClr w14:val="tx1"/>
                        </w14:solidFill>
                      </w14:textFill>
                    </w:rPr>
                    <w:t>整个110kV升压站站区分为两个主要区域，北部为生活区，自西向东布置了附属用房、生活楼、污水处理装置等；南面为生产区，生产区北部区域自西向东布置了35kV中性点成套装置、35kV及二次舱、独立避雷针、事故油池、主变压器等，南部自西向东布置了SVG、FC、出线构架、危废暂存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continue"/>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991"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集电线路</w:t>
                  </w:r>
                </w:p>
              </w:tc>
              <w:tc>
                <w:tcPr>
                  <w:tcW w:w="6606" w:type="dxa"/>
                  <w:tcBorders>
                    <w:tl2br w:val="nil"/>
                    <w:tr2bl w:val="nil"/>
                  </w:tcBorders>
                  <w:noWrap/>
                  <w:tcMar>
                    <w:top w:w="0" w:type="dxa"/>
                    <w:left w:w="45" w:type="dxa"/>
                    <w:bottom w:w="0" w:type="dxa"/>
                    <w:right w:w="45" w:type="dxa"/>
                  </w:tcMar>
                  <w:vAlign w:val="center"/>
                </w:tcPr>
                <w:p>
                  <w:pPr>
                    <w:widowControl/>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项目集电线路采用架空与地埋相结合的方式布设。光伏电站共设3条35kV集电线路，每条集电线路</w:t>
                  </w:r>
                  <w:r>
                    <w:rPr>
                      <w:color w:val="000000" w:themeColor="text1"/>
                      <w:sz w:val="21"/>
                      <w:szCs w:val="21"/>
                      <w14:textFill>
                        <w14:solidFill>
                          <w14:schemeClr w14:val="tx1"/>
                        </w14:solidFill>
                      </w14:textFill>
                    </w:rPr>
                    <w:t>采用6台到10台箱变高压侧并接，最终接入新建110kV升压站</w:t>
                  </w:r>
                  <w:r>
                    <w:rPr>
                      <w:rFonts w:hint="eastAsia"/>
                      <w:color w:val="000000" w:themeColor="text1"/>
                      <w:sz w:val="21"/>
                      <w:szCs w:val="21"/>
                      <w14:textFill>
                        <w14:solidFill>
                          <w14:schemeClr w14:val="tx1"/>
                        </w14:solidFill>
                      </w14:textFill>
                    </w:rPr>
                    <w:t>，总架空线路长约27.5km，地埋集电电缆长度</w:t>
                  </w:r>
                  <w:r>
                    <w:rPr>
                      <w:color w:val="000000" w:themeColor="text1"/>
                      <w:sz w:val="21"/>
                      <w:szCs w:val="21"/>
                      <w14:textFill>
                        <w14:solidFill>
                          <w14:schemeClr w14:val="tx1"/>
                        </w14:solidFill>
                      </w14:textFill>
                    </w:rPr>
                    <w:t>约为8.5km</w:t>
                  </w: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辅助工程</w:t>
                  </w:r>
                </w:p>
              </w:tc>
              <w:tc>
                <w:tcPr>
                  <w:tcW w:w="991"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道路工程</w:t>
                  </w:r>
                </w:p>
              </w:tc>
              <w:tc>
                <w:tcPr>
                  <w:tcW w:w="6606" w:type="dxa"/>
                  <w:tcBorders>
                    <w:tl2br w:val="nil"/>
                    <w:tr2bl w:val="nil"/>
                  </w:tcBorders>
                  <w:noWrap/>
                  <w:tcMar>
                    <w:top w:w="0" w:type="dxa"/>
                    <w:left w:w="45" w:type="dxa"/>
                    <w:bottom w:w="0" w:type="dxa"/>
                    <w:right w:w="45" w:type="dxa"/>
                  </w:tcMar>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场内新建道路5.76km，整修老路9.84km，进站道路20m。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restart"/>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公用工程</w:t>
                  </w:r>
                </w:p>
              </w:tc>
              <w:tc>
                <w:tcPr>
                  <w:tcW w:w="991" w:type="dxa"/>
                  <w:tcBorders>
                    <w:tl2br w:val="nil"/>
                    <w:tr2bl w:val="nil"/>
                  </w:tcBorders>
                  <w:noWrap/>
                  <w:tcMar>
                    <w:top w:w="0" w:type="dxa"/>
                    <w:left w:w="45" w:type="dxa"/>
                    <w:bottom w:w="0" w:type="dxa"/>
                    <w:right w:w="45"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供水</w:t>
                  </w:r>
                </w:p>
              </w:tc>
              <w:tc>
                <w:tcPr>
                  <w:tcW w:w="6606" w:type="dxa"/>
                  <w:tcBorders>
                    <w:tl2br w:val="nil"/>
                    <w:tr2bl w:val="nil"/>
                  </w:tcBorders>
                  <w:noWrap/>
                  <w:tcMar>
                    <w:top w:w="0" w:type="dxa"/>
                    <w:left w:w="45" w:type="dxa"/>
                    <w:bottom w:w="0" w:type="dxa"/>
                    <w:right w:w="45" w:type="dxa"/>
                  </w:tcMar>
                  <w:vAlign w:val="center"/>
                </w:tcPr>
                <w:p>
                  <w:pPr>
                    <w:pStyle w:val="64"/>
                    <w:ind w:firstLine="0" w:firstLineChars="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附近居民点取水。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continue"/>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991" w:type="dxa"/>
                  <w:tcBorders>
                    <w:tl2br w:val="nil"/>
                    <w:tr2bl w:val="nil"/>
                  </w:tcBorders>
                  <w:noWrap/>
                  <w:tcMar>
                    <w:top w:w="0" w:type="dxa"/>
                    <w:left w:w="45" w:type="dxa"/>
                    <w:bottom w:w="0" w:type="dxa"/>
                    <w:right w:w="45"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供电</w:t>
                  </w:r>
                </w:p>
              </w:tc>
              <w:tc>
                <w:tcPr>
                  <w:tcW w:w="6606" w:type="dxa"/>
                  <w:tcBorders>
                    <w:tl2br w:val="nil"/>
                    <w:tr2bl w:val="nil"/>
                  </w:tcBorders>
                  <w:noWrap/>
                  <w:tcMar>
                    <w:top w:w="0" w:type="dxa"/>
                    <w:left w:w="45" w:type="dxa"/>
                    <w:bottom w:w="0" w:type="dxa"/>
                    <w:right w:w="45" w:type="dxa"/>
                  </w:tcMar>
                  <w:vAlign w:val="center"/>
                </w:tcPr>
                <w:p>
                  <w:pPr>
                    <w:widowControl/>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施工生产生活临时设施场地用电方案考虑采用柴油发电机结合外接施工电源方案，外接施工电源方案拟考虑从附近村庄引接。各子阵生产用电采用柴油发电机作为施工</w:t>
                  </w:r>
                  <w:r>
                    <w:rPr>
                      <w:rFonts w:hint="eastAsia"/>
                      <w:color w:val="000000" w:themeColor="text1"/>
                      <w:sz w:val="21"/>
                      <w:szCs w:val="21"/>
                      <w:lang w:val="en-US" w:eastAsia="zh-CN"/>
                      <w14:textFill>
                        <w14:solidFill>
                          <w14:schemeClr w14:val="tx1"/>
                        </w14:solidFill>
                      </w14:textFill>
                    </w:rPr>
                    <w:t>备用</w:t>
                  </w:r>
                  <w:r>
                    <w:rPr>
                      <w:color w:val="000000" w:themeColor="text1"/>
                      <w:sz w:val="21"/>
                      <w:szCs w:val="21"/>
                      <w14:textFill>
                        <w14:solidFill>
                          <w14:schemeClr w14:val="tx1"/>
                        </w14:solidFill>
                      </w14:textFill>
                    </w:rPr>
                    <w:t>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continue"/>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991" w:type="dxa"/>
                  <w:tcBorders>
                    <w:tl2br w:val="nil"/>
                    <w:tr2bl w:val="nil"/>
                  </w:tcBorders>
                  <w:noWrap/>
                  <w:tcMar>
                    <w:top w:w="0" w:type="dxa"/>
                    <w:left w:w="45" w:type="dxa"/>
                    <w:bottom w:w="0" w:type="dxa"/>
                    <w:right w:w="45"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排水</w:t>
                  </w:r>
                </w:p>
              </w:tc>
              <w:tc>
                <w:tcPr>
                  <w:tcW w:w="6606" w:type="dxa"/>
                  <w:tcBorders>
                    <w:tl2br w:val="nil"/>
                    <w:tr2bl w:val="nil"/>
                  </w:tcBorders>
                  <w:noWrap/>
                  <w:tcMar>
                    <w:top w:w="0" w:type="dxa"/>
                    <w:left w:w="45" w:type="dxa"/>
                    <w:bottom w:w="0" w:type="dxa"/>
                    <w:right w:w="45" w:type="dxa"/>
                  </w:tcMar>
                  <w:vAlign w:val="center"/>
                </w:tcPr>
                <w:p>
                  <w:pPr>
                    <w:pStyle w:val="64"/>
                    <w:ind w:firstLine="0" w:firstLineChars="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施工期生产废水经收集隔油沉淀后回用，生活污水经化粪池处理后定期清运，用作农肥；</w:t>
                  </w:r>
                </w:p>
                <w:p>
                  <w:pPr>
                    <w:pStyle w:val="64"/>
                    <w:ind w:firstLine="0" w:firstLineChars="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运行期光伏场区不设办公生活区，只定期派人员巡查维护，故无生活污水产生；</w:t>
                  </w:r>
                  <w:r>
                    <w:rPr>
                      <w:rFonts w:hint="eastAsia"/>
                      <w:color w:val="000000" w:themeColor="text1"/>
                      <w:sz w:val="21"/>
                      <w:szCs w:val="21"/>
                      <w14:textFill>
                        <w14:solidFill>
                          <w14:schemeClr w14:val="tx1"/>
                        </w14:solidFill>
                      </w14:textFill>
                    </w:rPr>
                    <w:t>少雨季节对太阳能组件进行人工擦洗</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用水量少，除部分自然蒸发外，其余滴落至光伏板下</w:t>
                  </w:r>
                  <w:r>
                    <w:rPr>
                      <w:rFonts w:hint="eastAsia"/>
                      <w:color w:val="000000" w:themeColor="text1"/>
                      <w:sz w:val="21"/>
                      <w:szCs w:val="21"/>
                      <w14:textFill>
                        <w14:solidFill>
                          <w14:schemeClr w14:val="tx1"/>
                        </w14:solidFill>
                      </w14:textFill>
                    </w:rPr>
                    <w:t>被土壤和植被吸收</w:t>
                  </w:r>
                  <w:r>
                    <w:rPr>
                      <w:color w:val="000000" w:themeColor="text1"/>
                      <w:sz w:val="21"/>
                      <w:szCs w:val="21"/>
                      <w14:textFill>
                        <w14:solidFill>
                          <w14:schemeClr w14:val="tx1"/>
                        </w14:solidFill>
                      </w14:textFill>
                    </w:rPr>
                    <w:t>。运</w:t>
                  </w:r>
                  <w:r>
                    <w:rPr>
                      <w:rFonts w:hint="eastAsia"/>
                      <w:color w:val="000000" w:themeColor="text1"/>
                      <w:sz w:val="21"/>
                      <w:szCs w:val="21"/>
                      <w14:textFill>
                        <w14:solidFill>
                          <w14:schemeClr w14:val="tx1"/>
                        </w14:solidFill>
                      </w14:textFill>
                    </w:rPr>
                    <w:t>行</w:t>
                  </w:r>
                  <w:r>
                    <w:rPr>
                      <w:color w:val="000000" w:themeColor="text1"/>
                      <w:sz w:val="21"/>
                      <w:szCs w:val="21"/>
                      <w14:textFill>
                        <w14:solidFill>
                          <w14:schemeClr w14:val="tx1"/>
                        </w14:solidFill>
                      </w14:textFill>
                    </w:rPr>
                    <w:t>期升压站内建筑物屋面雨水通过雨水斗收集，通过雨水立管引至地面雨水沟，电缆沟的雨水通过管道排至站内雨水排水系统，站区场地雨水通过雨水口收集，通过室外埋地雨水管道排至站外；生活污水经</w:t>
                  </w:r>
                  <w:r>
                    <w:rPr>
                      <w:rFonts w:hint="eastAsia"/>
                      <w:color w:val="000000" w:themeColor="text1"/>
                      <w:sz w:val="21"/>
                      <w:szCs w:val="21"/>
                      <w14:textFill>
                        <w14:solidFill>
                          <w14:schemeClr w14:val="tx1"/>
                        </w14:solidFill>
                      </w14:textFill>
                    </w:rPr>
                    <w:t>地埋式污水处理装置</w:t>
                  </w:r>
                  <w:r>
                    <w:rPr>
                      <w:color w:val="000000" w:themeColor="text1"/>
                      <w:sz w:val="21"/>
                      <w:szCs w:val="21"/>
                      <w14:textFill>
                        <w14:solidFill>
                          <w14:schemeClr w14:val="tx1"/>
                        </w14:solidFill>
                      </w14:textFill>
                    </w:rPr>
                    <w:t>处理</w:t>
                  </w:r>
                  <w:r>
                    <w:rPr>
                      <w:rFonts w:hint="eastAsia"/>
                      <w:color w:val="000000" w:themeColor="text1"/>
                      <w:sz w:val="21"/>
                      <w:szCs w:val="21"/>
                      <w14:textFill>
                        <w14:solidFill>
                          <w14:schemeClr w14:val="tx1"/>
                        </w14:solidFill>
                      </w14:textFill>
                    </w:rPr>
                    <w:t>后回用于</w:t>
                  </w:r>
                  <w:r>
                    <w:rPr>
                      <w:rFonts w:hint="eastAsia"/>
                      <w:color w:val="000000" w:themeColor="text1"/>
                      <w:sz w:val="21"/>
                      <w:szCs w:val="21"/>
                      <w:lang w:val="en-US" w:eastAsia="zh-CN"/>
                      <w14:textFill>
                        <w14:solidFill>
                          <w14:schemeClr w14:val="tx1"/>
                        </w14:solidFill>
                      </w14:textFill>
                    </w:rPr>
                    <w:t>站</w:t>
                  </w:r>
                  <w:r>
                    <w:rPr>
                      <w:rFonts w:hint="eastAsia"/>
                      <w:color w:val="000000" w:themeColor="text1"/>
                      <w:sz w:val="21"/>
                      <w:szCs w:val="21"/>
                      <w14:textFill>
                        <w14:solidFill>
                          <w14:schemeClr w14:val="tx1"/>
                        </w14:solidFill>
                      </w14:textFill>
                    </w:rPr>
                    <w:t>区内</w:t>
                  </w:r>
                  <w:r>
                    <w:rPr>
                      <w:rFonts w:hint="eastAsia"/>
                      <w:color w:val="000000" w:themeColor="text1"/>
                      <w:sz w:val="21"/>
                      <w:szCs w:val="21"/>
                      <w:lang w:val="en-US" w:eastAsia="zh-CN"/>
                      <w14:textFill>
                        <w14:solidFill>
                          <w14:schemeClr w14:val="tx1"/>
                        </w14:solidFill>
                      </w14:textFill>
                    </w:rPr>
                    <w:t>绿化</w:t>
                  </w:r>
                  <w:r>
                    <w:rPr>
                      <w:rFonts w:hint="eastAsia"/>
                      <w:color w:val="000000" w:themeColor="text1"/>
                      <w:sz w:val="21"/>
                      <w:szCs w:val="21"/>
                      <w14:textFill>
                        <w14:solidFill>
                          <w14:schemeClr w14:val="tx1"/>
                        </w14:solidFill>
                      </w14:textFill>
                    </w:rPr>
                    <w:t>浇灌</w:t>
                  </w: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restart"/>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环保工程</w:t>
                  </w:r>
                </w:p>
              </w:tc>
              <w:tc>
                <w:tcPr>
                  <w:tcW w:w="991"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污水处理</w:t>
                  </w:r>
                </w:p>
              </w:tc>
              <w:tc>
                <w:tcPr>
                  <w:tcW w:w="6606" w:type="dxa"/>
                  <w:tcBorders>
                    <w:tl2br w:val="nil"/>
                    <w:tr2bl w:val="nil"/>
                  </w:tcBorders>
                  <w:noWrap/>
                  <w:tcMar>
                    <w:top w:w="0" w:type="dxa"/>
                    <w:left w:w="45" w:type="dxa"/>
                    <w:bottom w:w="0" w:type="dxa"/>
                    <w:right w:w="45" w:type="dxa"/>
                  </w:tcMar>
                  <w:vAlign w:val="center"/>
                </w:tcPr>
                <w:p>
                  <w:pPr>
                    <w:spacing w:line="240" w:lineRule="auto"/>
                    <w:ind w:firstLine="0" w:firstLineChars="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升压站内新建</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/h污水处理设施一套</w:t>
                  </w:r>
                  <w:r>
                    <w:rPr>
                      <w:rStyle w:val="32"/>
                      <w:rFonts w:hint="eastAsia"/>
                      <w:kern w:val="0"/>
                      <w:lang w:eastAsia="zh-CN"/>
                    </w:rPr>
                    <w:t>，</w:t>
                  </w:r>
                  <w:r>
                    <w:rPr>
                      <w:rStyle w:val="32"/>
                      <w:rFonts w:hint="eastAsia"/>
                      <w:kern w:val="0"/>
                      <w:lang w:val="en-US" w:eastAsia="zh-CN"/>
                    </w:rPr>
                    <w:t>尾水用于绿化浇灌，不外排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continue"/>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991"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废气处理</w:t>
                  </w:r>
                </w:p>
              </w:tc>
              <w:tc>
                <w:tcPr>
                  <w:tcW w:w="6606" w:type="dxa"/>
                  <w:tcBorders>
                    <w:tl2br w:val="nil"/>
                    <w:tr2bl w:val="nil"/>
                  </w:tcBorders>
                  <w:noWrap/>
                  <w:tcMar>
                    <w:top w:w="0" w:type="dxa"/>
                    <w:left w:w="45" w:type="dxa"/>
                    <w:bottom w:w="0" w:type="dxa"/>
                    <w:right w:w="45" w:type="dxa"/>
                  </w:tcMar>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升压站内食堂油烟经净化装置处理后引至楼顶排放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continue"/>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991"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噪声防治</w:t>
                  </w:r>
                </w:p>
              </w:tc>
              <w:tc>
                <w:tcPr>
                  <w:tcW w:w="6606" w:type="dxa"/>
                  <w:tcBorders>
                    <w:tl2br w:val="nil"/>
                    <w:tr2bl w:val="nil"/>
                  </w:tcBorders>
                  <w:noWrap/>
                  <w:tcMar>
                    <w:top w:w="0" w:type="dxa"/>
                    <w:left w:w="45" w:type="dxa"/>
                    <w:bottom w:w="0" w:type="dxa"/>
                    <w:right w:w="45" w:type="dxa"/>
                  </w:tcMar>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升压站内主变采用独立基础、噪声设备合理布置，选用低噪声设备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continue"/>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991"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固废处置</w:t>
                  </w:r>
                </w:p>
              </w:tc>
              <w:tc>
                <w:tcPr>
                  <w:tcW w:w="6606" w:type="dxa"/>
                  <w:tcBorders>
                    <w:tl2br w:val="nil"/>
                    <w:tr2bl w:val="nil"/>
                  </w:tcBorders>
                  <w:noWrap/>
                  <w:tcMar>
                    <w:top w:w="0" w:type="dxa"/>
                    <w:left w:w="45" w:type="dxa"/>
                    <w:bottom w:w="0" w:type="dxa"/>
                    <w:right w:w="45" w:type="dxa"/>
                  </w:tcMar>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升压站内设置生活垃圾收集设施，收集后交环卫部门定期清运；升压站内设立10m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危险废物暂存间，危险废物经暂存间收集后最终交由有资质的单位处置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continue"/>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991"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生态保护</w:t>
                  </w:r>
                </w:p>
              </w:tc>
              <w:tc>
                <w:tcPr>
                  <w:tcW w:w="6606" w:type="dxa"/>
                  <w:tcBorders>
                    <w:tl2br w:val="nil"/>
                    <w:tr2bl w:val="nil"/>
                  </w:tcBorders>
                  <w:noWrap/>
                  <w:tcMar>
                    <w:top w:w="0" w:type="dxa"/>
                    <w:left w:w="45" w:type="dxa"/>
                    <w:bottom w:w="0" w:type="dxa"/>
                    <w:right w:w="45" w:type="dxa"/>
                  </w:tcMar>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避免强暴雨季节施工，备有防雨布覆盖开挖面和表土堆场；做好施工场地周围的拦挡措施，施工裸露区域采用彩条布覆盖，边坡坡脚处采用编织袋拦挡等；</w:t>
                  </w:r>
                  <w:r>
                    <w:rPr>
                      <w:rFonts w:hint="eastAsia"/>
                      <w:color w:val="000000" w:themeColor="text1"/>
                      <w:sz w:val="21"/>
                      <w:szCs w:val="21"/>
                      <w14:textFill>
                        <w14:solidFill>
                          <w14:schemeClr w14:val="tx1"/>
                        </w14:solidFill>
                      </w14:textFill>
                    </w:rPr>
                    <w:t>尽量减少大型机械施工，基坑开挖后尽快浇注混凝土，并进行回填，对表面进行碾压，缩短裸露时间。</w:t>
                  </w:r>
                  <w:r>
                    <w:rPr>
                      <w:color w:val="000000" w:themeColor="text1"/>
                      <w:sz w:val="21"/>
                      <w:szCs w:val="21"/>
                      <w14:textFill>
                        <w14:solidFill>
                          <w14:schemeClr w14:val="tx1"/>
                        </w14:solidFill>
                      </w14:textFill>
                    </w:rPr>
                    <w:t>施工便道及临时占地要尽量选用已有的便道，或缩小范围，以减少对林地和灌草地、农用地的占用；临时设施（施工营地、材料堆场等）尽量选在荒地，以减少对林地、农用地等植被的损害；加强对施工人员的环保宣教工作，禁止捕杀野生动物和砍伐施工区外的林木；施工结束后</w:t>
                  </w:r>
                  <w:r>
                    <w:rPr>
                      <w:rFonts w:hint="eastAsia"/>
                      <w:color w:val="000000" w:themeColor="text1"/>
                      <w:sz w:val="21"/>
                      <w:szCs w:val="21"/>
                      <w14:textFill>
                        <w14:solidFill>
                          <w14:schemeClr w14:val="tx1"/>
                        </w14:solidFill>
                      </w14:textFill>
                    </w:rPr>
                    <w:t>，及时对施工场地进行平整，</w:t>
                  </w:r>
                  <w:r>
                    <w:rPr>
                      <w:color w:val="000000" w:themeColor="text1"/>
                      <w:sz w:val="21"/>
                      <w:szCs w:val="21"/>
                      <w14:textFill>
                        <w14:solidFill>
                          <w14:schemeClr w14:val="tx1"/>
                        </w14:solidFill>
                      </w14:textFill>
                    </w:rPr>
                    <w:t>对地表种植喜阴植被防护及场区绿化进行生态恢复。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continue"/>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991"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风险防范</w:t>
                  </w:r>
                </w:p>
              </w:tc>
              <w:tc>
                <w:tcPr>
                  <w:tcW w:w="6606" w:type="dxa"/>
                  <w:tcBorders>
                    <w:tl2br w:val="nil"/>
                    <w:tr2bl w:val="nil"/>
                  </w:tcBorders>
                  <w:noWrap/>
                  <w:tcMar>
                    <w:top w:w="0" w:type="dxa"/>
                    <w:left w:w="45" w:type="dxa"/>
                    <w:bottom w:w="0" w:type="dxa"/>
                    <w:right w:w="45" w:type="dxa"/>
                  </w:tcMar>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升压站内设置</w:t>
                  </w:r>
                  <w:r>
                    <w:rPr>
                      <w:rFonts w:hint="eastAsia"/>
                      <w:color w:val="000000" w:themeColor="text1"/>
                      <w:sz w:val="21"/>
                      <w:szCs w:val="21"/>
                      <w:lang w:val="en-US" w:eastAsia="zh-CN"/>
                      <w14:textFill>
                        <w14:solidFill>
                          <w14:schemeClr w14:val="tx1"/>
                        </w14:solidFill>
                      </w14:textFill>
                    </w:rPr>
                    <w:t>27</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事故油池一座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restart"/>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临时工程</w:t>
                  </w:r>
                </w:p>
              </w:tc>
              <w:tc>
                <w:tcPr>
                  <w:tcW w:w="991"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施工营地</w:t>
                  </w:r>
                </w:p>
              </w:tc>
              <w:tc>
                <w:tcPr>
                  <w:tcW w:w="6606" w:type="dxa"/>
                  <w:tcBorders>
                    <w:tl2br w:val="nil"/>
                    <w:tr2bl w:val="nil"/>
                  </w:tcBorders>
                  <w:noWrap/>
                  <w:tcMar>
                    <w:top w:w="0" w:type="dxa"/>
                    <w:left w:w="45" w:type="dxa"/>
                    <w:bottom w:w="0" w:type="dxa"/>
                    <w:right w:w="45" w:type="dxa"/>
                  </w:tcMar>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共设置两个临时施工区，均</w:t>
                  </w:r>
                  <w:r>
                    <w:rPr>
                      <w:color w:val="000000" w:themeColor="text1"/>
                      <w:sz w:val="21"/>
                      <w:szCs w:val="21"/>
                      <w14:textFill>
                        <w14:solidFill>
                          <w14:schemeClr w14:val="tx1"/>
                        </w14:solidFill>
                      </w14:textFill>
                    </w:rPr>
                    <w:t>包括</w:t>
                  </w:r>
                  <w:r>
                    <w:rPr>
                      <w:rFonts w:hint="eastAsia"/>
                      <w:color w:val="000000" w:themeColor="text1"/>
                      <w:sz w:val="21"/>
                      <w:szCs w:val="21"/>
                      <w14:textFill>
                        <w14:solidFill>
                          <w14:schemeClr w14:val="tx1"/>
                        </w14:solidFill>
                      </w14:textFill>
                    </w:rPr>
                    <w:t>砂石料堆场、材料加工区、组件支架堆场、仓库区、施工生活区等</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每个占地面积为4000m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总占地</w:t>
                  </w:r>
                  <w:r>
                    <w:rPr>
                      <w:rFonts w:hint="eastAsia"/>
                      <w:color w:val="000000" w:themeColor="text1"/>
                      <w:sz w:val="21"/>
                      <w:szCs w:val="21"/>
                      <w14:textFill>
                        <w14:solidFill>
                          <w14:schemeClr w14:val="tx1"/>
                        </w14:solidFill>
                      </w14:textFill>
                    </w:rPr>
                    <w:t>8000m</w:t>
                  </w:r>
                  <w:r>
                    <w:rPr>
                      <w:rFonts w:hint="eastAsia"/>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，全部为临时占地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3" w:type="dxa"/>
                  <w:vMerge w:val="continue"/>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991" w:type="dxa"/>
                  <w:tcBorders>
                    <w:tl2br w:val="nil"/>
                    <w:tr2bl w:val="nil"/>
                  </w:tcBorders>
                  <w:noWrap/>
                  <w:tcMar>
                    <w:top w:w="0" w:type="dxa"/>
                    <w:left w:w="45" w:type="dxa"/>
                    <w:bottom w:w="0" w:type="dxa"/>
                    <w:right w:w="45"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弃渣场</w:t>
                  </w:r>
                </w:p>
              </w:tc>
              <w:tc>
                <w:tcPr>
                  <w:tcW w:w="6606" w:type="dxa"/>
                  <w:tcBorders>
                    <w:tl2br w:val="nil"/>
                    <w:tr2bl w:val="nil"/>
                  </w:tcBorders>
                  <w:noWrap/>
                  <w:tcMar>
                    <w:top w:w="0" w:type="dxa"/>
                    <w:left w:w="45" w:type="dxa"/>
                    <w:bottom w:w="0" w:type="dxa"/>
                    <w:right w:w="45" w:type="dxa"/>
                  </w:tcMar>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挖方总量为</w:t>
                  </w:r>
                  <w:r>
                    <w:rPr>
                      <w:rFonts w:hint="eastAsia"/>
                      <w:color w:val="000000" w:themeColor="text1"/>
                      <w:sz w:val="21"/>
                      <w:szCs w:val="21"/>
                      <w14:textFill>
                        <w14:solidFill>
                          <w14:schemeClr w14:val="tx1"/>
                        </w14:solidFill>
                      </w14:textFill>
                    </w:rPr>
                    <w:t>31.66万m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填方总量为</w:t>
                  </w:r>
                  <w:r>
                    <w:rPr>
                      <w:rFonts w:hint="eastAsia"/>
                      <w:color w:val="000000" w:themeColor="text1"/>
                      <w:sz w:val="21"/>
                      <w:szCs w:val="21"/>
                      <w14:textFill>
                        <w14:solidFill>
                          <w14:schemeClr w14:val="tx1"/>
                        </w14:solidFill>
                      </w14:textFill>
                    </w:rPr>
                    <w:t>29.16万m</w:t>
                  </w:r>
                  <w:r>
                    <w:rPr>
                      <w:rFonts w:hint="eastAsia"/>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，弃方为</w:t>
                  </w:r>
                  <w:r>
                    <w:rPr>
                      <w:rFonts w:hint="eastAsia"/>
                      <w:color w:val="000000" w:themeColor="text1"/>
                      <w:sz w:val="21"/>
                      <w:szCs w:val="21"/>
                      <w14:textFill>
                        <w14:solidFill>
                          <w14:schemeClr w14:val="tx1"/>
                        </w14:solidFill>
                      </w14:textFill>
                    </w:rPr>
                    <w:t>2.50万m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共设渣场1处，</w:t>
                  </w:r>
                  <w:r>
                    <w:rPr>
                      <w:rFonts w:hint="eastAsia"/>
                      <w:color w:val="000000" w:themeColor="text1"/>
                      <w:sz w:val="21"/>
                      <w:szCs w:val="21"/>
                      <w14:textFill>
                        <w14:solidFill>
                          <w14:schemeClr w14:val="tx1"/>
                        </w14:solidFill>
                      </w14:textFill>
                    </w:rPr>
                    <w:t>弃方全部运往升压站东侧的</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弃土场填埋</w:t>
                  </w:r>
                </w:p>
              </w:tc>
            </w:tr>
          </w:tbl>
          <w:p>
            <w:pPr>
              <w:pStyle w:val="37"/>
              <w:spacing w:before="240" w:beforeLines="100" w:after="0" w:line="276" w:lineRule="auto"/>
              <w:ind w:firstLine="0" w:firstLineChars="0"/>
              <w:jc w:val="center"/>
              <w:rPr>
                <w:rFonts w:cs="Times New Roman"/>
                <w:color w:val="000000" w:themeColor="text1"/>
                <w14:textFill>
                  <w14:solidFill>
                    <w14:schemeClr w14:val="tx1"/>
                  </w14:solidFill>
                </w14:textFill>
              </w:rPr>
            </w:pPr>
          </w:p>
          <w:p>
            <w:pPr>
              <w:pStyle w:val="37"/>
              <w:spacing w:before="0" w:after="0" w:line="276" w:lineRule="auto"/>
              <w:ind w:firstLine="0" w:firstLineChars="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表2.2-2  项目特性一览表</w:t>
            </w:r>
          </w:p>
          <w:tbl>
            <w:tblPr>
              <w:tblStyle w:val="27"/>
              <w:tblW w:w="82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0"/>
              <w:gridCol w:w="2904"/>
              <w:gridCol w:w="1158"/>
              <w:gridCol w:w="724"/>
              <w:gridCol w:w="1343"/>
              <w:gridCol w:w="8"/>
              <w:gridCol w:w="1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jc w:val="center"/>
              </w:trPr>
              <w:tc>
                <w:tcPr>
                  <w:tcW w:w="8257" w:type="dxa"/>
                  <w:gridSpan w:val="7"/>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一 工程站址概况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4014"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w:t>
                  </w:r>
                </w:p>
              </w:tc>
              <w:tc>
                <w:tcPr>
                  <w:tcW w:w="1882"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w:t>
                  </w:r>
                </w:p>
              </w:tc>
              <w:tc>
                <w:tcPr>
                  <w:tcW w:w="1351"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数量</w:t>
                  </w:r>
                </w:p>
              </w:tc>
              <w:tc>
                <w:tcPr>
                  <w:tcW w:w="10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4014"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交流侧总装机容量</w:t>
                  </w:r>
                </w:p>
              </w:tc>
              <w:tc>
                <w:tcPr>
                  <w:tcW w:w="1882"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MW</w:t>
                  </w:r>
                </w:p>
              </w:tc>
              <w:tc>
                <w:tcPr>
                  <w:tcW w:w="1351"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w:t>
                  </w:r>
                </w:p>
              </w:tc>
              <w:tc>
                <w:tcPr>
                  <w:tcW w:w="10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jc w:val="center"/>
              </w:trPr>
              <w:tc>
                <w:tcPr>
                  <w:tcW w:w="4014"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逆变器直流侧输入总功率</w:t>
                  </w:r>
                </w:p>
              </w:tc>
              <w:tc>
                <w:tcPr>
                  <w:tcW w:w="1882"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MWp</w:t>
                  </w:r>
                </w:p>
              </w:tc>
              <w:tc>
                <w:tcPr>
                  <w:tcW w:w="1351" w:type="dxa"/>
                  <w:gridSpan w:val="2"/>
                  <w:tcBorders>
                    <w:tl2br w:val="nil"/>
                    <w:tr2bl w:val="nil"/>
                  </w:tcBorders>
                  <w:vAlign w:val="center"/>
                </w:tcPr>
                <w:p>
                  <w:pPr>
                    <w:widowControl/>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85.456</w:t>
                  </w:r>
                </w:p>
              </w:tc>
              <w:tc>
                <w:tcPr>
                  <w:tcW w:w="10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4014"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海拔高度</w:t>
                  </w:r>
                </w:p>
              </w:tc>
              <w:tc>
                <w:tcPr>
                  <w:tcW w:w="1882"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w:t>
                  </w:r>
                </w:p>
              </w:tc>
              <w:tc>
                <w:tcPr>
                  <w:tcW w:w="1351"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200</w:t>
                  </w:r>
                </w:p>
              </w:tc>
              <w:tc>
                <w:tcPr>
                  <w:tcW w:w="10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4014"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经度（东经）</w:t>
                  </w:r>
                </w:p>
              </w:tc>
              <w:tc>
                <w:tcPr>
                  <w:tcW w:w="3233" w:type="dxa"/>
                  <w:gridSpan w:val="4"/>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E111°55′50.34″</w:t>
                  </w:r>
                </w:p>
              </w:tc>
              <w:tc>
                <w:tcPr>
                  <w:tcW w:w="10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jc w:val="center"/>
              </w:trPr>
              <w:tc>
                <w:tcPr>
                  <w:tcW w:w="4014"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纬度（北纬）</w:t>
                  </w:r>
                </w:p>
              </w:tc>
              <w:tc>
                <w:tcPr>
                  <w:tcW w:w="3233" w:type="dxa"/>
                  <w:gridSpan w:val="4"/>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N26°49′33.38″</w:t>
                  </w:r>
                </w:p>
              </w:tc>
              <w:tc>
                <w:tcPr>
                  <w:tcW w:w="10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4014"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工程代表年水平面太阳总辐射量</w:t>
                  </w:r>
                </w:p>
              </w:tc>
              <w:tc>
                <w:tcPr>
                  <w:tcW w:w="1882"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MJ/m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.a</w:t>
                  </w:r>
                </w:p>
              </w:tc>
              <w:tc>
                <w:tcPr>
                  <w:tcW w:w="1351"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4293.36</w:t>
                  </w:r>
                </w:p>
              </w:tc>
              <w:tc>
                <w:tcPr>
                  <w:tcW w:w="10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4014"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工程代表年日照小时数</w:t>
                  </w:r>
                </w:p>
              </w:tc>
              <w:tc>
                <w:tcPr>
                  <w:tcW w:w="1882"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w:t>
                  </w:r>
                </w:p>
              </w:tc>
              <w:tc>
                <w:tcPr>
                  <w:tcW w:w="1351"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1203.9</w:t>
                  </w:r>
                </w:p>
              </w:tc>
              <w:tc>
                <w:tcPr>
                  <w:tcW w:w="10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4014"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系统综合效率</w:t>
                  </w:r>
                </w:p>
              </w:tc>
              <w:tc>
                <w:tcPr>
                  <w:tcW w:w="1882"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351"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85.4</w:t>
                  </w:r>
                </w:p>
              </w:tc>
              <w:tc>
                <w:tcPr>
                  <w:tcW w:w="10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257" w:type="dxa"/>
                  <w:gridSpan w:val="7"/>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二 主要设备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编号</w:t>
                  </w:r>
                </w:p>
              </w:tc>
              <w:tc>
                <w:tcPr>
                  <w:tcW w:w="2904"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名称</w:t>
                  </w:r>
                </w:p>
              </w:tc>
              <w:tc>
                <w:tcPr>
                  <w:tcW w:w="4243" w:type="dxa"/>
                  <w:gridSpan w:val="5"/>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jc w:val="center"/>
              </w:trPr>
              <w:tc>
                <w:tcPr>
                  <w:tcW w:w="8257" w:type="dxa"/>
                  <w:gridSpan w:val="7"/>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 xml:space="preserve"> 光伏组件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w:t>
                  </w:r>
                </w:p>
              </w:tc>
              <w:tc>
                <w:tcPr>
                  <w:tcW w:w="2904" w:type="dxa"/>
                  <w:tcBorders>
                    <w:tl2br w:val="nil"/>
                    <w:tr2bl w:val="nil"/>
                  </w:tcBorders>
                  <w:vAlign w:val="center"/>
                </w:tcPr>
                <w:p>
                  <w:pPr>
                    <w:pStyle w:val="63"/>
                    <w:adjustRightInd w:val="0"/>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光伏组件类型</w:t>
                  </w:r>
                </w:p>
              </w:tc>
              <w:tc>
                <w:tcPr>
                  <w:tcW w:w="4243" w:type="dxa"/>
                  <w:gridSpan w:val="5"/>
                  <w:tcBorders>
                    <w:tl2br w:val="nil"/>
                    <w:tr2bl w:val="nil"/>
                  </w:tcBorders>
                  <w:vAlign w:val="center"/>
                </w:tcPr>
                <w:p>
                  <w:pPr>
                    <w:pStyle w:val="63"/>
                    <w:adjustRightIn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双面双玻单晶硅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w:t>
                  </w:r>
                </w:p>
              </w:tc>
              <w:tc>
                <w:tcPr>
                  <w:tcW w:w="2904" w:type="dxa"/>
                  <w:tcBorders>
                    <w:tl2br w:val="nil"/>
                    <w:tr2bl w:val="nil"/>
                  </w:tcBorders>
                  <w:vAlign w:val="center"/>
                </w:tcPr>
                <w:p>
                  <w:pPr>
                    <w:widowControl/>
                    <w:adjustRightInd w:val="0"/>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峰值功率（WP）</w:t>
                  </w:r>
                </w:p>
              </w:tc>
              <w:tc>
                <w:tcPr>
                  <w:tcW w:w="4243" w:type="dxa"/>
                  <w:gridSpan w:val="5"/>
                  <w:tcBorders>
                    <w:tl2br w:val="nil"/>
                    <w:tr2bl w:val="nil"/>
                  </w:tcBorders>
                  <w:vAlign w:val="center"/>
                </w:tcPr>
                <w:p>
                  <w:pPr>
                    <w:pStyle w:val="63"/>
                    <w:adjustRightIn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w:t>
                  </w:r>
                </w:p>
              </w:tc>
              <w:tc>
                <w:tcPr>
                  <w:tcW w:w="2904" w:type="dxa"/>
                  <w:tcBorders>
                    <w:tl2br w:val="nil"/>
                    <w:tr2bl w:val="nil"/>
                  </w:tcBorders>
                  <w:vAlign w:val="center"/>
                </w:tcPr>
                <w:p>
                  <w:pPr>
                    <w:widowControl/>
                    <w:adjustRightInd w:val="0"/>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跟踪方式</w:t>
                  </w:r>
                </w:p>
              </w:tc>
              <w:tc>
                <w:tcPr>
                  <w:tcW w:w="4243" w:type="dxa"/>
                  <w:gridSpan w:val="5"/>
                  <w:tcBorders>
                    <w:tl2br w:val="nil"/>
                    <w:tr2bl w:val="nil"/>
                  </w:tcBorders>
                  <w:vAlign w:val="center"/>
                </w:tcPr>
                <w:p>
                  <w:pPr>
                    <w:pStyle w:val="63"/>
                    <w:adjustRightIn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w:t>
                  </w:r>
                </w:p>
              </w:tc>
              <w:tc>
                <w:tcPr>
                  <w:tcW w:w="2904" w:type="dxa"/>
                  <w:tcBorders>
                    <w:tl2br w:val="nil"/>
                    <w:tr2bl w:val="nil"/>
                  </w:tcBorders>
                  <w:vAlign w:val="center"/>
                </w:tcPr>
                <w:p>
                  <w:pPr>
                    <w:widowControl/>
                    <w:adjustRightInd w:val="0"/>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安装角度（°）</w:t>
                  </w:r>
                </w:p>
              </w:tc>
              <w:tc>
                <w:tcPr>
                  <w:tcW w:w="4243" w:type="dxa"/>
                  <w:gridSpan w:val="5"/>
                  <w:tcBorders>
                    <w:tl2br w:val="nil"/>
                    <w:tr2bl w:val="nil"/>
                  </w:tcBorders>
                  <w:vAlign w:val="center"/>
                </w:tcPr>
                <w:p>
                  <w:pPr>
                    <w:pStyle w:val="63"/>
                    <w:adjustRightIn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2904" w:type="dxa"/>
                  <w:tcBorders>
                    <w:tl2br w:val="nil"/>
                    <w:tr2bl w:val="nil"/>
                  </w:tcBorders>
                  <w:vAlign w:val="center"/>
                </w:tcPr>
                <w:p>
                  <w:pPr>
                    <w:widowControl/>
                    <w:adjustRightInd w:val="0"/>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数量</w:t>
                  </w:r>
                </w:p>
              </w:tc>
              <w:tc>
                <w:tcPr>
                  <w:tcW w:w="4243" w:type="dxa"/>
                  <w:gridSpan w:val="5"/>
                  <w:tcBorders>
                    <w:tl2br w:val="nil"/>
                    <w:tr2bl w:val="nil"/>
                  </w:tcBorders>
                  <w:vAlign w:val="center"/>
                </w:tcPr>
                <w:p>
                  <w:pPr>
                    <w:pStyle w:val="63"/>
                    <w:adjustRightIn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2904" w:type="dxa"/>
                  <w:tcBorders>
                    <w:tl2br w:val="nil"/>
                    <w:tr2bl w:val="nil"/>
                  </w:tcBorders>
                  <w:vAlign w:val="center"/>
                </w:tcPr>
                <w:p>
                  <w:pPr>
                    <w:pStyle w:val="63"/>
                    <w:adjustRightInd w:val="0"/>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尺寸（</w:t>
                  </w:r>
                  <w:r>
                    <w:rPr>
                      <w:color w:val="000000" w:themeColor="text1"/>
                      <w:sz w:val="21"/>
                      <w:szCs w:val="21"/>
                      <w14:textFill>
                        <w14:solidFill>
                          <w14:schemeClr w14:val="tx1"/>
                        </w14:solidFill>
                      </w14:textFill>
                    </w:rPr>
                    <w:t>L/W/T</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mm</w:t>
                  </w:r>
                  <w:r>
                    <w:rPr>
                      <w:rFonts w:hint="eastAsia"/>
                      <w:color w:val="000000" w:themeColor="text1"/>
                      <w:sz w:val="21"/>
                      <w:szCs w:val="21"/>
                      <w14:textFill>
                        <w14:solidFill>
                          <w14:schemeClr w14:val="tx1"/>
                        </w14:solidFill>
                      </w14:textFill>
                    </w:rPr>
                    <w:t>）</w:t>
                  </w:r>
                </w:p>
              </w:tc>
              <w:tc>
                <w:tcPr>
                  <w:tcW w:w="4243" w:type="dxa"/>
                  <w:gridSpan w:val="5"/>
                  <w:tcBorders>
                    <w:tl2br w:val="nil"/>
                    <w:tr2bl w:val="nil"/>
                  </w:tcBorders>
                  <w:vAlign w:val="center"/>
                </w:tcPr>
                <w:p>
                  <w:pPr>
                    <w:pStyle w:val="63"/>
                    <w:adjustRightIn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2285</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136</w:t>
                  </w:r>
                  <w:r>
                    <w:rPr>
                      <w:color w:val="000000" w:themeColor="text1"/>
                      <w:sz w:val="21"/>
                      <w:szCs w:val="21"/>
                      <w14:textFill>
                        <w14:solidFill>
                          <w14:schemeClr w14:val="tx1"/>
                        </w14:solidFill>
                      </w14:textFill>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8257" w:type="dxa"/>
                  <w:gridSpan w:val="7"/>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 xml:space="preserve"> 逆变器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w:t>
                  </w:r>
                </w:p>
              </w:tc>
              <w:tc>
                <w:tcPr>
                  <w:tcW w:w="2904" w:type="dxa"/>
                  <w:tcBorders>
                    <w:tl2br w:val="nil"/>
                    <w:tr2bl w:val="nil"/>
                  </w:tcBorders>
                  <w:vAlign w:val="center"/>
                </w:tcPr>
                <w:p>
                  <w:pPr>
                    <w:pStyle w:val="63"/>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输出额定功率</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kW</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w:t>
                  </w:r>
                </w:p>
              </w:tc>
              <w:tc>
                <w:tcPr>
                  <w:tcW w:w="2904" w:type="dxa"/>
                  <w:tcBorders>
                    <w:tl2br w:val="nil"/>
                    <w:tr2bl w:val="nil"/>
                  </w:tcBorders>
                  <w:vAlign w:val="center"/>
                </w:tcPr>
                <w:p>
                  <w:pPr>
                    <w:pStyle w:val="63"/>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最大输出功率</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kW</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330</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w:t>
                  </w:r>
                </w:p>
              </w:tc>
              <w:tc>
                <w:tcPr>
                  <w:tcW w:w="2904" w:type="dxa"/>
                  <w:tcBorders>
                    <w:tl2br w:val="nil"/>
                    <w:tr2bl w:val="nil"/>
                  </w:tcBorders>
                  <w:vAlign w:val="center"/>
                </w:tcPr>
                <w:p>
                  <w:pPr>
                    <w:pStyle w:val="63"/>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最大直流电压</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V</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1500</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2904" w:type="dxa"/>
                  <w:tcBorders>
                    <w:tl2br w:val="nil"/>
                    <w:tr2bl w:val="nil"/>
                  </w:tcBorders>
                  <w:vAlign w:val="center"/>
                </w:tcPr>
                <w:p>
                  <w:pPr>
                    <w:pStyle w:val="63"/>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额定输出电压</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V</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800</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w:t>
                  </w:r>
                </w:p>
              </w:tc>
              <w:tc>
                <w:tcPr>
                  <w:tcW w:w="2904" w:type="dxa"/>
                  <w:tcBorders>
                    <w:tl2br w:val="nil"/>
                    <w:tr2bl w:val="nil"/>
                  </w:tcBorders>
                  <w:vAlign w:val="center"/>
                </w:tcPr>
                <w:p>
                  <w:pPr>
                    <w:pStyle w:val="63"/>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MPPT数量</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路</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w:t>
                  </w:r>
                </w:p>
              </w:tc>
              <w:tc>
                <w:tcPr>
                  <w:tcW w:w="2904" w:type="dxa"/>
                  <w:tcBorders>
                    <w:tl2br w:val="nil"/>
                    <w:tr2bl w:val="nil"/>
                  </w:tcBorders>
                  <w:vAlign w:val="center"/>
                </w:tcPr>
                <w:p>
                  <w:pPr>
                    <w:pStyle w:val="63"/>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数量</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200</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8257" w:type="dxa"/>
                  <w:gridSpan w:val="7"/>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3 </w:t>
                  </w:r>
                  <w:r>
                    <w:rPr>
                      <w:rFonts w:hint="eastAsia"/>
                      <w:color w:val="000000" w:themeColor="text1"/>
                      <w:sz w:val="21"/>
                      <w:szCs w:val="21"/>
                      <w:lang w:val="en-US" w:eastAsia="zh-CN"/>
                      <w14:textFill>
                        <w14:solidFill>
                          <w14:schemeClr w14:val="tx1"/>
                        </w14:solidFill>
                      </w14:textFill>
                    </w:rPr>
                    <w:t>箱式</w:t>
                  </w:r>
                  <w:r>
                    <w:rPr>
                      <w:rFonts w:hint="eastAsia"/>
                      <w:color w:val="000000" w:themeColor="text1"/>
                      <w:sz w:val="21"/>
                      <w:szCs w:val="21"/>
                      <w14:textFill>
                        <w14:solidFill>
                          <w14:schemeClr w14:val="tx1"/>
                        </w14:solidFill>
                      </w14:textFill>
                    </w:rPr>
                    <w:t>变压器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w:t>
                  </w:r>
                </w:p>
              </w:tc>
              <w:tc>
                <w:tcPr>
                  <w:tcW w:w="2904" w:type="dxa"/>
                  <w:tcBorders>
                    <w:tl2br w:val="nil"/>
                    <w:tr2bl w:val="nil"/>
                  </w:tcBorders>
                  <w:vAlign w:val="center"/>
                </w:tcPr>
                <w:p>
                  <w:pPr>
                    <w:pStyle w:val="63"/>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台数</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2904" w:type="dxa"/>
                  <w:tcBorders>
                    <w:tl2br w:val="nil"/>
                    <w:tr2bl w:val="nil"/>
                  </w:tcBorders>
                  <w:vAlign w:val="center"/>
                </w:tcPr>
                <w:p>
                  <w:pPr>
                    <w:pStyle w:val="63"/>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容量</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kVA</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900~3000</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w:t>
                  </w:r>
                </w:p>
              </w:tc>
              <w:tc>
                <w:tcPr>
                  <w:tcW w:w="2904" w:type="dxa"/>
                  <w:tcBorders>
                    <w:tl2br w:val="nil"/>
                    <w:tr2bl w:val="nil"/>
                  </w:tcBorders>
                  <w:vAlign w:val="center"/>
                </w:tcPr>
                <w:p>
                  <w:pPr>
                    <w:pStyle w:val="63"/>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额定电压</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kV</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（36.75±2</w:t>
                  </w:r>
                  <w:r>
                    <w:rPr>
                      <w:rFonts w:ascii="Arial" w:hAnsi="Arial" w:cs="Arial"/>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2.5%）/0.8</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8257" w:type="dxa"/>
                  <w:gridSpan w:val="7"/>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 出线回路数和电压等级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4.1</w:t>
                  </w:r>
                </w:p>
              </w:tc>
              <w:tc>
                <w:tcPr>
                  <w:tcW w:w="2904"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出线回路数</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回</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4.2</w:t>
                  </w:r>
                </w:p>
              </w:tc>
              <w:tc>
                <w:tcPr>
                  <w:tcW w:w="2904"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电压等级</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kV</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110</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8257" w:type="dxa"/>
                  <w:gridSpan w:val="7"/>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三 土建施工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编号</w:t>
                  </w:r>
                </w:p>
              </w:tc>
              <w:tc>
                <w:tcPr>
                  <w:tcW w:w="2904"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名称</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数量</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2904"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光伏组件支架钢材量</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t</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3249</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2904"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基础钻孔</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m</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67200</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11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2904"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钻孔灌注桩</w:t>
                  </w:r>
                </w:p>
              </w:tc>
              <w:tc>
                <w:tcPr>
                  <w:tcW w:w="115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m</w:t>
                  </w:r>
                </w:p>
              </w:tc>
              <w:tc>
                <w:tcPr>
                  <w:tcW w:w="206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78400</w:t>
                  </w:r>
                </w:p>
              </w:tc>
              <w:tc>
                <w:tcPr>
                  <w:tcW w:w="1018"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r>
          </w:tbl>
          <w:p>
            <w:pPr>
              <w:pStyle w:val="4"/>
              <w:ind w:firstLine="480"/>
              <w:rPr>
                <w:rFonts w:hint="default"/>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总平面及现场布置</w:t>
            </w:r>
          </w:p>
        </w:tc>
        <w:tc>
          <w:tcPr>
            <w:tcW w:w="8506" w:type="dxa"/>
            <w:vAlign w:val="center"/>
          </w:tcPr>
          <w:p>
            <w:pPr>
              <w:pStyle w:val="3"/>
              <w:numPr>
                <w:ilvl w:val="1"/>
                <w:numId w:val="0"/>
              </w:numPr>
              <w:rPr>
                <w:color w:val="000000" w:themeColor="text1"/>
                <w14:textFill>
                  <w14:solidFill>
                    <w14:schemeClr w14:val="tx1"/>
                  </w14:solidFill>
                </w14:textFill>
              </w:rPr>
            </w:pPr>
            <w:bookmarkStart w:id="19" w:name="_Toc21428"/>
            <w:r>
              <w:rPr>
                <w:color w:val="000000" w:themeColor="text1"/>
                <w14:textFill>
                  <w14:solidFill>
                    <w14:schemeClr w14:val="tx1"/>
                  </w14:solidFill>
                </w14:textFill>
              </w:rPr>
              <w:t>2.3</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总平面布置</w:t>
            </w:r>
            <w:bookmarkEnd w:id="19"/>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本项目包括光伏场区和升压站两大功能区。</w:t>
            </w:r>
          </w:p>
          <w:p>
            <w:pPr>
              <w:widowControl/>
              <w:ind w:firstLine="480"/>
              <w:jc w:val="left"/>
              <w:rPr>
                <w:color w:val="000000" w:themeColor="text1"/>
                <w14:textFill>
                  <w14:solidFill>
                    <w14:schemeClr w14:val="tx1"/>
                  </w14:solidFill>
                </w14:textFill>
              </w:rPr>
            </w:pPr>
            <w:r>
              <w:rPr>
                <w:color w:val="000000" w:themeColor="text1"/>
                <w14:textFill>
                  <w14:solidFill>
                    <w14:schemeClr w14:val="tx1"/>
                  </w14:solidFill>
                </w14:textFill>
              </w:rPr>
              <w:t>光伏场区总体规划分为</w:t>
            </w:r>
            <w:r>
              <w:rPr>
                <w:rFonts w:hint="eastAsia"/>
                <w:color w:val="000000" w:themeColor="text1"/>
                <w14:textFill>
                  <w14:solidFill>
                    <w14:schemeClr w14:val="tx1"/>
                  </w14:solidFill>
                </w14:textFill>
              </w:rPr>
              <w:t>五</w:t>
            </w:r>
            <w:r>
              <w:rPr>
                <w:color w:val="000000" w:themeColor="text1"/>
                <w14:textFill>
                  <w14:solidFill>
                    <w14:schemeClr w14:val="tx1"/>
                  </w14:solidFill>
                </w14:textFill>
              </w:rPr>
              <w:t>个部分：光伏子方阵</w:t>
            </w:r>
            <w:r>
              <w:rPr>
                <w:rFonts w:ascii="CIDFont" w:hAnsi="CIDFont" w:eastAsia="CIDFont" w:cs="CIDFont"/>
                <w:color w:val="000000" w:themeColor="text1"/>
                <w:kern w:val="0"/>
                <w:sz w:val="25"/>
                <w:szCs w:val="25"/>
                <w:lang w:bidi="ar"/>
                <w14:textFill>
                  <w14:solidFill>
                    <w14:schemeClr w14:val="tx1"/>
                  </w14:solidFill>
                </w14:textFill>
              </w:rPr>
              <w:t>、组串式逆变、箱式升压变、集电线路、道路。</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（1）光伏场区</w:t>
            </w:r>
            <w:r>
              <w:rPr>
                <w:color w:val="000000" w:themeColor="text1"/>
                <w14:textFill>
                  <w14:solidFill>
                    <w14:schemeClr w14:val="tx1"/>
                  </w14:solidFill>
                </w14:textFill>
              </w:rPr>
              <w:t>及内部检修通道</w:t>
            </w:r>
            <w:r>
              <w:rPr>
                <w:rFonts w:hint="default"/>
                <w:color w:val="000000" w:themeColor="text1"/>
                <w14:textFill>
                  <w14:solidFill>
                    <w14:schemeClr w14:val="tx1"/>
                  </w14:solidFill>
                </w14:textFill>
              </w:rPr>
              <w:t>布置方案</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规划装机容量为60MW，采用545Wp双面双玻单晶硅组件，组件总数156800块；每28块光伏组件构成一个光伏组串，共5600个组串；200台300kW组串式逆变器。光伏场区布置设计方案采用独立子方阵，共24个光伏子方阵，采取10个3.3MW、5个2.7MW、4个1.8MW、2个1.5MW、2个1.2MW、1个0.9MW为子方阵的方案。其中3.3MW光伏子方阵接入11台300kW组串式逆变器，2.7MW光伏子方阵接入9台300kW组串式逆变器，1.8MW光伏子方阵接入6台300kW组串式逆变器，1.5MW光伏子方阵接入5台300kW组串式逆变器，1.2MW光伏子方阵接入4台300kW组串式逆变器，0.9MW光伏子方阵接入1台300kW组串式逆变器。光伏电站交流侧容量为60MW，直流侧容量85.456MWp，容配比为1.424:1。每个子方阵配置一台箱式变压器，箱式变压器紧邻场内检修道路，安装检修便利。</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每个光伏组串安装于一套光伏支架上，支架与支架间的横向间距最少为0.5m，纵向中间间距至少为2.6m，根据现场地形坡度及朝向进行适当调整，以方便方阵内部各电气设备的运行检修。光伏场区利用部分已有道路，新建场内临时施工检修道路长约</w:t>
            </w:r>
            <w:r>
              <w:rPr>
                <w:rFonts w:hint="eastAsia"/>
                <w:color w:val="000000" w:themeColor="text1"/>
                <w:lang w:val="en-US" w:eastAsia="zh-CN"/>
                <w14:textFill>
                  <w14:solidFill>
                    <w14:schemeClr w14:val="tx1"/>
                  </w14:solidFill>
                </w14:textFill>
              </w:rPr>
              <w:t>5.76</w:t>
            </w:r>
            <w:r>
              <w:rPr>
                <w:rFonts w:hint="default"/>
                <w:color w:val="000000" w:themeColor="text1"/>
                <w14:textFill>
                  <w14:solidFill>
                    <w14:schemeClr w14:val="tx1"/>
                  </w14:solidFill>
                </w14:textFill>
              </w:rPr>
              <w:t>km，改造场内临时施工检修道路长约</w:t>
            </w:r>
            <w:r>
              <w:rPr>
                <w:rFonts w:hint="eastAsia"/>
                <w:color w:val="000000" w:themeColor="text1"/>
                <w:lang w:val="en-US" w:eastAsia="zh-CN"/>
                <w14:textFill>
                  <w14:solidFill>
                    <w14:schemeClr w14:val="tx1"/>
                  </w14:solidFill>
                </w14:textFill>
              </w:rPr>
              <w:t>9.84</w:t>
            </w:r>
            <w:r>
              <w:rPr>
                <w:rFonts w:hint="default"/>
                <w:color w:val="000000" w:themeColor="text1"/>
                <w14:textFill>
                  <w14:solidFill>
                    <w14:schemeClr w14:val="tx1"/>
                  </w14:solidFill>
                </w14:textFill>
              </w:rPr>
              <w:t>km，</w:t>
            </w:r>
            <w:r>
              <w:rPr>
                <w:rFonts w:hint="eastAsia"/>
                <w:color w:val="000000" w:themeColor="text1"/>
                <w:lang w:val="en-US" w:eastAsia="zh-CN"/>
                <w14:textFill>
                  <w14:solidFill>
                    <w14:schemeClr w14:val="tx1"/>
                  </w14:solidFill>
                </w14:textFill>
              </w:rPr>
              <w:t>控制</w:t>
            </w:r>
            <w:r>
              <w:rPr>
                <w:rFonts w:hint="default"/>
                <w:color w:val="000000" w:themeColor="text1"/>
                <w14:textFill>
                  <w14:solidFill>
                    <w14:schemeClr w14:val="tx1"/>
                  </w14:solidFill>
                </w14:textFill>
              </w:rPr>
              <w:t>路面宽4.0m，路基宽5.0m</w:t>
            </w:r>
            <w:r>
              <w:rPr>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本工程采用分块发电、集中并网方案，将系统分成</w:t>
            </w:r>
            <w:r>
              <w:rPr>
                <w:color w:val="000000" w:themeColor="text1"/>
                <w14:textFill>
                  <w14:solidFill>
                    <w14:schemeClr w14:val="tx1"/>
                  </w14:solidFill>
                </w14:textFill>
              </w:rPr>
              <w:t>24个</w:t>
            </w:r>
            <w:r>
              <w:rPr>
                <w:rFonts w:hint="default"/>
                <w:color w:val="000000" w:themeColor="text1"/>
                <w14:textFill>
                  <w14:solidFill>
                    <w14:schemeClr w14:val="tx1"/>
                  </w14:solidFill>
                </w14:textFill>
              </w:rPr>
              <w:t>光伏发电单元。</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逆变器均采用3</w:t>
            </w:r>
            <w:r>
              <w:rPr>
                <w:color w:val="000000" w:themeColor="text1"/>
                <w14:textFill>
                  <w14:solidFill>
                    <w14:schemeClr w14:val="tx1"/>
                  </w14:solidFill>
                </w14:textFill>
              </w:rPr>
              <w:t>0</w:t>
            </w:r>
            <w:r>
              <w:rPr>
                <w:rFonts w:hint="default"/>
                <w:color w:val="000000" w:themeColor="text1"/>
                <w14:textFill>
                  <w14:solidFill>
                    <w14:schemeClr w14:val="tx1"/>
                  </w14:solidFill>
                </w14:textFill>
              </w:rPr>
              <w:t>0kW型组串式逆变器，拟采用钢构件固定在光伏支架上，不另行设置基础。</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每个光伏发电单元配备一台箱变，箱式变电站采用天然地基，钢筋混凝土</w:t>
            </w:r>
            <w:r>
              <w:rPr>
                <w:color w:val="000000" w:themeColor="text1"/>
                <w14:textFill>
                  <w14:solidFill>
                    <w14:schemeClr w14:val="tx1"/>
                  </w14:solidFill>
                </w14:textFill>
              </w:rPr>
              <w:t>箱式</w:t>
            </w:r>
            <w:r>
              <w:rPr>
                <w:rFonts w:hint="default"/>
                <w:color w:val="000000" w:themeColor="text1"/>
                <w14:textFill>
                  <w14:solidFill>
                    <w14:schemeClr w14:val="tx1"/>
                  </w14:solidFill>
                </w14:textFill>
              </w:rPr>
              <w:t>基础，混凝土强度等级为C30，基底设100mm厚的C</w:t>
            </w:r>
            <w:r>
              <w:rPr>
                <w:color w:val="000000" w:themeColor="text1"/>
                <w14:textFill>
                  <w14:solidFill>
                    <w14:schemeClr w14:val="tx1"/>
                  </w14:solidFill>
                </w14:textFill>
              </w:rPr>
              <w:t>15</w:t>
            </w:r>
            <w:r>
              <w:rPr>
                <w:rFonts w:hint="default"/>
                <w:color w:val="000000" w:themeColor="text1"/>
                <w14:textFill>
                  <w14:solidFill>
                    <w14:schemeClr w14:val="tx1"/>
                  </w14:solidFill>
                </w14:textFill>
              </w:rPr>
              <w:t>素混凝土垫层。</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光伏场区拟采用钢丝网围栏，场区中每个分散的地块均设置独立围栏，</w:t>
            </w:r>
            <w:r>
              <w:rPr>
                <w:color w:val="000000" w:themeColor="text1"/>
                <w14:textFill>
                  <w14:solidFill>
                    <w14:schemeClr w14:val="tx1"/>
                  </w14:solidFill>
                </w14:textFill>
              </w:rPr>
              <w:t>围栏高度1.8m，立柱中心距3m，直埋式立柱高度2.2m，围栏周边每隔30m悬挂安全警示牌，并且定期安排人员巡视。支架基础拟采用钢筋混凝土灌注桩基础形式，桩径拟采用300mm。平均桩长2.0m</w:t>
            </w:r>
            <w:r>
              <w:rPr>
                <w:rFonts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入土深度为1.8m。</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（2）升压站布置方案</w:t>
            </w:r>
          </w:p>
          <w:p>
            <w:pPr>
              <w:pStyle w:val="4"/>
              <w:ind w:firstLine="480"/>
              <w:rPr>
                <w:rFonts w:hint="default"/>
                <w:color w:val="000000" w:themeColor="text1"/>
                <w14:textFill>
                  <w14:solidFill>
                    <w14:schemeClr w14:val="tx1"/>
                  </w14:solidFill>
                </w14:textFill>
              </w:rPr>
            </w:pPr>
            <w:r>
              <w:rPr>
                <w:color w:val="000000" w:themeColor="text1"/>
                <w14:textFill>
                  <w14:solidFill>
                    <w14:schemeClr w14:val="tx1"/>
                  </w14:solidFill>
                </w14:textFill>
              </w:rPr>
              <w:t>本项目新建一座110kV升压站，呈矩形布置，围墙内总占地面积为5002m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，长82m，宽61m，四周设置2.3m高围墙，进站大门设一座电动推拉门。</w:t>
            </w:r>
            <w:r>
              <w:rPr>
                <w:rFonts w:hint="default"/>
                <w:color w:val="000000" w:themeColor="text1"/>
                <w14:textFill>
                  <w14:solidFill>
                    <w14:schemeClr w14:val="tx1"/>
                  </w14:solidFill>
                </w14:textFill>
              </w:rPr>
              <w:t>整个110kV升压站站区分为两个主要区域，北部为生活区，自西向东布置了附属用房、生活楼、污水处理装置等；南面为生产区，生产区北部区域自西向东布置了35kV中性点成套装置、35kV及二次舱、独立避雷针、事故油池、主变压器等，南部自西向东布置了SVG、FC、出线构架、危废暂存间等。</w:t>
            </w:r>
            <w:r>
              <w:rPr>
                <w:color w:val="000000" w:themeColor="text1"/>
                <w14:textFill>
                  <w14:solidFill>
                    <w14:schemeClr w14:val="tx1"/>
                  </w14:solidFill>
                </w14:textFill>
              </w:rPr>
              <w:t>进站道路从站区西面偏北接入，站内道路</w:t>
            </w:r>
            <w:r>
              <w:rPr>
                <w:rFonts w:hint="default"/>
                <w:color w:val="000000" w:themeColor="text1"/>
                <w14:textFill>
                  <w14:solidFill>
                    <w14:schemeClr w14:val="tx1"/>
                  </w14:solidFill>
                </w14:textFill>
              </w:rPr>
              <w:t>采用城市型混凝土路面结构，宽4.0m，转弯半径9.0m，站区主干道呈环形布置，满足消防需求；站区规划布置合理，便于生产管理，生活环境优美。</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升压站进站道路从站区北侧已有道路上引接，路面结构采用混凝土路面，长度约20m，路面宽4.0m，路基宽5.0m，转弯半径不小于9.0m</w:t>
            </w:r>
            <w:r>
              <w:rPr>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（3）集电线路</w:t>
            </w:r>
          </w:p>
          <w:p>
            <w:pPr>
              <w:widowControl/>
              <w:ind w:firstLine="500"/>
              <w:rPr>
                <w:color w:val="000000" w:themeColor="text1"/>
                <w14:textFill>
                  <w14:solidFill>
                    <w14:schemeClr w14:val="tx1"/>
                  </w14:solidFill>
                </w14:textFill>
              </w:rPr>
            </w:pPr>
            <w:r>
              <w:rPr>
                <w:rFonts w:ascii="CIDFont" w:hAnsi="CIDFont" w:eastAsia="CIDFont" w:cs="CIDFont"/>
                <w:color w:val="000000" w:themeColor="text1"/>
                <w:kern w:val="0"/>
                <w:sz w:val="25"/>
                <w:szCs w:val="25"/>
                <w:lang w:bidi="ar"/>
                <w14:textFill>
                  <w14:solidFill>
                    <w14:schemeClr w14:val="tx1"/>
                  </w14:solidFill>
                </w14:textFill>
              </w:rPr>
              <w:t>本光伏电站的场址各区域内集电线路采用直埋电缆敷设方式，在各片区之间采用架</w:t>
            </w:r>
            <w:r>
              <w:rPr>
                <w:color w:val="000000" w:themeColor="text1"/>
                <w14:textFill>
                  <w14:solidFill>
                    <w14:schemeClr w14:val="tx1"/>
                  </w14:solidFill>
                </w14:textFill>
              </w:rPr>
              <w:t>空线路连接的方式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35kV集电线路共设3条，每条集电线路采用6台到10台箱变高压侧并接，最终接入新建110kV升压站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总架空线路长约27.5km，</w:t>
            </w:r>
            <w:r>
              <w:rPr>
                <w:rFonts w:hint="eastAsia"/>
                <w:color w:val="000000" w:themeColor="text1"/>
                <w14:textFill>
                  <w14:solidFill>
                    <w14:schemeClr w14:val="tx1"/>
                  </w14:solidFill>
                </w14:textFill>
              </w:rPr>
              <w:t>直埋</w:t>
            </w:r>
            <w:r>
              <w:rPr>
                <w:color w:val="000000" w:themeColor="text1"/>
                <w14:textFill>
                  <w14:solidFill>
                    <w14:schemeClr w14:val="tx1"/>
                  </w14:solidFill>
                </w14:textFill>
              </w:rPr>
              <w:t>电缆长度约为8.5km</w:t>
            </w:r>
            <w:r>
              <w:rPr>
                <w:rFonts w:hint="eastAsia"/>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（4）道路工程</w:t>
            </w:r>
          </w:p>
          <w:p>
            <w:pPr>
              <w:pStyle w:val="4"/>
              <w:ind w:firstLine="500"/>
              <w:rPr>
                <w:rFonts w:hint="default"/>
                <w:color w:val="000000" w:themeColor="text1"/>
                <w14:textFill>
                  <w14:solidFill>
                    <w14:schemeClr w14:val="tx1"/>
                  </w14:solidFill>
                </w14:textFill>
              </w:rPr>
            </w:pPr>
            <w:r>
              <w:rPr>
                <w:rFonts w:ascii="CIDFont" w:hAnsi="CIDFont" w:eastAsia="CIDFont" w:cs="CIDFont"/>
                <w:color w:val="000000" w:themeColor="text1"/>
                <w:kern w:val="0"/>
                <w:sz w:val="25"/>
                <w:szCs w:val="25"/>
                <w:lang w:bidi="ar"/>
                <w14:textFill>
                  <w14:solidFill>
                    <w14:schemeClr w14:val="tx1"/>
                  </w14:solidFill>
                </w14:textFill>
              </w:rPr>
              <w:t>太</w:t>
            </w:r>
            <w:r>
              <w:rPr>
                <w:rFonts w:hint="default"/>
                <w:color w:val="000000" w:themeColor="text1"/>
                <w14:textFill>
                  <w14:solidFill>
                    <w14:schemeClr w14:val="tx1"/>
                  </w14:solidFill>
                </w14:textFill>
              </w:rPr>
              <w:t>阳能光伏电站道路设计以满足消防、检修维护和巡视需要为主要目的。本设计充分利用布置太阳能电池板矩阵之间的有效距离，作为场区道路，以减少场区的用地。箱变布置在道路两侧以满足箱变运输、安装、运维的要求。</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场内道路布置尽量利用已有道路，以减少工程投资和降低环境影响。新建道路采用泥结碎石路面，布置满足检修及消防要求。运行期检修道路与施工期施工道路宜结合使用，道路宽4m，转弯半径不小于9m。采用泥结碎石路面180mm(碎石可采用级配山皮石)。本工程新建场内临时施工检修道路长约5.76km，改造场内临时施工检修道路长约9.84km</w:t>
            </w:r>
            <w:r>
              <w:rPr>
                <w:color w:val="000000" w:themeColor="text1"/>
                <w14:textFill>
                  <w14:solidFill>
                    <w14:schemeClr w14:val="tx1"/>
                  </w14:solidFill>
                </w14:textFill>
              </w:rPr>
              <w:t>。</w:t>
            </w:r>
          </w:p>
          <w:p>
            <w:pPr>
              <w:pStyle w:val="3"/>
              <w:keepNext w:val="0"/>
              <w:keepLines w:val="0"/>
              <w:numPr>
                <w:ilvl w:val="1"/>
                <w:numId w:val="0"/>
              </w:numPr>
              <w:textAlignment w:val="auto"/>
              <w:rPr>
                <w:bCs/>
                <w:color w:val="000000" w:themeColor="text1"/>
                <w:kern w:val="2"/>
                <w14:textFill>
                  <w14:solidFill>
                    <w14:schemeClr w14:val="tx1"/>
                  </w14:solidFill>
                </w14:textFill>
              </w:rPr>
            </w:pPr>
            <w:bookmarkStart w:id="20" w:name="_Toc381"/>
            <w:r>
              <w:rPr>
                <w:bCs/>
                <w:color w:val="000000" w:themeColor="text1"/>
                <w:kern w:val="2"/>
                <w14:textFill>
                  <w14:solidFill>
                    <w14:schemeClr w14:val="tx1"/>
                  </w14:solidFill>
                </w14:textFill>
              </w:rPr>
              <w:t>2.4 施工布置</w:t>
            </w:r>
            <w:bookmarkEnd w:id="20"/>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（1）施工管理及生活区</w:t>
            </w:r>
          </w:p>
          <w:p>
            <w:pPr>
              <w:widowControl/>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根据施工总进度安排，本工程施工期的平均人数为</w:t>
            </w:r>
            <w:r>
              <w:rPr>
                <w:rFonts w:hint="eastAsia"/>
                <w:color w:val="000000" w:themeColor="text1"/>
                <w14:textFill>
                  <w14:solidFill>
                    <w14:schemeClr w14:val="tx1"/>
                  </w14:solidFill>
                </w14:textFill>
              </w:rPr>
              <w:t>160</w:t>
            </w:r>
            <w:r>
              <w:rPr>
                <w:color w:val="000000" w:themeColor="text1"/>
                <w14:textFill>
                  <w14:solidFill>
                    <w14:schemeClr w14:val="tx1"/>
                  </w14:solidFill>
                </w14:textFill>
              </w:rPr>
              <w:t>人，高峰人数为</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00人。施工临时生活办公区布置在升压站附近，该处场地交通便利。经计算，施工临时办公生活区占地面积约1000m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，建筑面积约800m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，包括办公室、会议室、宿舍、厨房、餐厅等用房，均采用活动板房</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人。</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（2）施工工厂、仓库布置</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根据工程场址附近的地形条件，初步考虑按相对集中的原则，把施工工厂和仓库等设施分别布置在相应施工临时生活区附近</w:t>
            </w:r>
            <w:r>
              <w:rPr>
                <w:color w:val="000000" w:themeColor="text1"/>
                <w14:textFill>
                  <w14:solidFill>
                    <w14:schemeClr w14:val="tx1"/>
                  </w14:solidFill>
                </w14:textFill>
              </w:rPr>
              <w:t>。场区内施工临建工程主要有综合加工厂、材料及设备仓库、小型修配厂等临时生产设施和生活建筑设施。</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1）材料加工</w:t>
            </w:r>
          </w:p>
          <w:p>
            <w:pPr>
              <w:widowControl/>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本项目站址东南距离祁东县城直线距离约</w:t>
            </w:r>
            <w:r>
              <w:rPr>
                <w:rFonts w:hint="eastAsia"/>
                <w:color w:val="000000" w:themeColor="text1"/>
                <w14:textFill>
                  <w14:solidFill>
                    <w14:schemeClr w14:val="tx1"/>
                  </w14:solidFill>
                </w14:textFill>
              </w:rPr>
              <w:t>15.8</w:t>
            </w:r>
            <w:r>
              <w:rPr>
                <w:color w:val="000000" w:themeColor="text1"/>
                <w14:textFill>
                  <w14:solidFill>
                    <w14:schemeClr w14:val="tx1"/>
                  </w14:solidFill>
                </w14:textFill>
              </w:rPr>
              <w:t>km，东面距离衡阳市直线距离64.</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km。加工、修配及租用大型设备较为方便，因此修配和加工系统可主要考虑在祁东县解决。仅在施工区设必要的小型综合加工厂（包括钢筋加工、小型机械修配、机械停放场地等），主要承担对钢筋剪切、调直、弯曲等加工任务。机械修配厂主要承担施工机械的小修及简单零件和金属构件的加工任务，主要设有机修、机加工等车间。综合加工厂占地面积500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，建筑面积350m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2）仓库布置</w:t>
            </w:r>
          </w:p>
          <w:p>
            <w:pPr>
              <w:widowControl/>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本工程所需的仓库集中布置在综合加工系统附近，主要设有电池组件库、综合仓库、机械停放场及设备堆场。综合仓库包括临时的生产、生活用品仓库等，占地面积2000m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，建筑面积1500m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（3）施工道路</w:t>
            </w:r>
          </w:p>
          <w:p>
            <w:pPr>
              <w:autoSpaceDE w:val="0"/>
              <w:autoSpaceDN w:val="0"/>
              <w:ind w:firstLine="480"/>
              <w:rPr>
                <w:color w:val="000000" w:themeColor="text1"/>
                <w:kern w:val="0"/>
                <w14:textFill>
                  <w14:solidFill>
                    <w14:schemeClr w14:val="tx1"/>
                  </w14:solidFill>
                </w14:textFill>
              </w:rPr>
            </w:pPr>
            <w:r>
              <w:rPr>
                <w:color w:val="000000" w:themeColor="text1"/>
                <w:kern w:val="0"/>
                <w14:textFill>
                  <w14:solidFill>
                    <w14:schemeClr w14:val="tx1"/>
                  </w14:solidFill>
                </w14:textFill>
              </w:rPr>
              <w:t>光伏电站的交通运输依靠公路运输。场址区属于低矮丘陵地形，地表多为非林地，沿途无大的坡道、涵洞。本项目中心东南距离祁东县城直线距离约16.0km，东面距离衡阳市直线距离64.5km，场址区属于丘陵地形，地表多为非林地，平均海拔约200m。站区位于国道G322北面，省道S346西面，省道S317从场区中部穿过，附近有多条乡道及村村通道路穿过，交通较为便利。</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（4）取弃土</w:t>
            </w:r>
          </w:p>
          <w:p>
            <w:pPr>
              <w:autoSpaceDE w:val="0"/>
              <w:autoSpaceDN w:val="0"/>
              <w:ind w:firstLine="480"/>
              <w:rPr>
                <w:color w:val="000000" w:themeColor="text1"/>
                <w14:textFill>
                  <w14:solidFill>
                    <w14:schemeClr w14:val="tx1"/>
                  </w14:solidFill>
                </w14:textFill>
              </w:rPr>
            </w:pPr>
            <w:r>
              <w:rPr>
                <w:color w:val="000000" w:themeColor="text1"/>
                <w14:textFill>
                  <w14:solidFill>
                    <w14:schemeClr w14:val="tx1"/>
                  </w14:solidFill>
                </w14:textFill>
              </w:rPr>
              <w:t>本项目挖方总量为</w:t>
            </w:r>
            <w:r>
              <w:rPr>
                <w:rFonts w:hint="eastAsia"/>
                <w:color w:val="000000" w:themeColor="text1"/>
                <w14:textFill>
                  <w14:solidFill>
                    <w14:schemeClr w14:val="tx1"/>
                  </w14:solidFill>
                </w14:textFill>
              </w:rPr>
              <w:t>31.66万m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（其中表土剥离1.68万m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填方总量为</w:t>
            </w:r>
            <w:r>
              <w:rPr>
                <w:rFonts w:hint="eastAsia"/>
                <w:color w:val="000000" w:themeColor="text1"/>
                <w14:textFill>
                  <w14:solidFill>
                    <w14:schemeClr w14:val="tx1"/>
                  </w14:solidFill>
                </w14:textFill>
              </w:rPr>
              <w:t>29.16万m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（表土回填1.68万m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，弃方为</w:t>
            </w:r>
            <w:r>
              <w:rPr>
                <w:rFonts w:hint="eastAsia"/>
                <w:color w:val="000000" w:themeColor="text1"/>
                <w14:textFill>
                  <w14:solidFill>
                    <w14:schemeClr w14:val="tx1"/>
                  </w14:solidFill>
                </w14:textFill>
              </w:rPr>
              <w:t>2.50万m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共设一处渣场，即</w:t>
            </w:r>
            <w:r>
              <w:rPr>
                <w:rFonts w:hint="eastAsia"/>
                <w:color w:val="000000" w:themeColor="text1"/>
                <w14:textFill>
                  <w14:solidFill>
                    <w14:schemeClr w14:val="tx1"/>
                  </w14:solidFill>
                </w14:textFill>
              </w:rPr>
              <w:t>弃方全部运往升压站东侧的</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弃土场填埋</w:t>
            </w:r>
            <w:r>
              <w:rPr>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施工方案</w:t>
            </w:r>
          </w:p>
        </w:tc>
        <w:tc>
          <w:tcPr>
            <w:tcW w:w="8506" w:type="dxa"/>
            <w:vAlign w:val="center"/>
          </w:tcPr>
          <w:p>
            <w:pPr>
              <w:pStyle w:val="3"/>
              <w:numPr>
                <w:ilvl w:val="1"/>
                <w:numId w:val="0"/>
              </w:numPr>
              <w:rPr>
                <w:color w:val="000000" w:themeColor="text1"/>
                <w14:textFill>
                  <w14:solidFill>
                    <w14:schemeClr w14:val="tx1"/>
                  </w14:solidFill>
                </w14:textFill>
              </w:rPr>
            </w:pPr>
            <w:bookmarkStart w:id="21" w:name="_Toc26549"/>
            <w:r>
              <w:rPr>
                <w:color w:val="000000" w:themeColor="text1"/>
                <w14:textFill>
                  <w14:solidFill>
                    <w14:schemeClr w14:val="tx1"/>
                  </w14:solidFill>
                </w14:textFill>
              </w:rPr>
              <w:t>2.5 施工方案</w:t>
            </w:r>
            <w:bookmarkEnd w:id="21"/>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（1）道路施工</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道路土方采用挖掘机开挖，石方采用手风钻钻孔爆破，推土机</w:t>
            </w:r>
            <w:r>
              <w:rPr>
                <w:color w:val="000000" w:themeColor="text1"/>
                <w14:textFill>
                  <w14:solidFill>
                    <w14:schemeClr w14:val="tx1"/>
                  </w14:solidFill>
                </w14:textFill>
              </w:rPr>
              <w:t>和铲运机配合进行</w:t>
            </w:r>
            <w:r>
              <w:rPr>
                <w:rFonts w:hint="default"/>
                <w:color w:val="000000" w:themeColor="text1"/>
                <w14:textFill>
                  <w14:solidFill>
                    <w14:schemeClr w14:val="tx1"/>
                  </w14:solidFill>
                </w14:textFill>
              </w:rPr>
              <w:t>，</w:t>
            </w:r>
            <w:r>
              <w:rPr>
                <w:color w:val="000000" w:themeColor="text1"/>
                <w14:textFill>
                  <w14:solidFill>
                    <w14:schemeClr w14:val="tx1"/>
                  </w14:solidFill>
                </w14:textFill>
              </w:rPr>
              <w:t>场区内平整可采用人工。道路平整过程中要交错用压路机压实。</w:t>
            </w:r>
            <w:r>
              <w:rPr>
                <w:rFonts w:hint="default"/>
                <w:color w:val="000000" w:themeColor="text1"/>
                <w14:textFill>
                  <w14:solidFill>
                    <w14:schemeClr w14:val="tx1"/>
                  </w14:solidFill>
                </w14:textFill>
              </w:rPr>
              <w:t>装载机配自卸汽车</w:t>
            </w:r>
            <w:r>
              <w:rPr>
                <w:color w:val="000000" w:themeColor="text1"/>
                <w14:textFill>
                  <w14:solidFill>
                    <w14:schemeClr w14:val="tx1"/>
                  </w14:solidFill>
                </w14:textFill>
              </w:rPr>
              <w:t>将开挖的土石方运输</w:t>
            </w:r>
            <w:r>
              <w:rPr>
                <w:rFonts w:hint="default"/>
                <w:color w:val="000000" w:themeColor="text1"/>
                <w14:textFill>
                  <w14:solidFill>
                    <w14:schemeClr w14:val="tx1"/>
                  </w14:solidFill>
                </w14:textFill>
              </w:rPr>
              <w:t>至道路填方部位或相应的弃渣场，并根据现场开挖后的地质条件，在需要路段砌筑挡墙。土石方填筑采用自卸汽车卸料，推土机推平，按设计要求振动、分层碾压至设计密实度。</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（2）土石方开挖</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本工程土石方开挖主要包括</w:t>
            </w:r>
            <w:r>
              <w:rPr>
                <w:color w:val="000000" w:themeColor="text1"/>
                <w14:textFill>
                  <w14:solidFill>
                    <w14:schemeClr w14:val="tx1"/>
                  </w14:solidFill>
                </w14:textFill>
              </w:rPr>
              <w:t>道路开挖、排水沟开挖、</w:t>
            </w:r>
            <w:r>
              <w:rPr>
                <w:rFonts w:hint="default"/>
                <w:color w:val="000000" w:themeColor="text1"/>
                <w14:textFill>
                  <w14:solidFill>
                    <w14:schemeClr w14:val="tx1"/>
                  </w14:solidFill>
                </w14:textFill>
              </w:rPr>
              <w:t>场平开挖、电缆沟开挖和箱逆变基础等土石方开挖</w:t>
            </w:r>
            <w:r>
              <w:rPr>
                <w:color w:val="000000" w:themeColor="text1"/>
                <w14:textFill>
                  <w14:solidFill>
                    <w14:schemeClr w14:val="tx1"/>
                  </w14:solidFill>
                </w14:textFill>
              </w:rPr>
              <w:t>等</w:t>
            </w:r>
            <w:r>
              <w:rPr>
                <w:rFonts w:hint="default"/>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在满足光伏组件坡度布置要求前提下综合考虑工程量、场地排水及施工组织安排等因素，采用局部开挖的方式进行场地平整、光伏组件基础开挖和电缆沟开挖等。</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本项目场平方案采用局部场平措施，仅对逆变器及箱变等建、构造物处进行场平，对于场区不做大规模处理。</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场平时，首先应到现场进行勘察，了解场地地形、地貌和周围环境。根据建筑总平面图及规划了解并确定现场平整场地的大致范围。</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平整前必须把场地平整范围内的障碍物如树木、电线、电杆、管道、房屋等清理干净，然后根据总图要求的标高，从水准基点引进基准标高作为确定土方量计算的基点。平整土方采用机械进行，如用推土机、铲运机推运平整土方；因含有大量挖方，故采用挖土机等进行。在平整过程中要交错用压路机压实。</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场平过程为现场勘察→清除地面障碍物→标定整平范围→设置水准基点→设置方格网，测量标高→计算土方挖填工程量→平整土方→场地碾压→验收。</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（3）箱式变电站基础施工</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箱式变电站的基础采用</w:t>
            </w:r>
            <w:r>
              <w:rPr>
                <w:color w:val="000000" w:themeColor="text1"/>
                <w14:textFill>
                  <w14:solidFill>
                    <w14:schemeClr w14:val="tx1"/>
                  </w14:solidFill>
                </w14:textFill>
              </w:rPr>
              <w:t>天然地基，钢筋</w:t>
            </w:r>
            <w:r>
              <w:rPr>
                <w:rFonts w:hint="default"/>
                <w:color w:val="000000" w:themeColor="text1"/>
                <w14:textFill>
                  <w14:solidFill>
                    <w14:schemeClr w14:val="tx1"/>
                  </w14:solidFill>
                </w14:textFill>
              </w:rPr>
              <w:t>混凝土</w:t>
            </w:r>
            <w:r>
              <w:rPr>
                <w:color w:val="000000" w:themeColor="text1"/>
                <w14:textFill>
                  <w14:solidFill>
                    <w14:schemeClr w14:val="tx1"/>
                  </w14:solidFill>
                </w14:textFill>
              </w:rPr>
              <w:t>箱式</w:t>
            </w:r>
            <w:r>
              <w:rPr>
                <w:rFonts w:hint="default"/>
                <w:color w:val="000000" w:themeColor="text1"/>
                <w14:textFill>
                  <w14:solidFill>
                    <w14:schemeClr w14:val="tx1"/>
                  </w14:solidFill>
                </w14:textFill>
              </w:rPr>
              <w:t>基础</w:t>
            </w:r>
            <w:r>
              <w:rPr>
                <w:color w:val="000000" w:themeColor="text1"/>
                <w14:textFill>
                  <w14:solidFill>
                    <w14:schemeClr w14:val="tx1"/>
                  </w14:solidFill>
                </w14:textFill>
              </w:rPr>
              <w:t>，混凝土强度等级为C30，基底设100mm厚的C15素混凝土垫层</w:t>
            </w:r>
            <w:r>
              <w:rPr>
                <w:rFonts w:hint="default"/>
                <w:color w:val="000000" w:themeColor="text1"/>
                <w14:textFill>
                  <w14:solidFill>
                    <w14:schemeClr w14:val="tx1"/>
                  </w14:solidFill>
                </w14:textFill>
              </w:rPr>
              <w:t>。首先用小型挖掘机进行基础开挖，并辅以人工修正基坑边坡，基础开挖完工后，应将基坑清理干净，进行验收。基坑验收完毕后，根据地质情况对基础做出处理。浇筑基础混凝土时，先浇筑100mm厚度的C</w:t>
            </w:r>
            <w:r>
              <w:rPr>
                <w:color w:val="000000" w:themeColor="text1"/>
                <w14:textFill>
                  <w14:solidFill>
                    <w14:schemeClr w14:val="tx1"/>
                  </w14:solidFill>
                </w14:textFill>
              </w:rPr>
              <w:t>15</w:t>
            </w:r>
            <w:r>
              <w:rPr>
                <w:rFonts w:hint="default"/>
                <w:color w:val="000000" w:themeColor="text1"/>
                <w14:textFill>
                  <w14:solidFill>
                    <w14:schemeClr w14:val="tx1"/>
                  </w14:solidFill>
                </w14:textFill>
              </w:rPr>
              <w:t>混凝土垫层，待混凝土达到设计强度后，再进行绑扎钢筋、架设模板，浇筑C30基础混凝土。</w:t>
            </w:r>
          </w:p>
          <w:p>
            <w:pPr>
              <w:pStyle w:val="4"/>
              <w:ind w:firstLine="480"/>
              <w:rPr>
                <w:rFonts w:hint="default"/>
                <w:color w:val="000000" w:themeColor="text1"/>
                <w14:textFill>
                  <w14:solidFill>
                    <w14:schemeClr w14:val="tx1"/>
                  </w14:solidFill>
                </w14:textFill>
              </w:rPr>
            </w:pPr>
            <w:r>
              <w:rPr>
                <w:color w:val="000000" w:themeColor="text1"/>
                <w14:textFill>
                  <w14:solidFill>
                    <w14:schemeClr w14:val="tx1"/>
                  </w14:solidFill>
                </w14:textFill>
              </w:rPr>
              <w:t>（4）</w:t>
            </w:r>
            <w:r>
              <w:rPr>
                <w:rFonts w:hint="default"/>
                <w:color w:val="000000" w:themeColor="text1"/>
                <w14:textFill>
                  <w14:solidFill>
                    <w14:schemeClr w14:val="tx1"/>
                  </w14:solidFill>
                </w14:textFill>
              </w:rPr>
              <w:t>光伏组件基础施工</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根据施工现场坐标控制点首先建立该区测量控制网，包括基线和水平基准点，定出基础轴线，再根据轴线定出桩基施工线，利用白灰进行放线。灰线、轴线经复核检查无误后方可进行施工。钻孔灌注桩采用汽车台钻进行成孔施工。成孔尺寸根据桩基尺寸进行，直径300mm，深度2.0m，施工过程中要控制好基底标高。成孔完工后，应将孔内清理干净，验收合格后方可进行下道工序施工。</w:t>
            </w:r>
            <w:r>
              <w:rPr>
                <w:color w:val="000000" w:themeColor="text1"/>
                <w14:textFill>
                  <w14:solidFill>
                    <w14:schemeClr w14:val="tx1"/>
                  </w14:solidFill>
                </w14:textFill>
              </w:rPr>
              <w:t>在混凝土浇筑前应对基坑进行保护。</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（5）光伏组件安装</w:t>
            </w:r>
          </w:p>
          <w:p>
            <w:pPr>
              <w:autoSpaceDE w:val="0"/>
              <w:autoSpaceDN w:val="0"/>
              <w:ind w:firstLine="480"/>
              <w:rPr>
                <w:rFonts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本工程电池组件全部采用固定式安装，待电池组件支架基础验收合格后，进行电池组件的安装，电池组件的安装分为两部分：支架安装、电池组件安装。</w:t>
            </w:r>
          </w:p>
          <w:p>
            <w:pPr>
              <w:autoSpaceDE w:val="0"/>
              <w:autoSpaceDN w:val="0"/>
              <w:ind w:firstLine="480"/>
              <w:rPr>
                <w:rFonts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电池阵列支架表面应平整，固定电池组件的支架面必须调整在同一平面；各组件应对整齐并成一直线。</w:t>
            </w:r>
          </w:p>
          <w:p>
            <w:pPr>
              <w:autoSpaceDE w:val="0"/>
              <w:autoSpaceDN w:val="0"/>
              <w:ind w:firstLine="480"/>
              <w:rPr>
                <w:rFonts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安装电池组件前，应根据组件参数对每个电池组件进行检查测试，其参数值应符合产品出厂指标。一般测试项目有：开路电压、短路电流。应挑选工作参数接近的组件在同一子方阵内。应挑选额定工作电流相等或相近的组件进行串连。</w:t>
            </w:r>
          </w:p>
          <w:p>
            <w:pPr>
              <w:autoSpaceDE w:val="0"/>
              <w:autoSpaceDN w:val="0"/>
              <w:ind w:firstLine="480"/>
              <w:rPr>
                <w:rFonts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安装电池组件时，应轻拿轻放，防止硬物刮伤和撞击表面玻璃。组件在支架上的安装位置及接线盒排列方式应符合施工设计规定。组件固定面与支架表面不吻合时，应用铁垫片垫平后方可紧固连接螺丝，严禁用紧拧连接螺丝的方法使其吻合，固定螺栓应加防松垫片并拧紧。</w:t>
            </w:r>
          </w:p>
          <w:p>
            <w:pPr>
              <w:pStyle w:val="4"/>
              <w:ind w:firstLine="480"/>
              <w:rPr>
                <w:rFonts w:hint="default"/>
                <w:color w:val="000000" w:themeColor="text1"/>
                <w14:textFill>
                  <w14:solidFill>
                    <w14:schemeClr w14:val="tx1"/>
                  </w14:solidFill>
                </w14:textFill>
              </w:rPr>
            </w:pPr>
            <w:r>
              <w:rPr>
                <w:rFonts w:ascii="宋体" w:cs="宋体"/>
                <w:color w:val="000000" w:themeColor="text1"/>
                <w:kern w:val="0"/>
                <w14:textFill>
                  <w14:solidFill>
                    <w14:schemeClr w14:val="tx1"/>
                  </w14:solidFill>
                </w14:textFill>
              </w:rPr>
              <w:t>电池组件电缆连接采取串接方式，插接要紧固，引出线应预留一定的余量</w:t>
            </w:r>
            <w:r>
              <w:rPr>
                <w:rFonts w:hint="default"/>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（6）升压站施工</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电缆管的加工敷设</w:t>
            </w:r>
            <w:r>
              <w:rPr>
                <w:color w:val="000000" w:themeColor="text1"/>
                <w14:textFill>
                  <w14:solidFill>
                    <w14:schemeClr w14:val="tx1"/>
                  </w14:solidFill>
                </w14:textFill>
              </w:rPr>
              <w:t>，</w:t>
            </w:r>
            <w:r>
              <w:rPr>
                <w:rFonts w:hint="default"/>
                <w:color w:val="000000" w:themeColor="text1"/>
                <w14:textFill>
                  <w14:solidFill>
                    <w14:schemeClr w14:val="tx1"/>
                  </w14:solidFill>
                </w14:textFill>
              </w:rPr>
              <w:t>电缆敷设及电缆终端头的制作等均应符合国内有关规定要求。</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主变压器到达现场后，除进行外观和数量检查外，还应检验：冲撞记录器上的加速度记录不得超过制造厂的规定。如制造厂未作具体规定，应符合下列数值：垂直加速度不超过1g，水平及侧向加速度不超过4g；油箱内的湿气含量应与设备发运前的含量基本一致。</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主变压器到达现场后，应进行器身检验。器身检查时，场地四周应清洁，并有防尘措施。周围空气温度不宜低于0℃，变压器器身温度不宜低于周围空气温度。吊壳或进入油箱检查时，器身在空气中暴露的时间，应符合以下规定：当空气相对湿度小于75%时，不得超过16h；当空气相对湿度或露空时间超过规定时，必须采取相应的可靠措施。</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主变压器要求采用真空注油，真空度应达到相关规定。注油速度不宜大于100L/min，注油后真空保持时间不少于2h。真空注油工作不宜在雨天或雾天进行。</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变压器注油时，宜从下部油阀进油；加注补充油时，应通过储油柜上专用的添油阀注入。注油完毕后，应从变压器各有关部位进行多次放气。变压器安装完毕后，应用高于附件最高点的油柱压力进行整体密封试验，其压力为油箱底部达到50kPa压力，试验持续时间为36h，应无渗漏。</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施工期工艺流程及产污环节如下：</w:t>
            </w:r>
          </w:p>
          <w:p>
            <w:pPr>
              <w:ind w:firstLine="0" w:firstLineChars="0"/>
              <w:jc w:val="center"/>
              <w:rPr>
                <w:color w:val="000000" w:themeColor="text1"/>
                <w:szCs w:val="18"/>
                <w14:textFill>
                  <w14:solidFill>
                    <w14:schemeClr w14:val="tx1"/>
                  </w14:solidFill>
                </w14:textFill>
              </w:rPr>
            </w:pPr>
            <w:r>
              <w:rPr>
                <w:color w:val="000000"/>
                <w:szCs w:val="18"/>
              </w:rPr>
              <mc:AlternateContent>
                <mc:Choice Requires="wpc">
                  <w:drawing>
                    <wp:inline distT="0" distB="0" distL="114300" distR="114300">
                      <wp:extent cx="4580255" cy="1385570"/>
                      <wp:effectExtent l="0" t="0" r="0" b="0"/>
                      <wp:docPr id="21"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矩形 4"/>
                              <wps:cNvSpPr/>
                              <wps:spPr>
                                <a:xfrm>
                                  <a:off x="2785110" y="439420"/>
                                  <a:ext cx="1466850" cy="28257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0" w:firstLineChars="0"/>
                                    </w:pPr>
                                    <w:r>
                                      <w:rPr>
                                        <w:rFonts w:hint="eastAsia"/>
                                        <w:sz w:val="22"/>
                                        <w:szCs w:val="22"/>
                                      </w:rPr>
                                      <w:t>噪声、扬尘、废水</w:t>
                                    </w:r>
                                  </w:p>
                                </w:txbxContent>
                              </wps:txbx>
                              <wps:bodyPr vert="horz" wrap="square" lIns="88533" tIns="44266" rIns="88533" bIns="44266" anchor="t" anchorCtr="0" upright="1"/>
                            </wps:wsp>
                            <wps:wsp>
                              <wps:cNvPr id="23" name="矩形 5"/>
                              <wps:cNvSpPr/>
                              <wps:spPr>
                                <a:xfrm>
                                  <a:off x="1533525" y="438257"/>
                                  <a:ext cx="1200150" cy="283279"/>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0" w:firstLineChars="0"/>
                                      <w:rPr>
                                        <w:sz w:val="21"/>
                                        <w:szCs w:val="21"/>
                                      </w:rPr>
                                    </w:pPr>
                                    <w:r>
                                      <w:rPr>
                                        <w:rFonts w:hint="eastAsia"/>
                                        <w:sz w:val="21"/>
                                        <w:szCs w:val="21"/>
                                      </w:rPr>
                                      <w:t>扬尘、噪声、弃方</w:t>
                                    </w:r>
                                  </w:p>
                                </w:txbxContent>
                              </wps:txbx>
                              <wps:bodyPr vert="horz" wrap="square" lIns="88533" tIns="44266" rIns="88533" bIns="44266" anchor="t" anchorCtr="0" upright="1"/>
                            </wps:wsp>
                            <wps:wsp>
                              <wps:cNvPr id="24" name="矩形 6"/>
                              <wps:cNvSpPr/>
                              <wps:spPr>
                                <a:xfrm>
                                  <a:off x="139065" y="429260"/>
                                  <a:ext cx="1320165" cy="283845"/>
                                </a:xfrm>
                                <a:prstGeom prst="rect">
                                  <a:avLst/>
                                </a:prstGeom>
                                <a:solidFill>
                                  <a:srgbClr val="FFFFFF">
                                    <a:alpha val="0"/>
                                  </a:srgbClr>
                                </a:solidFill>
                                <a:ln w="9525" cap="flat" cmpd="sng">
                                  <a:solidFill>
                                    <a:srgbClr val="000000"/>
                                  </a:solidFill>
                                  <a:prstDash val="dash"/>
                                  <a:miter/>
                                  <a:headEnd type="none" w="med" len="med"/>
                                  <a:tailEnd type="none" w="med" len="med"/>
                                </a:ln>
                              </wps:spPr>
                              <wps:txbx>
                                <w:txbxContent>
                                  <w:p>
                                    <w:pPr>
                                      <w:ind w:firstLine="110" w:firstLineChars="50"/>
                                    </w:pPr>
                                    <w:r>
                                      <w:rPr>
                                        <w:rFonts w:hint="eastAsia"/>
                                        <w:sz w:val="22"/>
                                        <w:szCs w:val="22"/>
                                      </w:rPr>
                                      <w:t>尾气、扬尘、噪声</w:t>
                                    </w:r>
                                  </w:p>
                                </w:txbxContent>
                              </wps:txbx>
                              <wps:bodyPr vert="horz" wrap="square" lIns="88533" tIns="44266" rIns="88533" bIns="44266" anchor="t" anchorCtr="0" upright="1"/>
                            </wps:wsp>
                            <wpg:wgp>
                              <wpg:cNvPr id="25" name="组合 7"/>
                              <wpg:cNvGrpSpPr/>
                              <wpg:grpSpPr>
                                <a:xfrm>
                                  <a:off x="692150" y="990842"/>
                                  <a:ext cx="2841905" cy="282009"/>
                                  <a:chOff x="4315" y="10669"/>
                                  <a:chExt cx="3570" cy="372"/>
                                </a:xfrm>
                              </wpg:grpSpPr>
                              <wps:wsp>
                                <wps:cNvPr id="4" name="矩形 8"/>
                                <wps:cNvSpPr/>
                                <wps:spPr>
                                  <a:xfrm>
                                    <a:off x="4315" y="10669"/>
                                    <a:ext cx="914" cy="3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left"/>
                                      </w:pPr>
                                      <w:r>
                                        <w:rPr>
                                          <w:rFonts w:hint="eastAsia"/>
                                          <w:sz w:val="21"/>
                                          <w:szCs w:val="21"/>
                                        </w:rPr>
                                        <w:t>材料运输</w:t>
                                      </w:r>
                                      <w:r>
                                        <w:rPr>
                                          <w:rFonts w:hint="eastAsia"/>
                                        </w:rPr>
                                        <w:tab/>
                                      </w:r>
                                    </w:p>
                                  </w:txbxContent>
                                </wps:txbx>
                                <wps:bodyPr vert="horz" wrap="square" lIns="88533" tIns="44266" rIns="88533" bIns="44266" anchor="t" anchorCtr="0" upright="1"/>
                              </wps:wsp>
                              <wps:wsp>
                                <wps:cNvPr id="5" name="直线 9"/>
                                <wps:cNvCnPr/>
                                <wps:spPr>
                                  <a:xfrm>
                                    <a:off x="5229" y="10793"/>
                                    <a:ext cx="414" cy="2"/>
                                  </a:xfrm>
                                  <a:prstGeom prst="line">
                                    <a:avLst/>
                                  </a:prstGeom>
                                  <a:ln w="9525" cap="flat" cmpd="sng">
                                    <a:solidFill>
                                      <a:srgbClr val="000000"/>
                                    </a:solidFill>
                                    <a:prstDash val="solid"/>
                                    <a:headEnd type="none" w="med" len="med"/>
                                    <a:tailEnd type="triangle" w="med" len="med"/>
                                  </a:ln>
                                </wps:spPr>
                                <wps:bodyPr/>
                              </wps:wsp>
                              <wps:wsp>
                                <wps:cNvPr id="6" name="矩形 10"/>
                                <wps:cNvSpPr/>
                                <wps:spPr>
                                  <a:xfrm>
                                    <a:off x="5644" y="10669"/>
                                    <a:ext cx="914" cy="3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21"/>
                                          <w:szCs w:val="21"/>
                                        </w:rPr>
                                      </w:pPr>
                                      <w:r>
                                        <w:rPr>
                                          <w:rFonts w:hint="eastAsia"/>
                                          <w:sz w:val="21"/>
                                          <w:szCs w:val="21"/>
                                        </w:rPr>
                                        <w:t>基础开挖</w:t>
                                      </w:r>
                                    </w:p>
                                  </w:txbxContent>
                                </wps:txbx>
                                <wps:bodyPr vert="horz" wrap="square" lIns="88533" tIns="44266" rIns="88533" bIns="44266" anchor="t" anchorCtr="0" upright="1"/>
                              </wps:wsp>
                              <wps:wsp>
                                <wps:cNvPr id="7" name="直线 11"/>
                                <wps:cNvCnPr/>
                                <wps:spPr>
                                  <a:xfrm>
                                    <a:off x="6557" y="10793"/>
                                    <a:ext cx="415" cy="2"/>
                                  </a:xfrm>
                                  <a:prstGeom prst="line">
                                    <a:avLst/>
                                  </a:prstGeom>
                                  <a:ln w="9525" cap="flat" cmpd="sng">
                                    <a:solidFill>
                                      <a:srgbClr val="000000"/>
                                    </a:solidFill>
                                    <a:prstDash val="solid"/>
                                    <a:headEnd type="none" w="med" len="med"/>
                                    <a:tailEnd type="triangle" w="med" len="med"/>
                                  </a:ln>
                                </wps:spPr>
                                <wps:bodyPr/>
                              </wps:wsp>
                              <wps:wsp>
                                <wps:cNvPr id="8" name="矩形 12"/>
                                <wps:cNvSpPr/>
                                <wps:spPr>
                                  <a:xfrm>
                                    <a:off x="6972" y="10669"/>
                                    <a:ext cx="913" cy="3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21"/>
                                          <w:szCs w:val="21"/>
                                        </w:rPr>
                                      </w:pPr>
                                      <w:r>
                                        <w:rPr>
                                          <w:rFonts w:hint="eastAsia"/>
                                          <w:sz w:val="21"/>
                                          <w:szCs w:val="21"/>
                                        </w:rPr>
                                        <w:t>设备安装</w:t>
                                      </w:r>
                                    </w:p>
                                  </w:txbxContent>
                                </wps:txbx>
                                <wps:bodyPr vert="horz" wrap="square" lIns="88533" tIns="44266" rIns="88533" bIns="44266" anchor="t" anchorCtr="0" upright="1"/>
                              </wps:wsp>
                            </wpg:wgp>
                            <wps:wsp>
                              <wps:cNvPr id="26" name="直线 15"/>
                              <wps:cNvCnPr/>
                              <wps:spPr>
                                <a:xfrm flipH="1" flipV="1">
                                  <a:off x="939165" y="639445"/>
                                  <a:ext cx="635" cy="346075"/>
                                </a:xfrm>
                                <a:prstGeom prst="line">
                                  <a:avLst/>
                                </a:prstGeom>
                                <a:ln w="12700" cap="flat" cmpd="sng">
                                  <a:solidFill>
                                    <a:srgbClr val="000000"/>
                                  </a:solidFill>
                                  <a:prstDash val="sysDot"/>
                                  <a:headEnd type="none" w="med" len="med"/>
                                  <a:tailEnd type="triangle" w="med" len="med"/>
                                </a:ln>
                              </wps:spPr>
                              <wps:bodyPr/>
                            </wps:wsp>
                            <wps:wsp>
                              <wps:cNvPr id="27" name="直线 16"/>
                              <wps:cNvCnPr/>
                              <wps:spPr>
                                <a:xfrm flipV="1">
                                  <a:off x="2133600" y="693589"/>
                                  <a:ext cx="1270" cy="282009"/>
                                </a:xfrm>
                                <a:prstGeom prst="line">
                                  <a:avLst/>
                                </a:prstGeom>
                                <a:ln w="12700" cap="flat" cmpd="sng">
                                  <a:solidFill>
                                    <a:srgbClr val="000000"/>
                                  </a:solidFill>
                                  <a:prstDash val="sysDot"/>
                                  <a:headEnd type="none" w="med" len="med"/>
                                  <a:tailEnd type="triangle" w="med" len="med"/>
                                </a:ln>
                              </wps:spPr>
                              <wps:bodyPr/>
                            </wps:wsp>
                            <wps:wsp>
                              <wps:cNvPr id="28" name="直线 17"/>
                              <wps:cNvCnPr/>
                              <wps:spPr>
                                <a:xfrm flipV="1">
                                  <a:off x="3245485" y="719455"/>
                                  <a:ext cx="635" cy="281940"/>
                                </a:xfrm>
                                <a:prstGeom prst="line">
                                  <a:avLst/>
                                </a:prstGeom>
                                <a:ln w="12700" cap="flat" cmpd="sng">
                                  <a:solidFill>
                                    <a:srgbClr val="000000"/>
                                  </a:solidFill>
                                  <a:prstDash val="sysDot"/>
                                  <a:headEnd type="none" w="med" len="med"/>
                                  <a:tailEnd type="triangle" w="med" len="med"/>
                                </a:ln>
                              </wps:spPr>
                              <wps:bodyPr/>
                            </wps:wsp>
                          </wpc:wpc>
                        </a:graphicData>
                      </a:graphic>
                    </wp:inline>
                  </w:drawing>
                </mc:Choice>
                <mc:Fallback>
                  <w:pict>
                    <v:group id="画布 2" o:spid="_x0000_s1026" o:spt="203" style="height:109.1pt;width:360.65pt;" coordsize="4580255,1385570" editas="canvas" o:gfxdata="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OTCmXDXAAAABQEAAA8AAAAAAAAA&#10;AQAgAAAAIgAAAGRycy9kb3ducmV2LnhtbFBLAQIUABQAAAAIAIdO4kDt9nNa9wQAAJQeAAAOAAAA&#10;AAAAAAEAIAAAACYBAABkcnMvZTJvRG9jLnhtbFBLBQYAAAAABgAGAFkBAACPCAAAAAA=&#10;">
                      <o:lock v:ext="edit" aspectratio="f"/>
                      <v:shape id="画布 2" o:spid="_x0000_s1026" style="position:absolute;left:0;top:0;height:1385570;width:4580255;" filled="f" stroked="f" coordsize="21600,21600" o:gfxdata="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">
                        <v:fill on="f" focussize="0,0"/>
                        <v:stroke on="f"/>
                        <v:imagedata o:title=""/>
                        <o:lock v:ext="edit" aspectratio="t"/>
                      </v:shape>
                      <v:rect id="矩形 4" o:spid="_x0000_s1026" o:spt="1" style="position:absolute;left:2785110;top:439420;height:282575;width:1466850;" fillcolor="#FFFFFF" filled="t" stroked="t" coordsize="21600,21600" o:gfxdata="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w6AMzWAAAABQEAAA8AAAAAAAAAAQAgAAAAIgAAAGRycy9kb3ducmV2LnhtbFBLAQIUABQA&#10;AAAIAIdO4kD8IsSzKwIAAE0EAAAOAAAAAAAAAAEAIAAAACUBAABkcnMvZTJvRG9jLnhtbFBLBQYA&#10;AAAABgAGAFkBAADCBQAAAAA=&#10;">
                        <v:fill on="t" focussize="0,0"/>
                        <v:stroke color="#000000" joinstyle="miter" dashstyle="dash"/>
                        <v:imagedata o:title=""/>
                        <o:lock v:ext="edit" aspectratio="f"/>
                        <v:textbox inset="2.45925mm,3.48551181102362pt,2.45925mm,3.48551181102362pt">
                          <w:txbxContent>
                            <w:p>
                              <w:pPr>
                                <w:ind w:firstLine="0" w:firstLineChars="0"/>
                              </w:pPr>
                              <w:r>
                                <w:rPr>
                                  <w:rFonts w:hint="eastAsia"/>
                                  <w:sz w:val="22"/>
                                  <w:szCs w:val="22"/>
                                </w:rPr>
                                <w:t>噪声、扬尘、废水</w:t>
                              </w:r>
                            </w:p>
                          </w:txbxContent>
                        </v:textbox>
                      </v:rect>
                      <v:rect id="矩形 5" o:spid="_x0000_s1026" o:spt="1" style="position:absolute;left:1533525;top:438257;height:283279;width:1200150;" fillcolor="#FFFFFF" filled="t" stroked="t" coordsize="21600,21600" o:gfxdata="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DoAzNYAAAAFAQAADwAAAAAAAAABACAAAAAiAAAAZHJzL2Rvd25yZXYueG1sUEsBAhQAFAAA&#10;AAgAh07iQEkcFVsqAgAATQQAAA4AAAAAAAAAAQAgAAAAJQEAAGRycy9lMm9Eb2MueG1sUEsFBgAA&#10;AAAGAAYAWQEAAMEFAAAAAA==&#10;">
                        <v:fill on="t" focussize="0,0"/>
                        <v:stroke color="#000000" joinstyle="miter" dashstyle="dash"/>
                        <v:imagedata o:title=""/>
                        <o:lock v:ext="edit" aspectratio="f"/>
                        <v:textbox inset="2.45925mm,3.48551181102362pt,2.45925mm,3.48551181102362pt">
                          <w:txbxContent>
                            <w:p>
                              <w:pPr>
                                <w:ind w:firstLine="0" w:firstLineChars="0"/>
                                <w:rPr>
                                  <w:sz w:val="21"/>
                                  <w:szCs w:val="21"/>
                                </w:rPr>
                              </w:pPr>
                              <w:r>
                                <w:rPr>
                                  <w:rFonts w:hint="eastAsia"/>
                                  <w:sz w:val="21"/>
                                  <w:szCs w:val="21"/>
                                </w:rPr>
                                <w:t>扬尘、噪声、弃方</w:t>
                              </w:r>
                            </w:p>
                          </w:txbxContent>
                        </v:textbox>
                      </v:rect>
                      <v:rect id="矩形 6" o:spid="_x0000_s1026" o:spt="1" style="position:absolute;left:139065;top:429260;height:283845;width:1320165;" fillcolor="#FFFFFF" filled="t" stroked="t" coordsize="21600,21600" o:gfxdata="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jXz81AAAAAUBAAAPAAAAAAAAAAEAIAAAACIAAABkcnMvZG93bnJldi54bWxQ&#10;SwECFAAUAAAACACHTuJAhVMuRjQCAABpBAAADgAAAAAAAAABACAAAAAjAQAAZHJzL2Uyb0RvYy54&#10;bWxQSwUGAAAAAAYABgBZAQAAyQUAAAAA&#10;">
                        <v:fill on="t" opacity="0f" focussize="0,0"/>
                        <v:stroke color="#000000" joinstyle="miter" dashstyle="dash"/>
                        <v:imagedata o:title=""/>
                        <o:lock v:ext="edit" aspectratio="f"/>
                        <v:textbox inset="2.45925mm,3.48551181102362pt,2.45925mm,3.48551181102362pt">
                          <w:txbxContent>
                            <w:p>
                              <w:pPr>
                                <w:ind w:firstLine="110" w:firstLineChars="50"/>
                              </w:pPr>
                              <w:r>
                                <w:rPr>
                                  <w:rFonts w:hint="eastAsia"/>
                                  <w:sz w:val="22"/>
                                  <w:szCs w:val="22"/>
                                </w:rPr>
                                <w:t>尾气、扬尘、噪声</w:t>
                              </w:r>
                            </w:p>
                          </w:txbxContent>
                        </v:textbox>
                      </v:rect>
                      <v:group id="组合 7" o:spid="_x0000_s1026" o:spt="203" style="position:absolute;left:692150;top:990842;height:282009;width:2841905;" coordorigin="4315,10669" coordsize="3570,372" o:gfxdata="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c9nYC9YAAAAFAQAADwAAAAAAAAABACAAAAAiAAAAZHJz&#10;L2Rvd25yZXYueG1sUEsBAhQAFAAAAAgAh07iQMzUUfJcAwAA1A4AAA4AAAAAAAAAAQAgAAAAJQEA&#10;AGRycy9lMm9Eb2MueG1sUEsFBgAAAAAGAAYAWQEAAPMGAAAAAA==&#10;">
                        <o:lock v:ext="edit" aspectratio="f"/>
                        <v:rect id="矩形 8" o:spid="_x0000_s1026" o:spt="1" style="position:absolute;left:4315;top:10669;height:372;width:914;" fillcolor="#FFFFFF" filled="t" stroked="t" coordsize="21600,21600" o:gfxdata="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oDmi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45925mm,3.48551181102362pt,2.45925mm,3.48551181102362pt">
                            <w:txbxContent>
                              <w:p>
                                <w:pPr>
                                  <w:ind w:firstLine="0" w:firstLineChars="0"/>
                                  <w:jc w:val="left"/>
                                </w:pPr>
                                <w:r>
                                  <w:rPr>
                                    <w:rFonts w:hint="eastAsia"/>
                                    <w:sz w:val="21"/>
                                    <w:szCs w:val="21"/>
                                  </w:rPr>
                                  <w:t>材料运输</w:t>
                                </w:r>
                                <w:r>
                                  <w:rPr>
                                    <w:rFonts w:hint="eastAsia"/>
                                  </w:rPr>
                                  <w:tab/>
                                </w:r>
                              </w:p>
                            </w:txbxContent>
                          </v:textbox>
                        </v:rect>
                        <v:line id="直线 9" o:spid="_x0000_s1026" o:spt="20" style="position:absolute;left:5229;top:10793;height:2;width:414;"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10" o:spid="_x0000_s1026" o:spt="1" style="position:absolute;left:5644;top:10669;height:372;width:914;" fillcolor="#FFFFFF" filled="t" stroked="t" coordsize="21600,21600" o:gfxdata="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Y1h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45925mm,3.48551181102362pt,2.45925mm,3.48551181102362pt">
                            <w:txbxContent>
                              <w:p>
                                <w:pPr>
                                  <w:ind w:firstLine="0" w:firstLineChars="0"/>
                                  <w:rPr>
                                    <w:sz w:val="21"/>
                                    <w:szCs w:val="21"/>
                                  </w:rPr>
                                </w:pPr>
                                <w:r>
                                  <w:rPr>
                                    <w:rFonts w:hint="eastAsia"/>
                                    <w:sz w:val="21"/>
                                    <w:szCs w:val="21"/>
                                  </w:rPr>
                                  <w:t>基础开挖</w:t>
                                </w:r>
                              </w:p>
                            </w:txbxContent>
                          </v:textbox>
                        </v:rect>
                        <v:line id="直线 11" o:spid="_x0000_s1026" o:spt="20" style="position:absolute;left:6557;top:10793;height:2;width:415;"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12" o:spid="_x0000_s1026" o:spt="1" style="position:absolute;left:6972;top:10669;height:372;width:913;" fillcolor="#FFFFFF" filled="t" stroked="t" coordsize="21600,21600" o:gfxdata="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SlBG2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45925mm,3.48551181102362pt,2.45925mm,3.48551181102362pt">
                            <w:txbxContent>
                              <w:p>
                                <w:pPr>
                                  <w:ind w:firstLine="0" w:firstLineChars="0"/>
                                  <w:rPr>
                                    <w:sz w:val="21"/>
                                    <w:szCs w:val="21"/>
                                  </w:rPr>
                                </w:pPr>
                                <w:r>
                                  <w:rPr>
                                    <w:rFonts w:hint="eastAsia"/>
                                    <w:sz w:val="21"/>
                                    <w:szCs w:val="21"/>
                                  </w:rPr>
                                  <w:t>设备安装</w:t>
                                </w:r>
                              </w:p>
                            </w:txbxContent>
                          </v:textbox>
                        </v:rect>
                      </v:group>
                      <v:line id="直线 15" o:spid="_x0000_s1026" o:spt="20" style="position:absolute;left:939165;top:639445;flip:x y;height:346075;width:635;" filled="f" stroked="t" coordsize="21600,21600" o:gfxdata="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o8&#10;gtTXAAAABQEAAA8AAAAAAAAAAQAgAAAAIgAAAGRycy9kb3ducmV2LnhtbFBLAQIUABQAAAAIAIdO&#10;4kBOhhav6wEAAKgDAAAOAAAAAAAAAAEAIAAAACYBAABkcnMvZTJvRG9jLnhtbFBLBQYAAAAABgAG&#10;AFkBAACDBQAAAAA=&#10;">
                        <v:fill on="f" focussize="0,0"/>
                        <v:stroke weight="1pt" color="#000000" joinstyle="round" dashstyle="1 1" endarrow="block"/>
                        <v:imagedata o:title=""/>
                        <o:lock v:ext="edit" aspectratio="f"/>
                      </v:line>
                      <v:line id="直线 16" o:spid="_x0000_s1026" o:spt="20" style="position:absolute;left:2133600;top:693589;flip:y;height:282009;width:1270;" filled="f" stroked="t" coordsize="21600,21600" o:gfxdata="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PEGUnWAAAABQEA&#10;AA8AAAAAAAAAAQAgAAAAIgAAAGRycy9kb3ducmV2LnhtbFBLAQIUABQAAAAIAIdO4kBfwiVB4wEA&#10;AKADAAAOAAAAAAAAAAEAIAAAACUBAABkcnMvZTJvRG9jLnhtbFBLBQYAAAAABgAGAFkBAAB6BQAA&#10;AAA=&#10;">
                        <v:fill on="f" focussize="0,0"/>
                        <v:stroke weight="1pt" color="#000000" joinstyle="round" dashstyle="1 1" endarrow="block"/>
                        <v:imagedata o:title=""/>
                        <o:lock v:ext="edit" aspectratio="f"/>
                      </v:line>
                      <v:line id="直线 17" o:spid="_x0000_s1026" o:spt="20" style="position:absolute;left:3245485;top:719455;flip:y;height:281940;width:635;" filled="f" stroked="t" coordsize="21600,21600" o:gfxdata="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jxBlJ1gAA&#10;AAUBAAAPAAAAAAAAAAEAIAAAACIAAABkcnMvZG93bnJldi54bWxQSwECFAAUAAAACACHTuJA0DRc&#10;O+cBAACfAwAADgAAAAAAAAABACAAAAAlAQAAZHJzL2Uyb0RvYy54bWxQSwUGAAAAAAYABgBZAQAA&#10;fgUAAAAA&#10;">
                        <v:fill on="f" focussize="0,0"/>
                        <v:stroke weight="1pt" color="#000000" joinstyle="round" dashstyle="1 1" endarrow="block"/>
                        <v:imagedata o:title=""/>
                        <o:lock v:ext="edit" aspectratio="f"/>
                      </v:line>
                      <w10:wrap type="none"/>
                      <w10:anchorlock/>
                    </v:group>
                  </w:pict>
                </mc:Fallback>
              </mc:AlternateContent>
            </w:r>
          </w:p>
          <w:p>
            <w:pPr>
              <w:pStyle w:val="65"/>
              <w:ind w:firstLine="480"/>
              <w:rPr>
                <w:color w:val="000000" w:themeColor="text1"/>
                <w:highlight w:val="yellow"/>
                <w14:textFill>
                  <w14:solidFill>
                    <w14:schemeClr w14:val="tx1"/>
                  </w14:solidFill>
                </w14:textFill>
              </w:rPr>
            </w:pPr>
            <w:r>
              <w:rPr>
                <w:color w:val="000000" w:themeColor="text1"/>
                <w14:textFill>
                  <w14:solidFill>
                    <w14:schemeClr w14:val="tx1"/>
                  </w14:solidFill>
                </w14:textFill>
              </w:rPr>
              <w:t>图2.</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-1  施工期工艺流程及产污节点图</w:t>
            </w:r>
          </w:p>
          <w:p>
            <w:pPr>
              <w:pStyle w:val="3"/>
              <w:numPr>
                <w:ilvl w:val="1"/>
                <w:numId w:val="0"/>
              </w:numPr>
              <w:rPr>
                <w:color w:val="000000" w:themeColor="text1"/>
                <w14:textFill>
                  <w14:solidFill>
                    <w14:schemeClr w14:val="tx1"/>
                  </w14:solidFill>
                </w14:textFill>
              </w:rPr>
            </w:pPr>
            <w:bookmarkStart w:id="22" w:name="_Toc1216"/>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6 </w:t>
            </w:r>
            <w:r>
              <w:rPr>
                <w:color w:val="000000" w:themeColor="text1"/>
                <w14:textFill>
                  <w14:solidFill>
                    <w14:schemeClr w14:val="tx1"/>
                  </w14:solidFill>
                </w14:textFill>
              </w:rPr>
              <w:t>施工</w:t>
            </w:r>
            <w:r>
              <w:rPr>
                <w:rFonts w:hint="eastAsia"/>
                <w:color w:val="000000" w:themeColor="text1"/>
                <w14:textFill>
                  <w14:solidFill>
                    <w14:schemeClr w14:val="tx1"/>
                  </w14:solidFill>
                </w14:textFill>
              </w:rPr>
              <w:t>设备</w:t>
            </w:r>
          </w:p>
          <w:p>
            <w:pPr>
              <w:autoSpaceDE w:val="0"/>
              <w:autoSpaceDN w:val="0"/>
              <w:snapToGrid w:val="0"/>
              <w:ind w:firstLine="48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本工程主要施工机械设备见下表</w:t>
            </w:r>
            <w:r>
              <w:rPr>
                <w:rFonts w:hint="eastAsia"/>
                <w:color w:val="000000" w:themeColor="text1"/>
                <w:kern w:val="0"/>
                <w14:textFill>
                  <w14:solidFill>
                    <w14:schemeClr w14:val="tx1"/>
                  </w14:solidFill>
                </w14:textFill>
              </w:rPr>
              <w:t>2.6-1</w:t>
            </w:r>
            <w:r>
              <w:rPr>
                <w:color w:val="000000" w:themeColor="text1"/>
                <w:kern w:val="0"/>
                <w14:textFill>
                  <w14:solidFill>
                    <w14:schemeClr w14:val="tx1"/>
                  </w14:solidFill>
                </w14:textFill>
              </w:rPr>
              <w:t>。</w:t>
            </w:r>
          </w:p>
          <w:p>
            <w:pPr>
              <w:pStyle w:val="37"/>
              <w:spacing w:before="0" w:after="0" w:line="276" w:lineRule="auto"/>
              <w:ind w:firstLine="0" w:firstLineChars="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表2.6-1  主要施工机械设备表</w:t>
            </w:r>
          </w:p>
          <w:tbl>
            <w:tblPr>
              <w:tblStyle w:val="27"/>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775"/>
              <w:gridCol w:w="1342"/>
              <w:gridCol w:w="920"/>
              <w:gridCol w:w="847"/>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880" w:type="dxa"/>
                  <w:tcBorders>
                    <w:tl2br w:val="nil"/>
                    <w:tr2bl w:val="nil"/>
                  </w:tcBorders>
                  <w:vAlign w:val="center"/>
                </w:tcPr>
                <w:p>
                  <w:pPr>
                    <w:pStyle w:val="45"/>
                    <w:spacing w:before="24" w:after="24"/>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序号</w:t>
                  </w:r>
                </w:p>
              </w:tc>
              <w:tc>
                <w:tcPr>
                  <w:tcW w:w="1775" w:type="dxa"/>
                  <w:tcBorders>
                    <w:tl2br w:val="nil"/>
                    <w:tr2bl w:val="nil"/>
                  </w:tcBorders>
                  <w:vAlign w:val="center"/>
                </w:tcPr>
                <w:p>
                  <w:pPr>
                    <w:pStyle w:val="45"/>
                    <w:spacing w:before="24" w:after="24"/>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机械设备名称</w:t>
                  </w:r>
                </w:p>
              </w:tc>
              <w:tc>
                <w:tcPr>
                  <w:tcW w:w="1342" w:type="dxa"/>
                  <w:tcBorders>
                    <w:tl2br w:val="nil"/>
                    <w:tr2bl w:val="nil"/>
                  </w:tcBorders>
                  <w:vAlign w:val="center"/>
                </w:tcPr>
                <w:p>
                  <w:pPr>
                    <w:pStyle w:val="45"/>
                    <w:spacing w:before="24" w:after="24"/>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规格</w:t>
                  </w:r>
                </w:p>
              </w:tc>
              <w:tc>
                <w:tcPr>
                  <w:tcW w:w="920" w:type="dxa"/>
                  <w:tcBorders>
                    <w:tl2br w:val="nil"/>
                    <w:tr2bl w:val="nil"/>
                  </w:tcBorders>
                  <w:vAlign w:val="center"/>
                </w:tcPr>
                <w:p>
                  <w:pPr>
                    <w:pStyle w:val="45"/>
                    <w:spacing w:before="24" w:after="24"/>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单位</w:t>
                  </w:r>
                </w:p>
              </w:tc>
              <w:tc>
                <w:tcPr>
                  <w:tcW w:w="847" w:type="dxa"/>
                  <w:tcBorders>
                    <w:tl2br w:val="nil"/>
                    <w:tr2bl w:val="nil"/>
                  </w:tcBorders>
                  <w:vAlign w:val="center"/>
                </w:tcPr>
                <w:p>
                  <w:pPr>
                    <w:pStyle w:val="45"/>
                    <w:spacing w:before="24" w:after="24"/>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数量</w:t>
                  </w:r>
                </w:p>
              </w:tc>
              <w:tc>
                <w:tcPr>
                  <w:tcW w:w="2476" w:type="dxa"/>
                  <w:tcBorders>
                    <w:tl2br w:val="nil"/>
                    <w:tr2bl w:val="nil"/>
                  </w:tcBorders>
                  <w:vAlign w:val="center"/>
                </w:tcPr>
                <w:p>
                  <w:pPr>
                    <w:pStyle w:val="45"/>
                    <w:spacing w:before="24" w:after="24"/>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推土机</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105kW</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台</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6</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道路与土建施工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2</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铲运机</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10m</w:t>
                  </w:r>
                  <w:r>
                    <w:rPr>
                      <w:color w:val="000000" w:themeColor="text1"/>
                      <w:sz w:val="21"/>
                      <w:vertAlign w:val="superscript"/>
                      <w14:textFill>
                        <w14:solidFill>
                          <w14:schemeClr w14:val="tx1"/>
                        </w14:solidFill>
                      </w14:textFill>
                    </w:rPr>
                    <w:t>3</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台</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20</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道路与土建施工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3</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挖掘机</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2m</w:t>
                  </w:r>
                  <w:r>
                    <w:rPr>
                      <w:color w:val="000000" w:themeColor="text1"/>
                      <w:sz w:val="21"/>
                      <w:vertAlign w:val="superscript"/>
                      <w14:textFill>
                        <w14:solidFill>
                          <w14:schemeClr w14:val="tx1"/>
                        </w14:solidFill>
                      </w14:textFill>
                    </w:rPr>
                    <w:t>3</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台</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6</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道路与土建施工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自卸汽车</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15t</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辆</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6</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道路与土建施工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蛙式打夯机</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HW60</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台</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6</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道路与土建施工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6</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振动压路机</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15t</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辆</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道路施工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7</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洒水车</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辆</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扬尘控制、土建养护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8</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插入式振捣器</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CZ-25/35</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个</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20</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土建施工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9</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载重汽车</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15t</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辆</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10</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材料运输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10</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水车</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8m</w:t>
                  </w:r>
                  <w:r>
                    <w:rPr>
                      <w:color w:val="000000" w:themeColor="text1"/>
                      <w:sz w:val="21"/>
                      <w:vertAlign w:val="superscript"/>
                      <w14:textFill>
                        <w14:solidFill>
                          <w14:schemeClr w14:val="tx1"/>
                        </w14:solidFill>
                      </w14:textFill>
                    </w:rPr>
                    <w:t>3</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辆</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道路、土建以及主体施工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11</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平板运输车</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SSG840</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套</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材料运输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12</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柴油发电机</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50kW</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台</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8</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备用电源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13</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钢筋调直机</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Φ14内</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台</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8</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钢筋笼生产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14</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钢筋切断机</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Φ40内</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台</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8</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钢筋笼生产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15</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钢筋弯曲机</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Φ40内</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台</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8</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钢筋笼生产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16</w:t>
                  </w:r>
                </w:p>
              </w:tc>
              <w:tc>
                <w:tcPr>
                  <w:tcW w:w="177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叉车</w:t>
                  </w:r>
                </w:p>
              </w:tc>
              <w:tc>
                <w:tcPr>
                  <w:tcW w:w="134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920"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台</w:t>
                  </w:r>
                </w:p>
              </w:tc>
              <w:tc>
                <w:tcPr>
                  <w:tcW w:w="84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10</w:t>
                  </w:r>
                </w:p>
              </w:tc>
              <w:tc>
                <w:tcPr>
                  <w:tcW w:w="2476"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材料运输</w:t>
                  </w:r>
                </w:p>
              </w:tc>
            </w:tr>
          </w:tbl>
          <w:p>
            <w:pPr>
              <w:pStyle w:val="3"/>
              <w:numPr>
                <w:ilvl w:val="0"/>
                <w:numId w:val="0"/>
              </w:numPr>
              <w:spacing w:before="240" w:beforeLines="1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2.7 </w:t>
            </w:r>
            <w:r>
              <w:rPr>
                <w:color w:val="000000" w:themeColor="text1"/>
                <w14:textFill>
                  <w14:solidFill>
                    <w14:schemeClr w14:val="tx1"/>
                  </w14:solidFill>
                </w14:textFill>
              </w:rPr>
              <w:t>占地与拆迁</w:t>
            </w:r>
          </w:p>
          <w:p>
            <w:pPr>
              <w:autoSpaceDE w:val="0"/>
              <w:autoSpaceDN w:val="0"/>
              <w:ind w:firstLine="48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（1）工程占地</w:t>
            </w:r>
          </w:p>
          <w:p>
            <w:pPr>
              <w:autoSpaceDE w:val="0"/>
              <w:autoSpaceDN w:val="0"/>
              <w:ind w:firstLine="48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本项目</w:t>
            </w:r>
            <w:r>
              <w:rPr>
                <w:rFonts w:hint="eastAsia"/>
                <w:color w:val="000000" w:themeColor="text1"/>
                <w:kern w:val="0"/>
                <w:lang w:val="en-US" w:eastAsia="zh-CN"/>
                <w14:textFill>
                  <w14:solidFill>
                    <w14:schemeClr w14:val="tx1"/>
                  </w14:solidFill>
                </w14:textFill>
              </w:rPr>
              <w:t>总用地面积</w:t>
            </w:r>
            <w:r>
              <w:rPr>
                <w:rFonts w:hint="eastAsia" w:ascii="Arial" w:hAnsi="Arial" w:cs="Arial"/>
                <w:color w:val="000000" w:themeColor="text1"/>
                <w:kern w:val="0"/>
                <w14:textFill>
                  <w14:solidFill>
                    <w14:schemeClr w14:val="tx1"/>
                  </w14:solidFill>
                </w14:textFill>
              </w:rPr>
              <w:t>为</w:t>
            </w:r>
            <w:r>
              <w:rPr>
                <w:rFonts w:hint="eastAsia"/>
                <w:color w:val="000000" w:themeColor="text1"/>
                <w14:textFill>
                  <w14:solidFill>
                    <w14:schemeClr w14:val="tx1"/>
                  </w14:solidFill>
                </w14:textFill>
              </w:rPr>
              <w:t>89.33</w:t>
            </w:r>
            <w:r>
              <w:rPr>
                <w:color w:val="000000" w:themeColor="text1"/>
                <w14:textFill>
                  <w14:solidFill>
                    <w14:schemeClr w14:val="tx1"/>
                  </w14:solidFill>
                </w14:textFill>
              </w:rPr>
              <w:t>hm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（折合</w:t>
            </w:r>
            <w:r>
              <w:rPr>
                <w:rFonts w:hint="eastAsia"/>
                <w:color w:val="000000" w:themeColor="text1"/>
                <w14:textFill>
                  <w14:solidFill>
                    <w14:schemeClr w14:val="tx1"/>
                  </w14:solidFill>
                </w14:textFill>
              </w:rPr>
              <w:t>约1340</w:t>
            </w:r>
            <w:r>
              <w:rPr>
                <w:color w:val="000000" w:themeColor="text1"/>
                <w14:textFill>
                  <w14:solidFill>
                    <w14:schemeClr w14:val="tx1"/>
                  </w14:solidFill>
                </w14:textFill>
              </w:rPr>
              <w:t>亩）</w:t>
            </w:r>
            <w:r>
              <w:rPr>
                <w:rFonts w:hint="eastAsia"/>
                <w:color w:val="000000" w:themeColor="text1"/>
                <w14:textFill>
                  <w14:solidFill>
                    <w14:schemeClr w14:val="tx1"/>
                  </w14:solidFill>
                </w14:textFill>
              </w:rPr>
              <w:t>，采用临永结合布置，其中永久占地面积为4.55</w:t>
            </w:r>
            <w:r>
              <w:rPr>
                <w:color w:val="000000" w:themeColor="text1"/>
                <w14:textFill>
                  <w14:solidFill>
                    <w14:schemeClr w14:val="tx1"/>
                  </w14:solidFill>
                </w14:textFill>
              </w:rPr>
              <w:t>hm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折合约68.3亩），临时占地面积为84.78</w:t>
            </w:r>
            <w:r>
              <w:rPr>
                <w:color w:val="000000" w:themeColor="text1"/>
                <w14:textFill>
                  <w14:solidFill>
                    <w14:schemeClr w14:val="tx1"/>
                  </w14:solidFill>
                </w14:textFill>
              </w:rPr>
              <w:t>hm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折合约1271.7亩）</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占地类型主要为园地、未利用地</w:t>
            </w:r>
            <w:r>
              <w:rPr>
                <w:color w:val="000000" w:themeColor="text1"/>
                <w:kern w:val="0"/>
                <w14:textFill>
                  <w14:solidFill>
                    <w14:schemeClr w14:val="tx1"/>
                  </w14:solidFill>
                </w14:textFill>
              </w:rPr>
              <w:t>。</w:t>
            </w:r>
          </w:p>
          <w:p>
            <w:pPr>
              <w:pStyle w:val="37"/>
              <w:spacing w:before="0" w:after="0" w:line="276" w:lineRule="auto"/>
              <w:ind w:firstLine="0" w:firstLineChars="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表2.7-1  项目占地情况一览表</w:t>
            </w:r>
          </w:p>
          <w:tbl>
            <w:tblPr>
              <w:tblStyle w:val="27"/>
              <w:tblW w:w="8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1"/>
              <w:gridCol w:w="2654"/>
              <w:gridCol w:w="1619"/>
              <w:gridCol w:w="1619"/>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 w:hRule="atLeast"/>
                <w:jc w:val="center"/>
              </w:trPr>
              <w:tc>
                <w:tcPr>
                  <w:tcW w:w="631" w:type="dxa"/>
                  <w:vMerge w:val="restart"/>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序号</w:t>
                  </w:r>
                </w:p>
              </w:tc>
              <w:tc>
                <w:tcPr>
                  <w:tcW w:w="2654" w:type="dxa"/>
                  <w:vMerge w:val="restart"/>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分区</w:t>
                  </w:r>
                </w:p>
              </w:tc>
              <w:tc>
                <w:tcPr>
                  <w:tcW w:w="4972" w:type="dxa"/>
                  <w:gridSpan w:val="3"/>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项目占地</w:t>
                  </w:r>
                  <w:r>
                    <w:rPr>
                      <w:rFonts w:hint="eastAsia"/>
                      <w:color w:val="000000" w:themeColor="text1"/>
                      <w:sz w:val="21"/>
                      <w:szCs w:val="18"/>
                      <w14:textFill>
                        <w14:solidFill>
                          <w14:schemeClr w14:val="tx1"/>
                        </w14:solidFill>
                      </w14:textFill>
                    </w:rPr>
                    <w:t>（hm</w:t>
                  </w:r>
                  <w:r>
                    <w:rPr>
                      <w:color w:val="000000" w:themeColor="text1"/>
                      <w:sz w:val="21"/>
                      <w:szCs w:val="18"/>
                      <w:vertAlign w:val="superscript"/>
                      <w14:textFill>
                        <w14:solidFill>
                          <w14:schemeClr w14:val="tx1"/>
                        </w14:solidFill>
                      </w14:textFill>
                    </w:rPr>
                    <w:t>2</w:t>
                  </w:r>
                  <w:r>
                    <w:rPr>
                      <w:rFonts w:hint="eastAsia"/>
                      <w:color w:val="000000" w:themeColor="text1"/>
                      <w:sz w:val="21"/>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6" w:hRule="atLeast"/>
                <w:jc w:val="center"/>
              </w:trPr>
              <w:tc>
                <w:tcPr>
                  <w:tcW w:w="631" w:type="dxa"/>
                  <w:vMerge w:val="continue"/>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p>
              </w:tc>
              <w:tc>
                <w:tcPr>
                  <w:tcW w:w="2654" w:type="dxa"/>
                  <w:vMerge w:val="continue"/>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永久占地</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临时占地</w:t>
                  </w:r>
                </w:p>
              </w:tc>
              <w:tc>
                <w:tcPr>
                  <w:tcW w:w="1734"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 w:hRule="atLeast"/>
                <w:jc w:val="center"/>
              </w:trPr>
              <w:tc>
                <w:tcPr>
                  <w:tcW w:w="631"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1</w:t>
                  </w:r>
                </w:p>
              </w:tc>
              <w:tc>
                <w:tcPr>
                  <w:tcW w:w="2654"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光伏发电片区及箱变系统</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0.14</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80.28</w:t>
                  </w:r>
                </w:p>
              </w:tc>
              <w:tc>
                <w:tcPr>
                  <w:tcW w:w="1734"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80.42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4" w:hRule="atLeast"/>
                <w:jc w:val="center"/>
              </w:trPr>
              <w:tc>
                <w:tcPr>
                  <w:tcW w:w="631"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2</w:t>
                  </w:r>
                </w:p>
              </w:tc>
              <w:tc>
                <w:tcPr>
                  <w:tcW w:w="2654"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升压站区</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0.85</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w:t>
                  </w:r>
                </w:p>
              </w:tc>
              <w:tc>
                <w:tcPr>
                  <w:tcW w:w="1734"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631"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3</w:t>
                  </w:r>
                </w:p>
              </w:tc>
              <w:tc>
                <w:tcPr>
                  <w:tcW w:w="2654"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集电线路（架空塔）</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0.85</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0.67</w:t>
                  </w:r>
                </w:p>
              </w:tc>
              <w:tc>
                <w:tcPr>
                  <w:tcW w:w="1734"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 w:hRule="atLeast"/>
                <w:jc w:val="center"/>
              </w:trPr>
              <w:tc>
                <w:tcPr>
                  <w:tcW w:w="631"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4</w:t>
                  </w:r>
                </w:p>
              </w:tc>
              <w:tc>
                <w:tcPr>
                  <w:tcW w:w="2654"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交通道路</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2.71</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2.90</w:t>
                  </w:r>
                </w:p>
              </w:tc>
              <w:tc>
                <w:tcPr>
                  <w:tcW w:w="1734"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 w:hRule="atLeast"/>
                <w:jc w:val="center"/>
              </w:trPr>
              <w:tc>
                <w:tcPr>
                  <w:tcW w:w="631"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5</w:t>
                  </w:r>
                </w:p>
              </w:tc>
              <w:tc>
                <w:tcPr>
                  <w:tcW w:w="2654"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弃土场</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0.13</w:t>
                  </w:r>
                </w:p>
              </w:tc>
              <w:tc>
                <w:tcPr>
                  <w:tcW w:w="1734"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 w:hRule="atLeast"/>
                <w:jc w:val="center"/>
              </w:trPr>
              <w:tc>
                <w:tcPr>
                  <w:tcW w:w="631"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6</w:t>
                  </w:r>
                </w:p>
              </w:tc>
              <w:tc>
                <w:tcPr>
                  <w:tcW w:w="2654"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临时施工区</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0.80</w:t>
                  </w:r>
                </w:p>
              </w:tc>
              <w:tc>
                <w:tcPr>
                  <w:tcW w:w="1734"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w:t>
                  </w:r>
                  <w:r>
                    <w:rPr>
                      <w:color w:val="000000" w:themeColor="text1"/>
                      <w:sz w:val="21"/>
                      <w:szCs w:val="18"/>
                      <w14:textFill>
                        <w14:solidFill>
                          <w14:schemeClr w14:val="tx1"/>
                        </w14:solidFill>
                      </w14:textFill>
                    </w:rPr>
                    <w:t>.</w:t>
                  </w:r>
                  <w:r>
                    <w:rPr>
                      <w:rFonts w:hint="eastAsia"/>
                      <w:color w:val="000000" w:themeColor="text1"/>
                      <w:sz w:val="21"/>
                      <w:szCs w:val="1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0" w:hRule="atLeast"/>
                <w:jc w:val="center"/>
              </w:trPr>
              <w:tc>
                <w:tcPr>
                  <w:tcW w:w="631"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7</w:t>
                  </w:r>
                </w:p>
              </w:tc>
              <w:tc>
                <w:tcPr>
                  <w:tcW w:w="2654"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合计</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4.55</w:t>
                  </w:r>
                </w:p>
              </w:tc>
              <w:tc>
                <w:tcPr>
                  <w:tcW w:w="1619"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84.78</w:t>
                  </w:r>
                </w:p>
              </w:tc>
              <w:tc>
                <w:tcPr>
                  <w:tcW w:w="1734"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89.33</w:t>
                  </w:r>
                </w:p>
              </w:tc>
            </w:tr>
          </w:tbl>
          <w:p>
            <w:pPr>
              <w:autoSpaceDE w:val="0"/>
              <w:autoSpaceDN w:val="0"/>
              <w:spacing w:before="120" w:beforeLines="50"/>
              <w:ind w:firstLine="48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（2）拆迁</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本项目不涉及拆迁安置</w:t>
            </w:r>
            <w:r>
              <w:rPr>
                <w:rFonts w:hint="eastAsia"/>
                <w:color w:val="000000" w:themeColor="text1"/>
                <w14:textFill>
                  <w14:solidFill>
                    <w14:schemeClr w14:val="tx1"/>
                  </w14:solidFill>
                </w14:textFill>
              </w:rPr>
              <w:t>。</w:t>
            </w:r>
          </w:p>
          <w:p>
            <w:pPr>
              <w:pStyle w:val="3"/>
              <w:numPr>
                <w:ilvl w:val="0"/>
                <w:numId w:val="0"/>
              </w:numPr>
              <w:ind w:left="575" w:hanging="57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2.8 </w:t>
            </w:r>
            <w:r>
              <w:rPr>
                <w:color w:val="000000" w:themeColor="text1"/>
                <w14:textFill>
                  <w14:solidFill>
                    <w14:schemeClr w14:val="tx1"/>
                  </w14:solidFill>
                </w14:textFill>
              </w:rPr>
              <w:t>土石方平衡</w:t>
            </w:r>
          </w:p>
          <w:p>
            <w:pPr>
              <w:autoSpaceDE w:val="0"/>
              <w:autoSpaceDN w:val="0"/>
              <w:ind w:firstLine="480"/>
              <w:rPr>
                <w:color w:val="000000" w:themeColor="text1"/>
                <w:kern w:val="0"/>
                <w14:textFill>
                  <w14:solidFill>
                    <w14:schemeClr w14:val="tx1"/>
                  </w14:solidFill>
                </w14:textFill>
              </w:rPr>
            </w:pPr>
            <w:r>
              <w:rPr>
                <w:color w:val="000000" w:themeColor="text1"/>
                <w:kern w:val="0"/>
                <w14:textFill>
                  <w14:solidFill>
                    <w14:schemeClr w14:val="tx1"/>
                  </w14:solidFill>
                </w14:textFill>
              </w:rPr>
              <w:t>根据《</w:t>
            </w:r>
            <w:r>
              <w:rPr>
                <w:rFonts w:hint="eastAsia"/>
                <w:color w:val="000000" w:themeColor="text1"/>
                <w:kern w:val="0"/>
                <w14:textFill>
                  <w14:solidFill>
                    <w14:schemeClr w14:val="tx1"/>
                  </w14:solidFill>
                </w14:textFill>
              </w:rPr>
              <w:t>祁东县官家嘴（白地市）光伏发电项目水土保持方案报告书</w:t>
            </w:r>
            <w:r>
              <w:rPr>
                <w:color w:val="000000" w:themeColor="text1"/>
                <w:kern w:val="0"/>
                <w14:textFill>
                  <w14:solidFill>
                    <w14:schemeClr w14:val="tx1"/>
                  </w14:solidFill>
                </w14:textFill>
              </w:rPr>
              <w:t>》，结合项目实际建设情况，本项目土石方开挖总量</w:t>
            </w:r>
            <w:r>
              <w:rPr>
                <w:rFonts w:hint="eastAsia"/>
                <w:color w:val="000000" w:themeColor="text1"/>
                <w:kern w:val="0"/>
                <w14:textFill>
                  <w14:solidFill>
                    <w14:schemeClr w14:val="tx1"/>
                  </w14:solidFill>
                </w14:textFill>
              </w:rPr>
              <w:t>为</w:t>
            </w:r>
            <w:r>
              <w:rPr>
                <w:rFonts w:hint="eastAsia"/>
                <w:color w:val="000000" w:themeColor="text1"/>
                <w14:textFill>
                  <w14:solidFill>
                    <w14:schemeClr w14:val="tx1"/>
                  </w14:solidFill>
                </w14:textFill>
              </w:rPr>
              <w:t>31.66万m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（其中表土剥离1.68万m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填方总量为</w:t>
            </w:r>
            <w:r>
              <w:rPr>
                <w:rFonts w:hint="eastAsia"/>
                <w:color w:val="000000" w:themeColor="text1"/>
                <w14:textFill>
                  <w14:solidFill>
                    <w14:schemeClr w14:val="tx1"/>
                  </w14:solidFill>
                </w14:textFill>
              </w:rPr>
              <w:t>29.16万m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（表土回填1.68万m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，弃方为</w:t>
            </w:r>
            <w:r>
              <w:rPr>
                <w:rFonts w:hint="eastAsia"/>
                <w:color w:val="000000" w:themeColor="text1"/>
                <w14:textFill>
                  <w14:solidFill>
                    <w14:schemeClr w14:val="tx1"/>
                  </w14:solidFill>
                </w14:textFill>
              </w:rPr>
              <w:t>2.50万m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，弃方全部运往升压站东侧的</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弃土场填埋</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平衡情况详见</w:t>
            </w:r>
            <w:r>
              <w:rPr>
                <w:color w:val="000000" w:themeColor="text1"/>
                <w:kern w:val="0"/>
                <w14:textFill>
                  <w14:solidFill>
                    <w14:schemeClr w14:val="tx1"/>
                  </w14:solidFill>
                </w14:textFill>
              </w:rPr>
              <w:t>下</w:t>
            </w:r>
            <w:r>
              <w:rPr>
                <w:rFonts w:hint="eastAsia"/>
                <w:color w:val="000000" w:themeColor="text1"/>
                <w:kern w:val="0"/>
                <w14:textFill>
                  <w14:solidFill>
                    <w14:schemeClr w14:val="tx1"/>
                  </w14:solidFill>
                </w14:textFill>
              </w:rPr>
              <w:t>表，土石方去向平衡图见下图。</w:t>
            </w:r>
          </w:p>
          <w:p>
            <w:pPr>
              <w:pStyle w:val="47"/>
              <w:rPr>
                <w:color w:val="000000" w:themeColor="text1"/>
                <w:vertAlign w:val="superscript"/>
                <w14:textFill>
                  <w14:solidFill>
                    <w14:schemeClr w14:val="tx1"/>
                  </w14:solidFill>
                </w14:textFill>
              </w:rPr>
            </w:pPr>
            <w:r>
              <w:rPr>
                <w:rFonts w:hint="eastAsia"/>
                <w:color w:val="000000" w:themeColor="text1"/>
                <w14:textFill>
                  <w14:solidFill>
                    <w14:schemeClr w14:val="tx1"/>
                  </w14:solidFill>
                </w14:textFill>
              </w:rPr>
              <w:t>表2.8-1项目土石方工程分区平衡一览表  单位：万m</w:t>
            </w:r>
            <w:r>
              <w:rPr>
                <w:rFonts w:hint="eastAsia"/>
                <w:color w:val="000000" w:themeColor="text1"/>
                <w:vertAlign w:val="superscript"/>
                <w14:textFill>
                  <w14:solidFill>
                    <w14:schemeClr w14:val="tx1"/>
                  </w14:solidFill>
                </w14:textFill>
              </w:rPr>
              <w:t>3</w:t>
            </w:r>
          </w:p>
          <w:tbl>
            <w:tblPr>
              <w:tblStyle w:val="27"/>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2225"/>
              <w:gridCol w:w="1452"/>
              <w:gridCol w:w="1348"/>
              <w:gridCol w:w="134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560" w:type="dxa"/>
                  <w:tcBorders>
                    <w:tl2br w:val="nil"/>
                    <w:tr2bl w:val="nil"/>
                  </w:tcBorders>
                  <w:noWrap/>
                  <w:tcMar>
                    <w:top w:w="15" w:type="dxa"/>
                    <w:left w:w="15" w:type="dxa"/>
                    <w:right w:w="15" w:type="dxa"/>
                  </w:tcMar>
                  <w:vAlign w:val="center"/>
                </w:tcPr>
                <w:p>
                  <w:pPr>
                    <w:pStyle w:val="45"/>
                    <w:spacing w:before="24" w:after="24"/>
                    <w:rPr>
                      <w:b/>
                      <w:bCs/>
                      <w:color w:val="000000" w:themeColor="text1"/>
                      <w:sz w:val="21"/>
                      <w:szCs w:val="18"/>
                      <w14:textFill>
                        <w14:solidFill>
                          <w14:schemeClr w14:val="tx1"/>
                        </w14:solidFill>
                      </w14:textFill>
                    </w:rPr>
                  </w:pPr>
                  <w:r>
                    <w:rPr>
                      <w:rFonts w:hint="eastAsia"/>
                      <w:b/>
                      <w:bCs/>
                      <w:color w:val="000000" w:themeColor="text1"/>
                      <w:sz w:val="21"/>
                      <w:szCs w:val="18"/>
                      <w14:textFill>
                        <w14:solidFill>
                          <w14:schemeClr w14:val="tx1"/>
                        </w14:solidFill>
                      </w14:textFill>
                    </w:rPr>
                    <w:t>序号</w:t>
                  </w:r>
                </w:p>
              </w:tc>
              <w:tc>
                <w:tcPr>
                  <w:tcW w:w="2225" w:type="dxa"/>
                  <w:tcBorders>
                    <w:tl2br w:val="nil"/>
                    <w:tr2bl w:val="nil"/>
                  </w:tcBorders>
                  <w:noWrap/>
                  <w:tcMar>
                    <w:top w:w="15" w:type="dxa"/>
                    <w:left w:w="15" w:type="dxa"/>
                    <w:right w:w="15" w:type="dxa"/>
                  </w:tcMar>
                  <w:vAlign w:val="center"/>
                </w:tcPr>
                <w:p>
                  <w:pPr>
                    <w:pStyle w:val="45"/>
                    <w:spacing w:before="24" w:after="24"/>
                    <w:rPr>
                      <w:b/>
                      <w:bCs/>
                      <w:color w:val="000000" w:themeColor="text1"/>
                      <w:sz w:val="21"/>
                      <w:szCs w:val="18"/>
                      <w14:textFill>
                        <w14:solidFill>
                          <w14:schemeClr w14:val="tx1"/>
                        </w14:solidFill>
                      </w14:textFill>
                    </w:rPr>
                  </w:pPr>
                  <w:r>
                    <w:rPr>
                      <w:rFonts w:hint="eastAsia"/>
                      <w:b/>
                      <w:bCs/>
                      <w:color w:val="000000" w:themeColor="text1"/>
                      <w:sz w:val="21"/>
                      <w:szCs w:val="18"/>
                      <w14:textFill>
                        <w14:solidFill>
                          <w14:schemeClr w14:val="tx1"/>
                        </w14:solidFill>
                      </w14:textFill>
                    </w:rPr>
                    <w:t>项目</w:t>
                  </w:r>
                </w:p>
              </w:tc>
              <w:tc>
                <w:tcPr>
                  <w:tcW w:w="1452" w:type="dxa"/>
                  <w:tcBorders>
                    <w:tl2br w:val="nil"/>
                    <w:tr2bl w:val="nil"/>
                  </w:tcBorders>
                  <w:noWrap/>
                  <w:tcMar>
                    <w:top w:w="15" w:type="dxa"/>
                    <w:left w:w="15" w:type="dxa"/>
                    <w:right w:w="15" w:type="dxa"/>
                  </w:tcMar>
                  <w:vAlign w:val="center"/>
                </w:tcPr>
                <w:p>
                  <w:pPr>
                    <w:pStyle w:val="45"/>
                    <w:spacing w:before="24" w:after="24"/>
                    <w:rPr>
                      <w:b/>
                      <w:bCs/>
                      <w:color w:val="000000" w:themeColor="text1"/>
                      <w:sz w:val="21"/>
                      <w:szCs w:val="18"/>
                      <w14:textFill>
                        <w14:solidFill>
                          <w14:schemeClr w14:val="tx1"/>
                        </w14:solidFill>
                      </w14:textFill>
                    </w:rPr>
                  </w:pPr>
                  <w:r>
                    <w:rPr>
                      <w:rFonts w:hint="eastAsia"/>
                      <w:b/>
                      <w:bCs/>
                      <w:color w:val="000000" w:themeColor="text1"/>
                      <w:sz w:val="21"/>
                      <w:szCs w:val="18"/>
                      <w14:textFill>
                        <w14:solidFill>
                          <w14:schemeClr w14:val="tx1"/>
                        </w14:solidFill>
                      </w14:textFill>
                    </w:rPr>
                    <w:t>开挖</w:t>
                  </w:r>
                </w:p>
              </w:tc>
              <w:tc>
                <w:tcPr>
                  <w:tcW w:w="1348" w:type="dxa"/>
                  <w:tcBorders>
                    <w:tl2br w:val="nil"/>
                    <w:tr2bl w:val="nil"/>
                  </w:tcBorders>
                  <w:noWrap/>
                  <w:tcMar>
                    <w:top w:w="15" w:type="dxa"/>
                    <w:left w:w="15" w:type="dxa"/>
                    <w:right w:w="15" w:type="dxa"/>
                  </w:tcMar>
                  <w:vAlign w:val="center"/>
                </w:tcPr>
                <w:p>
                  <w:pPr>
                    <w:pStyle w:val="45"/>
                    <w:spacing w:before="24" w:after="24"/>
                    <w:rPr>
                      <w:b/>
                      <w:bCs/>
                      <w:color w:val="000000" w:themeColor="text1"/>
                      <w:sz w:val="21"/>
                      <w:szCs w:val="18"/>
                      <w14:textFill>
                        <w14:solidFill>
                          <w14:schemeClr w14:val="tx1"/>
                        </w14:solidFill>
                      </w14:textFill>
                    </w:rPr>
                  </w:pPr>
                  <w:r>
                    <w:rPr>
                      <w:rFonts w:hint="eastAsia"/>
                      <w:b/>
                      <w:bCs/>
                      <w:color w:val="000000" w:themeColor="text1"/>
                      <w:sz w:val="21"/>
                      <w:szCs w:val="18"/>
                      <w14:textFill>
                        <w14:solidFill>
                          <w14:schemeClr w14:val="tx1"/>
                        </w14:solidFill>
                      </w14:textFill>
                    </w:rPr>
                    <w:t>回填</w:t>
                  </w:r>
                </w:p>
              </w:tc>
              <w:tc>
                <w:tcPr>
                  <w:tcW w:w="1348" w:type="dxa"/>
                  <w:tcBorders>
                    <w:tl2br w:val="nil"/>
                    <w:tr2bl w:val="nil"/>
                  </w:tcBorders>
                  <w:noWrap/>
                  <w:tcMar>
                    <w:top w:w="15" w:type="dxa"/>
                    <w:left w:w="15" w:type="dxa"/>
                    <w:right w:w="15" w:type="dxa"/>
                  </w:tcMar>
                  <w:vAlign w:val="center"/>
                </w:tcPr>
                <w:p>
                  <w:pPr>
                    <w:pStyle w:val="45"/>
                    <w:spacing w:before="24" w:after="24"/>
                    <w:rPr>
                      <w:b/>
                      <w:bCs/>
                      <w:color w:val="000000" w:themeColor="text1"/>
                      <w:sz w:val="21"/>
                      <w:szCs w:val="18"/>
                      <w14:textFill>
                        <w14:solidFill>
                          <w14:schemeClr w14:val="tx1"/>
                        </w14:solidFill>
                      </w14:textFill>
                    </w:rPr>
                  </w:pPr>
                  <w:r>
                    <w:rPr>
                      <w:rFonts w:hint="eastAsia"/>
                      <w:b/>
                      <w:bCs/>
                      <w:color w:val="000000" w:themeColor="text1"/>
                      <w:sz w:val="21"/>
                      <w:szCs w:val="18"/>
                      <w14:textFill>
                        <w14:solidFill>
                          <w14:schemeClr w14:val="tx1"/>
                        </w14:solidFill>
                      </w14:textFill>
                    </w:rPr>
                    <w:t>弃渣</w:t>
                  </w:r>
                </w:p>
              </w:tc>
              <w:tc>
                <w:tcPr>
                  <w:tcW w:w="1347" w:type="dxa"/>
                  <w:tcBorders>
                    <w:tl2br w:val="nil"/>
                    <w:tr2bl w:val="nil"/>
                  </w:tcBorders>
                  <w:tcMar>
                    <w:top w:w="15" w:type="dxa"/>
                    <w:left w:w="15" w:type="dxa"/>
                    <w:right w:w="15" w:type="dxa"/>
                  </w:tcMar>
                  <w:vAlign w:val="center"/>
                </w:tcPr>
                <w:p>
                  <w:pPr>
                    <w:pStyle w:val="45"/>
                    <w:spacing w:before="24" w:after="24"/>
                    <w:rPr>
                      <w:b/>
                      <w:bCs/>
                      <w:color w:val="000000" w:themeColor="text1"/>
                      <w:sz w:val="21"/>
                      <w:szCs w:val="18"/>
                      <w14:textFill>
                        <w14:solidFill>
                          <w14:schemeClr w14:val="tx1"/>
                        </w14:solidFill>
                      </w14:textFill>
                    </w:rPr>
                  </w:pPr>
                  <w:r>
                    <w:rPr>
                      <w:rFonts w:hint="eastAsia"/>
                      <w:b/>
                      <w:bCs/>
                      <w:color w:val="000000" w:themeColor="text1"/>
                      <w:sz w:val="21"/>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 w:hRule="atLeast"/>
                <w:jc w:val="center"/>
              </w:trPr>
              <w:tc>
                <w:tcPr>
                  <w:tcW w:w="560"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1</w:t>
                  </w:r>
                </w:p>
              </w:tc>
              <w:tc>
                <w:tcPr>
                  <w:tcW w:w="2225"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光伏发电片区</w:t>
                  </w:r>
                </w:p>
              </w:tc>
              <w:tc>
                <w:tcPr>
                  <w:tcW w:w="1452"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6.55</w:t>
                  </w:r>
                </w:p>
              </w:tc>
              <w:tc>
                <w:tcPr>
                  <w:tcW w:w="1348"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6.55</w:t>
                  </w:r>
                </w:p>
              </w:tc>
              <w:tc>
                <w:tcPr>
                  <w:tcW w:w="1348"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w:t>
                  </w:r>
                </w:p>
              </w:tc>
              <w:tc>
                <w:tcPr>
                  <w:tcW w:w="1347"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 w:hRule="atLeast"/>
                <w:jc w:val="center"/>
              </w:trPr>
              <w:tc>
                <w:tcPr>
                  <w:tcW w:w="560"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2</w:t>
                  </w:r>
                </w:p>
              </w:tc>
              <w:tc>
                <w:tcPr>
                  <w:tcW w:w="2225"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集电线路区</w:t>
                  </w:r>
                </w:p>
              </w:tc>
              <w:tc>
                <w:tcPr>
                  <w:tcW w:w="1452"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2.45</w:t>
                  </w:r>
                </w:p>
              </w:tc>
              <w:tc>
                <w:tcPr>
                  <w:tcW w:w="1348"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2.45</w:t>
                  </w:r>
                </w:p>
              </w:tc>
              <w:tc>
                <w:tcPr>
                  <w:tcW w:w="1348"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w:t>
                  </w:r>
                </w:p>
              </w:tc>
              <w:tc>
                <w:tcPr>
                  <w:tcW w:w="1347"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含表土0.22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 w:hRule="atLeast"/>
                <w:jc w:val="center"/>
              </w:trPr>
              <w:tc>
                <w:tcPr>
                  <w:tcW w:w="560"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3</w:t>
                  </w:r>
                </w:p>
              </w:tc>
              <w:tc>
                <w:tcPr>
                  <w:tcW w:w="2225"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交通道路区</w:t>
                  </w:r>
                </w:p>
              </w:tc>
              <w:tc>
                <w:tcPr>
                  <w:tcW w:w="1452"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19.49</w:t>
                  </w:r>
                </w:p>
              </w:tc>
              <w:tc>
                <w:tcPr>
                  <w:tcW w:w="1348"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19.49</w:t>
                  </w:r>
                </w:p>
              </w:tc>
              <w:tc>
                <w:tcPr>
                  <w:tcW w:w="1348"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w:t>
                  </w:r>
                </w:p>
              </w:tc>
              <w:tc>
                <w:tcPr>
                  <w:tcW w:w="1347"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含表土1.23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 w:hRule="atLeast"/>
                <w:jc w:val="center"/>
              </w:trPr>
              <w:tc>
                <w:tcPr>
                  <w:tcW w:w="560"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4</w:t>
                  </w:r>
                </w:p>
              </w:tc>
              <w:tc>
                <w:tcPr>
                  <w:tcW w:w="2225"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升压站区</w:t>
                  </w:r>
                </w:p>
              </w:tc>
              <w:tc>
                <w:tcPr>
                  <w:tcW w:w="1452"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2.93</w:t>
                  </w:r>
                </w:p>
              </w:tc>
              <w:tc>
                <w:tcPr>
                  <w:tcW w:w="1348"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0.43</w:t>
                  </w:r>
                </w:p>
              </w:tc>
              <w:tc>
                <w:tcPr>
                  <w:tcW w:w="1348"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2.50</w:t>
                  </w:r>
                </w:p>
              </w:tc>
              <w:tc>
                <w:tcPr>
                  <w:tcW w:w="1347"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含表土0.11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 w:hRule="atLeast"/>
                <w:jc w:val="center"/>
              </w:trPr>
              <w:tc>
                <w:tcPr>
                  <w:tcW w:w="560"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5</w:t>
                  </w:r>
                </w:p>
              </w:tc>
              <w:tc>
                <w:tcPr>
                  <w:tcW w:w="2225"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施工生产生活区</w:t>
                  </w:r>
                </w:p>
              </w:tc>
              <w:tc>
                <w:tcPr>
                  <w:tcW w:w="1452"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0.24</w:t>
                  </w:r>
                </w:p>
              </w:tc>
              <w:tc>
                <w:tcPr>
                  <w:tcW w:w="1348"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0.24</w:t>
                  </w:r>
                </w:p>
              </w:tc>
              <w:tc>
                <w:tcPr>
                  <w:tcW w:w="1348"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0</w:t>
                  </w:r>
                </w:p>
              </w:tc>
              <w:tc>
                <w:tcPr>
                  <w:tcW w:w="1347" w:type="dxa"/>
                  <w:tcBorders>
                    <w:tl2br w:val="nil"/>
                    <w:tr2bl w:val="nil"/>
                  </w:tcBorders>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含表土0.12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jc w:val="center"/>
              </w:trPr>
              <w:tc>
                <w:tcPr>
                  <w:tcW w:w="560"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6</w:t>
                  </w:r>
                </w:p>
              </w:tc>
              <w:tc>
                <w:tcPr>
                  <w:tcW w:w="2225"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合计</w:t>
                  </w:r>
                </w:p>
              </w:tc>
              <w:tc>
                <w:tcPr>
                  <w:tcW w:w="1452"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31.66</w:t>
                  </w:r>
                </w:p>
              </w:tc>
              <w:tc>
                <w:tcPr>
                  <w:tcW w:w="1348"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29.16</w:t>
                  </w:r>
                </w:p>
              </w:tc>
              <w:tc>
                <w:tcPr>
                  <w:tcW w:w="1348"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2.50</w:t>
                  </w:r>
                </w:p>
              </w:tc>
              <w:tc>
                <w:tcPr>
                  <w:tcW w:w="1347" w:type="dxa"/>
                  <w:tcBorders>
                    <w:tl2br w:val="nil"/>
                    <w:tr2bl w:val="nil"/>
                  </w:tcBorders>
                  <w:noWrap/>
                  <w:tcMar>
                    <w:top w:w="15" w:type="dxa"/>
                    <w:left w:w="15" w:type="dxa"/>
                    <w:right w:w="15" w:type="dxa"/>
                  </w:tcMar>
                  <w:vAlign w:val="center"/>
                </w:tcPr>
                <w:p>
                  <w:pPr>
                    <w:pStyle w:val="45"/>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r>
          </w:tbl>
          <w:p>
            <w:pPr>
              <w:ind w:firstLine="480"/>
              <w:rPr>
                <w:color w:val="000000" w:themeColor="text1"/>
                <w14:textFill>
                  <w14:solidFill>
                    <w14:schemeClr w14:val="tx1"/>
                  </w14:solidFill>
                </w14:textFill>
              </w:rPr>
            </w:pPr>
          </w:p>
          <w:p>
            <w:pPr>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121910" cy="3786505"/>
                  <wp:effectExtent l="0" t="0" r="2540" b="444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7"/>
                          <a:srcRect t="2246"/>
                          <a:stretch>
                            <a:fillRect/>
                          </a:stretch>
                        </pic:blipFill>
                        <pic:spPr>
                          <a:xfrm>
                            <a:off x="0" y="0"/>
                            <a:ext cx="5121910" cy="3786505"/>
                          </a:xfrm>
                          <a:prstGeom prst="rect">
                            <a:avLst/>
                          </a:prstGeom>
                          <a:noFill/>
                          <a:ln>
                            <a:noFill/>
                          </a:ln>
                        </pic:spPr>
                      </pic:pic>
                    </a:graphicData>
                  </a:graphic>
                </wp:inline>
              </w:drawing>
            </w:r>
          </w:p>
          <w:p>
            <w:pPr>
              <w:pStyle w:val="33"/>
              <w:spacing w:line="240" w:lineRule="auto"/>
              <w:ind w:firstLine="0" w:firstLineChars="0"/>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图2.8-1 项目土石方平衡去向图</w:t>
            </w:r>
          </w:p>
          <w:p>
            <w:pPr>
              <w:pStyle w:val="3"/>
              <w:numPr>
                <w:ilvl w:val="1"/>
                <w:numId w:val="0"/>
              </w:numPr>
              <w:spacing w:before="120" w:beforeLines="5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9 </w:t>
            </w:r>
            <w:r>
              <w:rPr>
                <w:color w:val="000000" w:themeColor="text1"/>
                <w14:textFill>
                  <w14:solidFill>
                    <w14:schemeClr w14:val="tx1"/>
                  </w14:solidFill>
                </w14:textFill>
              </w:rPr>
              <w:t>施工进度计划</w:t>
            </w:r>
            <w:bookmarkEnd w:id="22"/>
          </w:p>
          <w:p>
            <w:pPr>
              <w:autoSpaceDE w:val="0"/>
              <w:autoSpaceDN w:val="0"/>
              <w:ind w:firstLine="480"/>
              <w:jc w:val="left"/>
              <w:rPr>
                <w:color w:val="000000" w:themeColor="text1"/>
                <w:kern w:val="0"/>
                <w14:textFill>
                  <w14:solidFill>
                    <w14:schemeClr w14:val="tx1"/>
                  </w14:solidFill>
                </w14:textFill>
              </w:rPr>
            </w:pPr>
            <w:r>
              <w:rPr>
                <w:color w:val="000000" w:themeColor="text1"/>
                <w14:textFill>
                  <w14:solidFill>
                    <w14:schemeClr w14:val="tx1"/>
                  </w14:solidFill>
                </w14:textFill>
              </w:rPr>
              <w:t>本工程施工工期由施工准备期和主体工程施工期两部分组成。施工准备期主要包括场内及进场施工道路、临时生产、生活设施的修建。主体工程施工期包括光伏设备土建与安装工程、升压站土建与安装工程。</w:t>
            </w:r>
            <w:r>
              <w:rPr>
                <w:rFonts w:hint="eastAsia"/>
                <w:color w:val="000000" w:themeColor="text1"/>
                <w14:textFill>
                  <w14:solidFill>
                    <w14:schemeClr w14:val="tx1"/>
                  </w14:solidFill>
                </w14:textFill>
              </w:rPr>
              <w:t>本工程计划建设</w:t>
            </w:r>
            <w:r>
              <w:rPr>
                <w:color w:val="000000" w:themeColor="text1"/>
                <w14:textFill>
                  <w14:solidFill>
                    <w14:schemeClr w14:val="tx1"/>
                  </w14:solidFill>
                </w14:textFill>
              </w:rPr>
              <w:t>总工期为6个月</w:t>
            </w:r>
            <w:r>
              <w:rPr>
                <w:color w:val="000000" w:themeColor="text1"/>
                <w:kern w:val="0"/>
                <w14:textFill>
                  <w14:solidFill>
                    <w14:schemeClr w14:val="tx1"/>
                  </w14:solidFill>
                </w14:textFill>
              </w:rPr>
              <w:t>。</w:t>
            </w:r>
          </w:p>
          <w:p>
            <w:pPr>
              <w:pStyle w:val="3"/>
              <w:numPr>
                <w:ilvl w:val="1"/>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3.0 工程投资</w:t>
            </w:r>
          </w:p>
          <w:p>
            <w:pPr>
              <w:autoSpaceDE w:val="0"/>
              <w:autoSpaceDN w:val="0"/>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本工程静态投资</w:t>
            </w:r>
            <w:r>
              <w:rPr>
                <w:rFonts w:hint="eastAsia"/>
                <w:color w:val="000000" w:themeColor="text1"/>
                <w14:textFill>
                  <w14:solidFill>
                    <w14:schemeClr w14:val="tx1"/>
                  </w14:solidFill>
                </w14:textFill>
              </w:rPr>
              <w:t>31078</w:t>
            </w:r>
            <w:r>
              <w:rPr>
                <w:color w:val="000000" w:themeColor="text1"/>
                <w14:textFill>
                  <w14:solidFill>
                    <w14:schemeClr w14:val="tx1"/>
                  </w14:solidFill>
                </w14:textFill>
              </w:rPr>
              <w:t>万元，单位千瓦静态投资为</w:t>
            </w:r>
            <w:r>
              <w:rPr>
                <w:rFonts w:hint="eastAsia"/>
                <w:color w:val="000000" w:themeColor="text1"/>
                <w14:textFill>
                  <w14:solidFill>
                    <w14:schemeClr w14:val="tx1"/>
                  </w14:solidFill>
                </w14:textFill>
              </w:rPr>
              <w:t>3636.73</w:t>
            </w:r>
            <w:r>
              <w:rPr>
                <w:color w:val="000000" w:themeColor="text1"/>
                <w14:textFill>
                  <w14:solidFill>
                    <w14:schemeClr w14:val="tx1"/>
                  </w14:solidFill>
                </w14:textFill>
              </w:rPr>
              <w:t>元/kWp。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584" w:type="dxa"/>
            <w:vAlign w:val="center"/>
          </w:tcPr>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其他</w:t>
            </w:r>
          </w:p>
        </w:tc>
        <w:tc>
          <w:tcPr>
            <w:tcW w:w="8506" w:type="dxa"/>
            <w:vAlign w:val="center"/>
          </w:tcPr>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bl>
    <w:p>
      <w:pPr>
        <w:pStyle w:val="24"/>
        <w:spacing w:line="240" w:lineRule="auto"/>
        <w:ind w:firstLine="482"/>
        <w:jc w:val="center"/>
        <w:outlineLvl w:val="0"/>
        <w:rPr>
          <w:rFonts w:ascii="Times New Roman" w:hAnsi="Times New Roman"/>
          <w:b/>
          <w:snapToGrid w:val="0"/>
          <w:color w:val="000000" w:themeColor="text1"/>
          <w:sz w:val="30"/>
          <w:szCs w:val="30"/>
          <w14:textFill>
            <w14:solidFill>
              <w14:schemeClr w14:val="tx1"/>
            </w14:solidFill>
          </w14:textFill>
        </w:rPr>
      </w:pPr>
      <w:r>
        <w:rPr>
          <w:rFonts w:ascii="Times New Roman" w:hAnsi="Times New Roman"/>
          <w:b/>
          <w:bCs/>
          <w:color w:val="000000" w:themeColor="text1"/>
          <w14:textFill>
            <w14:solidFill>
              <w14:schemeClr w14:val="tx1"/>
            </w14:solidFill>
          </w14:textFill>
        </w:rPr>
        <w:br w:type="page"/>
      </w:r>
      <w:bookmarkStart w:id="23" w:name="_Toc2964"/>
      <w:r>
        <w:rPr>
          <w:rStyle w:val="56"/>
          <w:b/>
          <w:bCs w:val="0"/>
          <w:color w:val="000000" w:themeColor="text1"/>
          <w14:textFill>
            <w14:solidFill>
              <w14:schemeClr w14:val="tx1"/>
            </w14:solidFill>
          </w14:textFill>
        </w:rPr>
        <w:t>三、生态环境现状、保护目标及评价标准</w:t>
      </w:r>
      <w:bookmarkEnd w:id="23"/>
    </w:p>
    <w:tbl>
      <w:tblPr>
        <w:tblStyle w:val="27"/>
        <w:tblW w:w="915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3"/>
        <w:gridCol w:w="81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jc w:val="center"/>
        </w:trPr>
        <w:tc>
          <w:tcPr>
            <w:tcW w:w="963" w:type="dxa"/>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生态环境现状</w:t>
            </w:r>
          </w:p>
        </w:tc>
        <w:tc>
          <w:tcPr>
            <w:tcW w:w="8194" w:type="dxa"/>
            <w:vAlign w:val="center"/>
          </w:tcPr>
          <w:p>
            <w:pPr>
              <w:pStyle w:val="3"/>
              <w:numPr>
                <w:ilvl w:val="1"/>
                <w:numId w:val="0"/>
              </w:numPr>
              <w:rPr>
                <w:color w:val="000000" w:themeColor="text1"/>
                <w14:textFill>
                  <w14:solidFill>
                    <w14:schemeClr w14:val="tx1"/>
                  </w14:solidFill>
                </w14:textFill>
              </w:rPr>
            </w:pPr>
            <w:bookmarkStart w:id="24" w:name="_Toc30950"/>
            <w:r>
              <w:rPr>
                <w:color w:val="000000" w:themeColor="text1"/>
                <w14:textFill>
                  <w14:solidFill>
                    <w14:schemeClr w14:val="tx1"/>
                  </w14:solidFill>
                </w14:textFill>
              </w:rPr>
              <w:t>3.1 环境质量现状</w:t>
            </w:r>
            <w:bookmarkEnd w:id="24"/>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3.1.1 环境空气质量现状</w:t>
            </w:r>
          </w:p>
          <w:p>
            <w:pPr>
              <w:pStyle w:val="43"/>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根据《环境影响评价导则 大气环境》（HJ2.2-2018），判定项目所在区域达标情况，优先采用国家或地方生态环境主管部门发布的近3年中相对完整的1个日历年环境质量公告或环境质量报告中的数据或结论。</w:t>
            </w:r>
          </w:p>
          <w:p>
            <w:pPr>
              <w:pStyle w:val="26"/>
              <w:adjustRightInd w:val="0"/>
              <w:spacing w:before="0" w:after="0" w:line="360" w:lineRule="auto"/>
              <w:ind w:firstLine="480" w:firstLineChars="200"/>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根据</w:t>
            </w:r>
            <w:r>
              <w:rPr>
                <w:rFonts w:hint="eastAsia"/>
                <w:color w:val="000000" w:themeColor="text1"/>
                <w:kern w:val="2"/>
                <w:sz w:val="24"/>
                <w:szCs w:val="24"/>
                <w14:textFill>
                  <w14:solidFill>
                    <w14:schemeClr w14:val="tx1"/>
                  </w14:solidFill>
                </w14:textFill>
              </w:rPr>
              <w:t>衡阳市生态环境局</w:t>
            </w:r>
            <w:r>
              <w:rPr>
                <w:color w:val="000000" w:themeColor="text1"/>
                <w:kern w:val="2"/>
                <w:sz w:val="24"/>
                <w:szCs w:val="24"/>
                <w14:textFill>
                  <w14:solidFill>
                    <w14:schemeClr w14:val="tx1"/>
                  </w14:solidFill>
                </w14:textFill>
              </w:rPr>
              <w:t>网站上公布的</w:t>
            </w:r>
            <w:r>
              <w:rPr>
                <w:rFonts w:hint="eastAsia"/>
                <w:color w:val="000000" w:themeColor="text1"/>
                <w:sz w:val="24"/>
                <w14:textFill>
                  <w14:solidFill>
                    <w14:schemeClr w14:val="tx1"/>
                  </w14:solidFill>
                </w14:textFill>
              </w:rPr>
              <w:t>2021年1月-12月的祁东县环境空气污染年均浓度统计情况</w:t>
            </w:r>
            <w:r>
              <w:rPr>
                <w:color w:val="000000" w:themeColor="text1"/>
                <w:kern w:val="2"/>
                <w:sz w:val="24"/>
                <w:szCs w:val="24"/>
                <w14:textFill>
                  <w14:solidFill>
                    <w14:schemeClr w14:val="tx1"/>
                  </w14:solidFill>
                </w14:textFill>
              </w:rPr>
              <w:t>，监测六个基本项目：二氧化硫、可吸入颗粒物（PM</w:t>
            </w:r>
            <w:r>
              <w:rPr>
                <w:color w:val="000000" w:themeColor="text1"/>
                <w:kern w:val="2"/>
                <w:sz w:val="24"/>
                <w:szCs w:val="24"/>
                <w:vertAlign w:val="subscript"/>
                <w14:textFill>
                  <w14:solidFill>
                    <w14:schemeClr w14:val="tx1"/>
                  </w14:solidFill>
                </w14:textFill>
              </w:rPr>
              <w:t>10</w:t>
            </w:r>
            <w:r>
              <w:rPr>
                <w:color w:val="000000" w:themeColor="text1"/>
                <w:kern w:val="2"/>
                <w:sz w:val="24"/>
                <w:szCs w:val="24"/>
                <w14:textFill>
                  <w14:solidFill>
                    <w14:schemeClr w14:val="tx1"/>
                  </w14:solidFill>
                </w14:textFill>
              </w:rPr>
              <w:t>）、二氧化氮、细颗粒物（PM</w:t>
            </w:r>
            <w:r>
              <w:rPr>
                <w:color w:val="000000" w:themeColor="text1"/>
                <w:kern w:val="2"/>
                <w:sz w:val="24"/>
                <w:szCs w:val="24"/>
                <w:vertAlign w:val="subscript"/>
                <w14:textFill>
                  <w14:solidFill>
                    <w14:schemeClr w14:val="tx1"/>
                  </w14:solidFill>
                </w14:textFill>
              </w:rPr>
              <w:t>2.5</w:t>
            </w:r>
            <w:r>
              <w:rPr>
                <w:color w:val="000000" w:themeColor="text1"/>
                <w:kern w:val="2"/>
                <w:sz w:val="24"/>
                <w:szCs w:val="24"/>
                <w14:textFill>
                  <w14:solidFill>
                    <w14:schemeClr w14:val="tx1"/>
                  </w14:solidFill>
                </w14:textFill>
              </w:rPr>
              <w:t>）、一氧化碳、臭氧。监测数据统计结果见</w:t>
            </w:r>
            <w:r>
              <w:rPr>
                <w:rFonts w:hint="eastAsia"/>
                <w:color w:val="000000" w:themeColor="text1"/>
                <w:kern w:val="2"/>
                <w:sz w:val="24"/>
                <w:szCs w:val="24"/>
                <w14:textFill>
                  <w14:solidFill>
                    <w14:schemeClr w14:val="tx1"/>
                  </w14:solidFill>
                </w14:textFill>
              </w:rPr>
              <w:t>下表</w:t>
            </w:r>
            <w:r>
              <w:rPr>
                <w:color w:val="000000" w:themeColor="text1"/>
                <w:kern w:val="2"/>
                <w:sz w:val="24"/>
                <w:szCs w:val="24"/>
                <w14:textFill>
                  <w14:solidFill>
                    <w14:schemeClr w14:val="tx1"/>
                  </w14:solidFill>
                </w14:textFill>
              </w:rPr>
              <w:t>。</w:t>
            </w:r>
          </w:p>
          <w:p>
            <w:pPr>
              <w:pStyle w:val="37"/>
              <w:widowControl w:val="0"/>
              <w:adjustRightInd/>
              <w:snapToGrid/>
              <w:spacing w:before="0" w:after="0" w:line="288" w:lineRule="auto"/>
              <w:ind w:firstLine="0" w:firstLineChars="0"/>
              <w:jc w:val="center"/>
              <w:outlineLvl w:val="4"/>
              <w:rPr>
                <w:rFonts w:cs="Times New Roman"/>
                <w:color w:val="000000" w:themeColor="text1"/>
                <w:kern w:val="2"/>
                <w14:textFill>
                  <w14:solidFill>
                    <w14:schemeClr w14:val="tx1"/>
                  </w14:solidFill>
                </w14:textFill>
              </w:rPr>
            </w:pPr>
            <w:r>
              <w:rPr>
                <w:rFonts w:cs="Times New Roman"/>
                <w:color w:val="000000" w:themeColor="text1"/>
                <w:kern w:val="2"/>
                <w14:textFill>
                  <w14:solidFill>
                    <w14:schemeClr w14:val="tx1"/>
                  </w14:solidFill>
                </w14:textFill>
              </w:rPr>
              <w:t>表3</w:t>
            </w:r>
            <w:r>
              <w:rPr>
                <w:rFonts w:hint="eastAsia" w:cs="Times New Roman"/>
                <w:color w:val="000000" w:themeColor="text1"/>
                <w:kern w:val="2"/>
                <w14:textFill>
                  <w14:solidFill>
                    <w14:schemeClr w14:val="tx1"/>
                  </w14:solidFill>
                </w14:textFill>
              </w:rPr>
              <w:t>.1</w:t>
            </w:r>
            <w:r>
              <w:rPr>
                <w:rFonts w:cs="Times New Roman"/>
                <w:color w:val="000000" w:themeColor="text1"/>
                <w:kern w:val="2"/>
                <w14:textFill>
                  <w14:solidFill>
                    <w14:schemeClr w14:val="tx1"/>
                  </w14:solidFill>
                </w14:textFill>
              </w:rPr>
              <w:t>-</w:t>
            </w:r>
            <w:r>
              <w:rPr>
                <w:rFonts w:hint="eastAsia" w:cs="Times New Roman"/>
                <w:color w:val="000000" w:themeColor="text1"/>
                <w:kern w:val="2"/>
                <w14:textFill>
                  <w14:solidFill>
                    <w14:schemeClr w14:val="tx1"/>
                  </w14:solidFill>
                </w14:textFill>
              </w:rPr>
              <w:t>1</w:t>
            </w:r>
            <w:r>
              <w:rPr>
                <w:rFonts w:cs="Times New Roman"/>
                <w:color w:val="000000" w:themeColor="text1"/>
                <w:kern w:val="2"/>
                <w14:textFill>
                  <w14:solidFill>
                    <w14:schemeClr w14:val="tx1"/>
                  </w14:solidFill>
                </w14:textFill>
              </w:rPr>
              <w:t xml:space="preserve">  </w:t>
            </w:r>
            <w:r>
              <w:rPr>
                <w:rFonts w:hint="eastAsia" w:cs="Times New Roman"/>
                <w:color w:val="000000" w:themeColor="text1"/>
                <w:kern w:val="2"/>
                <w14:textFill>
                  <w14:solidFill>
                    <w14:schemeClr w14:val="tx1"/>
                  </w14:solidFill>
                </w14:textFill>
              </w:rPr>
              <w:t>2021</w:t>
            </w:r>
            <w:r>
              <w:rPr>
                <w:rFonts w:cs="Times New Roman"/>
                <w:color w:val="000000" w:themeColor="text1"/>
                <w:kern w:val="2"/>
                <w14:textFill>
                  <w14:solidFill>
                    <w14:schemeClr w14:val="tx1"/>
                  </w14:solidFill>
                </w14:textFill>
              </w:rPr>
              <w:t>年度</w:t>
            </w:r>
            <w:r>
              <w:rPr>
                <w:rFonts w:hint="eastAsia" w:cs="Times New Roman"/>
                <w:color w:val="000000" w:themeColor="text1"/>
                <w:kern w:val="2"/>
                <w14:textFill>
                  <w14:solidFill>
                    <w14:schemeClr w14:val="tx1"/>
                  </w14:solidFill>
                </w14:textFill>
              </w:rPr>
              <w:t>祁东</w:t>
            </w:r>
            <w:r>
              <w:rPr>
                <w:rFonts w:cs="Times New Roman"/>
                <w:color w:val="000000" w:themeColor="text1"/>
                <w:kern w:val="2"/>
                <w14:textFill>
                  <w14:solidFill>
                    <w14:schemeClr w14:val="tx1"/>
                  </w14:solidFill>
                </w14:textFill>
              </w:rPr>
              <w:t>县区域环境空气质量监测统计结果</w:t>
            </w:r>
          </w:p>
          <w:tbl>
            <w:tblPr>
              <w:tblStyle w:val="27"/>
              <w:tblW w:w="7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23"/>
              <w:gridCol w:w="1323"/>
              <w:gridCol w:w="1326"/>
              <w:gridCol w:w="13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23" w:type="dxa"/>
                  <w:tcBorders>
                    <w:tl2br w:val="nil"/>
                    <w:tr2bl w:val="nil"/>
                  </w:tcBorders>
                  <w:vAlign w:val="center"/>
                </w:tcPr>
                <w:p>
                  <w:pPr>
                    <w:pStyle w:val="6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污染物</w:t>
                  </w:r>
                </w:p>
              </w:tc>
              <w:tc>
                <w:tcPr>
                  <w:tcW w:w="1323" w:type="dxa"/>
                  <w:tcBorders>
                    <w:tl2br w:val="nil"/>
                    <w:tr2bl w:val="nil"/>
                  </w:tcBorders>
                  <w:vAlign w:val="center"/>
                </w:tcPr>
                <w:p>
                  <w:pPr>
                    <w:pStyle w:val="6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年评价指标</w:t>
                  </w:r>
                </w:p>
              </w:tc>
              <w:tc>
                <w:tcPr>
                  <w:tcW w:w="1323" w:type="dxa"/>
                  <w:tcBorders>
                    <w:tl2br w:val="nil"/>
                    <w:tr2bl w:val="nil"/>
                  </w:tcBorders>
                  <w:vAlign w:val="center"/>
                </w:tcPr>
                <w:p>
                  <w:pPr>
                    <w:pStyle w:val="6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现状浓度</w:t>
                  </w:r>
                </w:p>
              </w:tc>
              <w:tc>
                <w:tcPr>
                  <w:tcW w:w="1326" w:type="dxa"/>
                  <w:tcBorders>
                    <w:tl2br w:val="nil"/>
                    <w:tr2bl w:val="nil"/>
                  </w:tcBorders>
                  <w:vAlign w:val="center"/>
                </w:tcPr>
                <w:p>
                  <w:pPr>
                    <w:pStyle w:val="6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标准值</w:t>
                  </w:r>
                </w:p>
              </w:tc>
              <w:tc>
                <w:tcPr>
                  <w:tcW w:w="1325" w:type="dxa"/>
                  <w:tcBorders>
                    <w:tl2br w:val="nil"/>
                    <w:tr2bl w:val="nil"/>
                  </w:tcBorders>
                  <w:vAlign w:val="center"/>
                </w:tcPr>
                <w:p>
                  <w:pPr>
                    <w:pStyle w:val="6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占标率（%）</w:t>
                  </w:r>
                </w:p>
              </w:tc>
              <w:tc>
                <w:tcPr>
                  <w:tcW w:w="1324" w:type="dxa"/>
                  <w:tcBorders>
                    <w:tl2br w:val="nil"/>
                    <w:tr2bl w:val="nil"/>
                  </w:tcBorders>
                  <w:vAlign w:val="center"/>
                </w:tcPr>
                <w:p>
                  <w:pPr>
                    <w:pStyle w:val="6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23"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PM</w:t>
                  </w:r>
                  <w:r>
                    <w:rPr>
                      <w:rFonts w:cs="Times New Roman"/>
                      <w:b w:val="0"/>
                      <w:bCs/>
                      <w:color w:val="000000" w:themeColor="text1"/>
                      <w:vertAlign w:val="subscript"/>
                      <w14:textFill>
                        <w14:solidFill>
                          <w14:schemeClr w14:val="tx1"/>
                        </w14:solidFill>
                      </w14:textFill>
                    </w:rPr>
                    <w:t>2.5</w:t>
                  </w:r>
                </w:p>
              </w:tc>
              <w:tc>
                <w:tcPr>
                  <w:tcW w:w="1323" w:type="dxa"/>
                  <w:vMerge w:val="restart"/>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年平均质量浓度</w:t>
                  </w:r>
                </w:p>
              </w:tc>
              <w:tc>
                <w:tcPr>
                  <w:tcW w:w="1323"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hint="eastAsia" w:cs="Times New Roman"/>
                      <w:b w:val="0"/>
                      <w:bCs/>
                      <w:color w:val="000000" w:themeColor="text1"/>
                      <w14:textFill>
                        <w14:solidFill>
                          <w14:schemeClr w14:val="tx1"/>
                        </w14:solidFill>
                      </w14:textFill>
                    </w:rPr>
                    <w:t>29</w:t>
                  </w:r>
                  <w:r>
                    <w:rPr>
                      <w:rFonts w:cs="Times New Roman"/>
                      <w:b w:val="0"/>
                      <w:bCs/>
                      <w:color w:val="000000" w:themeColor="text1"/>
                      <w14:textFill>
                        <w14:solidFill>
                          <w14:schemeClr w14:val="tx1"/>
                        </w14:solidFill>
                      </w14:textFill>
                    </w:rPr>
                    <w:t>µg/m</w:t>
                  </w:r>
                  <w:r>
                    <w:rPr>
                      <w:rFonts w:cs="Times New Roman"/>
                      <w:b w:val="0"/>
                      <w:bCs/>
                      <w:color w:val="000000" w:themeColor="text1"/>
                      <w:vertAlign w:val="superscript"/>
                      <w14:textFill>
                        <w14:solidFill>
                          <w14:schemeClr w14:val="tx1"/>
                        </w14:solidFill>
                      </w14:textFill>
                    </w:rPr>
                    <w:t>3</w:t>
                  </w:r>
                </w:p>
              </w:tc>
              <w:tc>
                <w:tcPr>
                  <w:tcW w:w="1326"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35µg/m</w:t>
                  </w:r>
                  <w:r>
                    <w:rPr>
                      <w:rFonts w:cs="Times New Roman"/>
                      <w:b w:val="0"/>
                      <w:bCs/>
                      <w:color w:val="000000" w:themeColor="text1"/>
                      <w:vertAlign w:val="superscript"/>
                      <w14:textFill>
                        <w14:solidFill>
                          <w14:schemeClr w14:val="tx1"/>
                        </w14:solidFill>
                      </w14:textFill>
                    </w:rPr>
                    <w:t>3</w:t>
                  </w:r>
                </w:p>
              </w:tc>
              <w:tc>
                <w:tcPr>
                  <w:tcW w:w="1325"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hint="eastAsia" w:cs="Times New Roman"/>
                      <w:b w:val="0"/>
                      <w:bCs/>
                      <w:color w:val="000000" w:themeColor="text1"/>
                      <w14:textFill>
                        <w14:solidFill>
                          <w14:schemeClr w14:val="tx1"/>
                        </w14:solidFill>
                      </w14:textFill>
                    </w:rPr>
                    <w:t>82.86</w:t>
                  </w:r>
                </w:p>
              </w:tc>
              <w:tc>
                <w:tcPr>
                  <w:tcW w:w="1324"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23"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PM</w:t>
                  </w:r>
                  <w:r>
                    <w:rPr>
                      <w:rFonts w:cs="Times New Roman"/>
                      <w:b w:val="0"/>
                      <w:bCs/>
                      <w:color w:val="000000" w:themeColor="text1"/>
                      <w:vertAlign w:val="subscript"/>
                      <w14:textFill>
                        <w14:solidFill>
                          <w14:schemeClr w14:val="tx1"/>
                        </w14:solidFill>
                      </w14:textFill>
                    </w:rPr>
                    <w:t>10</w:t>
                  </w:r>
                </w:p>
              </w:tc>
              <w:tc>
                <w:tcPr>
                  <w:tcW w:w="1323" w:type="dxa"/>
                  <w:vMerge w:val="continue"/>
                  <w:tcBorders>
                    <w:tl2br w:val="nil"/>
                    <w:tr2bl w:val="nil"/>
                  </w:tcBorders>
                  <w:vAlign w:val="center"/>
                </w:tcPr>
                <w:p>
                  <w:pPr>
                    <w:pStyle w:val="62"/>
                    <w:rPr>
                      <w:rFonts w:cs="Times New Roman"/>
                      <w:b w:val="0"/>
                      <w:bCs/>
                      <w:color w:val="000000" w:themeColor="text1"/>
                      <w14:textFill>
                        <w14:solidFill>
                          <w14:schemeClr w14:val="tx1"/>
                        </w14:solidFill>
                      </w14:textFill>
                    </w:rPr>
                  </w:pPr>
                </w:p>
              </w:tc>
              <w:tc>
                <w:tcPr>
                  <w:tcW w:w="1323"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hint="eastAsia" w:cs="Times New Roman"/>
                      <w:b w:val="0"/>
                      <w:bCs/>
                      <w:color w:val="000000" w:themeColor="text1"/>
                      <w14:textFill>
                        <w14:solidFill>
                          <w14:schemeClr w14:val="tx1"/>
                        </w14:solidFill>
                      </w14:textFill>
                    </w:rPr>
                    <w:t>45</w:t>
                  </w:r>
                  <w:r>
                    <w:rPr>
                      <w:rFonts w:cs="Times New Roman"/>
                      <w:b w:val="0"/>
                      <w:bCs/>
                      <w:color w:val="000000" w:themeColor="text1"/>
                      <w14:textFill>
                        <w14:solidFill>
                          <w14:schemeClr w14:val="tx1"/>
                        </w14:solidFill>
                      </w14:textFill>
                    </w:rPr>
                    <w:t>µg/m</w:t>
                  </w:r>
                  <w:r>
                    <w:rPr>
                      <w:rFonts w:cs="Times New Roman"/>
                      <w:b w:val="0"/>
                      <w:bCs/>
                      <w:color w:val="000000" w:themeColor="text1"/>
                      <w:vertAlign w:val="superscript"/>
                      <w14:textFill>
                        <w14:solidFill>
                          <w14:schemeClr w14:val="tx1"/>
                        </w14:solidFill>
                      </w14:textFill>
                    </w:rPr>
                    <w:t>3</w:t>
                  </w:r>
                </w:p>
              </w:tc>
              <w:tc>
                <w:tcPr>
                  <w:tcW w:w="1326"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70µg/m</w:t>
                  </w:r>
                  <w:r>
                    <w:rPr>
                      <w:rFonts w:cs="Times New Roman"/>
                      <w:b w:val="0"/>
                      <w:bCs/>
                      <w:color w:val="000000" w:themeColor="text1"/>
                      <w:vertAlign w:val="superscript"/>
                      <w14:textFill>
                        <w14:solidFill>
                          <w14:schemeClr w14:val="tx1"/>
                        </w14:solidFill>
                      </w14:textFill>
                    </w:rPr>
                    <w:t>3</w:t>
                  </w:r>
                </w:p>
              </w:tc>
              <w:tc>
                <w:tcPr>
                  <w:tcW w:w="1325"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hint="eastAsia" w:cs="Times New Roman"/>
                      <w:b w:val="0"/>
                      <w:bCs/>
                      <w:color w:val="000000" w:themeColor="text1"/>
                      <w14:textFill>
                        <w14:solidFill>
                          <w14:schemeClr w14:val="tx1"/>
                        </w14:solidFill>
                      </w14:textFill>
                    </w:rPr>
                    <w:t>64.29</w:t>
                  </w:r>
                </w:p>
              </w:tc>
              <w:tc>
                <w:tcPr>
                  <w:tcW w:w="1324" w:type="dxa"/>
                  <w:tcBorders>
                    <w:tl2br w:val="nil"/>
                    <w:tr2bl w:val="nil"/>
                  </w:tcBorders>
                  <w:vAlign w:val="center"/>
                </w:tcPr>
                <w:p>
                  <w:pPr>
                    <w:spacing w:line="240" w:lineRule="auto"/>
                    <w:ind w:firstLine="0" w:firstLineChars="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23" w:type="dxa"/>
                  <w:tcBorders>
                    <w:tl2br w:val="nil"/>
                    <w:tr2bl w:val="nil"/>
                  </w:tcBorders>
                  <w:vAlign w:val="center"/>
                </w:tcPr>
                <w:p>
                  <w:pPr>
                    <w:pStyle w:val="62"/>
                    <w:rPr>
                      <w:rFonts w:cs="Times New Roman"/>
                      <w:b w:val="0"/>
                      <w:bCs/>
                      <w:color w:val="000000" w:themeColor="text1"/>
                      <w:vertAlign w:val="subscript"/>
                      <w14:textFill>
                        <w14:solidFill>
                          <w14:schemeClr w14:val="tx1"/>
                        </w14:solidFill>
                      </w14:textFill>
                    </w:rPr>
                  </w:pPr>
                  <w:r>
                    <w:rPr>
                      <w:rFonts w:cs="Times New Roman"/>
                      <w:b w:val="0"/>
                      <w:bCs/>
                      <w:color w:val="000000" w:themeColor="text1"/>
                      <w14:textFill>
                        <w14:solidFill>
                          <w14:schemeClr w14:val="tx1"/>
                        </w14:solidFill>
                      </w14:textFill>
                    </w:rPr>
                    <w:t>SO</w:t>
                  </w:r>
                  <w:r>
                    <w:rPr>
                      <w:rFonts w:cs="Times New Roman"/>
                      <w:b w:val="0"/>
                      <w:bCs/>
                      <w:color w:val="000000" w:themeColor="text1"/>
                      <w:vertAlign w:val="subscript"/>
                      <w14:textFill>
                        <w14:solidFill>
                          <w14:schemeClr w14:val="tx1"/>
                        </w14:solidFill>
                      </w14:textFill>
                    </w:rPr>
                    <w:t>2</w:t>
                  </w:r>
                </w:p>
              </w:tc>
              <w:tc>
                <w:tcPr>
                  <w:tcW w:w="1323" w:type="dxa"/>
                  <w:vMerge w:val="continue"/>
                  <w:tcBorders>
                    <w:tl2br w:val="nil"/>
                    <w:tr2bl w:val="nil"/>
                  </w:tcBorders>
                  <w:vAlign w:val="center"/>
                </w:tcPr>
                <w:p>
                  <w:pPr>
                    <w:pStyle w:val="62"/>
                    <w:rPr>
                      <w:rFonts w:cs="Times New Roman"/>
                      <w:b w:val="0"/>
                      <w:bCs/>
                      <w:color w:val="000000" w:themeColor="text1"/>
                      <w14:textFill>
                        <w14:solidFill>
                          <w14:schemeClr w14:val="tx1"/>
                        </w14:solidFill>
                      </w14:textFill>
                    </w:rPr>
                  </w:pPr>
                </w:p>
              </w:tc>
              <w:tc>
                <w:tcPr>
                  <w:tcW w:w="1323" w:type="dxa"/>
                  <w:tcBorders>
                    <w:tl2br w:val="nil"/>
                    <w:tr2bl w:val="nil"/>
                  </w:tcBorders>
                  <w:vAlign w:val="center"/>
                </w:tcPr>
                <w:p>
                  <w:pPr>
                    <w:pStyle w:val="62"/>
                    <w:rPr>
                      <w:rFonts w:cs="Times New Roman"/>
                      <w:b w:val="0"/>
                      <w:bCs/>
                      <w:color w:val="000000" w:themeColor="text1"/>
                      <w:vertAlign w:val="superscript"/>
                      <w14:textFill>
                        <w14:solidFill>
                          <w14:schemeClr w14:val="tx1"/>
                        </w14:solidFill>
                      </w14:textFill>
                    </w:rPr>
                  </w:pPr>
                  <w:r>
                    <w:rPr>
                      <w:rFonts w:hint="eastAsia" w:cs="Times New Roman"/>
                      <w:b w:val="0"/>
                      <w:bCs/>
                      <w:color w:val="000000" w:themeColor="text1"/>
                      <w14:textFill>
                        <w14:solidFill>
                          <w14:schemeClr w14:val="tx1"/>
                        </w14:solidFill>
                      </w14:textFill>
                    </w:rPr>
                    <w:t>8</w:t>
                  </w:r>
                  <w:r>
                    <w:rPr>
                      <w:rFonts w:cs="Times New Roman"/>
                      <w:b w:val="0"/>
                      <w:bCs/>
                      <w:color w:val="000000" w:themeColor="text1"/>
                      <w14:textFill>
                        <w14:solidFill>
                          <w14:schemeClr w14:val="tx1"/>
                        </w14:solidFill>
                      </w14:textFill>
                    </w:rPr>
                    <w:t>µg/m</w:t>
                  </w:r>
                  <w:r>
                    <w:rPr>
                      <w:rFonts w:cs="Times New Roman"/>
                      <w:b w:val="0"/>
                      <w:bCs/>
                      <w:color w:val="000000" w:themeColor="text1"/>
                      <w:vertAlign w:val="superscript"/>
                      <w14:textFill>
                        <w14:solidFill>
                          <w14:schemeClr w14:val="tx1"/>
                        </w14:solidFill>
                      </w14:textFill>
                    </w:rPr>
                    <w:t>3</w:t>
                  </w:r>
                </w:p>
              </w:tc>
              <w:tc>
                <w:tcPr>
                  <w:tcW w:w="1326"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60µg/m</w:t>
                  </w:r>
                  <w:r>
                    <w:rPr>
                      <w:rFonts w:cs="Times New Roman"/>
                      <w:b w:val="0"/>
                      <w:bCs/>
                      <w:color w:val="000000" w:themeColor="text1"/>
                      <w:vertAlign w:val="superscript"/>
                      <w14:textFill>
                        <w14:solidFill>
                          <w14:schemeClr w14:val="tx1"/>
                        </w14:solidFill>
                      </w14:textFill>
                    </w:rPr>
                    <w:t>3</w:t>
                  </w:r>
                </w:p>
              </w:tc>
              <w:tc>
                <w:tcPr>
                  <w:tcW w:w="1325"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hint="eastAsia" w:cs="Times New Roman"/>
                      <w:b w:val="0"/>
                      <w:bCs/>
                      <w:color w:val="000000" w:themeColor="text1"/>
                      <w14:textFill>
                        <w14:solidFill>
                          <w14:schemeClr w14:val="tx1"/>
                        </w14:solidFill>
                      </w14:textFill>
                    </w:rPr>
                    <w:t>13.33</w:t>
                  </w:r>
                </w:p>
              </w:tc>
              <w:tc>
                <w:tcPr>
                  <w:tcW w:w="1324" w:type="dxa"/>
                  <w:tcBorders>
                    <w:tl2br w:val="nil"/>
                    <w:tr2bl w:val="nil"/>
                  </w:tcBorders>
                  <w:vAlign w:val="center"/>
                </w:tcPr>
                <w:p>
                  <w:pPr>
                    <w:spacing w:line="240" w:lineRule="auto"/>
                    <w:ind w:firstLine="0" w:firstLineChars="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323" w:type="dxa"/>
                  <w:tcBorders>
                    <w:tl2br w:val="nil"/>
                    <w:tr2bl w:val="nil"/>
                  </w:tcBorders>
                  <w:vAlign w:val="center"/>
                </w:tcPr>
                <w:p>
                  <w:pPr>
                    <w:pStyle w:val="62"/>
                    <w:rPr>
                      <w:rFonts w:cs="Times New Roman"/>
                      <w:b w:val="0"/>
                      <w:bCs/>
                      <w:color w:val="000000" w:themeColor="text1"/>
                      <w:vertAlign w:val="subscript"/>
                      <w14:textFill>
                        <w14:solidFill>
                          <w14:schemeClr w14:val="tx1"/>
                        </w14:solidFill>
                      </w14:textFill>
                    </w:rPr>
                  </w:pPr>
                  <w:r>
                    <w:rPr>
                      <w:rFonts w:cs="Times New Roman"/>
                      <w:b w:val="0"/>
                      <w:bCs/>
                      <w:color w:val="000000" w:themeColor="text1"/>
                      <w14:textFill>
                        <w14:solidFill>
                          <w14:schemeClr w14:val="tx1"/>
                        </w14:solidFill>
                      </w14:textFill>
                    </w:rPr>
                    <w:t>NO</w:t>
                  </w:r>
                  <w:r>
                    <w:rPr>
                      <w:rFonts w:cs="Times New Roman"/>
                      <w:b w:val="0"/>
                      <w:bCs/>
                      <w:color w:val="000000" w:themeColor="text1"/>
                      <w:vertAlign w:val="subscript"/>
                      <w14:textFill>
                        <w14:solidFill>
                          <w14:schemeClr w14:val="tx1"/>
                        </w14:solidFill>
                      </w14:textFill>
                    </w:rPr>
                    <w:t>2</w:t>
                  </w:r>
                </w:p>
              </w:tc>
              <w:tc>
                <w:tcPr>
                  <w:tcW w:w="1323" w:type="dxa"/>
                  <w:vMerge w:val="continue"/>
                  <w:tcBorders>
                    <w:tl2br w:val="nil"/>
                    <w:tr2bl w:val="nil"/>
                  </w:tcBorders>
                  <w:vAlign w:val="center"/>
                </w:tcPr>
                <w:p>
                  <w:pPr>
                    <w:pStyle w:val="62"/>
                    <w:rPr>
                      <w:rFonts w:cs="Times New Roman"/>
                      <w:b w:val="0"/>
                      <w:bCs/>
                      <w:color w:val="000000" w:themeColor="text1"/>
                      <w14:textFill>
                        <w14:solidFill>
                          <w14:schemeClr w14:val="tx1"/>
                        </w14:solidFill>
                      </w14:textFill>
                    </w:rPr>
                  </w:pPr>
                </w:p>
              </w:tc>
              <w:tc>
                <w:tcPr>
                  <w:tcW w:w="1323"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10µg/m</w:t>
                  </w:r>
                  <w:r>
                    <w:rPr>
                      <w:rFonts w:cs="Times New Roman"/>
                      <w:b w:val="0"/>
                      <w:bCs/>
                      <w:color w:val="000000" w:themeColor="text1"/>
                      <w:vertAlign w:val="superscript"/>
                      <w14:textFill>
                        <w14:solidFill>
                          <w14:schemeClr w14:val="tx1"/>
                        </w14:solidFill>
                      </w14:textFill>
                    </w:rPr>
                    <w:t>3</w:t>
                  </w:r>
                </w:p>
              </w:tc>
              <w:tc>
                <w:tcPr>
                  <w:tcW w:w="1326"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40µg/m</w:t>
                  </w:r>
                  <w:r>
                    <w:rPr>
                      <w:rFonts w:cs="Times New Roman"/>
                      <w:b w:val="0"/>
                      <w:bCs/>
                      <w:color w:val="000000" w:themeColor="text1"/>
                      <w:vertAlign w:val="superscript"/>
                      <w14:textFill>
                        <w14:solidFill>
                          <w14:schemeClr w14:val="tx1"/>
                        </w14:solidFill>
                      </w14:textFill>
                    </w:rPr>
                    <w:t>3</w:t>
                  </w:r>
                </w:p>
              </w:tc>
              <w:tc>
                <w:tcPr>
                  <w:tcW w:w="1325"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hint="eastAsia" w:cs="Times New Roman"/>
                      <w:b w:val="0"/>
                      <w:bCs/>
                      <w:color w:val="000000" w:themeColor="text1"/>
                      <w14:textFill>
                        <w14:solidFill>
                          <w14:schemeClr w14:val="tx1"/>
                        </w14:solidFill>
                      </w14:textFill>
                    </w:rPr>
                    <w:t>25.00</w:t>
                  </w:r>
                </w:p>
              </w:tc>
              <w:tc>
                <w:tcPr>
                  <w:tcW w:w="1324" w:type="dxa"/>
                  <w:tcBorders>
                    <w:tl2br w:val="nil"/>
                    <w:tr2bl w:val="nil"/>
                  </w:tcBorders>
                  <w:vAlign w:val="center"/>
                </w:tcPr>
                <w:p>
                  <w:pPr>
                    <w:spacing w:line="240" w:lineRule="auto"/>
                    <w:ind w:firstLine="0" w:firstLineChars="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323"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CO</w:t>
                  </w:r>
                </w:p>
              </w:tc>
              <w:tc>
                <w:tcPr>
                  <w:tcW w:w="1323"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日均值</w:t>
                  </w:r>
                </w:p>
              </w:tc>
              <w:tc>
                <w:tcPr>
                  <w:tcW w:w="1323"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hint="eastAsia" w:cs="Times New Roman"/>
                      <w:b w:val="0"/>
                      <w:bCs/>
                      <w:color w:val="000000" w:themeColor="text1"/>
                      <w14:textFill>
                        <w14:solidFill>
                          <w14:schemeClr w14:val="tx1"/>
                        </w14:solidFill>
                      </w14:textFill>
                    </w:rPr>
                    <w:t>1.1</w:t>
                  </w:r>
                  <w:r>
                    <w:rPr>
                      <w:rFonts w:cs="Times New Roman"/>
                      <w:b w:val="0"/>
                      <w:bCs/>
                      <w:color w:val="000000" w:themeColor="text1"/>
                      <w14:textFill>
                        <w14:solidFill>
                          <w14:schemeClr w14:val="tx1"/>
                        </w14:solidFill>
                      </w14:textFill>
                    </w:rPr>
                    <w:t>mg/m</w:t>
                  </w:r>
                  <w:r>
                    <w:rPr>
                      <w:rFonts w:cs="Times New Roman"/>
                      <w:b w:val="0"/>
                      <w:bCs/>
                      <w:color w:val="000000" w:themeColor="text1"/>
                      <w:vertAlign w:val="superscript"/>
                      <w14:textFill>
                        <w14:solidFill>
                          <w14:schemeClr w14:val="tx1"/>
                        </w14:solidFill>
                      </w14:textFill>
                    </w:rPr>
                    <w:t>3</w:t>
                  </w:r>
                </w:p>
              </w:tc>
              <w:tc>
                <w:tcPr>
                  <w:tcW w:w="1326"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4mg/m</w:t>
                  </w:r>
                  <w:r>
                    <w:rPr>
                      <w:rFonts w:cs="Times New Roman"/>
                      <w:b w:val="0"/>
                      <w:bCs/>
                      <w:color w:val="000000" w:themeColor="text1"/>
                      <w:vertAlign w:val="superscript"/>
                      <w14:textFill>
                        <w14:solidFill>
                          <w14:schemeClr w14:val="tx1"/>
                        </w14:solidFill>
                      </w14:textFill>
                    </w:rPr>
                    <w:t>3</w:t>
                  </w:r>
                </w:p>
              </w:tc>
              <w:tc>
                <w:tcPr>
                  <w:tcW w:w="1325"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hint="eastAsia" w:cs="Times New Roman"/>
                      <w:b w:val="0"/>
                      <w:bCs/>
                      <w:color w:val="000000" w:themeColor="text1"/>
                      <w14:textFill>
                        <w14:solidFill>
                          <w14:schemeClr w14:val="tx1"/>
                        </w14:solidFill>
                      </w14:textFill>
                    </w:rPr>
                    <w:t>27.50</w:t>
                  </w:r>
                </w:p>
              </w:tc>
              <w:tc>
                <w:tcPr>
                  <w:tcW w:w="1324" w:type="dxa"/>
                  <w:tcBorders>
                    <w:tl2br w:val="nil"/>
                    <w:tr2bl w:val="nil"/>
                  </w:tcBorders>
                  <w:vAlign w:val="center"/>
                </w:tcPr>
                <w:p>
                  <w:pPr>
                    <w:spacing w:line="240" w:lineRule="auto"/>
                    <w:ind w:firstLine="0" w:firstLineChars="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323"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O</w:t>
                  </w:r>
                  <w:r>
                    <w:rPr>
                      <w:rFonts w:cs="Times New Roman"/>
                      <w:b w:val="0"/>
                      <w:bCs/>
                      <w:color w:val="000000" w:themeColor="text1"/>
                      <w:vertAlign w:val="subscript"/>
                      <w14:textFill>
                        <w14:solidFill>
                          <w14:schemeClr w14:val="tx1"/>
                        </w14:solidFill>
                      </w14:textFill>
                    </w:rPr>
                    <w:t>3</w:t>
                  </w:r>
                </w:p>
              </w:tc>
              <w:tc>
                <w:tcPr>
                  <w:tcW w:w="1323"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8小时均值</w:t>
                  </w:r>
                </w:p>
              </w:tc>
              <w:tc>
                <w:tcPr>
                  <w:tcW w:w="1323"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hint="eastAsia" w:cs="Times New Roman"/>
                      <w:b w:val="0"/>
                      <w:bCs/>
                      <w:color w:val="000000" w:themeColor="text1"/>
                      <w14:textFill>
                        <w14:solidFill>
                          <w14:schemeClr w14:val="tx1"/>
                        </w14:solidFill>
                      </w14:textFill>
                    </w:rPr>
                    <w:t>122</w:t>
                  </w:r>
                  <w:r>
                    <w:rPr>
                      <w:rFonts w:cs="Times New Roman"/>
                      <w:b w:val="0"/>
                      <w:bCs/>
                      <w:color w:val="000000" w:themeColor="text1"/>
                      <w14:textFill>
                        <w14:solidFill>
                          <w14:schemeClr w14:val="tx1"/>
                        </w14:solidFill>
                      </w14:textFill>
                    </w:rPr>
                    <w:t>mg/m</w:t>
                  </w:r>
                  <w:r>
                    <w:rPr>
                      <w:rFonts w:cs="Times New Roman"/>
                      <w:b w:val="0"/>
                      <w:bCs/>
                      <w:color w:val="000000" w:themeColor="text1"/>
                      <w:vertAlign w:val="superscript"/>
                      <w14:textFill>
                        <w14:solidFill>
                          <w14:schemeClr w14:val="tx1"/>
                        </w14:solidFill>
                      </w14:textFill>
                    </w:rPr>
                    <w:t>3</w:t>
                  </w:r>
                </w:p>
              </w:tc>
              <w:tc>
                <w:tcPr>
                  <w:tcW w:w="1326"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160mg/m</w:t>
                  </w:r>
                  <w:r>
                    <w:rPr>
                      <w:rFonts w:cs="Times New Roman"/>
                      <w:b w:val="0"/>
                      <w:bCs/>
                      <w:color w:val="000000" w:themeColor="text1"/>
                      <w:vertAlign w:val="superscript"/>
                      <w14:textFill>
                        <w14:solidFill>
                          <w14:schemeClr w14:val="tx1"/>
                        </w14:solidFill>
                      </w14:textFill>
                    </w:rPr>
                    <w:t>3</w:t>
                  </w:r>
                </w:p>
              </w:tc>
              <w:tc>
                <w:tcPr>
                  <w:tcW w:w="1325" w:type="dxa"/>
                  <w:tcBorders>
                    <w:tl2br w:val="nil"/>
                    <w:tr2bl w:val="nil"/>
                  </w:tcBorders>
                  <w:vAlign w:val="center"/>
                </w:tcPr>
                <w:p>
                  <w:pPr>
                    <w:pStyle w:val="62"/>
                    <w:rPr>
                      <w:rFonts w:cs="Times New Roman"/>
                      <w:b w:val="0"/>
                      <w:bCs/>
                      <w:color w:val="000000" w:themeColor="text1"/>
                      <w14:textFill>
                        <w14:solidFill>
                          <w14:schemeClr w14:val="tx1"/>
                        </w14:solidFill>
                      </w14:textFill>
                    </w:rPr>
                  </w:pPr>
                  <w:r>
                    <w:rPr>
                      <w:rFonts w:hint="eastAsia" w:cs="Times New Roman"/>
                      <w:b w:val="0"/>
                      <w:bCs/>
                      <w:color w:val="000000" w:themeColor="text1"/>
                      <w14:textFill>
                        <w14:solidFill>
                          <w14:schemeClr w14:val="tx1"/>
                        </w14:solidFill>
                      </w14:textFill>
                    </w:rPr>
                    <w:t>76.25</w:t>
                  </w:r>
                </w:p>
              </w:tc>
              <w:tc>
                <w:tcPr>
                  <w:tcW w:w="1324" w:type="dxa"/>
                  <w:tcBorders>
                    <w:tl2br w:val="nil"/>
                    <w:tr2bl w:val="nil"/>
                  </w:tcBorders>
                  <w:vAlign w:val="center"/>
                </w:tcPr>
                <w:p>
                  <w:pPr>
                    <w:spacing w:line="240" w:lineRule="auto"/>
                    <w:ind w:firstLine="0" w:firstLineChars="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达标</w:t>
                  </w:r>
                </w:p>
              </w:tc>
            </w:tr>
          </w:tbl>
          <w:p>
            <w:pPr>
              <w:widowControl/>
              <w:adjustRightInd w:val="0"/>
              <w:snapToGrid w:val="0"/>
              <w:spacing w:before="120" w:beforeLines="50"/>
              <w:ind w:firstLine="480"/>
              <w:rPr>
                <w:color w:val="000000" w:themeColor="text1"/>
                <w:u w:val="single"/>
                <w14:textFill>
                  <w14:solidFill>
                    <w14:schemeClr w14:val="tx1"/>
                  </w14:solidFill>
                </w14:textFill>
              </w:rPr>
            </w:pPr>
            <w:r>
              <w:rPr>
                <w:color w:val="000000" w:themeColor="text1"/>
                <w14:textFill>
                  <w14:solidFill>
                    <w14:schemeClr w14:val="tx1"/>
                  </w14:solidFill>
                </w14:textFill>
              </w:rPr>
              <w:t>由</w:t>
            </w:r>
            <w:r>
              <w:rPr>
                <w:rFonts w:hint="eastAsia"/>
                <w:color w:val="000000" w:themeColor="text1"/>
                <w14:textFill>
                  <w14:solidFill>
                    <w14:schemeClr w14:val="tx1"/>
                  </w14:solidFill>
                </w14:textFill>
              </w:rPr>
              <w:t>上表</w:t>
            </w:r>
            <w:r>
              <w:rPr>
                <w:color w:val="000000" w:themeColor="text1"/>
                <w14:textFill>
                  <w14:solidFill>
                    <w14:schemeClr w14:val="tx1"/>
                  </w14:solidFill>
                </w14:textFill>
              </w:rPr>
              <w:t>监测结果可知，项目所在区域</w:t>
            </w:r>
            <w:r>
              <w:rPr>
                <w:rFonts w:hint="eastAsia"/>
                <w:color w:val="000000" w:themeColor="text1"/>
                <w14:textFill>
                  <w14:solidFill>
                    <w14:schemeClr w14:val="tx1"/>
                  </w14:solidFill>
                </w14:textFill>
              </w:rPr>
              <w:t>祁东县</w:t>
            </w: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CO</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均满足</w:t>
            </w:r>
            <w:r>
              <w:rPr>
                <w:color w:val="000000" w:themeColor="text1"/>
                <w14:textFill>
                  <w14:solidFill>
                    <w14:schemeClr w14:val="tx1"/>
                  </w14:solidFill>
                </w14:textFill>
              </w:rPr>
              <w:t>年均浓度值均达到《环境空气质量标准》（GB3095-2012）二级标准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因此，项目所在区域环境空气质量为达标区。</w:t>
            </w:r>
          </w:p>
          <w:p>
            <w:pPr>
              <w:pStyle w:val="5"/>
              <w:numPr>
                <w:ilvl w:val="2"/>
                <w:numId w:val="0"/>
              </w:numPr>
              <w:spacing w:before="120" w:beforeLines="5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3.1.2 水环境质量现状</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本项目运行期，光伏电池板清洗废水自然蒸发，升压站仅生活污水产生，经处理后用于站区和周边绿化。</w:t>
            </w:r>
          </w:p>
          <w:p>
            <w:pPr>
              <w:pStyle w:val="4"/>
              <w:ind w:firstLine="480"/>
              <w:rPr>
                <w:rFonts w:hint="default"/>
                <w:color w:val="000000" w:themeColor="text1"/>
                <w14:textFill>
                  <w14:solidFill>
                    <w14:schemeClr w14:val="tx1"/>
                  </w14:solidFill>
                </w14:textFill>
              </w:rPr>
            </w:pPr>
            <w:r>
              <w:rPr>
                <w:color w:val="000000" w:themeColor="text1"/>
                <w:kern w:val="0"/>
                <w:szCs w:val="21"/>
                <w14:textFill>
                  <w14:solidFill>
                    <w14:schemeClr w14:val="tx1"/>
                  </w14:solidFill>
                </w14:textFill>
              </w:rPr>
              <w:t>本项目位于</w:t>
            </w:r>
            <w:r>
              <w:rPr>
                <w:rFonts w:ascii="宋体" w:hAnsi="宋体"/>
                <w:bCs/>
                <w:color w:val="000000" w:themeColor="text1"/>
                <w:kern w:val="0"/>
                <w:szCs w:val="21"/>
                <w14:textFill>
                  <w14:solidFill>
                    <w14:schemeClr w14:val="tx1"/>
                  </w14:solidFill>
                </w14:textFill>
              </w:rPr>
              <w:t>祁东县白地市镇与黄土铺镇</w:t>
            </w:r>
            <w:r>
              <w:rPr>
                <w:color w:val="000000" w:themeColor="text1"/>
                <w:kern w:val="0"/>
                <w:szCs w:val="21"/>
                <w14:textFill>
                  <w14:solidFill>
                    <w14:schemeClr w14:val="tx1"/>
                  </w14:solidFill>
                </w14:textFill>
              </w:rPr>
              <w:t>，周边地表水体主要为祁水及其支流。</w:t>
            </w:r>
            <w:r>
              <w:rPr>
                <w:rFonts w:hint="default"/>
                <w:color w:val="000000" w:themeColor="text1"/>
                <w14:textFill>
                  <w14:solidFill>
                    <w14:schemeClr w14:val="tx1"/>
                  </w14:solidFill>
                </w14:textFill>
              </w:rPr>
              <w:t>根据</w:t>
            </w:r>
            <w:r>
              <w:rPr>
                <w:color w:val="000000" w:themeColor="text1"/>
                <w14:textFill>
                  <w14:solidFill>
                    <w14:schemeClr w14:val="tx1"/>
                  </w14:solidFill>
                </w14:textFill>
              </w:rPr>
              <w:t>衡阳</w:t>
            </w:r>
            <w:r>
              <w:rPr>
                <w:rFonts w:hint="default"/>
                <w:color w:val="000000" w:themeColor="text1"/>
                <w14:textFill>
                  <w14:solidFill>
                    <w14:schemeClr w14:val="tx1"/>
                  </w14:solidFill>
                </w14:textFill>
              </w:rPr>
              <w:t>市生态环境局发布的《关于2021年12月</w:t>
            </w:r>
            <w:r>
              <w:rPr>
                <w:color w:val="000000" w:themeColor="text1"/>
                <w14:textFill>
                  <w14:solidFill>
                    <w14:schemeClr w14:val="tx1"/>
                  </w14:solidFill>
                </w14:textFill>
              </w:rPr>
              <w:t>及1~12月</w:t>
            </w:r>
            <w:r>
              <w:rPr>
                <w:rFonts w:hint="default"/>
                <w:color w:val="000000" w:themeColor="text1"/>
                <w14:textFill>
                  <w14:solidFill>
                    <w14:schemeClr w14:val="tx1"/>
                  </w14:solidFill>
                </w14:textFill>
              </w:rPr>
              <w:t>全市环境质量状况的通报》，</w:t>
            </w:r>
            <w:r>
              <w:rPr>
                <w:color w:val="000000" w:themeColor="text1"/>
                <w14:textFill>
                  <w14:solidFill>
                    <w14:schemeClr w14:val="tx1"/>
                  </w14:solidFill>
                </w14:textFill>
              </w:rPr>
              <w:t>祁水省控常规</w:t>
            </w:r>
            <w:r>
              <w:rPr>
                <w:rFonts w:hint="default"/>
                <w:color w:val="000000" w:themeColor="text1"/>
                <w14:textFill>
                  <w14:solidFill>
                    <w14:schemeClr w14:val="tx1"/>
                  </w14:solidFill>
                </w14:textFill>
              </w:rPr>
              <w:t>监测断面在2021年全年的地表水环境质量均为《地表水环境质量标准》（GB3838-2002）II类水质标准，区域地表水环境质量良好。</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3.1.3 声环境质量现状</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（1）声环境现状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场</w:t>
            </w:r>
            <w:r>
              <w:rPr>
                <w:rFonts w:hint="eastAsia"/>
                <w:color w:val="000000" w:themeColor="text1"/>
                <w14:textFill>
                  <w14:solidFill>
                    <w14:schemeClr w14:val="tx1"/>
                  </w14:solidFill>
                </w14:textFill>
              </w:rPr>
              <w:t>址</w:t>
            </w:r>
            <w:r>
              <w:rPr>
                <w:color w:val="000000" w:themeColor="text1"/>
                <w14:textFill>
                  <w14:solidFill>
                    <w14:schemeClr w14:val="tx1"/>
                  </w14:solidFill>
                </w14:textFill>
              </w:rPr>
              <w:t>位于</w:t>
            </w:r>
            <w:r>
              <w:rPr>
                <w:rFonts w:hint="eastAsia"/>
                <w:color w:val="000000" w:themeColor="text1"/>
                <w14:textFill>
                  <w14:solidFill>
                    <w14:schemeClr w14:val="tx1"/>
                  </w14:solidFill>
                </w14:textFill>
              </w:rPr>
              <w:t>农村地区</w:t>
            </w:r>
            <w:r>
              <w:rPr>
                <w:color w:val="000000" w:themeColor="text1"/>
                <w14:textFill>
                  <w14:solidFill>
                    <w14:schemeClr w14:val="tx1"/>
                  </w14:solidFill>
                </w14:textFill>
              </w:rPr>
              <w:t>，评价区范围内没有大中型工业污染源。声环境现状主要污染源主要来自居民生产生活及已有道路行车产生的声源。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（2）声环境现状监测与评价</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本次噪声监测委托</w:t>
            </w:r>
            <w:r>
              <w:rPr>
                <w:rFonts w:hint="eastAsia"/>
                <w:color w:val="000000" w:themeColor="text1"/>
                <w14:textFill>
                  <w14:solidFill>
                    <w14:schemeClr w14:val="tx1"/>
                  </w14:solidFill>
                </w14:textFill>
              </w:rPr>
              <w:t>湖南中测湘源检测有限公司</w:t>
            </w:r>
            <w:r>
              <w:rPr>
                <w:color w:val="000000" w:themeColor="text1"/>
                <w14:textFill>
                  <w14:solidFill>
                    <w14:schemeClr w14:val="tx1"/>
                  </w14:solidFill>
                </w14:textFill>
              </w:rPr>
              <w:t>担任，监测时间为202</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12</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05</w:t>
            </w:r>
            <w:r>
              <w:rPr>
                <w:color w:val="000000" w:themeColor="text1"/>
                <w14:textFill>
                  <w14:solidFill>
                    <w14:schemeClr w14:val="tx1"/>
                  </w14:solidFill>
                </w14:textFill>
              </w:rPr>
              <w:t>日~</w:t>
            </w:r>
            <w:r>
              <w:rPr>
                <w:rFonts w:hint="eastAsia"/>
                <w:color w:val="000000" w:themeColor="text1"/>
                <w14:textFill>
                  <w14:solidFill>
                    <w14:schemeClr w14:val="tx1"/>
                  </w14:solidFill>
                </w14:textFill>
              </w:rPr>
              <w:t>06</w:t>
            </w:r>
            <w:r>
              <w:rPr>
                <w:color w:val="000000" w:themeColor="text1"/>
                <w14:textFill>
                  <w14:solidFill>
                    <w14:schemeClr w14:val="tx1"/>
                  </w14:solidFill>
                </w14:textFill>
              </w:rPr>
              <w:t>日。</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（3）监测布点</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评价</w:t>
            </w:r>
            <w:r>
              <w:rPr>
                <w:color w:val="000000" w:themeColor="text1"/>
                <w14:textFill>
                  <w14:solidFill>
                    <w14:schemeClr w14:val="tx1"/>
                  </w14:solidFill>
                </w14:textFill>
              </w:rPr>
              <w:t>区域声</w:t>
            </w:r>
            <w:r>
              <w:rPr>
                <w:rFonts w:hint="eastAsia"/>
                <w:color w:val="000000" w:themeColor="text1"/>
                <w14:textFill>
                  <w14:solidFill>
                    <w14:schemeClr w14:val="tx1"/>
                  </w14:solidFill>
                </w14:textFill>
              </w:rPr>
              <w:t>环境现状</w:t>
            </w:r>
            <w:r>
              <w:rPr>
                <w:color w:val="000000" w:themeColor="text1"/>
                <w14:textFill>
                  <w14:solidFill>
                    <w14:schemeClr w14:val="tx1"/>
                  </w14:solidFill>
                </w14:textFill>
              </w:rPr>
              <w:t>调查结果，</w:t>
            </w:r>
            <w:r>
              <w:rPr>
                <w:rFonts w:hint="eastAsia"/>
                <w:color w:val="000000" w:themeColor="text1"/>
                <w14:textFill>
                  <w14:solidFill>
                    <w14:schemeClr w14:val="tx1"/>
                  </w14:solidFill>
                </w14:textFill>
              </w:rPr>
              <w:t>设置噪声</w:t>
            </w:r>
            <w:r>
              <w:rPr>
                <w:color w:val="000000" w:themeColor="text1"/>
                <w14:textFill>
                  <w14:solidFill>
                    <w14:schemeClr w14:val="tx1"/>
                  </w14:solidFill>
                </w14:textFill>
              </w:rPr>
              <w:t>监测点</w:t>
            </w:r>
            <w:r>
              <w:rPr>
                <w:rFonts w:hint="eastAsia"/>
                <w:color w:val="000000" w:themeColor="text1"/>
                <w14:textFill>
                  <w14:solidFill>
                    <w14:schemeClr w14:val="tx1"/>
                  </w14:solidFill>
                </w14:textFill>
              </w:rPr>
              <w:t>详见下表。</w:t>
            </w:r>
          </w:p>
          <w:p>
            <w:pPr>
              <w:spacing w:line="240" w:lineRule="auto"/>
              <w:ind w:firstLine="480"/>
              <w:jc w:val="center"/>
              <w:rPr>
                <w:b/>
                <w:color w:val="000000" w:themeColor="text1"/>
                <w:kern w:val="0"/>
                <w:szCs w:val="21"/>
                <w14:textFill>
                  <w14:solidFill>
                    <w14:schemeClr w14:val="tx1"/>
                  </w14:solidFill>
                </w14:textFill>
              </w:rPr>
            </w:pPr>
            <w:bookmarkStart w:id="25" w:name="_Toc12733"/>
            <w:bookmarkStart w:id="26" w:name="_Toc322531286"/>
            <w:bookmarkStart w:id="27" w:name="_Toc469994046"/>
            <w:bookmarkStart w:id="28" w:name="_Toc22100"/>
            <w:bookmarkStart w:id="29" w:name="_Toc30532225"/>
            <w:r>
              <w:rPr>
                <w:rFonts w:eastAsia="黑体"/>
                <w:color w:val="000000" w:themeColor="text1"/>
                <w14:textFill>
                  <w14:solidFill>
                    <w14:schemeClr w14:val="tx1"/>
                  </w14:solidFill>
                </w14:textFill>
              </w:rPr>
              <w:t>表3</w:t>
            </w:r>
            <w:r>
              <w:rPr>
                <w:rFonts w:hint="eastAsia" w:eastAsia="黑体"/>
                <w:color w:val="000000" w:themeColor="text1"/>
                <w14:textFill>
                  <w14:solidFill>
                    <w14:schemeClr w14:val="tx1"/>
                  </w14:solidFill>
                </w14:textFill>
              </w:rPr>
              <w:t xml:space="preserve">.3-1  </w:t>
            </w:r>
            <w:r>
              <w:rPr>
                <w:rFonts w:eastAsia="黑体"/>
                <w:color w:val="000000" w:themeColor="text1"/>
                <w14:textFill>
                  <w14:solidFill>
                    <w14:schemeClr w14:val="tx1"/>
                  </w14:solidFill>
                </w14:textFill>
              </w:rPr>
              <w:t>声环境现状监测点位一览表</w:t>
            </w:r>
          </w:p>
          <w:tbl>
            <w:tblPr>
              <w:tblStyle w:val="27"/>
              <w:tblW w:w="8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492"/>
              <w:gridCol w:w="1759"/>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91" w:type="dxa"/>
                  <w:gridSpan w:val="2"/>
                  <w:tcBorders>
                    <w:tl2br w:val="nil"/>
                    <w:tr2bl w:val="nil"/>
                  </w:tcBorders>
                  <w:vAlign w:val="center"/>
                </w:tcPr>
                <w:p>
                  <w:pPr>
                    <w:pStyle w:val="40"/>
                    <w:spacing w:line="240" w:lineRule="auto"/>
                    <w:ind w:firstLine="0" w:firstLineChars="0"/>
                    <w:rPr>
                      <w:rFonts w:ascii="Times New Roman" w:hAnsi="Times New Roman"/>
                      <w:b/>
                      <w:bCs w:val="0"/>
                      <w:color w:val="000000" w:themeColor="text1"/>
                      <w:sz w:val="21"/>
                      <w:szCs w:val="21"/>
                      <w14:textFill>
                        <w14:solidFill>
                          <w14:schemeClr w14:val="tx1"/>
                        </w14:solidFill>
                      </w14:textFill>
                    </w:rPr>
                  </w:pPr>
                  <w:r>
                    <w:rPr>
                      <w:rFonts w:hint="eastAsia" w:ascii="Times New Roman" w:hAnsi="Times New Roman"/>
                      <w:b/>
                      <w:bCs w:val="0"/>
                      <w:color w:val="000000" w:themeColor="text1"/>
                      <w:sz w:val="21"/>
                      <w:szCs w:val="21"/>
                      <w14:textFill>
                        <w14:solidFill>
                          <w14:schemeClr w14:val="tx1"/>
                        </w14:solidFill>
                      </w14:textFill>
                    </w:rPr>
                    <w:t>监测点位</w:t>
                  </w:r>
                </w:p>
              </w:tc>
              <w:tc>
                <w:tcPr>
                  <w:tcW w:w="1759" w:type="dxa"/>
                  <w:tcBorders>
                    <w:tl2br w:val="nil"/>
                    <w:tr2bl w:val="nil"/>
                  </w:tcBorders>
                  <w:vAlign w:val="center"/>
                </w:tcPr>
                <w:p>
                  <w:pPr>
                    <w:pStyle w:val="40"/>
                    <w:spacing w:line="240" w:lineRule="auto"/>
                    <w:ind w:firstLine="0" w:firstLineChars="0"/>
                    <w:rPr>
                      <w:rFonts w:ascii="Times New Roman" w:hAnsi="Times New Roman"/>
                      <w:b/>
                      <w:bCs w:val="0"/>
                      <w:color w:val="000000" w:themeColor="text1"/>
                      <w:sz w:val="21"/>
                      <w:szCs w:val="21"/>
                      <w14:textFill>
                        <w14:solidFill>
                          <w14:schemeClr w14:val="tx1"/>
                        </w14:solidFill>
                      </w14:textFill>
                    </w:rPr>
                  </w:pPr>
                  <w:r>
                    <w:rPr>
                      <w:rFonts w:hint="eastAsia" w:ascii="Times New Roman" w:hAnsi="Times New Roman"/>
                      <w:b/>
                      <w:bCs w:val="0"/>
                      <w:color w:val="000000" w:themeColor="text1"/>
                      <w:sz w:val="21"/>
                      <w:szCs w:val="21"/>
                      <w14:textFill>
                        <w14:solidFill>
                          <w14:schemeClr w14:val="tx1"/>
                        </w14:solidFill>
                      </w14:textFill>
                    </w:rPr>
                    <w:t>目标环境功能</w:t>
                  </w:r>
                </w:p>
              </w:tc>
              <w:tc>
                <w:tcPr>
                  <w:tcW w:w="3177" w:type="dxa"/>
                  <w:tcBorders>
                    <w:tl2br w:val="nil"/>
                    <w:tr2bl w:val="nil"/>
                  </w:tcBorders>
                  <w:vAlign w:val="center"/>
                </w:tcPr>
                <w:p>
                  <w:pPr>
                    <w:pStyle w:val="40"/>
                    <w:spacing w:line="240" w:lineRule="auto"/>
                    <w:ind w:firstLine="0" w:firstLineChars="0"/>
                    <w:rPr>
                      <w:rFonts w:ascii="Times New Roman" w:hAnsi="Times New Roman"/>
                      <w:b/>
                      <w:bCs w:val="0"/>
                      <w:color w:val="000000" w:themeColor="text1"/>
                      <w:sz w:val="21"/>
                      <w:szCs w:val="21"/>
                      <w14:textFill>
                        <w14:solidFill>
                          <w14:schemeClr w14:val="tx1"/>
                        </w14:solidFill>
                      </w14:textFill>
                    </w:rPr>
                  </w:pPr>
                  <w:r>
                    <w:rPr>
                      <w:rFonts w:hint="eastAsia" w:ascii="Times New Roman" w:hAnsi="Times New Roman"/>
                      <w:b/>
                      <w:bCs w:val="0"/>
                      <w:color w:val="000000" w:themeColor="text1"/>
                      <w:sz w:val="21"/>
                      <w:szCs w:val="21"/>
                      <w14:textFill>
                        <w14:solidFill>
                          <w14:schemeClr w14:val="tx1"/>
                        </w14:solidFill>
                      </w14:textFill>
                    </w:rPr>
                    <w:t>相对方位及距离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N1</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升压站场界东侧1m</w:t>
                  </w:r>
                </w:p>
              </w:tc>
              <w:tc>
                <w:tcPr>
                  <w:tcW w:w="175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自然环境</w:t>
                  </w:r>
                </w:p>
              </w:tc>
              <w:tc>
                <w:tcPr>
                  <w:tcW w:w="3177" w:type="dxa"/>
                  <w:tcBorders>
                    <w:tl2br w:val="nil"/>
                    <w:tr2bl w:val="nil"/>
                  </w:tcBorders>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N2</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升压站场界南侧1m</w:t>
                  </w:r>
                </w:p>
              </w:tc>
              <w:tc>
                <w:tcPr>
                  <w:tcW w:w="175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自然环境</w:t>
                  </w:r>
                </w:p>
              </w:tc>
              <w:tc>
                <w:tcPr>
                  <w:tcW w:w="3177" w:type="dxa"/>
                  <w:tcBorders>
                    <w:tl2br w:val="nil"/>
                    <w:tr2bl w:val="nil"/>
                  </w:tcBorders>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N3</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升压站场界西侧1m</w:t>
                  </w:r>
                </w:p>
              </w:tc>
              <w:tc>
                <w:tcPr>
                  <w:tcW w:w="175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自然环境</w:t>
                  </w:r>
                </w:p>
              </w:tc>
              <w:tc>
                <w:tcPr>
                  <w:tcW w:w="3177" w:type="dxa"/>
                  <w:tcBorders>
                    <w:tl2br w:val="nil"/>
                    <w:tr2bl w:val="nil"/>
                  </w:tcBorders>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N4</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升压站场界北侧1m</w:t>
                  </w:r>
                </w:p>
              </w:tc>
              <w:tc>
                <w:tcPr>
                  <w:tcW w:w="175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自然环境</w:t>
                  </w:r>
                </w:p>
              </w:tc>
              <w:tc>
                <w:tcPr>
                  <w:tcW w:w="3177" w:type="dxa"/>
                  <w:tcBorders>
                    <w:tl2br w:val="nil"/>
                    <w:tr2bl w:val="nil"/>
                  </w:tcBorders>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N5</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廖丫塘居民点</w:t>
                  </w:r>
                </w:p>
              </w:tc>
              <w:tc>
                <w:tcPr>
                  <w:tcW w:w="175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居住</w:t>
                  </w:r>
                </w:p>
              </w:tc>
              <w:tc>
                <w:tcPr>
                  <w:tcW w:w="3177"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#光伏矩阵东南面84m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N6</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曾家村居民点</w:t>
                  </w:r>
                </w:p>
              </w:tc>
              <w:tc>
                <w:tcPr>
                  <w:tcW w:w="175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居住</w:t>
                  </w:r>
                </w:p>
              </w:tc>
              <w:tc>
                <w:tcPr>
                  <w:tcW w:w="3177"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#光伏子阵西北面96m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N7</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猪婆冲居民点</w:t>
                  </w:r>
                </w:p>
              </w:tc>
              <w:tc>
                <w:tcPr>
                  <w:tcW w:w="175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居住</w:t>
                  </w:r>
                </w:p>
              </w:tc>
              <w:tc>
                <w:tcPr>
                  <w:tcW w:w="3177"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r>
                    <w:rPr>
                      <w:rFonts w:hint="eastAsia"/>
                      <w:color w:val="000000" w:themeColor="text1"/>
                      <w:sz w:val="21"/>
                      <w:szCs w:val="21"/>
                      <w14:textFill>
                        <w14:solidFill>
                          <w14:schemeClr w14:val="tx1"/>
                        </w14:solidFill>
                      </w14:textFill>
                    </w:rPr>
                    <w:t>#光伏子阵西南面73m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N8</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木马塘居民点</w:t>
                  </w:r>
                </w:p>
              </w:tc>
              <w:tc>
                <w:tcPr>
                  <w:tcW w:w="175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居住</w:t>
                  </w:r>
                </w:p>
              </w:tc>
              <w:tc>
                <w:tcPr>
                  <w:tcW w:w="3177"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#光伏矩阵西南面50m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N9</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双凤村居民点</w:t>
                  </w:r>
                </w:p>
              </w:tc>
              <w:tc>
                <w:tcPr>
                  <w:tcW w:w="175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居住</w:t>
                  </w:r>
                </w:p>
              </w:tc>
              <w:tc>
                <w:tcPr>
                  <w:tcW w:w="3177" w:type="dxa"/>
                  <w:tcBorders>
                    <w:tl2br w:val="nil"/>
                    <w:tr2bl w:val="nil"/>
                  </w:tcBorders>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w:t>
                  </w:r>
                  <w:r>
                    <w:rPr>
                      <w:rFonts w:hint="eastAsia"/>
                      <w:color w:val="000000" w:themeColor="text1"/>
                      <w:sz w:val="21"/>
                      <w:szCs w:val="21"/>
                      <w14:textFill>
                        <w14:solidFill>
                          <w14:schemeClr w14:val="tx1"/>
                        </w14:solidFill>
                      </w14:textFill>
                    </w:rPr>
                    <w:t>#光伏子阵东北面5m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N10</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井塘冲居民点</w:t>
                  </w:r>
                </w:p>
              </w:tc>
              <w:tc>
                <w:tcPr>
                  <w:tcW w:w="175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居住</w:t>
                  </w:r>
                </w:p>
              </w:tc>
              <w:tc>
                <w:tcPr>
                  <w:tcW w:w="3177"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r>
                    <w:rPr>
                      <w:rFonts w:hint="eastAsia"/>
                      <w:color w:val="000000" w:themeColor="text1"/>
                      <w:sz w:val="21"/>
                      <w:szCs w:val="21"/>
                      <w14:textFill>
                        <w14:solidFill>
                          <w14:schemeClr w14:val="tx1"/>
                        </w14:solidFill>
                      </w14:textFill>
                    </w:rPr>
                    <w:t>#光伏子阵西南面40m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N11</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李家湾居民点</w:t>
                  </w:r>
                </w:p>
              </w:tc>
              <w:tc>
                <w:tcPr>
                  <w:tcW w:w="175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居住</w:t>
                  </w:r>
                </w:p>
              </w:tc>
              <w:tc>
                <w:tcPr>
                  <w:tcW w:w="3177"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#光伏矩阵东南面3m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N12</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铁塘桥村居民点</w:t>
                  </w:r>
                </w:p>
              </w:tc>
              <w:tc>
                <w:tcPr>
                  <w:tcW w:w="175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居住</w:t>
                  </w:r>
                </w:p>
              </w:tc>
              <w:tc>
                <w:tcPr>
                  <w:tcW w:w="3177"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23</w:t>
                  </w:r>
                  <w:r>
                    <w:rPr>
                      <w:rFonts w:hint="eastAsia"/>
                      <w:color w:val="000000" w:themeColor="text1"/>
                      <w:sz w:val="21"/>
                      <w:szCs w:val="21"/>
                      <w14:textFill>
                        <w14:solidFill>
                          <w14:schemeClr w14:val="tx1"/>
                        </w14:solidFill>
                      </w14:textFill>
                    </w:rPr>
                    <w:t>#光伏矩阵东面30m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N13</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9</w:t>
                  </w:r>
                  <w:r>
                    <w:rPr>
                      <w:rFonts w:hint="eastAsia" w:ascii="Times New Roman" w:hAnsi="Times New Roman"/>
                      <w:color w:val="000000" w:themeColor="text1"/>
                      <w:sz w:val="21"/>
                      <w:szCs w:val="21"/>
                      <w14:textFill>
                        <w14:solidFill>
                          <w14:schemeClr w14:val="tx1"/>
                        </w14:solidFill>
                      </w14:textFill>
                    </w:rPr>
                    <w:t>#光伏矩阵中央</w:t>
                  </w:r>
                </w:p>
              </w:tc>
              <w:tc>
                <w:tcPr>
                  <w:tcW w:w="175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自然环境</w:t>
                  </w:r>
                </w:p>
              </w:tc>
              <w:tc>
                <w:tcPr>
                  <w:tcW w:w="3177"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N14</w:t>
                  </w:r>
                </w:p>
              </w:tc>
              <w:tc>
                <w:tcPr>
                  <w:tcW w:w="2492"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22</w:t>
                  </w:r>
                  <w:r>
                    <w:rPr>
                      <w:rFonts w:hint="eastAsia" w:ascii="Times New Roman" w:hAnsi="Times New Roman"/>
                      <w:color w:val="000000" w:themeColor="text1"/>
                      <w:sz w:val="21"/>
                      <w:szCs w:val="21"/>
                      <w14:textFill>
                        <w14:solidFill>
                          <w14:schemeClr w14:val="tx1"/>
                        </w14:solidFill>
                      </w14:textFill>
                    </w:rPr>
                    <w:t>#光伏矩阵中央</w:t>
                  </w:r>
                </w:p>
              </w:tc>
              <w:tc>
                <w:tcPr>
                  <w:tcW w:w="1759" w:type="dxa"/>
                  <w:tcBorders>
                    <w:tl2br w:val="nil"/>
                    <w:tr2bl w:val="nil"/>
                  </w:tcBorders>
                  <w:vAlign w:val="center"/>
                </w:tcPr>
                <w:p>
                  <w:pPr>
                    <w:pStyle w:val="40"/>
                    <w:spacing w:line="240" w:lineRule="auto"/>
                    <w:ind w:firstLine="0" w:firstLineChars="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自然环境</w:t>
                  </w:r>
                </w:p>
              </w:tc>
              <w:tc>
                <w:tcPr>
                  <w:tcW w:w="3177"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p>
              </w:tc>
            </w:tr>
          </w:tbl>
          <w:p>
            <w:pPr>
              <w:spacing w:before="120" w:beforeLines="50"/>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（5）监测方法及频率</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按照《声环境质量标准》（GB3096</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2008）中有关规定进行。每个监测点测2天，</w:t>
            </w:r>
            <w:r>
              <w:rPr>
                <w:color w:val="000000" w:themeColor="text1"/>
                <w14:textFill>
                  <w14:solidFill>
                    <w14:schemeClr w14:val="tx1"/>
                  </w14:solidFill>
                </w14:textFill>
              </w:rPr>
              <w:t>昼间：6:00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22:00；夜间：22:00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次日6:00。连续监测2天。</w:t>
            </w:r>
            <w:r>
              <w:rPr>
                <w:color w:val="000000" w:themeColor="text1"/>
                <w:szCs w:val="20"/>
                <w14:textFill>
                  <w14:solidFill>
                    <w14:schemeClr w14:val="tx1"/>
                  </w14:solidFill>
                </w14:textFill>
              </w:rPr>
              <w:t>同时记录监测点主要噪声源、周围环境特征等。</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（6）监测结果及评价</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本次声环境评价标准执行《声环境质量标准》（GB3096-2008）中2类标准，即昼间≤60dB（A）、夜间≤50dB（A）。各监测点噪声现状值及评价结果见</w:t>
            </w:r>
            <w:r>
              <w:rPr>
                <w:rFonts w:hint="eastAsia"/>
                <w:color w:val="000000" w:themeColor="text1"/>
                <w:szCs w:val="20"/>
                <w14:textFill>
                  <w14:solidFill>
                    <w14:schemeClr w14:val="tx1"/>
                  </w14:solidFill>
                </w14:textFill>
              </w:rPr>
              <w:t>下表</w:t>
            </w:r>
            <w:r>
              <w:rPr>
                <w:color w:val="000000" w:themeColor="text1"/>
                <w:szCs w:val="20"/>
                <w14:textFill>
                  <w14:solidFill>
                    <w14:schemeClr w14:val="tx1"/>
                  </w14:solidFill>
                </w14:textFill>
              </w:rPr>
              <w:t>。</w:t>
            </w:r>
          </w:p>
          <w:p>
            <w:pPr>
              <w:spacing w:line="240" w:lineRule="auto"/>
              <w:ind w:firstLine="480"/>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w:t>
            </w:r>
            <w:r>
              <w:rPr>
                <w:rFonts w:hint="eastAsia" w:eastAsia="黑体"/>
                <w:color w:val="000000" w:themeColor="text1"/>
                <w14:textFill>
                  <w14:solidFill>
                    <w14:schemeClr w14:val="tx1"/>
                  </w14:solidFill>
                </w14:textFill>
              </w:rPr>
              <w:t>3.3</w:t>
            </w:r>
            <w:r>
              <w:rPr>
                <w:rFonts w:eastAsia="黑体"/>
                <w:color w:val="000000" w:themeColor="text1"/>
                <w14:textFill>
                  <w14:solidFill>
                    <w14:schemeClr w14:val="tx1"/>
                  </w14:solidFill>
                </w14:textFill>
              </w:rPr>
              <w:t>-</w:t>
            </w:r>
            <w:r>
              <w:rPr>
                <w:rFonts w:hint="eastAsia" w:eastAsia="黑体"/>
                <w:color w:val="000000" w:themeColor="text1"/>
                <w14:textFill>
                  <w14:solidFill>
                    <w14:schemeClr w14:val="tx1"/>
                  </w14:solidFill>
                </w14:textFill>
              </w:rPr>
              <w:t>2</w:t>
            </w:r>
            <w:r>
              <w:rPr>
                <w:rFonts w:eastAsia="黑体"/>
                <w:color w:val="000000" w:themeColor="text1"/>
                <w14:textFill>
                  <w14:solidFill>
                    <w14:schemeClr w14:val="tx1"/>
                  </w14:solidFill>
                </w14:textFill>
              </w:rPr>
              <w:t xml:space="preserve">  各评价点声环境现状评价结果统计表单位dB(A)</w:t>
            </w:r>
          </w:p>
          <w:tbl>
            <w:tblPr>
              <w:tblStyle w:val="27"/>
              <w:tblW w:w="7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83"/>
              <w:gridCol w:w="892"/>
              <w:gridCol w:w="892"/>
              <w:gridCol w:w="891"/>
              <w:gridCol w:w="1005"/>
              <w:gridCol w:w="892"/>
              <w:gridCol w:w="893"/>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blHeader/>
                <w:jc w:val="center"/>
              </w:trPr>
              <w:tc>
                <w:tcPr>
                  <w:tcW w:w="745" w:type="dxa"/>
                  <w:vMerge w:val="restart"/>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采样点位</w:t>
                  </w:r>
                </w:p>
              </w:tc>
              <w:tc>
                <w:tcPr>
                  <w:tcW w:w="3558" w:type="dxa"/>
                  <w:gridSpan w:val="4"/>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采样时间及检测结果dB（A）</w:t>
                  </w:r>
                </w:p>
              </w:tc>
              <w:tc>
                <w:tcPr>
                  <w:tcW w:w="3677" w:type="dxa"/>
                  <w:gridSpan w:val="4"/>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blHeader/>
                <w:jc w:val="center"/>
              </w:trPr>
              <w:tc>
                <w:tcPr>
                  <w:tcW w:w="745" w:type="dxa"/>
                  <w:vMerge w:val="continue"/>
                  <w:tcBorders>
                    <w:tl2br w:val="nil"/>
                    <w:tr2bl w:val="nil"/>
                  </w:tcBorders>
                  <w:vAlign w:val="center"/>
                </w:tcPr>
                <w:p>
                  <w:pPr>
                    <w:pStyle w:val="45"/>
                    <w:spacing w:before="24" w:after="24"/>
                    <w:rPr>
                      <w:color w:val="000000" w:themeColor="text1"/>
                      <w:sz w:val="21"/>
                      <w14:textFill>
                        <w14:solidFill>
                          <w14:schemeClr w14:val="tx1"/>
                        </w14:solidFill>
                      </w14:textFill>
                    </w:rPr>
                  </w:pPr>
                </w:p>
              </w:tc>
              <w:tc>
                <w:tcPr>
                  <w:tcW w:w="1775" w:type="dxa"/>
                  <w:gridSpan w:val="2"/>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2022.12.05</w:t>
                  </w:r>
                </w:p>
              </w:tc>
              <w:tc>
                <w:tcPr>
                  <w:tcW w:w="1783" w:type="dxa"/>
                  <w:gridSpan w:val="2"/>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2022.12.06</w:t>
                  </w:r>
                </w:p>
              </w:tc>
              <w:tc>
                <w:tcPr>
                  <w:tcW w:w="1897" w:type="dxa"/>
                  <w:gridSpan w:val="2"/>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评价标准</w:t>
                  </w:r>
                </w:p>
              </w:tc>
              <w:tc>
                <w:tcPr>
                  <w:tcW w:w="1780" w:type="dxa"/>
                  <w:gridSpan w:val="2"/>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达标判断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blHeader/>
                <w:jc w:val="center"/>
              </w:trPr>
              <w:tc>
                <w:tcPr>
                  <w:tcW w:w="745" w:type="dxa"/>
                  <w:vMerge w:val="continue"/>
                  <w:tcBorders>
                    <w:tl2br w:val="nil"/>
                    <w:tr2bl w:val="nil"/>
                  </w:tcBorders>
                  <w:vAlign w:val="center"/>
                </w:tcPr>
                <w:p>
                  <w:pPr>
                    <w:pStyle w:val="45"/>
                    <w:spacing w:before="24" w:after="24"/>
                    <w:rPr>
                      <w:color w:val="000000" w:themeColor="text1"/>
                      <w:sz w:val="21"/>
                      <w14:textFill>
                        <w14:solidFill>
                          <w14:schemeClr w14:val="tx1"/>
                        </w14:solidFill>
                      </w14:textFill>
                    </w:rPr>
                  </w:pP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昼间（Leq）</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夜间（Leq）</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昼间（Leq）</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夜间（Leq）</w:t>
                  </w:r>
                </w:p>
              </w:tc>
              <w:tc>
                <w:tcPr>
                  <w:tcW w:w="100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昼间（Leq）</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夜间（Leq）</w:t>
                  </w:r>
                </w:p>
              </w:tc>
              <w:tc>
                <w:tcPr>
                  <w:tcW w:w="89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昼间（Leq）</w:t>
                  </w:r>
                </w:p>
              </w:tc>
              <w:tc>
                <w:tcPr>
                  <w:tcW w:w="887"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夜间（Leq）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N1</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51.3</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43.2</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52.6</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42.6</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N2</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52.1</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42.5</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51.9</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41.5</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N3</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51.1</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41.7</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53.4</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42.3</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N4</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50.1</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42.8</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50.7</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41.8</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N5</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50.3</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42.4</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51.8</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43.4</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N6</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51.7</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43.6</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52.4</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41.6</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N7</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50.8</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42.8</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52.8</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41.8</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N8</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52.8</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44.9</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52.4</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43.9</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N9</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51.8</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43.6</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53.2</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44.6</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N10</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50.1</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42.8</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51.6</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43.8</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N11</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50.3</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44.3</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52.3</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42.8</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N12</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51.6</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41.2</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50.9</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42.2</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N13</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52.3</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43.5</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53.1</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42.5</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45"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N14</w:t>
                  </w:r>
                </w:p>
              </w:tc>
              <w:tc>
                <w:tcPr>
                  <w:tcW w:w="883"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51.7</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44.6</w:t>
                  </w:r>
                </w:p>
              </w:tc>
              <w:tc>
                <w:tcPr>
                  <w:tcW w:w="892"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51.2</w:t>
                  </w:r>
                </w:p>
              </w:tc>
              <w:tc>
                <w:tcPr>
                  <w:tcW w:w="891" w:type="dxa"/>
                  <w:tcBorders>
                    <w:tl2br w:val="nil"/>
                    <w:tr2bl w:val="nil"/>
                  </w:tcBorders>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43.6</w:t>
                  </w:r>
                </w:p>
              </w:tc>
              <w:tc>
                <w:tcPr>
                  <w:tcW w:w="1005"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60</w:t>
                  </w:r>
                </w:p>
              </w:tc>
              <w:tc>
                <w:tcPr>
                  <w:tcW w:w="892"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50</w:t>
                  </w:r>
                </w:p>
              </w:tc>
              <w:tc>
                <w:tcPr>
                  <w:tcW w:w="89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c>
                <w:tcPr>
                  <w:tcW w:w="88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达标</w:t>
                  </w:r>
                </w:p>
              </w:tc>
            </w:tr>
          </w:tbl>
          <w:p>
            <w:pPr>
              <w:spacing w:before="120" w:beforeLines="50"/>
              <w:ind w:firstLine="480"/>
              <w:rPr>
                <w:color w:val="000000" w:themeColor="text1"/>
                <w14:textFill>
                  <w14:solidFill>
                    <w14:schemeClr w14:val="tx1"/>
                  </w14:solidFill>
                </w14:textFill>
              </w:rPr>
            </w:pPr>
            <w:r>
              <w:rPr>
                <w:color w:val="000000" w:themeColor="text1"/>
                <w:kern w:val="0"/>
                <w:szCs w:val="21"/>
                <w14:textFill>
                  <w14:solidFill>
                    <w14:schemeClr w14:val="tx1"/>
                  </w14:solidFill>
                </w14:textFill>
              </w:rPr>
              <w:t>根据实地调查，区内无明显的噪声污染源，现有道路车辆较少，通过现场监测，</w:t>
            </w:r>
            <w:r>
              <w:rPr>
                <w:rFonts w:hint="eastAsia"/>
                <w:color w:val="000000" w:themeColor="text1"/>
                <w:kern w:val="0"/>
                <w:szCs w:val="21"/>
                <w14:textFill>
                  <w14:solidFill>
                    <w14:schemeClr w14:val="tx1"/>
                  </w14:solidFill>
                </w14:textFill>
              </w:rPr>
              <w:t>各</w:t>
            </w:r>
            <w:r>
              <w:rPr>
                <w:color w:val="000000" w:themeColor="text1"/>
                <w:kern w:val="0"/>
                <w:szCs w:val="21"/>
                <w14:textFill>
                  <w14:solidFill>
                    <w14:schemeClr w14:val="tx1"/>
                  </w14:solidFill>
                </w14:textFill>
              </w:rPr>
              <w:t>监测点昼夜间值均能满足《声环境质量标准》（GB3096-2008）2类标准要求，声环境质量现状较好。</w:t>
            </w:r>
          </w:p>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3.1.4 </w:t>
            </w:r>
            <w:r>
              <w:rPr>
                <w:rFonts w:ascii="Times New Roman" w:hAnsi="Times New Roman"/>
                <w:color w:val="000000" w:themeColor="text1"/>
                <w14:textFill>
                  <w14:solidFill>
                    <w14:schemeClr w14:val="tx1"/>
                  </w14:solidFill>
                </w14:textFill>
              </w:rPr>
              <w:t>电磁辐射质量现状</w:t>
            </w:r>
            <w:bookmarkEnd w:id="25"/>
            <w:bookmarkEnd w:id="26"/>
            <w:bookmarkEnd w:id="27"/>
            <w:bookmarkEnd w:id="28"/>
            <w:bookmarkEnd w:id="29"/>
          </w:p>
          <w:p>
            <w:pPr>
              <w:ind w:firstLine="480"/>
              <w:rPr>
                <w:color w:val="000000" w:themeColor="text1"/>
                <w14:textFill>
                  <w14:solidFill>
                    <w14:schemeClr w14:val="tx1"/>
                  </w14:solidFill>
                </w14:textFill>
              </w:rPr>
            </w:pPr>
            <w:bookmarkStart w:id="30" w:name="_Toc30532226"/>
            <w:bookmarkStart w:id="31" w:name="_Toc467060338"/>
            <w:r>
              <w:rPr>
                <w:color w:val="000000" w:themeColor="text1"/>
                <w14:textFill>
                  <w14:solidFill>
                    <w14:schemeClr w14:val="tx1"/>
                  </w14:solidFill>
                </w14:textFill>
              </w:rPr>
              <w:t>（1）监测时间和频率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2022年12月05日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湖南中测湘源检测有限公司</w:t>
            </w:r>
            <w:r>
              <w:rPr>
                <w:color w:val="000000" w:themeColor="text1"/>
                <w14:textFill>
                  <w14:solidFill>
                    <w14:schemeClr w14:val="tx1"/>
                  </w14:solidFill>
                </w14:textFill>
              </w:rPr>
              <w:t>对项目建设现场进行了勘查，并对场址及周边电磁环境质量现状进行现场监测。</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（2）监测方法和监测仪器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工频电场强度、工频磁感应强度监测按《交流输变电工程电磁环境监测方法（试行）》（HJ 681-2013）进行，监测仪器采用工频场强仪/HI3604ZCXY-CY，</w:t>
            </w:r>
            <w:r>
              <w:rPr>
                <w:color w:val="000000" w:themeColor="text1"/>
                <w14:textFill>
                  <w14:solidFill>
                    <w14:schemeClr w14:val="tx1"/>
                  </w14:solidFill>
                </w14:textFill>
              </w:rPr>
              <w:t>设备均在有效检定期内。</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）监测结果</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本次现状监测共布设</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个测点，监测结果详见下表。</w:t>
            </w:r>
          </w:p>
          <w:p>
            <w:pPr>
              <w:spacing w:line="240" w:lineRule="auto"/>
              <w:ind w:firstLine="480"/>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w:t>
            </w:r>
            <w:r>
              <w:rPr>
                <w:rFonts w:hint="eastAsia" w:eastAsia="黑体"/>
                <w:color w:val="000000" w:themeColor="text1"/>
                <w14:textFill>
                  <w14:solidFill>
                    <w14:schemeClr w14:val="tx1"/>
                  </w14:solidFill>
                </w14:textFill>
              </w:rPr>
              <w:t>3.4</w:t>
            </w:r>
            <w:r>
              <w:rPr>
                <w:rFonts w:eastAsia="黑体"/>
                <w:color w:val="000000" w:themeColor="text1"/>
                <w14:textFill>
                  <w14:solidFill>
                    <w14:schemeClr w14:val="tx1"/>
                  </w14:solidFill>
                </w14:textFill>
              </w:rPr>
              <w:t>-</w:t>
            </w:r>
            <w:r>
              <w:rPr>
                <w:rFonts w:hint="eastAsia" w:eastAsia="黑体"/>
                <w:color w:val="000000" w:themeColor="text1"/>
                <w14:textFill>
                  <w14:solidFill>
                    <w14:schemeClr w14:val="tx1"/>
                  </w14:solidFill>
                </w14:textFill>
              </w:rPr>
              <w:t>1</w:t>
            </w:r>
            <w:r>
              <w:rPr>
                <w:rFonts w:eastAsia="黑体"/>
                <w:color w:val="000000" w:themeColor="text1"/>
                <w14:textFill>
                  <w14:solidFill>
                    <w14:schemeClr w14:val="tx1"/>
                  </w14:solidFill>
                </w14:textFill>
              </w:rPr>
              <w:t xml:space="preserve">  工频电磁场现状监测结果表</w:t>
            </w:r>
          </w:p>
          <w:tbl>
            <w:tblPr>
              <w:tblStyle w:val="27"/>
              <w:tblW w:w="8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98"/>
              <w:gridCol w:w="1203"/>
              <w:gridCol w:w="1248"/>
              <w:gridCol w:w="1517"/>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8" w:hRule="atLeast"/>
                <w:jc w:val="center"/>
              </w:trPr>
              <w:tc>
                <w:tcPr>
                  <w:tcW w:w="2798" w:type="dxa"/>
                  <w:vMerge w:val="restart"/>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监测点位</w:t>
                  </w:r>
                </w:p>
              </w:tc>
              <w:tc>
                <w:tcPr>
                  <w:tcW w:w="2451" w:type="dxa"/>
                  <w:gridSpan w:val="2"/>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工频电场强度（V/m）</w:t>
                  </w:r>
                </w:p>
              </w:tc>
              <w:tc>
                <w:tcPr>
                  <w:tcW w:w="2751" w:type="dxa"/>
                  <w:gridSpan w:val="2"/>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工频磁感应强度（μT）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2798" w:type="dxa"/>
                  <w:vMerge w:val="continue"/>
                  <w:tcBorders>
                    <w:tl2br w:val="nil"/>
                    <w:tr2bl w:val="nil"/>
                  </w:tcBorders>
                  <w:noWrap/>
                  <w:vAlign w:val="center"/>
                </w:tcPr>
                <w:p>
                  <w:pPr>
                    <w:pStyle w:val="45"/>
                    <w:spacing w:before="24" w:after="24"/>
                    <w:rPr>
                      <w:color w:val="000000" w:themeColor="text1"/>
                      <w:sz w:val="21"/>
                      <w14:textFill>
                        <w14:solidFill>
                          <w14:schemeClr w14:val="tx1"/>
                        </w14:solidFill>
                      </w14:textFill>
                    </w:rPr>
                  </w:pPr>
                </w:p>
              </w:tc>
              <w:tc>
                <w:tcPr>
                  <w:tcW w:w="120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监测值</w:t>
                  </w:r>
                </w:p>
              </w:tc>
              <w:tc>
                <w:tcPr>
                  <w:tcW w:w="1248"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标准值</w:t>
                  </w:r>
                </w:p>
              </w:tc>
              <w:tc>
                <w:tcPr>
                  <w:tcW w:w="151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监测值</w:t>
                  </w:r>
                </w:p>
              </w:tc>
              <w:tc>
                <w:tcPr>
                  <w:tcW w:w="1234"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7" w:hRule="atLeast"/>
                <w:jc w:val="center"/>
              </w:trPr>
              <w:tc>
                <w:tcPr>
                  <w:tcW w:w="2798" w:type="dxa"/>
                  <w:tcBorders>
                    <w:tl2br w:val="nil"/>
                    <w:tr2bl w:val="nil"/>
                  </w:tcBorders>
                  <w:noWrap/>
                  <w:vAlign w:val="center"/>
                </w:tcPr>
                <w:p>
                  <w:pPr>
                    <w:pStyle w:val="45"/>
                    <w:adjustRightInd/>
                    <w:snapToGrid/>
                    <w:spacing w:before="36" w:beforeLines="15" w:after="36" w:afterLines="15"/>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升压站东侧外5m</w:t>
                  </w:r>
                </w:p>
              </w:tc>
              <w:tc>
                <w:tcPr>
                  <w:tcW w:w="120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27.7</w:t>
                  </w:r>
                </w:p>
              </w:tc>
              <w:tc>
                <w:tcPr>
                  <w:tcW w:w="1248" w:type="dxa"/>
                  <w:vMerge w:val="restart"/>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4000</w:t>
                  </w:r>
                </w:p>
              </w:tc>
              <w:tc>
                <w:tcPr>
                  <w:tcW w:w="151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0.012</w:t>
                  </w:r>
                </w:p>
              </w:tc>
              <w:tc>
                <w:tcPr>
                  <w:tcW w:w="1234" w:type="dxa"/>
                  <w:vMerge w:val="restart"/>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 w:hRule="atLeast"/>
                <w:jc w:val="center"/>
              </w:trPr>
              <w:tc>
                <w:tcPr>
                  <w:tcW w:w="2798" w:type="dxa"/>
                  <w:tcBorders>
                    <w:tl2br w:val="nil"/>
                    <w:tr2bl w:val="nil"/>
                  </w:tcBorders>
                  <w:noWrap/>
                  <w:vAlign w:val="center"/>
                </w:tcPr>
                <w:p>
                  <w:pPr>
                    <w:pStyle w:val="45"/>
                    <w:adjustRightInd/>
                    <w:snapToGrid/>
                    <w:spacing w:before="36" w:beforeLines="15" w:after="36" w:afterLines="15"/>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升压站南侧外5m</w:t>
                  </w:r>
                </w:p>
              </w:tc>
              <w:tc>
                <w:tcPr>
                  <w:tcW w:w="120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28.2</w:t>
                  </w:r>
                </w:p>
              </w:tc>
              <w:tc>
                <w:tcPr>
                  <w:tcW w:w="1248" w:type="dxa"/>
                  <w:vMerge w:val="continue"/>
                  <w:tcBorders>
                    <w:tl2br w:val="nil"/>
                    <w:tr2bl w:val="nil"/>
                  </w:tcBorders>
                  <w:noWrap/>
                  <w:vAlign w:val="center"/>
                </w:tcPr>
                <w:p>
                  <w:pPr>
                    <w:pStyle w:val="45"/>
                    <w:spacing w:before="24" w:after="24"/>
                    <w:rPr>
                      <w:color w:val="000000" w:themeColor="text1"/>
                      <w:sz w:val="21"/>
                      <w14:textFill>
                        <w14:solidFill>
                          <w14:schemeClr w14:val="tx1"/>
                        </w14:solidFill>
                      </w14:textFill>
                    </w:rPr>
                  </w:pPr>
                </w:p>
              </w:tc>
              <w:tc>
                <w:tcPr>
                  <w:tcW w:w="151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0.011</w:t>
                  </w:r>
                </w:p>
              </w:tc>
              <w:tc>
                <w:tcPr>
                  <w:tcW w:w="1234" w:type="dxa"/>
                  <w:vMerge w:val="continue"/>
                  <w:tcBorders>
                    <w:tl2br w:val="nil"/>
                    <w:tr2bl w:val="nil"/>
                  </w:tcBorders>
                  <w:noWrap/>
                  <w:vAlign w:val="center"/>
                </w:tcPr>
                <w:p>
                  <w:pPr>
                    <w:pStyle w:val="45"/>
                    <w:spacing w:before="24" w:after="24"/>
                    <w:rPr>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 w:hRule="atLeast"/>
                <w:jc w:val="center"/>
              </w:trPr>
              <w:tc>
                <w:tcPr>
                  <w:tcW w:w="2798" w:type="dxa"/>
                  <w:tcBorders>
                    <w:tl2br w:val="nil"/>
                    <w:tr2bl w:val="nil"/>
                  </w:tcBorders>
                  <w:noWrap/>
                  <w:vAlign w:val="center"/>
                </w:tcPr>
                <w:p>
                  <w:pPr>
                    <w:pStyle w:val="45"/>
                    <w:adjustRightInd/>
                    <w:snapToGrid/>
                    <w:spacing w:before="36" w:beforeLines="15" w:after="36" w:afterLines="15"/>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升压站西侧外5m</w:t>
                  </w:r>
                </w:p>
              </w:tc>
              <w:tc>
                <w:tcPr>
                  <w:tcW w:w="120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27.5</w:t>
                  </w:r>
                </w:p>
              </w:tc>
              <w:tc>
                <w:tcPr>
                  <w:tcW w:w="1248" w:type="dxa"/>
                  <w:vMerge w:val="continue"/>
                  <w:tcBorders>
                    <w:tl2br w:val="nil"/>
                    <w:tr2bl w:val="nil"/>
                  </w:tcBorders>
                  <w:noWrap/>
                  <w:vAlign w:val="center"/>
                </w:tcPr>
                <w:p>
                  <w:pPr>
                    <w:pStyle w:val="45"/>
                    <w:spacing w:before="24" w:after="24"/>
                    <w:rPr>
                      <w:color w:val="000000" w:themeColor="text1"/>
                      <w:sz w:val="21"/>
                      <w14:textFill>
                        <w14:solidFill>
                          <w14:schemeClr w14:val="tx1"/>
                        </w14:solidFill>
                      </w14:textFill>
                    </w:rPr>
                  </w:pPr>
                </w:p>
              </w:tc>
              <w:tc>
                <w:tcPr>
                  <w:tcW w:w="151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0.010</w:t>
                  </w:r>
                </w:p>
              </w:tc>
              <w:tc>
                <w:tcPr>
                  <w:tcW w:w="1234" w:type="dxa"/>
                  <w:vMerge w:val="continue"/>
                  <w:tcBorders>
                    <w:tl2br w:val="nil"/>
                    <w:tr2bl w:val="nil"/>
                  </w:tcBorders>
                  <w:noWrap/>
                  <w:vAlign w:val="center"/>
                </w:tcPr>
                <w:p>
                  <w:pPr>
                    <w:pStyle w:val="45"/>
                    <w:spacing w:before="24" w:after="24"/>
                    <w:rPr>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 w:hRule="atLeast"/>
                <w:jc w:val="center"/>
              </w:trPr>
              <w:tc>
                <w:tcPr>
                  <w:tcW w:w="2798" w:type="dxa"/>
                  <w:tcBorders>
                    <w:tl2br w:val="nil"/>
                    <w:tr2bl w:val="nil"/>
                  </w:tcBorders>
                  <w:noWrap/>
                  <w:vAlign w:val="center"/>
                </w:tcPr>
                <w:p>
                  <w:pPr>
                    <w:pStyle w:val="45"/>
                    <w:adjustRightInd/>
                    <w:snapToGrid/>
                    <w:spacing w:before="36" w:beforeLines="15" w:after="36" w:afterLines="15"/>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升压站北侧外5m</w:t>
                  </w:r>
                </w:p>
              </w:tc>
              <w:tc>
                <w:tcPr>
                  <w:tcW w:w="1203"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28.8</w:t>
                  </w:r>
                </w:p>
              </w:tc>
              <w:tc>
                <w:tcPr>
                  <w:tcW w:w="1248" w:type="dxa"/>
                  <w:vMerge w:val="continue"/>
                  <w:tcBorders>
                    <w:tl2br w:val="nil"/>
                    <w:tr2bl w:val="nil"/>
                  </w:tcBorders>
                  <w:noWrap/>
                  <w:vAlign w:val="center"/>
                </w:tcPr>
                <w:p>
                  <w:pPr>
                    <w:pStyle w:val="45"/>
                    <w:spacing w:before="24" w:after="24"/>
                    <w:rPr>
                      <w:color w:val="000000" w:themeColor="text1"/>
                      <w:sz w:val="21"/>
                      <w14:textFill>
                        <w14:solidFill>
                          <w14:schemeClr w14:val="tx1"/>
                        </w14:solidFill>
                      </w14:textFill>
                    </w:rPr>
                  </w:pPr>
                </w:p>
              </w:tc>
              <w:tc>
                <w:tcPr>
                  <w:tcW w:w="1517" w:type="dxa"/>
                  <w:tcBorders>
                    <w:tl2br w:val="nil"/>
                    <w:tr2bl w:val="nil"/>
                  </w:tcBorders>
                  <w:noWrap/>
                  <w:vAlign w:val="center"/>
                </w:tcPr>
                <w:p>
                  <w:pPr>
                    <w:pStyle w:val="45"/>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0.011</w:t>
                  </w:r>
                </w:p>
              </w:tc>
              <w:tc>
                <w:tcPr>
                  <w:tcW w:w="1234" w:type="dxa"/>
                  <w:vMerge w:val="continue"/>
                  <w:tcBorders>
                    <w:tl2br w:val="nil"/>
                    <w:tr2bl w:val="nil"/>
                  </w:tcBorders>
                  <w:noWrap/>
                  <w:vAlign w:val="center"/>
                </w:tcPr>
                <w:p>
                  <w:pPr>
                    <w:pStyle w:val="45"/>
                    <w:spacing w:before="24" w:after="24"/>
                    <w:rPr>
                      <w:color w:val="000000" w:themeColor="text1"/>
                      <w:sz w:val="21"/>
                      <w14:textFill>
                        <w14:solidFill>
                          <w14:schemeClr w14:val="tx1"/>
                        </w14:solidFill>
                      </w14:textFill>
                    </w:rPr>
                  </w:pPr>
                </w:p>
              </w:tc>
            </w:tr>
          </w:tbl>
          <w:p>
            <w:pPr>
              <w:spacing w:before="120" w:beforeLines="50"/>
              <w:ind w:firstLine="480"/>
              <w:rPr>
                <w:color w:val="000000" w:themeColor="text1"/>
                <w:highlight w:val="yellow"/>
                <w14:textFill>
                  <w14:solidFill>
                    <w14:schemeClr w14:val="tx1"/>
                  </w14:solidFill>
                </w14:textFill>
              </w:rPr>
            </w:pPr>
            <w:r>
              <w:rPr>
                <w:color w:val="000000" w:themeColor="text1"/>
                <w14:textFill>
                  <w14:solidFill>
                    <w14:schemeClr w14:val="tx1"/>
                  </w14:solidFill>
                </w14:textFill>
              </w:rPr>
              <w:t>本项目110kV升压站5m处工频电场强度监测值为</w:t>
            </w:r>
            <w:r>
              <w:rPr>
                <w:rFonts w:hint="eastAsia"/>
                <w:color w:val="000000" w:themeColor="text1"/>
                <w14:textFill>
                  <w14:solidFill>
                    <w14:schemeClr w14:val="tx1"/>
                  </w14:solidFill>
                </w14:textFill>
              </w:rPr>
              <w:t>27.5</w:t>
            </w:r>
            <w:r>
              <w:rPr>
                <w:color w:val="000000" w:themeColor="text1"/>
                <w14:textFill>
                  <w14:solidFill>
                    <w14:schemeClr w14:val="tx1"/>
                  </w14:solidFill>
                </w14:textFill>
              </w:rPr>
              <w:t>V/m~</w:t>
            </w:r>
            <w:r>
              <w:rPr>
                <w:rFonts w:hint="eastAsia"/>
                <w:color w:val="000000" w:themeColor="text1"/>
                <w14:textFill>
                  <w14:solidFill>
                    <w14:schemeClr w14:val="tx1"/>
                  </w14:solidFill>
                </w14:textFill>
              </w:rPr>
              <w:t>28.8</w:t>
            </w:r>
            <w:r>
              <w:rPr>
                <w:color w:val="000000" w:themeColor="text1"/>
                <w14:textFill>
                  <w14:solidFill>
                    <w14:schemeClr w14:val="tx1"/>
                  </w14:solidFill>
                </w14:textFill>
              </w:rPr>
              <w:t>V/m，工频磁感应强度为0.0</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μT~0.0</w:t>
            </w:r>
            <w:r>
              <w:rPr>
                <w:rFonts w:hint="eastAsia"/>
                <w:color w:val="000000" w:themeColor="text1"/>
                <w14:textFill>
                  <w14:solidFill>
                    <w14:schemeClr w14:val="tx1"/>
                  </w14:solidFill>
                </w14:textFill>
              </w:rPr>
              <w:t>12</w:t>
            </w:r>
            <w:r>
              <w:rPr>
                <w:color w:val="000000" w:themeColor="text1"/>
                <w14:textFill>
                  <w14:solidFill>
                    <w14:schemeClr w14:val="tx1"/>
                  </w14:solidFill>
                </w14:textFill>
              </w:rPr>
              <w:t>μT，工频电场强度、工频磁感应强度分别满足《电磁环境控制限值》（GB8702-2014）中频率为50Hz公众曝露控制限值：工频电场强度4000V/m、工频磁感应强度100μT的要求。</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通过电磁环境现状调查与评价，本工程所在地的电磁环境容量较大，</w:t>
            </w:r>
            <w:r>
              <w:rPr>
                <w:rFonts w:hint="eastAsia"/>
                <w:color w:val="000000" w:themeColor="text1"/>
                <w14:textFill>
                  <w14:solidFill>
                    <w14:schemeClr w14:val="tx1"/>
                  </w14:solidFill>
                </w14:textFill>
              </w:rPr>
              <w:t>本项目的建设不会对周边环境产生明显影响</w:t>
            </w:r>
            <w:r>
              <w:rPr>
                <w:color w:val="000000" w:themeColor="text1"/>
                <w:szCs w:val="20"/>
                <w14:textFill>
                  <w14:solidFill>
                    <w14:schemeClr w14:val="tx1"/>
                  </w14:solidFill>
                </w14:textFill>
              </w:rPr>
              <w:t>。</w:t>
            </w:r>
          </w:p>
          <w:bookmarkEnd w:id="30"/>
          <w:bookmarkEnd w:id="31"/>
          <w:p>
            <w:pPr>
              <w:pStyle w:val="3"/>
              <w:numPr>
                <w:ilvl w:val="1"/>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3.2 </w:t>
            </w:r>
            <w:r>
              <w:rPr>
                <w:color w:val="000000" w:themeColor="text1"/>
                <w14:textFill>
                  <w14:solidFill>
                    <w14:schemeClr w14:val="tx1"/>
                  </w14:solidFill>
                </w14:textFill>
              </w:rPr>
              <w:t>生态环境现状</w:t>
            </w:r>
          </w:p>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3.2.1 区域主体功能区划</w:t>
            </w:r>
          </w:p>
          <w:p>
            <w:pPr>
              <w:ind w:firstLine="480"/>
            </w:pPr>
            <w:r>
              <w:t>根据《全国主体功能区规划》，将国土空间划分为优化开发、重点开发、限制开发和禁止开发四类。《湖南省主体功能区</w:t>
            </w:r>
            <w:r>
              <w:rPr>
                <w:rFonts w:hint="eastAsia"/>
              </w:rPr>
              <w:t>规划</w:t>
            </w:r>
            <w:r>
              <w:t>》在对全省国土空间进行综合评价的基础上，以是否适宜或如何进行大规模高强度工业化城镇化为基础，以县级行政区为基本单元，按开发内容分为城市化地区、农产品主产区和重点生态功能区，按开发方式和强度分为重点开发区域、限制开发区域和禁止开发区域。</w:t>
            </w:r>
          </w:p>
          <w:p>
            <w:pPr>
              <w:ind w:firstLine="480"/>
            </w:pPr>
            <w:r>
              <w:rPr>
                <w:rFonts w:hint="eastAsia"/>
              </w:rPr>
              <w:t>祁东县的功能定位属于国家级农产品主产区，其白地市镇为国家级重点建制镇。</w:t>
            </w:r>
            <w:r>
              <w:t>农产品主产区是指耕地面积较多、发展农业生产的条件较好、对全国或全省农产品安全具有重大或较大影响，需要在国土空间开发中限制进行大规模高强度工业化城镇化开发，以保持并提高农产品生产能力的区域。以提供农产品为主，保障农产品供给安全，发展现代农业的重要区域，重要的商品粮生产基地、绿色食品生产基地、畜牧业生产基地和农产品深加工区，农村居民安居乐业的美好家园，社会主义新农村建设的示范区。</w:t>
            </w:r>
          </w:p>
          <w:p>
            <w:pPr>
              <w:ind w:firstLine="480"/>
            </w:pPr>
            <w:r>
              <w:t>本项目为光伏发电项目，不属于大规模高强度工业化城镇化开发项目，属于发展太阳能等新能源建设，属于清洁能源。因此，本项目建设</w:t>
            </w:r>
            <w:r>
              <w:rPr>
                <w:rFonts w:hint="eastAsia"/>
              </w:rPr>
              <w:t>与</w:t>
            </w:r>
            <w:r>
              <w:t>主体功能区规划</w:t>
            </w:r>
            <w:r>
              <w:rPr>
                <w:rFonts w:hint="eastAsia"/>
              </w:rPr>
              <w:t>要求不冲突</w:t>
            </w:r>
            <w:r>
              <w:t>。</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3.2.</w:t>
            </w: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 xml:space="preserve"> 区域生态功能区规划</w:t>
            </w:r>
          </w:p>
          <w:p>
            <w:pPr>
              <w:ind w:firstLine="480"/>
              <w:rPr>
                <w:color w:val="000000" w:themeColor="text1"/>
                <w:lang w:val="zh-CN"/>
                <w14:textFill>
                  <w14:solidFill>
                    <w14:schemeClr w14:val="tx1"/>
                  </w14:solidFill>
                </w14:textFill>
              </w:rPr>
            </w:pPr>
            <w:r>
              <w:rPr>
                <w:color w:val="000000" w:themeColor="text1"/>
                <w14:textFill>
                  <w14:solidFill>
                    <w14:schemeClr w14:val="tx1"/>
                  </w14:solidFill>
                </w14:textFill>
              </w:rPr>
              <w:t>本项目位于</w:t>
            </w:r>
            <w:r>
              <w:rPr>
                <w:rFonts w:hint="eastAsia"/>
                <w:color w:val="000000" w:themeColor="text1"/>
                <w14:textFill>
                  <w14:solidFill>
                    <w14:schemeClr w14:val="tx1"/>
                  </w14:solidFill>
                </w14:textFill>
              </w:rPr>
              <w:t>衡阳</w:t>
            </w:r>
            <w:r>
              <w:rPr>
                <w:color w:val="000000" w:themeColor="text1"/>
                <w14:textFill>
                  <w14:solidFill>
                    <w14:schemeClr w14:val="tx1"/>
                  </w14:solidFill>
                </w14:textFill>
              </w:rPr>
              <w:t>市</w:t>
            </w:r>
            <w:r>
              <w:rPr>
                <w:rFonts w:hint="eastAsia"/>
                <w:color w:val="000000" w:themeColor="text1"/>
                <w14:textFill>
                  <w14:solidFill>
                    <w14:schemeClr w14:val="tx1"/>
                  </w14:solidFill>
                </w14:textFill>
              </w:rPr>
              <w:t>祁东县白地市镇与黄土铺镇境内</w:t>
            </w:r>
            <w:r>
              <w:rPr>
                <w:color w:val="000000" w:themeColor="text1"/>
                <w14:textFill>
                  <w14:solidFill>
                    <w14:schemeClr w14:val="tx1"/>
                  </w14:solidFill>
                </w14:textFill>
              </w:rPr>
              <w:t>，根据《全国生态功能区划</w:t>
            </w:r>
            <w:r>
              <w:rPr>
                <w:rFonts w:hint="eastAsia"/>
                <w:color w:val="000000" w:themeColor="text1"/>
                <w14:textFill>
                  <w14:solidFill>
                    <w14:schemeClr w14:val="tx1"/>
                  </w14:solidFill>
                </w14:textFill>
              </w:rPr>
              <w:t>（</w:t>
            </w:r>
            <w:r>
              <w:rPr>
                <w:color w:val="000000" w:themeColor="text1"/>
                <w:lang w:val="zh-CN"/>
                <w14:textFill>
                  <w14:solidFill>
                    <w14:schemeClr w14:val="tx1"/>
                  </w14:solidFill>
                </w14:textFill>
              </w:rPr>
              <w:t>修编版</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w:t>
            </w:r>
            <w:r>
              <w:rPr>
                <w:color w:val="000000" w:themeColor="text1"/>
                <w14:textFill>
                  <w14:solidFill>
                    <w14:schemeClr w14:val="tx1"/>
                  </w14:solidFill>
                </w14:textFill>
              </w:rPr>
              <w:t>环境保护部中国科学院，2015</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属于农产品提供功能区中的湖南中部丘陵农产品提供功能区</w:t>
            </w:r>
            <w:r>
              <w:rPr>
                <w:color w:val="000000" w:themeColor="text1"/>
                <w:lang w:val="zh-CN"/>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农产品提供功能区主要是指以提供粮食、肉类、蛋、奶、水产—品和棉、油等农产品为主的长期从事农业生产的地区，包括全国商品粮基地和集中联片的农业用地，以及畜产品和水产品提供的区域。</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该类型区的主要生态问题为：</w:t>
            </w:r>
            <w:r>
              <w:rPr>
                <w:color w:val="000000" w:themeColor="text1"/>
                <w14:textFill>
                  <w14:solidFill>
                    <w14:schemeClr w14:val="tx1"/>
                  </w14:solidFill>
                </w14:textFill>
              </w:rPr>
              <w:t>农田侵占、土壤肥力下降、农业面源污染严重；在草地畜牧业区，过度放牧，草地退化沙化，抵御灾害能力低</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根据《湖南省生态功能区划研究报告》</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湖南省环境保护厅等，2005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评价区属祁东农林生态功能区。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区以农田生态系统为主，兼有河流生态系统、小城镇生态系统和森林生态系统。植被以农作物为主，兼有经济林、阔叶林、针叶林等。土壤侵蚀敏感性以中度敏感为主。酸雨敏感性以轻度敏感为主。本区以农林生产为主要生态功能。祁阳县是以生态农业体系为主要建设内容的国家级生态示范区试点县。本区主要生态环境问题为局部地区水土流失较严重和农药、化肥、农膜等造成的农村面源污染，以及由开采地下水和矿产开发中疏排地下水而引发岩溶塌陷的地质灾害。</w:t>
            </w:r>
          </w:p>
          <w:p>
            <w:pPr>
              <w:ind w:firstLine="480"/>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根据现场调查，</w:t>
            </w:r>
            <w:r>
              <w:rPr>
                <w:color w:val="000000" w:themeColor="text1"/>
                <w14:textFill>
                  <w14:solidFill>
                    <w14:schemeClr w14:val="tx1"/>
                  </w14:solidFill>
                </w14:textFill>
              </w:rPr>
              <w:t>本工程占地区土地利</w:t>
            </w:r>
            <w:r>
              <w:rPr>
                <w:rFonts w:hint="eastAsia"/>
                <w:color w:val="000000" w:themeColor="text1"/>
                <w14:textFill>
                  <w14:solidFill>
                    <w14:schemeClr w14:val="tx1"/>
                  </w14:solidFill>
                </w14:textFill>
              </w:rPr>
              <w:t>用</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以</w:t>
            </w:r>
            <w:r>
              <w:rPr>
                <w:rStyle w:val="32"/>
                <w:rFonts w:hint="eastAsia"/>
                <w:kern w:val="0"/>
                <w:lang w:val="en-US" w:eastAsia="zh-CN"/>
              </w:rPr>
              <w:t>园地和</w:t>
            </w:r>
            <w:r>
              <w:rPr>
                <w:rFonts w:hint="eastAsia"/>
                <w:color w:val="000000" w:themeColor="text1"/>
                <w:lang w:val="en-US" w:eastAsia="zh-CN"/>
                <w14:textFill>
                  <w14:solidFill>
                    <w14:schemeClr w14:val="tx1"/>
                  </w14:solidFill>
                </w14:textFill>
              </w:rPr>
              <w:t>未利用地</w:t>
            </w:r>
            <w:r>
              <w:rPr>
                <w:color w:val="000000" w:themeColor="text1"/>
                <w14:textFill>
                  <w14:solidFill>
                    <w14:schemeClr w14:val="tx1"/>
                  </w14:solidFill>
                </w14:textFill>
              </w:rPr>
              <w:t>为主，植被以灌草丛为主，占地内植被类型较为常见，工程占地面积较小，施工结束后会及时进行植被恢复，因此工程施工对植物多样性的影响较小，不影响该区农副产品提供功能。随着施工结束，评价区植被恢复等水土保持和水土流失防治措施的实施会将工程建设对区域生态功能的影响</w:t>
            </w:r>
            <w:r>
              <w:rPr>
                <w:rFonts w:hint="eastAsia"/>
                <w:color w:val="000000" w:themeColor="text1"/>
                <w14:textFill>
                  <w14:solidFill>
                    <w14:schemeClr w14:val="tx1"/>
                  </w14:solidFill>
                </w14:textFill>
              </w:rPr>
              <w:t>降</w:t>
            </w:r>
            <w:r>
              <w:rPr>
                <w:color w:val="000000" w:themeColor="text1"/>
                <w14:textFill>
                  <w14:solidFill>
                    <w14:schemeClr w14:val="tx1"/>
                  </w14:solidFill>
                </w14:textFill>
              </w:rPr>
              <w:t>到最低。</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综上所述，本项目为光伏发电项目，在严格执行相关水土保持措施</w:t>
            </w:r>
            <w:r>
              <w:rPr>
                <w:rFonts w:hint="eastAsia"/>
                <w:color w:val="000000" w:themeColor="text1"/>
                <w14:textFill>
                  <w14:solidFill>
                    <w14:schemeClr w14:val="tx1"/>
                  </w14:solidFill>
                </w14:textFill>
              </w:rPr>
              <w:t>的情况下</w:t>
            </w:r>
            <w:r>
              <w:rPr>
                <w:color w:val="000000" w:themeColor="text1"/>
                <w14:textFill>
                  <w14:solidFill>
                    <w14:schemeClr w14:val="tx1"/>
                  </w14:solidFill>
                </w14:textFill>
              </w:rPr>
              <w:t>，本工程施工建设对区域生态功能的影响较小，本项目与区域生态功能区划是相协调的。</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3.2.</w:t>
            </w: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区域土地利用现状</w:t>
            </w:r>
          </w:p>
          <w:p>
            <w:pPr>
              <w:pStyle w:val="4"/>
              <w:ind w:firstLine="480"/>
              <w:rPr>
                <w:rFonts w:hint="default" w:eastAsia="宋体"/>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根据现场调查，项目区域土地利用类型以</w:t>
            </w:r>
            <w:r>
              <w:rPr>
                <w:color w:val="000000" w:themeColor="text1"/>
                <w14:textFill>
                  <w14:solidFill>
                    <w14:schemeClr w14:val="tx1"/>
                  </w14:solidFill>
                </w14:textFill>
              </w:rPr>
              <w:t>其他园地</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未利用地</w:t>
            </w:r>
            <w:r>
              <w:rPr>
                <w:rFonts w:hint="default"/>
                <w:color w:val="000000" w:themeColor="text1"/>
                <w14:textFill>
                  <w14:solidFill>
                    <w14:schemeClr w14:val="tx1"/>
                  </w14:solidFill>
                </w14:textFill>
              </w:rPr>
              <w:t>为主，大部分区域为</w:t>
            </w:r>
            <w:r>
              <w:rPr>
                <w:color w:val="000000" w:themeColor="text1"/>
                <w14:textFill>
                  <w14:solidFill>
                    <w14:schemeClr w14:val="tx1"/>
                  </w14:solidFill>
                </w14:textFill>
              </w:rPr>
              <w:t>未利用地</w:t>
            </w:r>
            <w:r>
              <w:rPr>
                <w:rFonts w:hint="default"/>
                <w:color w:val="000000" w:themeColor="text1"/>
                <w14:textFill>
                  <w14:solidFill>
                    <w14:schemeClr w14:val="tx1"/>
                  </w14:solidFill>
                </w14:textFill>
              </w:rPr>
              <w:t>，区域耕地、水域及建设用地面积小</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项目用地主要为园地、未利用地。</w:t>
            </w:r>
          </w:p>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3.2.4植被分布</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植物区系</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评价区属于东亚植物区—中国-日本森林植物亚区—华中地区—川、鄂、湘亚地区，亚热带常绿阔叶林区域—中亚热带常绿阔叶林地带—中亚热带典型常绿阔叶林北部植被亚地带—湘中、湘东山岳盆地栲椆林、马尾松林、黄山松林、毛竹林、油茶林及农田植被区—涟、邵丘陵盆地植被小区。本小区位于湖南省</w:t>
            </w:r>
            <w:r>
              <w:rPr>
                <w:rFonts w:hint="eastAsia"/>
                <w:color w:val="000000" w:themeColor="text1"/>
                <w14:textFill>
                  <w14:solidFill>
                    <w14:schemeClr w14:val="tx1"/>
                  </w14:solidFill>
                </w14:textFill>
              </w:rPr>
              <w:t>中、南</w:t>
            </w:r>
            <w:r>
              <w:rPr>
                <w:color w:val="000000" w:themeColor="text1"/>
                <w14:textFill>
                  <w14:solidFill>
                    <w14:schemeClr w14:val="tx1"/>
                  </w14:solidFill>
                </w14:textFill>
              </w:rPr>
              <w:t>部，地势由西南向东北倾斜，地貌以丘陵为主，区域内热量充沛，土壤类型多样，本小区自然环境优越，气候适宜，较有利于植被发育。</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植被</w:t>
            </w:r>
            <w:r>
              <w:rPr>
                <w:rFonts w:hint="eastAsia"/>
                <w:color w:val="000000" w:themeColor="text1"/>
                <w14:textFill>
                  <w14:solidFill>
                    <w14:schemeClr w14:val="tx1"/>
                  </w14:solidFill>
                </w14:textFill>
              </w:rPr>
              <w:t>类型</w:t>
            </w:r>
          </w:p>
          <w:p>
            <w:pPr>
              <w:ind w:firstLine="48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评价区区域人为活动频繁，地带性植被多已不复存在。自然植被有3个植被型组、4个植被型，</w:t>
            </w:r>
            <w:r>
              <w:rPr>
                <w:rFonts w:hint="eastAsia"/>
                <w:color w:val="000000" w:themeColor="text1"/>
                <w:lang w:val="en-US" w:eastAsia="zh-CN"/>
                <w14:textFill>
                  <w14:solidFill>
                    <w14:schemeClr w14:val="tx1"/>
                  </w14:solidFill>
                </w14:textFill>
              </w:rPr>
              <w:t>包括</w:t>
            </w:r>
            <w:r>
              <w:rPr>
                <w:color w:val="000000" w:themeColor="text1"/>
                <w14:textFill>
                  <w14:solidFill>
                    <w14:schemeClr w14:val="tx1"/>
                  </w14:solidFill>
                </w14:textFill>
              </w:rPr>
              <w:t>毛竹林、</w:t>
            </w:r>
            <w:r>
              <w:rPr>
                <w:rFonts w:hint="eastAsia"/>
                <w:color w:val="000000" w:themeColor="text1"/>
                <w:lang w:val="en-US" w:eastAsia="zh-CN"/>
                <w14:textFill>
                  <w14:solidFill>
                    <w14:schemeClr w14:val="tx1"/>
                  </w14:solidFill>
                </w14:textFill>
              </w:rPr>
              <w:t>箬竹灌丛、盐麩木灌丛、</w:t>
            </w:r>
            <w:r>
              <w:rPr>
                <w:rFonts w:hint="eastAsia"/>
                <w:color w:val="000000" w:themeColor="text1"/>
                <w14:textFill>
                  <w14:solidFill>
                    <w14:schemeClr w14:val="tx1"/>
                  </w14:solidFill>
                </w14:textFill>
              </w:rPr>
              <w:t>悬钩子</w:t>
            </w:r>
            <w:r>
              <w:rPr>
                <w:color w:val="000000" w:themeColor="text1"/>
                <w14:textFill>
                  <w14:solidFill>
                    <w14:schemeClr w14:val="tx1"/>
                  </w14:solidFill>
                </w14:textFill>
              </w:rPr>
              <w:t>灌丛、</w:t>
            </w:r>
            <w:r>
              <w:rPr>
                <w:rFonts w:hint="eastAsia"/>
                <w:color w:val="000000" w:themeColor="text1"/>
                <w14:textFill>
                  <w14:solidFill>
                    <w14:schemeClr w14:val="tx1"/>
                  </w14:solidFill>
                </w14:textFill>
              </w:rPr>
              <w:t>苍耳</w:t>
            </w:r>
            <w:r>
              <w:rPr>
                <w:color w:val="000000" w:themeColor="text1"/>
                <w14:textFill>
                  <w14:solidFill>
                    <w14:schemeClr w14:val="tx1"/>
                  </w14:solidFill>
                </w14:textFill>
              </w:rPr>
              <w:t>灌丛、</w:t>
            </w:r>
            <w:r>
              <w:rPr>
                <w:rFonts w:hint="eastAsia"/>
                <w:color w:val="000000" w:themeColor="text1"/>
                <w14:textFill>
                  <w14:solidFill>
                    <w14:schemeClr w14:val="tx1"/>
                  </w14:solidFill>
                </w14:textFill>
              </w:rPr>
              <w:t>鬼针草</w:t>
            </w:r>
            <w:r>
              <w:rPr>
                <w:color w:val="000000" w:themeColor="text1"/>
                <w14:textFill>
                  <w14:solidFill>
                    <w14:schemeClr w14:val="tx1"/>
                  </w14:solidFill>
                </w14:textFill>
              </w:rPr>
              <w:t>灌草丛和狗尾草灌草丛等</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个群系。</w:t>
            </w:r>
            <w:r>
              <w:rPr>
                <w:rFonts w:hint="eastAsia"/>
                <w:color w:val="000000" w:themeColor="text1"/>
                <w:lang w:val="en-US" w:eastAsia="zh-CN"/>
                <w14:textFill>
                  <w14:solidFill>
                    <w14:schemeClr w14:val="tx1"/>
                  </w14:solidFill>
                </w14:textFill>
              </w:rPr>
              <w:t>项目占地内植被主要是柑橘、油茶等栽培植被，以及箬竹、狗尾草等灌草丛。</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古树名木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现场</w:t>
            </w:r>
            <w:r>
              <w:rPr>
                <w:color w:val="000000" w:themeColor="text1"/>
                <w14:textFill>
                  <w14:solidFill>
                    <w14:schemeClr w14:val="tx1"/>
                  </w14:solidFill>
                </w14:textFill>
              </w:rPr>
              <w:t>调查未发现湖南省重点保护野生植物</w:t>
            </w:r>
            <w:r>
              <w:rPr>
                <w:rFonts w:hint="eastAsia"/>
                <w:color w:val="000000" w:themeColor="text1"/>
                <w14:textFill>
                  <w14:solidFill>
                    <w14:schemeClr w14:val="tx1"/>
                  </w14:solidFill>
                </w14:textFill>
              </w:rPr>
              <w:t>与古树名木</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外来入侵植物</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评价区外来入侵物种主要有</w:t>
            </w:r>
            <w:r>
              <w:rPr>
                <w:rFonts w:hint="eastAsia"/>
                <w:color w:val="000000" w:themeColor="text1"/>
                <w14:textFill>
                  <w14:solidFill>
                    <w14:schemeClr w14:val="tx1"/>
                  </w14:solidFill>
                </w14:textFill>
              </w:rPr>
              <w:t>垂序</w:t>
            </w:r>
            <w:r>
              <w:rPr>
                <w:color w:val="000000" w:themeColor="text1"/>
                <w14:textFill>
                  <w14:solidFill>
                    <w14:schemeClr w14:val="tx1"/>
                  </w14:solidFill>
                </w14:textFill>
              </w:rPr>
              <w:t>商陆、一年蓬等，多零散分布，主要分布于村落附近，评价区外来入侵物种面积不大，危害程度较小。</w:t>
            </w:r>
          </w:p>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3.2.5</w:t>
            </w:r>
            <w:r>
              <w:rPr>
                <w:rFonts w:ascii="Times New Roman" w:hAnsi="Times New Roman"/>
                <w:color w:val="000000" w:themeColor="text1"/>
                <w14:textFill>
                  <w14:solidFill>
                    <w14:schemeClr w14:val="tx1"/>
                  </w14:solidFill>
                </w14:textFill>
              </w:rPr>
              <w:t>陆生动物资源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14:textFill>
                  <w14:solidFill>
                    <w14:schemeClr w14:val="tx1"/>
                  </w14:solidFill>
                </w14:textFill>
              </w:rPr>
              <w:t>工程评价区位于衡阳市祁东县白地市镇与黄土铺镇</w:t>
            </w:r>
            <w:r>
              <w:rPr>
                <w:color w:val="000000" w:themeColor="text1"/>
                <w14:textFill>
                  <w14:solidFill>
                    <w14:schemeClr w14:val="tx1"/>
                  </w14:solidFill>
                </w14:textFill>
              </w:rPr>
              <w:t>，动物区划属于东洋界—中印亚界—华中区—西部山地高原亚区—黔桂湘低山丘陵省—低山丘陵亚热带林灌—农田动物群。</w:t>
            </w:r>
            <w:r>
              <w:rPr>
                <w:rFonts w:hint="eastAsia"/>
                <w:color w:val="000000" w:themeColor="text1"/>
                <w14:textFill>
                  <w14:solidFill>
                    <w14:schemeClr w14:val="tx1"/>
                  </w14:solidFill>
                </w14:textFill>
              </w:rPr>
              <w:t>区域</w:t>
            </w:r>
            <w:r>
              <w:rPr>
                <w:color w:val="000000" w:themeColor="text1"/>
                <w14:textFill>
                  <w14:solidFill>
                    <w14:schemeClr w14:val="tx1"/>
                  </w14:solidFill>
                </w14:textFill>
              </w:rPr>
              <w:t>农田、村宅、水塘中常见动物种类包括两栖类、爬行类、鸟类、哺乳类及鱼类，具体有：</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两栖类：蟾蜍、青蛙等；</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爬行类：鳖类、壁虎、蜥蜴、蛇类等；</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鸟类：猫头鹰、麻雀、乌鸦等；</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哺乳类：家畜（猪、牛、羊）、野猪、田鼠、家鼠、蝙蝠等；</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鱼类：鲤鱼、草鱼、鲫鱼、鲢鱼等。</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所在区域</w:t>
            </w:r>
            <w:r>
              <w:rPr>
                <w:color w:val="000000" w:themeColor="text1"/>
                <w14:textFill>
                  <w14:solidFill>
                    <w14:schemeClr w14:val="tx1"/>
                  </w14:solidFill>
                </w14:textFill>
              </w:rPr>
              <w:t>分布有小型鱼塘，根据现场走访调查，这些鱼塘均为附近居民人工养殖的常见鱼类，主要有鲤鱼、草鱼、鲫鱼、鲢鱼、雄鱼等。无国家重点保护珍稀类水生生物物种或需要特殊保护的物种。</w:t>
            </w:r>
          </w:p>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3.2.6水土流失</w:t>
            </w:r>
            <w:r>
              <w:rPr>
                <w:rFonts w:ascii="Times New Roman" w:hAnsi="Times New Roman"/>
                <w:color w:val="000000" w:themeColor="text1"/>
                <w14:textFill>
                  <w14:solidFill>
                    <w14:schemeClr w14:val="tx1"/>
                  </w14:solidFill>
                </w14:textFill>
              </w:rPr>
              <w:t>现状</w:t>
            </w:r>
          </w:p>
          <w:p>
            <w:pPr>
              <w:ind w:firstLine="480"/>
              <w:rPr>
                <w:color w:val="000000" w:themeColor="text1"/>
                <w:kern w:val="0"/>
                <w:lang w:val="zh-CN"/>
                <w14:textFill>
                  <w14:solidFill>
                    <w14:schemeClr w14:val="tx1"/>
                  </w14:solidFill>
                </w14:textFill>
              </w:rPr>
            </w:pPr>
            <w:r>
              <w:rPr>
                <w:rFonts w:hint="eastAsia"/>
                <w:color w:val="000000" w:themeColor="text1"/>
                <w14:textFill>
                  <w14:solidFill>
                    <w14:schemeClr w14:val="tx1"/>
                  </w14:solidFill>
                </w14:textFill>
              </w:rPr>
              <w:t>项目区位于衡阳市祁东县白地市镇与黄土铺镇，</w:t>
            </w:r>
            <w:r>
              <w:rPr>
                <w:color w:val="000000" w:themeColor="text1"/>
                <w:kern w:val="0"/>
                <w:lang w:val="zh-CN"/>
                <w14:textFill>
                  <w14:solidFill>
                    <w14:schemeClr w14:val="tx1"/>
                  </w14:solidFill>
                </w14:textFill>
              </w:rPr>
              <w:t>属亚热带</w:t>
            </w:r>
            <w:r>
              <w:rPr>
                <w:rFonts w:hint="eastAsia"/>
                <w:color w:val="000000" w:themeColor="text1"/>
                <w:kern w:val="0"/>
                <w:lang w:val="zh-CN"/>
                <w14:textFill>
                  <w14:solidFill>
                    <w14:schemeClr w14:val="tx1"/>
                  </w14:solidFill>
                </w14:textFill>
              </w:rPr>
              <w:t>季风湿润性</w:t>
            </w:r>
            <w:r>
              <w:rPr>
                <w:color w:val="000000" w:themeColor="text1"/>
                <w:kern w:val="0"/>
                <w:lang w:val="zh-CN"/>
                <w14:textFill>
                  <w14:solidFill>
                    <w14:schemeClr w14:val="tx1"/>
                  </w14:solidFill>
                </w14:textFill>
              </w:rPr>
              <w:t>气候区</w:t>
            </w:r>
            <w:r>
              <w:rPr>
                <w:rFonts w:hint="eastAsia"/>
                <w:color w:val="000000" w:themeColor="text1"/>
                <w:kern w:val="0"/>
                <w:lang w:val="zh-CN"/>
                <w14:textFill>
                  <w14:solidFill>
                    <w14:schemeClr w14:val="tx1"/>
                  </w14:solidFill>
                </w14:textFill>
              </w:rPr>
              <w:t>。</w:t>
            </w:r>
            <w:r>
              <w:rPr>
                <w:color w:val="000000" w:themeColor="text1"/>
                <w14:textFill>
                  <w14:solidFill>
                    <w14:schemeClr w14:val="tx1"/>
                  </w14:solidFill>
                </w14:textFill>
              </w:rPr>
              <w:t>按照全国土壤侵蚀类型区划及《土壤侵蚀分类分级标准》（SL190-2007），项目区属水力侵蚀，</w:t>
            </w:r>
            <w:r>
              <w:rPr>
                <w:rFonts w:hint="eastAsia"/>
                <w:color w:val="000000" w:themeColor="text1"/>
                <w:kern w:val="0"/>
                <w:lang w:val="zh-CN"/>
                <w14:textFill>
                  <w14:solidFill>
                    <w14:schemeClr w14:val="tx1"/>
                  </w14:solidFill>
                </w14:textFill>
              </w:rPr>
              <w:t>属南方红壤丘陵区，区域土壤侵蚀类型为水力侵蚀，侵蚀强度为轻度侵蚀。</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按照《生产建设项目水土流失防治标准》（GBT 50434-2018）的规定，项目属于湘资沅中游国家级水土流失重点治理区，故本项目水土流失防治标准执行南方红壤区一级标准。并依据防治标准中4.0.7与4.0.9条进行调整。本项目施工期渣土防护率应达到95%，表土保护率应达到90%。</w:t>
            </w:r>
          </w:p>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3.2.7环境敏感区</w:t>
            </w:r>
          </w:p>
          <w:p>
            <w:pPr>
              <w:ind w:firstLine="480"/>
              <w:rPr>
                <w:color w:val="000000" w:themeColor="text1"/>
                <w:kern w:val="0"/>
                <w14:textFill>
                  <w14:solidFill>
                    <w14:schemeClr w14:val="tx1"/>
                  </w14:solidFill>
                </w14:textFill>
              </w:rPr>
            </w:pPr>
            <w:r>
              <w:rPr>
                <w:color w:val="000000" w:themeColor="text1"/>
                <w:kern w:val="0"/>
                <w14:textFill>
                  <w14:solidFill>
                    <w14:schemeClr w14:val="tx1"/>
                  </w14:solidFill>
                </w14:textFill>
              </w:rPr>
              <w:t>根据</w:t>
            </w:r>
            <w:r>
              <w:rPr>
                <w:rFonts w:hint="eastAsia"/>
                <w:color w:val="000000" w:themeColor="text1"/>
                <w:kern w:val="0"/>
                <w14:textFill>
                  <w14:solidFill>
                    <w14:schemeClr w14:val="tx1"/>
                  </w14:solidFill>
                </w14:textFill>
              </w:rPr>
              <w:t>衡阳市祁东县</w:t>
            </w:r>
            <w:r>
              <w:rPr>
                <w:color w:val="000000" w:themeColor="text1"/>
                <w:kern w:val="0"/>
                <w14:textFill>
                  <w14:solidFill>
                    <w14:schemeClr w14:val="tx1"/>
                  </w14:solidFill>
                </w14:textFill>
              </w:rPr>
              <w:t>林业局审查意见：本项目建设区不涉及国家</w:t>
            </w:r>
            <w:r>
              <w:rPr>
                <w:rFonts w:hint="eastAsia"/>
                <w:color w:val="000000" w:themeColor="text1"/>
                <w:kern w:val="0"/>
                <w14:textFill>
                  <w14:solidFill>
                    <w14:schemeClr w14:val="tx1"/>
                  </w14:solidFill>
                </w14:textFill>
              </w:rPr>
              <w:t>公益林、</w:t>
            </w:r>
            <w:r>
              <w:rPr>
                <w:color w:val="000000" w:themeColor="text1"/>
                <w:kern w:val="0"/>
                <w14:textFill>
                  <w14:solidFill>
                    <w14:schemeClr w14:val="tx1"/>
                  </w14:solidFill>
                </w14:textFill>
              </w:rPr>
              <w:t>森林公园、自然保护</w:t>
            </w:r>
            <w:r>
              <w:rPr>
                <w:rFonts w:hint="eastAsia"/>
                <w:color w:val="000000" w:themeColor="text1"/>
                <w:kern w:val="0"/>
                <w14:textFill>
                  <w14:solidFill>
                    <w14:schemeClr w14:val="tx1"/>
                  </w14:solidFill>
                </w14:textFill>
              </w:rPr>
              <w:t>地、天然林等禁止光伏项目开发的因素。</w:t>
            </w:r>
            <w:r>
              <w:rPr>
                <w:color w:val="000000" w:themeColor="text1"/>
                <w:kern w:val="0"/>
                <w14:textFill>
                  <w14:solidFill>
                    <w14:schemeClr w14:val="tx1"/>
                  </w14:solidFill>
                </w14:textFill>
              </w:rPr>
              <w:t>基本符合《国家林业局关于光伏电站建设使用林地有关规定的通知》（林资发【2015】153号）的规定。（详见附件</w:t>
            </w:r>
            <w:r>
              <w:rPr>
                <w:rFonts w:hint="eastAsia"/>
                <w:color w:val="000000" w:themeColor="text1"/>
                <w:kern w:val="0"/>
                <w14:textFill>
                  <w14:solidFill>
                    <w14:schemeClr w14:val="tx1"/>
                  </w14:solidFill>
                </w14:textFill>
              </w:rPr>
              <w:t>5</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jc w:val="center"/>
        </w:trPr>
        <w:tc>
          <w:tcPr>
            <w:tcW w:w="963" w:type="dxa"/>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与项目有关的原有环境污染和生态破坏问题</w:t>
            </w:r>
          </w:p>
        </w:tc>
        <w:tc>
          <w:tcPr>
            <w:tcW w:w="8194" w:type="dxa"/>
            <w:vAlign w:val="center"/>
          </w:tcPr>
          <w:p>
            <w:pPr>
              <w:pStyle w:val="3"/>
              <w:numPr>
                <w:ilvl w:val="1"/>
                <w:numId w:val="0"/>
              </w:numPr>
              <w:rPr>
                <w:color w:val="000000" w:themeColor="text1"/>
                <w14:textFill>
                  <w14:solidFill>
                    <w14:schemeClr w14:val="tx1"/>
                  </w14:solidFill>
                </w14:textFill>
              </w:rPr>
            </w:pPr>
            <w:bookmarkStart w:id="32" w:name="_Toc18970"/>
            <w:bookmarkStart w:id="33" w:name="_Toc10106"/>
            <w:bookmarkStart w:id="34" w:name="_Toc19657"/>
            <w:r>
              <w:rPr>
                <w:color w:val="000000" w:themeColor="text1"/>
                <w14:textFill>
                  <w14:solidFill>
                    <w14:schemeClr w14:val="tx1"/>
                  </w14:solidFill>
                </w14:textFill>
              </w:rPr>
              <w:t>3.3与项目有关的原有环境污染和生态破坏问题</w:t>
            </w:r>
            <w:bookmarkEnd w:id="32"/>
            <w:bookmarkEnd w:id="33"/>
          </w:p>
          <w:p>
            <w:pPr>
              <w:ind w:firstLine="480"/>
              <w:rPr>
                <w:color w:val="000000" w:themeColor="text1"/>
                <w:kern w:val="0"/>
                <w14:textFill>
                  <w14:solidFill>
                    <w14:schemeClr w14:val="tx1"/>
                  </w14:solidFill>
                </w14:textFill>
              </w:rPr>
            </w:pPr>
            <w:r>
              <w:rPr>
                <w:rFonts w:hint="eastAsia"/>
                <w:color w:val="000000" w:themeColor="text1"/>
                <w:szCs w:val="32"/>
                <w14:textFill>
                  <w14:solidFill>
                    <w14:schemeClr w14:val="tx1"/>
                  </w14:solidFill>
                </w14:textFill>
              </w:rPr>
              <w:t>本项目为新建项目，建设场地无原有环境污染问题。</w:t>
            </w:r>
            <w:bookmarkEnd w:id="3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jc w:val="center"/>
        </w:trPr>
        <w:tc>
          <w:tcPr>
            <w:tcW w:w="963" w:type="dxa"/>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生态环境保护目标</w:t>
            </w:r>
          </w:p>
        </w:tc>
        <w:tc>
          <w:tcPr>
            <w:tcW w:w="8194" w:type="dxa"/>
            <w:vAlign w:val="center"/>
          </w:tcPr>
          <w:p>
            <w:pPr>
              <w:pStyle w:val="3"/>
              <w:numPr>
                <w:ilvl w:val="1"/>
                <w:numId w:val="0"/>
              </w:numPr>
              <w:rPr>
                <w:color w:val="000000" w:themeColor="text1"/>
                <w:lang w:val="zh-TW"/>
                <w14:textFill>
                  <w14:solidFill>
                    <w14:schemeClr w14:val="tx1"/>
                  </w14:solidFill>
                </w14:textFill>
              </w:rPr>
            </w:pPr>
            <w:r>
              <w:rPr>
                <w:rFonts w:hint="eastAsia"/>
                <w:color w:val="000000" w:themeColor="text1"/>
                <w14:textFill>
                  <w14:solidFill>
                    <w14:schemeClr w14:val="tx1"/>
                  </w14:solidFill>
                </w14:textFill>
              </w:rPr>
              <w:t>3.4</w:t>
            </w:r>
            <w:r>
              <w:rPr>
                <w:color w:val="000000" w:themeColor="text1"/>
                <w:lang w:val="zh-TW"/>
                <w14:textFill>
                  <w14:solidFill>
                    <w14:schemeClr w14:val="tx1"/>
                  </w14:solidFill>
                </w14:textFill>
              </w:rPr>
              <w:t>生态环境保护目标</w:t>
            </w:r>
          </w:p>
          <w:p>
            <w:pPr>
              <w:ind w:firstLine="480"/>
              <w:rPr>
                <w:color w:val="000000" w:themeColor="text1"/>
                <w14:textFill>
                  <w14:solidFill>
                    <w14:schemeClr w14:val="tx1"/>
                  </w14:solidFill>
                </w14:textFill>
              </w:rPr>
            </w:pPr>
            <w:r>
              <w:rPr>
                <w:color w:val="000000" w:themeColor="text1"/>
                <w:lang w:val="zh-TW"/>
                <w14:textFill>
                  <w14:solidFill>
                    <w14:schemeClr w14:val="tx1"/>
                  </w14:solidFill>
                </w14:textFill>
              </w:rPr>
              <w:t>本项目</w:t>
            </w:r>
            <w:r>
              <w:rPr>
                <w:rFonts w:hint="eastAsia"/>
                <w:color w:val="000000" w:themeColor="text1"/>
                <w14:textFill>
                  <w14:solidFill>
                    <w14:schemeClr w14:val="tx1"/>
                  </w14:solidFill>
                </w14:textFill>
              </w:rPr>
              <w:t>位于祁东县白地市镇与黄土铺镇</w:t>
            </w:r>
            <w:r>
              <w:rPr>
                <w:color w:val="000000" w:themeColor="text1"/>
                <w:lang w:val="zh-TW"/>
                <w14:textFill>
                  <w14:solidFill>
                    <w14:schemeClr w14:val="tx1"/>
                  </w14:solidFill>
                </w14:textFill>
              </w:rPr>
              <w:t>，</w:t>
            </w:r>
            <w:r>
              <w:rPr>
                <w:rFonts w:hint="eastAsia"/>
                <w:color w:val="000000" w:themeColor="text1"/>
                <w14:textFill>
                  <w14:solidFill>
                    <w14:schemeClr w14:val="tx1"/>
                  </w14:solidFill>
                </w14:textFill>
              </w:rPr>
              <w:t>工程占地</w:t>
            </w:r>
            <w:r>
              <w:rPr>
                <w:color w:val="000000" w:themeColor="text1"/>
                <w14:textFill>
                  <w14:solidFill>
                    <w14:schemeClr w14:val="tx1"/>
                  </w14:solidFill>
                </w14:textFill>
              </w:rPr>
              <w:t>不涉及</w:t>
            </w:r>
            <w:r>
              <w:rPr>
                <w:rFonts w:hint="eastAsia"/>
                <w:color w:val="000000" w:themeColor="text1"/>
                <w14:textFill>
                  <w14:solidFill>
                    <w14:schemeClr w14:val="tx1"/>
                  </w14:solidFill>
                </w14:textFill>
              </w:rPr>
              <w:t>生态保护红线、生态保护区、自然保护区、风景名胜区等敏感目标</w:t>
            </w:r>
            <w:r>
              <w:rPr>
                <w:color w:val="000000" w:themeColor="text1"/>
                <w14:textFill>
                  <w14:solidFill>
                    <w14:schemeClr w14:val="tx1"/>
                  </w14:solidFill>
                </w14:textFill>
              </w:rPr>
              <w:t>。</w:t>
            </w:r>
            <w:r>
              <w:rPr>
                <w:color w:val="000000" w:themeColor="text1"/>
                <w:lang w:val="zh-TW"/>
                <w14:textFill>
                  <w14:solidFill>
                    <w14:schemeClr w14:val="tx1"/>
                  </w14:solidFill>
                </w14:textFill>
              </w:rPr>
              <w:t>评价保护目标确定为距离场址较近的建筑物及周围生态环境，将下述敏感目标列为重点保护对象。本项目环境保护目标见</w:t>
            </w:r>
            <w:r>
              <w:rPr>
                <w:color w:val="000000" w:themeColor="text1"/>
                <w14:textFill>
                  <w14:solidFill>
                    <w14:schemeClr w14:val="tx1"/>
                  </w14:solidFill>
                </w14:textFill>
              </w:rPr>
              <w:t>下表。</w:t>
            </w:r>
          </w:p>
          <w:p>
            <w:pPr>
              <w:pStyle w:val="14"/>
            </w:pPr>
          </w:p>
          <w:p>
            <w:pPr>
              <w:pStyle w:val="37"/>
              <w:spacing w:before="0" w:after="0" w:line="276" w:lineRule="auto"/>
              <w:ind w:firstLine="0" w:firstLineChars="0"/>
              <w:jc w:val="center"/>
              <w:rPr>
                <w:rFonts w:cs="Times New Roman"/>
                <w:color w:val="000000" w:themeColor="text1"/>
                <w:highlight w:val="cyan"/>
                <w14:textFill>
                  <w14:solidFill>
                    <w14:schemeClr w14:val="tx1"/>
                  </w14:solidFill>
                </w14:textFill>
              </w:rPr>
            </w:pPr>
            <w:r>
              <w:rPr>
                <w:rFonts w:cs="Times New Roman"/>
                <w:color w:val="000000" w:themeColor="text1"/>
                <w14:textFill>
                  <w14:solidFill>
                    <w14:schemeClr w14:val="tx1"/>
                  </w14:solidFill>
                </w14:textFill>
              </w:rPr>
              <w:t>表3.4-1  本项目大气环境保护目标一览表</w:t>
            </w:r>
          </w:p>
          <w:tbl>
            <w:tblPr>
              <w:tblStyle w:val="27"/>
              <w:tblW w:w="8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455"/>
              <w:gridCol w:w="1211"/>
              <w:gridCol w:w="1125"/>
              <w:gridCol w:w="639"/>
              <w:gridCol w:w="861"/>
              <w:gridCol w:w="581"/>
              <w:gridCol w:w="532"/>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067" w:type="dxa"/>
                  <w:gridSpan w:val="2"/>
                  <w:vMerge w:val="restart"/>
                  <w:tcBorders>
                    <w:tl2br w:val="nil"/>
                    <w:tr2bl w:val="nil"/>
                  </w:tcBorders>
                  <w:tcMar>
                    <w:top w:w="0" w:type="dxa"/>
                    <w:left w:w="28" w:type="dxa"/>
                    <w:bottom w:w="0" w:type="dxa"/>
                    <w:right w:w="28" w:type="dxa"/>
                  </w:tcMar>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名称</w:t>
                  </w:r>
                </w:p>
              </w:tc>
              <w:tc>
                <w:tcPr>
                  <w:tcW w:w="2336" w:type="dxa"/>
                  <w:gridSpan w:val="2"/>
                  <w:tcBorders>
                    <w:tl2br w:val="nil"/>
                    <w:tr2bl w:val="nil"/>
                  </w:tcBorders>
                  <w:tcMar>
                    <w:top w:w="0" w:type="dxa"/>
                    <w:left w:w="28" w:type="dxa"/>
                    <w:bottom w:w="0" w:type="dxa"/>
                    <w:right w:w="28" w:type="dxa"/>
                  </w:tcMar>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经纬度</w:t>
                  </w:r>
                  <w:r>
                    <w:rPr>
                      <w:rFonts w:hint="eastAsia"/>
                      <w:b/>
                      <w:bCs/>
                      <w:color w:val="000000" w:themeColor="text1"/>
                      <w:sz w:val="21"/>
                      <w:szCs w:val="21"/>
                      <w14:textFill>
                        <w14:solidFill>
                          <w14:schemeClr w14:val="tx1"/>
                        </w14:solidFill>
                      </w14:textFill>
                    </w:rPr>
                    <w:t>°</w:t>
                  </w:r>
                </w:p>
              </w:tc>
              <w:tc>
                <w:tcPr>
                  <w:tcW w:w="639" w:type="dxa"/>
                  <w:vMerge w:val="restart"/>
                  <w:tcBorders>
                    <w:tl2br w:val="nil"/>
                    <w:tr2bl w:val="nil"/>
                  </w:tcBorders>
                  <w:tcMar>
                    <w:top w:w="0" w:type="dxa"/>
                    <w:left w:w="28" w:type="dxa"/>
                    <w:bottom w:w="0" w:type="dxa"/>
                    <w:right w:w="28" w:type="dxa"/>
                  </w:tcMar>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环保对象</w:t>
                  </w:r>
                </w:p>
              </w:tc>
              <w:tc>
                <w:tcPr>
                  <w:tcW w:w="861" w:type="dxa"/>
                  <w:vMerge w:val="restart"/>
                  <w:tcBorders>
                    <w:tl2br w:val="nil"/>
                    <w:tr2bl w:val="nil"/>
                  </w:tcBorders>
                  <w:tcMar>
                    <w:top w:w="0" w:type="dxa"/>
                    <w:left w:w="28" w:type="dxa"/>
                    <w:bottom w:w="0" w:type="dxa"/>
                    <w:right w:w="28" w:type="dxa"/>
                  </w:tcMar>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保护内容</w:t>
                  </w:r>
                </w:p>
              </w:tc>
              <w:tc>
                <w:tcPr>
                  <w:tcW w:w="581" w:type="dxa"/>
                  <w:vMerge w:val="restart"/>
                  <w:tcBorders>
                    <w:tl2br w:val="nil"/>
                    <w:tr2bl w:val="nil"/>
                  </w:tcBorders>
                  <w:tcMar>
                    <w:top w:w="0" w:type="dxa"/>
                    <w:left w:w="28" w:type="dxa"/>
                    <w:bottom w:w="0" w:type="dxa"/>
                    <w:right w:w="28" w:type="dxa"/>
                  </w:tcMar>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环境功能区</w:t>
                  </w:r>
                </w:p>
              </w:tc>
              <w:tc>
                <w:tcPr>
                  <w:tcW w:w="532" w:type="dxa"/>
                  <w:vMerge w:val="restart"/>
                  <w:tcBorders>
                    <w:tl2br w:val="nil"/>
                    <w:tr2bl w:val="nil"/>
                  </w:tcBorders>
                  <w:tcMar>
                    <w:top w:w="0" w:type="dxa"/>
                    <w:left w:w="28" w:type="dxa"/>
                    <w:bottom w:w="0" w:type="dxa"/>
                    <w:right w:w="28" w:type="dxa"/>
                  </w:tcMar>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相对厂址方位</w:t>
                  </w:r>
                </w:p>
              </w:tc>
              <w:tc>
                <w:tcPr>
                  <w:tcW w:w="1097" w:type="dxa"/>
                  <w:vMerge w:val="restart"/>
                  <w:tcBorders>
                    <w:tl2br w:val="nil"/>
                    <w:tr2bl w:val="nil"/>
                  </w:tcBorders>
                  <w:tcMar>
                    <w:top w:w="0" w:type="dxa"/>
                    <w:left w:w="28" w:type="dxa"/>
                    <w:bottom w:w="0" w:type="dxa"/>
                    <w:right w:w="28" w:type="dxa"/>
                  </w:tcMar>
                  <w:vAlign w:val="center"/>
                </w:tcPr>
                <w:p>
                  <w:pPr>
                    <w:pStyle w:val="63"/>
                    <w:ind w:firstLine="0" w:firstLineChars="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与工程位置关系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067" w:type="dxa"/>
                  <w:gridSpan w:val="2"/>
                  <w:vMerge w:val="continue"/>
                  <w:tcBorders>
                    <w:tl2br w:val="nil"/>
                    <w:tr2bl w:val="nil"/>
                  </w:tcBorders>
                  <w:tcMar>
                    <w:top w:w="0" w:type="dxa"/>
                    <w:left w:w="28" w:type="dxa"/>
                    <w:bottom w:w="0" w:type="dxa"/>
                    <w:right w:w="28" w:type="dxa"/>
                  </w:tcMar>
                  <w:vAlign w:val="center"/>
                </w:tcPr>
                <w:p>
                  <w:pPr>
                    <w:pStyle w:val="63"/>
                    <w:ind w:firstLine="420"/>
                    <w:rPr>
                      <w:color w:val="000000" w:themeColor="text1"/>
                      <w:sz w:val="21"/>
                      <w:szCs w:val="21"/>
                      <w14:textFill>
                        <w14:solidFill>
                          <w14:schemeClr w14:val="tx1"/>
                        </w14:solidFill>
                      </w14:textFill>
                    </w:rPr>
                  </w:pPr>
                </w:p>
              </w:tc>
              <w:tc>
                <w:tcPr>
                  <w:tcW w:w="1211" w:type="dxa"/>
                  <w:tcBorders>
                    <w:tl2br w:val="nil"/>
                    <w:tr2bl w:val="nil"/>
                  </w:tcBorders>
                  <w:tcMar>
                    <w:top w:w="0" w:type="dxa"/>
                    <w:left w:w="28" w:type="dxa"/>
                    <w:bottom w:w="0" w:type="dxa"/>
                    <w:right w:w="28" w:type="dxa"/>
                  </w:tcMar>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北纬</w:t>
                  </w:r>
                </w:p>
              </w:tc>
              <w:tc>
                <w:tcPr>
                  <w:tcW w:w="1125" w:type="dxa"/>
                  <w:tcBorders>
                    <w:tl2br w:val="nil"/>
                    <w:tr2bl w:val="nil"/>
                  </w:tcBorders>
                  <w:tcMar>
                    <w:top w:w="0" w:type="dxa"/>
                    <w:left w:w="28" w:type="dxa"/>
                    <w:bottom w:w="0" w:type="dxa"/>
                    <w:right w:w="28" w:type="dxa"/>
                  </w:tcMar>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东经</w:t>
                  </w:r>
                </w:p>
              </w:tc>
              <w:tc>
                <w:tcPr>
                  <w:tcW w:w="639" w:type="dxa"/>
                  <w:vMerge w:val="continue"/>
                  <w:tcBorders>
                    <w:tl2br w:val="nil"/>
                    <w:tr2bl w:val="nil"/>
                  </w:tcBorders>
                  <w:tcMar>
                    <w:top w:w="0" w:type="dxa"/>
                    <w:left w:w="28" w:type="dxa"/>
                    <w:bottom w:w="0" w:type="dxa"/>
                    <w:right w:w="28" w:type="dxa"/>
                  </w:tcMar>
                  <w:vAlign w:val="center"/>
                </w:tcPr>
                <w:p>
                  <w:pPr>
                    <w:pStyle w:val="63"/>
                    <w:ind w:firstLine="420"/>
                    <w:rPr>
                      <w:color w:val="000000" w:themeColor="text1"/>
                      <w:sz w:val="21"/>
                      <w:szCs w:val="21"/>
                      <w14:textFill>
                        <w14:solidFill>
                          <w14:schemeClr w14:val="tx1"/>
                        </w14:solidFill>
                      </w14:textFill>
                    </w:rPr>
                  </w:pPr>
                </w:p>
              </w:tc>
              <w:tc>
                <w:tcPr>
                  <w:tcW w:w="861" w:type="dxa"/>
                  <w:vMerge w:val="continue"/>
                  <w:tcBorders>
                    <w:tl2br w:val="nil"/>
                    <w:tr2bl w:val="nil"/>
                  </w:tcBorders>
                  <w:tcMar>
                    <w:top w:w="0" w:type="dxa"/>
                    <w:left w:w="28" w:type="dxa"/>
                    <w:bottom w:w="0" w:type="dxa"/>
                    <w:right w:w="28" w:type="dxa"/>
                  </w:tcMar>
                  <w:vAlign w:val="center"/>
                </w:tcPr>
                <w:p>
                  <w:pPr>
                    <w:pStyle w:val="63"/>
                    <w:ind w:firstLine="420"/>
                    <w:rPr>
                      <w:color w:val="000000" w:themeColor="text1"/>
                      <w:sz w:val="21"/>
                      <w:szCs w:val="21"/>
                      <w14:textFill>
                        <w14:solidFill>
                          <w14:schemeClr w14:val="tx1"/>
                        </w14:solidFill>
                      </w14:textFill>
                    </w:rPr>
                  </w:pPr>
                </w:p>
              </w:tc>
              <w:tc>
                <w:tcPr>
                  <w:tcW w:w="581" w:type="dxa"/>
                  <w:vMerge w:val="continue"/>
                  <w:tcBorders>
                    <w:tl2br w:val="nil"/>
                    <w:tr2bl w:val="nil"/>
                  </w:tcBorders>
                  <w:tcMar>
                    <w:top w:w="0" w:type="dxa"/>
                    <w:left w:w="28" w:type="dxa"/>
                    <w:bottom w:w="0" w:type="dxa"/>
                    <w:right w:w="28" w:type="dxa"/>
                  </w:tcMar>
                  <w:vAlign w:val="center"/>
                </w:tcPr>
                <w:p>
                  <w:pPr>
                    <w:pStyle w:val="63"/>
                    <w:ind w:firstLine="420"/>
                    <w:rPr>
                      <w:color w:val="000000" w:themeColor="text1"/>
                      <w:sz w:val="21"/>
                      <w:szCs w:val="21"/>
                      <w14:textFill>
                        <w14:solidFill>
                          <w14:schemeClr w14:val="tx1"/>
                        </w14:solidFill>
                      </w14:textFill>
                    </w:rPr>
                  </w:pPr>
                </w:p>
              </w:tc>
              <w:tc>
                <w:tcPr>
                  <w:tcW w:w="532" w:type="dxa"/>
                  <w:vMerge w:val="continue"/>
                  <w:tcBorders>
                    <w:tl2br w:val="nil"/>
                    <w:tr2bl w:val="nil"/>
                  </w:tcBorders>
                  <w:tcMar>
                    <w:top w:w="0" w:type="dxa"/>
                    <w:left w:w="28" w:type="dxa"/>
                    <w:bottom w:w="0" w:type="dxa"/>
                    <w:right w:w="28" w:type="dxa"/>
                  </w:tcMar>
                  <w:vAlign w:val="center"/>
                </w:tcPr>
                <w:p>
                  <w:pPr>
                    <w:pStyle w:val="63"/>
                    <w:ind w:firstLine="420"/>
                    <w:rPr>
                      <w:color w:val="000000" w:themeColor="text1"/>
                      <w:sz w:val="21"/>
                      <w:szCs w:val="21"/>
                      <w14:textFill>
                        <w14:solidFill>
                          <w14:schemeClr w14:val="tx1"/>
                        </w14:solidFill>
                      </w14:textFill>
                    </w:rPr>
                  </w:pPr>
                </w:p>
              </w:tc>
              <w:tc>
                <w:tcPr>
                  <w:tcW w:w="1097" w:type="dxa"/>
                  <w:vMerge w:val="continue"/>
                  <w:tcBorders>
                    <w:tl2br w:val="nil"/>
                    <w:tr2bl w:val="nil"/>
                  </w:tcBorders>
                  <w:tcMar>
                    <w:top w:w="0" w:type="dxa"/>
                    <w:left w:w="28" w:type="dxa"/>
                    <w:bottom w:w="0" w:type="dxa"/>
                    <w:right w:w="28" w:type="dxa"/>
                  </w:tcMar>
                  <w:vAlign w:val="center"/>
                </w:tcPr>
                <w:p>
                  <w:pPr>
                    <w:pStyle w:val="63"/>
                    <w:ind w:firstLine="42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rFonts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A1</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黎家村</w:t>
                  </w:r>
                </w:p>
              </w:tc>
              <w:tc>
                <w:tcPr>
                  <w:tcW w:w="1211" w:type="dxa"/>
                  <w:tcBorders>
                    <w:tl2br w:val="nil"/>
                    <w:tr2bl w:val="nil"/>
                  </w:tcBorders>
                  <w:tcMar>
                    <w:top w:w="0" w:type="dxa"/>
                    <w:left w:w="28" w:type="dxa"/>
                    <w:bottom w:w="0" w:type="dxa"/>
                    <w:right w:w="28"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26.87146</w:t>
                  </w:r>
                  <w:r>
                    <w:rPr>
                      <w:rFonts w:hint="eastAsia"/>
                      <w:color w:val="000000" w:themeColor="text1"/>
                      <w:sz w:val="21"/>
                      <w:szCs w:val="21"/>
                      <w14:textFill>
                        <w14:solidFill>
                          <w14:schemeClr w14:val="tx1"/>
                        </w14:solidFill>
                      </w14:textFill>
                    </w:rPr>
                    <w:t>4</w:t>
                  </w:r>
                </w:p>
              </w:tc>
              <w:tc>
                <w:tcPr>
                  <w:tcW w:w="1125" w:type="dxa"/>
                  <w:tcBorders>
                    <w:tl2br w:val="nil"/>
                    <w:tr2bl w:val="nil"/>
                  </w:tcBorders>
                  <w:tcMar>
                    <w:top w:w="0" w:type="dxa"/>
                    <w:left w:w="28" w:type="dxa"/>
                    <w:bottom w:w="0" w:type="dxa"/>
                    <w:right w:w="28" w:type="dxa"/>
                  </w:tcMar>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111.911995</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约16</w:t>
                  </w:r>
                  <w:r>
                    <w:rPr>
                      <w:color w:val="000000" w:themeColor="text1"/>
                      <w:sz w:val="21"/>
                      <w:szCs w:val="21"/>
                      <w14:textFill>
                        <w14:solidFill>
                          <w14:schemeClr w14:val="tx1"/>
                        </w14:solidFill>
                      </w14:textFill>
                    </w:rPr>
                    <w:t>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E</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r>
                    <w:rPr>
                      <w:rFonts w:hint="eastAsia"/>
                      <w:color w:val="000000" w:themeColor="text1"/>
                      <w:sz w:val="21"/>
                      <w:szCs w:val="21"/>
                      <w14:textFill>
                        <w14:solidFill>
                          <w14:schemeClr w14:val="tx1"/>
                        </w14:solidFill>
                      </w14:textFill>
                    </w:rPr>
                    <w:t>#光伏子阵东北面14~200m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A2</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井塘冲</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26.86586</w:t>
                  </w:r>
                  <w:r>
                    <w:rPr>
                      <w:rFonts w:hint="eastAsia"/>
                      <w:color w:val="000000" w:themeColor="text1"/>
                      <w:sz w:val="21"/>
                      <w:szCs w:val="21"/>
                      <w14:textFill>
                        <w14:solidFill>
                          <w14:schemeClr w14:val="tx1"/>
                        </w14:solidFill>
                      </w14:textFill>
                    </w:rPr>
                    <w:t>5</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111.90826</w:t>
                  </w:r>
                  <w:r>
                    <w:rPr>
                      <w:rFonts w:hint="eastAsia"/>
                      <w:color w:val="000000" w:themeColor="text1"/>
                      <w:sz w:val="21"/>
                      <w:szCs w:val="21"/>
                      <w14:textFill>
                        <w14:solidFill>
                          <w14:schemeClr w14:val="tx1"/>
                        </w14:solidFill>
                      </w14:textFill>
                    </w:rPr>
                    <w:t>2</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约28</w:t>
                  </w:r>
                  <w:r>
                    <w:rPr>
                      <w:color w:val="000000" w:themeColor="text1"/>
                      <w:sz w:val="21"/>
                      <w:szCs w:val="21"/>
                      <w14:textFill>
                        <w14:solidFill>
                          <w14:schemeClr w14:val="tx1"/>
                        </w14:solidFill>
                      </w14:textFill>
                    </w:rPr>
                    <w:t>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r>
                    <w:rPr>
                      <w:rFonts w:hint="eastAsia"/>
                      <w:color w:val="000000" w:themeColor="text1"/>
                      <w:sz w:val="21"/>
                      <w:szCs w:val="21"/>
                      <w14:textFill>
                        <w14:solidFill>
                          <w14:schemeClr w14:val="tx1"/>
                        </w14:solidFill>
                      </w14:textFill>
                    </w:rPr>
                    <w:t>#光伏子阵西南面40~175m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A3</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铁塘桥村</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26.865252</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111.94117</w:t>
                  </w:r>
                  <w:r>
                    <w:rPr>
                      <w:rFonts w:hint="eastAsia"/>
                      <w:color w:val="000000" w:themeColor="text1"/>
                      <w:sz w:val="21"/>
                      <w:szCs w:val="21"/>
                      <w14:textFill>
                        <w14:solidFill>
                          <w14:schemeClr w14:val="tx1"/>
                        </w14:solidFill>
                      </w14:textFill>
                    </w:rPr>
                    <w:t>8</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约14</w:t>
                  </w:r>
                  <w:r>
                    <w:rPr>
                      <w:color w:val="000000" w:themeColor="text1"/>
                      <w:sz w:val="21"/>
                      <w:szCs w:val="21"/>
                      <w14:textFill>
                        <w14:solidFill>
                          <w14:schemeClr w14:val="tx1"/>
                        </w14:solidFill>
                      </w14:textFill>
                    </w:rPr>
                    <w:t>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23</w:t>
                  </w:r>
                  <w:r>
                    <w:rPr>
                      <w:rFonts w:hint="eastAsia"/>
                      <w:color w:val="000000" w:themeColor="text1"/>
                      <w:sz w:val="21"/>
                      <w:szCs w:val="21"/>
                      <w14:textFill>
                        <w14:solidFill>
                          <w14:schemeClr w14:val="tx1"/>
                        </w14:solidFill>
                      </w14:textFill>
                    </w:rPr>
                    <w:t>#光伏子阵东面30~200m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A4</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上荷叶塘</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26.84808</w:t>
                  </w:r>
                  <w:r>
                    <w:rPr>
                      <w:rFonts w:hint="eastAsia"/>
                      <w:color w:val="000000" w:themeColor="text1"/>
                      <w:sz w:val="21"/>
                      <w:szCs w:val="21"/>
                      <w14:textFill>
                        <w14:solidFill>
                          <w14:schemeClr w14:val="tx1"/>
                        </w14:solidFill>
                      </w14:textFill>
                    </w:rPr>
                    <w:t>1</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111.913197</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约16</w:t>
                  </w:r>
                  <w:r>
                    <w:rPr>
                      <w:color w:val="000000" w:themeColor="text1"/>
                      <w:sz w:val="21"/>
                      <w:szCs w:val="21"/>
                      <w14:textFill>
                        <w14:solidFill>
                          <w14:schemeClr w14:val="tx1"/>
                        </w14:solidFill>
                      </w14:textFill>
                    </w:rPr>
                    <w:t>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WN</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r>
                    <w:rPr>
                      <w:rFonts w:hint="eastAsia"/>
                      <w:color w:val="000000" w:themeColor="text1"/>
                      <w:sz w:val="21"/>
                      <w:szCs w:val="21"/>
                      <w14:textFill>
                        <w14:solidFill>
                          <w14:schemeClr w14:val="tx1"/>
                        </w14:solidFill>
                      </w14:textFill>
                    </w:rPr>
                    <w:t>#光伏子阵东南面36~200m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A5</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七菇塘</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26.854762</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111.92567</w:t>
                  </w:r>
                  <w:r>
                    <w:rPr>
                      <w:rFonts w:hint="eastAsia"/>
                      <w:color w:val="000000" w:themeColor="text1"/>
                      <w:sz w:val="21"/>
                      <w:szCs w:val="21"/>
                      <w14:textFill>
                        <w14:solidFill>
                          <w14:schemeClr w14:val="tx1"/>
                        </w14:solidFill>
                      </w14:textFill>
                    </w:rPr>
                    <w:t>5</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居民，约2户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NE</w:t>
                  </w:r>
                </w:p>
              </w:tc>
              <w:tc>
                <w:tcPr>
                  <w:tcW w:w="1097" w:type="dxa"/>
                  <w:tcBorders>
                    <w:tl2br w:val="nil"/>
                    <w:tr2bl w:val="nil"/>
                  </w:tcBorders>
                  <w:tcMar>
                    <w:top w:w="0" w:type="dxa"/>
                    <w:left w:w="28" w:type="dxa"/>
                    <w:bottom w:w="0" w:type="dxa"/>
                    <w:right w:w="28" w:type="dxa"/>
                  </w:tcMar>
                  <w:vAlign w:val="center"/>
                </w:tcPr>
                <w:p>
                  <w:pPr>
                    <w:pStyle w:val="63"/>
                    <w:tabs>
                      <w:tab w:val="left" w:pos="322"/>
                    </w:tabs>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w:t>
                  </w:r>
                  <w:r>
                    <w:rPr>
                      <w:rFonts w:hint="eastAsia"/>
                      <w:color w:val="000000" w:themeColor="text1"/>
                      <w:sz w:val="21"/>
                      <w:szCs w:val="21"/>
                      <w14:textFill>
                        <w14:solidFill>
                          <w14:schemeClr w14:val="tx1"/>
                        </w14:solidFill>
                      </w14:textFill>
                    </w:rPr>
                    <w:t>#光伏子阵东北面150~200m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A6</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粟山村</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26.849115</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111.92725</w:t>
                  </w:r>
                  <w:r>
                    <w:rPr>
                      <w:rFonts w:hint="eastAsia"/>
                      <w:color w:val="000000" w:themeColor="text1"/>
                      <w:sz w:val="21"/>
                      <w:szCs w:val="21"/>
                      <w14:textFill>
                        <w14:solidFill>
                          <w14:schemeClr w14:val="tx1"/>
                        </w14:solidFill>
                      </w14:textFill>
                    </w:rPr>
                    <w:t>2</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居民，约6户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19</w:t>
                  </w:r>
                  <w:r>
                    <w:rPr>
                      <w:rFonts w:hint="eastAsia"/>
                      <w:color w:val="000000" w:themeColor="text1"/>
                      <w:sz w:val="21"/>
                      <w:szCs w:val="21"/>
                      <w14:textFill>
                        <w14:solidFill>
                          <w14:schemeClr w14:val="tx1"/>
                        </w14:solidFill>
                      </w14:textFill>
                    </w:rPr>
                    <w:t>#光伏子阵东面177~200m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A7</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双凤村</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26.841169</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111.92255</w:t>
                  </w:r>
                  <w:r>
                    <w:rPr>
                      <w:rFonts w:hint="eastAsia"/>
                      <w:color w:val="000000" w:themeColor="text1"/>
                      <w:sz w:val="21"/>
                      <w:szCs w:val="21"/>
                      <w14:textFill>
                        <w14:solidFill>
                          <w14:schemeClr w14:val="tx1"/>
                        </w14:solidFill>
                      </w14:textFill>
                    </w:rPr>
                    <w:t>3</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居民，约27户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NE</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w:t>
                  </w:r>
                  <w:r>
                    <w:rPr>
                      <w:rFonts w:hint="eastAsia"/>
                      <w:color w:val="000000" w:themeColor="text1"/>
                      <w:sz w:val="21"/>
                      <w:szCs w:val="21"/>
                      <w14:textFill>
                        <w14:solidFill>
                          <w14:schemeClr w14:val="tx1"/>
                        </w14:solidFill>
                      </w14:textFill>
                    </w:rPr>
                    <w:t>#光伏子阵东北面5~200m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A8</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亦可亭</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26.837752</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111.919044</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居民，约20户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w:t>
                  </w:r>
                  <w:r>
                    <w:rPr>
                      <w:rFonts w:hint="eastAsia"/>
                      <w:color w:val="000000" w:themeColor="text1"/>
                      <w:sz w:val="21"/>
                      <w:szCs w:val="21"/>
                      <w14:textFill>
                        <w14:solidFill>
                          <w14:schemeClr w14:val="tx1"/>
                        </w14:solidFill>
                      </w14:textFill>
                    </w:rPr>
                    <w:t>#光伏子阵西南面5~200m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A9</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瑶塘村</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26.833606</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111.91914</w:t>
                  </w:r>
                  <w:r>
                    <w:rPr>
                      <w:rFonts w:hint="eastAsia"/>
                      <w:color w:val="000000" w:themeColor="text1"/>
                      <w:sz w:val="21"/>
                      <w:szCs w:val="21"/>
                      <w14:textFill>
                        <w14:solidFill>
                          <w14:schemeClr w14:val="tx1"/>
                        </w14:solidFill>
                      </w14:textFill>
                    </w:rPr>
                    <w:t>1</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居民，约19户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r>
                    <w:rPr>
                      <w:rFonts w:hint="eastAsia"/>
                      <w:color w:val="000000" w:themeColor="text1"/>
                      <w:sz w:val="21"/>
                      <w:szCs w:val="21"/>
                      <w14:textFill>
                        <w14:solidFill>
                          <w14:schemeClr w14:val="tx1"/>
                        </w14:solidFill>
                      </w14:textFill>
                    </w:rPr>
                    <w:t>#光伏子阵南面3~200m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A10</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新塘排</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26.825219</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111.90240</w:t>
                  </w:r>
                  <w:r>
                    <w:rPr>
                      <w:rFonts w:hint="eastAsia"/>
                      <w:color w:val="000000" w:themeColor="text1"/>
                      <w:sz w:val="21"/>
                      <w:szCs w:val="21"/>
                      <w14:textFill>
                        <w14:solidFill>
                          <w14:schemeClr w14:val="tx1"/>
                        </w14:solidFill>
                      </w14:textFill>
                    </w:rPr>
                    <w:t>4</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居民，约18户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NW</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#光伏子阵西北面52~200m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A11</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木马塘</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26.822769</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111.90695</w:t>
                  </w:r>
                  <w:r>
                    <w:rPr>
                      <w:rFonts w:hint="eastAsia"/>
                      <w:color w:val="000000" w:themeColor="text1"/>
                      <w:sz w:val="21"/>
                      <w:szCs w:val="21"/>
                      <w14:textFill>
                        <w14:solidFill>
                          <w14:schemeClr w14:val="tx1"/>
                        </w14:solidFill>
                      </w14:textFill>
                    </w:rPr>
                    <w:t>3</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居民，约23户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#光伏子阵西南面50~200m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A12</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燕子窝</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26.822596</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111.91384</w:t>
                  </w:r>
                  <w:r>
                    <w:rPr>
                      <w:rFonts w:hint="eastAsia"/>
                      <w:color w:val="000000" w:themeColor="text1"/>
                      <w:sz w:val="21"/>
                      <w:szCs w:val="21"/>
                      <w14:textFill>
                        <w14:solidFill>
                          <w14:schemeClr w14:val="tx1"/>
                        </w14:solidFill>
                      </w14:textFill>
                    </w:rPr>
                    <w:t>1</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居民，约29户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w:t>
                  </w:r>
                  <w:r>
                    <w:rPr>
                      <w:rFonts w:hint="eastAsia"/>
                      <w:color w:val="000000" w:themeColor="text1"/>
                      <w:sz w:val="21"/>
                      <w:szCs w:val="21"/>
                      <w14:textFill>
                        <w14:solidFill>
                          <w14:schemeClr w14:val="tx1"/>
                        </w14:solidFill>
                      </w14:textFill>
                    </w:rPr>
                    <w:t>#光伏子阵西南面6~200m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A13</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韶华町</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26.823994</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111.928453</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居民，约39户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12#光伏子阵西南面20~150m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A14</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猪婆冲</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26.821658</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111.93849</w:t>
                  </w:r>
                  <w:r>
                    <w:rPr>
                      <w:rFonts w:hint="eastAsia"/>
                      <w:color w:val="000000" w:themeColor="text1"/>
                      <w:sz w:val="21"/>
                      <w:szCs w:val="21"/>
                      <w14:textFill>
                        <w14:solidFill>
                          <w14:schemeClr w14:val="tx1"/>
                        </w14:solidFill>
                      </w14:textFill>
                    </w:rPr>
                    <w:t>6</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居民，约14户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r>
                    <w:rPr>
                      <w:rFonts w:hint="eastAsia"/>
                      <w:color w:val="000000" w:themeColor="text1"/>
                      <w:sz w:val="21"/>
                      <w:szCs w:val="21"/>
                      <w14:textFill>
                        <w14:solidFill>
                          <w14:schemeClr w14:val="tx1"/>
                        </w14:solidFill>
                      </w14:textFill>
                    </w:rPr>
                    <w:t>#光伏子阵西南面73~150m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A15</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香花塘村</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26.822998</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111.944761</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居民，约14户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NE</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#光伏子阵东北面106~200m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A16</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坪和塘村</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26.816832</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111.94291</w:t>
                  </w:r>
                  <w:r>
                    <w:rPr>
                      <w:rFonts w:hint="eastAsia"/>
                      <w:color w:val="000000" w:themeColor="text1"/>
                      <w:sz w:val="21"/>
                      <w:szCs w:val="21"/>
                      <w14:textFill>
                        <w14:solidFill>
                          <w14:schemeClr w14:val="tx1"/>
                        </w14:solidFill>
                      </w14:textFill>
                    </w:rPr>
                    <w:t>6</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居民，约24户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NE</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14:textFill>
                        <w14:solidFill>
                          <w14:schemeClr w14:val="tx1"/>
                        </w14:solidFill>
                      </w14:textFill>
                    </w:rPr>
                    <w:t>#光伏子阵东北面54~200m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A17</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樟树坪</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26.811470</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111.93883</w:t>
                  </w:r>
                  <w:r>
                    <w:rPr>
                      <w:rFonts w:hint="eastAsia"/>
                      <w:color w:val="000000" w:themeColor="text1"/>
                      <w:sz w:val="21"/>
                      <w:szCs w:val="21"/>
                      <w14:textFill>
                        <w14:solidFill>
                          <w14:schemeClr w14:val="tx1"/>
                        </w14:solidFill>
                      </w14:textFill>
                    </w:rPr>
                    <w:t>9</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居民，约7户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#光伏子阵西南面175~200m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A18</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廖家咀</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26.811585</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111.94291</w:t>
                  </w:r>
                  <w:r>
                    <w:rPr>
                      <w:rFonts w:hint="eastAsia"/>
                      <w:color w:val="000000" w:themeColor="text1"/>
                      <w:sz w:val="21"/>
                      <w:szCs w:val="21"/>
                      <w14:textFill>
                        <w14:solidFill>
                          <w14:schemeClr w14:val="tx1"/>
                        </w14:solidFill>
                      </w14:textFill>
                    </w:rPr>
                    <w:t>6</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居民，约40户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#光伏子阵东南面3~135m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A19</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谢家大屋</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26.803580</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111.973042</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居民，约11户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WN</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#光伏子阵西北面15~200m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A20</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李家湾</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26.801473</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111.978750</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居民，约33户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#光伏子阵东南面3~165m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A21</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邓家冲</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26.795401</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111.97497</w:t>
                  </w:r>
                  <w:r>
                    <w:rPr>
                      <w:rFonts w:hint="eastAsia"/>
                      <w:color w:val="000000" w:themeColor="text1"/>
                      <w:sz w:val="21"/>
                      <w:szCs w:val="21"/>
                      <w14:textFill>
                        <w14:solidFill>
                          <w14:schemeClr w14:val="tx1"/>
                        </w14:solidFill>
                      </w14:textFill>
                    </w:rPr>
                    <w:t>4</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居民，约7户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WN</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2、3</w:t>
                  </w:r>
                  <w:r>
                    <w:rPr>
                      <w:rFonts w:hint="eastAsia"/>
                      <w:color w:val="000000" w:themeColor="text1"/>
                      <w:sz w:val="21"/>
                      <w:szCs w:val="21"/>
                      <w14:textFill>
                        <w14:solidFill>
                          <w14:schemeClr w14:val="tx1"/>
                        </w14:solidFill>
                      </w14:textFill>
                    </w:rPr>
                    <w:t>#光伏子阵西北面44~130m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A22</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曾家村</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26.791513</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111.98355</w:t>
                  </w:r>
                  <w:r>
                    <w:rPr>
                      <w:rFonts w:hint="eastAsia"/>
                      <w:color w:val="000000" w:themeColor="text1"/>
                      <w:sz w:val="21"/>
                      <w:szCs w:val="21"/>
                      <w14:textFill>
                        <w14:solidFill>
                          <w14:schemeClr w14:val="tx1"/>
                        </w14:solidFill>
                      </w14:textFill>
                    </w:rPr>
                    <w:t>7</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居民，约26户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WN</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#光伏子阵西北面96~200m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A23</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清水塘</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26.788065</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111.985874</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居民，约13户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#光伏子阵东南面45~200m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A24</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张公塘</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26.781323</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111.909356</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居民，约8户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#光伏子阵西南面22~200m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A25</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演塘冲</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26.782127</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111.913862</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居民，约38户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NE</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#光伏子阵东北面28~200m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A26</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燕子塘</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26.776112</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111.91313</w:t>
                  </w:r>
                  <w:r>
                    <w:rPr>
                      <w:rFonts w:hint="eastAsia"/>
                      <w:color w:val="000000" w:themeColor="text1"/>
                      <w:sz w:val="21"/>
                      <w:szCs w:val="21"/>
                      <w14:textFill>
                        <w14:solidFill>
                          <w14:schemeClr w14:val="tx1"/>
                        </w14:solidFill>
                      </w14:textFill>
                    </w:rPr>
                    <w:t>3</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居民，约6户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#光伏子阵西南面15~200m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A27</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廖丫塘</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26.779407</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111.92064</w:t>
                  </w:r>
                  <w:r>
                    <w:rPr>
                      <w:rFonts w:hint="eastAsia"/>
                      <w:color w:val="000000" w:themeColor="text1"/>
                      <w:sz w:val="21"/>
                      <w:szCs w:val="21"/>
                      <w14:textFill>
                        <w14:solidFill>
                          <w14:schemeClr w14:val="tx1"/>
                        </w14:solidFill>
                      </w14:textFill>
                    </w:rPr>
                    <w:t>3</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居民，约13户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#光伏子阵东南面84~200m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A28</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叶家冲</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26.776457</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111.925385</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居民，约35户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#光伏子阵西北面、南面5~200m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A29</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大坳口</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26.831376</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111.941918</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居民，约5户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NE</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w:t>
                  </w:r>
                  <w:r>
                    <w:rPr>
                      <w:rFonts w:hint="eastAsia"/>
                      <w:color w:val="000000" w:themeColor="text1"/>
                      <w:sz w:val="21"/>
                      <w:szCs w:val="21"/>
                      <w14:textFill>
                        <w14:solidFill>
                          <w14:schemeClr w14:val="tx1"/>
                        </w14:solidFill>
                      </w14:textFill>
                    </w:rPr>
                    <w:t>#光伏子阵东北面90~190m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12" w:type="dxa"/>
                  <w:tcBorders>
                    <w:tl2br w:val="nil"/>
                    <w:tr2bl w:val="nil"/>
                  </w:tcBorders>
                  <w:tcMar>
                    <w:top w:w="0" w:type="dxa"/>
                    <w:left w:w="28" w:type="dxa"/>
                    <w:bottom w:w="0" w:type="dxa"/>
                    <w:right w:w="28" w:type="dxa"/>
                  </w:tcMar>
                  <w:vAlign w:val="center"/>
                </w:tcPr>
                <w:p>
                  <w:pPr>
                    <w:widowControl/>
                    <w:ind w:firstLine="0" w:firstLineChars="0"/>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A30</w:t>
                  </w:r>
                </w:p>
              </w:tc>
              <w:tc>
                <w:tcPr>
                  <w:tcW w:w="145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紫叶亭</w:t>
                  </w:r>
                </w:p>
              </w:tc>
              <w:tc>
                <w:tcPr>
                  <w:tcW w:w="121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26.829030</w:t>
                  </w:r>
                </w:p>
              </w:tc>
              <w:tc>
                <w:tcPr>
                  <w:tcW w:w="1125"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111.936430</w:t>
                  </w:r>
                </w:p>
              </w:tc>
              <w:tc>
                <w:tcPr>
                  <w:tcW w:w="639"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w:t>
                  </w:r>
                </w:p>
              </w:tc>
              <w:tc>
                <w:tcPr>
                  <w:tcW w:w="86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居民，约3户</w:t>
                  </w:r>
                </w:p>
              </w:tc>
              <w:tc>
                <w:tcPr>
                  <w:tcW w:w="581"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w:t>
                  </w:r>
                </w:p>
              </w:tc>
              <w:tc>
                <w:tcPr>
                  <w:tcW w:w="532"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t>
                  </w:r>
                </w:p>
              </w:tc>
              <w:tc>
                <w:tcPr>
                  <w:tcW w:w="1097" w:type="dxa"/>
                  <w:tcBorders>
                    <w:tl2br w:val="nil"/>
                    <w:tr2bl w:val="nil"/>
                  </w:tcBorders>
                  <w:tcMar>
                    <w:top w:w="0" w:type="dxa"/>
                    <w:left w:w="28" w:type="dxa"/>
                    <w:bottom w:w="0" w:type="dxa"/>
                    <w:right w:w="28" w:type="dxa"/>
                  </w:tcMar>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w:t>
                  </w:r>
                  <w:r>
                    <w:rPr>
                      <w:rFonts w:hint="eastAsia"/>
                      <w:color w:val="000000" w:themeColor="text1"/>
                      <w:sz w:val="21"/>
                      <w:szCs w:val="21"/>
                      <w14:textFill>
                        <w14:solidFill>
                          <w14:schemeClr w14:val="tx1"/>
                        </w14:solidFill>
                      </w14:textFill>
                    </w:rPr>
                    <w:t>#光伏子阵西南面180~200m</w:t>
                  </w:r>
                </w:p>
              </w:tc>
            </w:tr>
          </w:tbl>
          <w:p>
            <w:pPr>
              <w:pStyle w:val="37"/>
              <w:spacing w:before="240" w:beforeLines="100" w:after="0" w:line="276" w:lineRule="auto"/>
              <w:ind w:firstLine="0" w:firstLineChars="0"/>
              <w:jc w:val="center"/>
              <w:rPr>
                <w:rFonts w:cs="Times New Roman"/>
                <w:color w:val="000000" w:themeColor="text1"/>
                <w14:textFill>
                  <w14:solidFill>
                    <w14:schemeClr w14:val="tx1"/>
                  </w14:solidFill>
                </w14:textFill>
              </w:rPr>
            </w:pPr>
          </w:p>
          <w:p>
            <w:pPr>
              <w:pStyle w:val="37"/>
              <w:spacing w:before="240" w:beforeLines="100" w:after="0" w:line="276" w:lineRule="auto"/>
              <w:ind w:firstLine="0" w:firstLineChars="0"/>
              <w:jc w:val="center"/>
              <w:rPr>
                <w:rFonts w:cs="Times New Roman"/>
                <w:color w:val="000000" w:themeColor="text1"/>
                <w:highlight w:val="cyan"/>
                <w14:textFill>
                  <w14:solidFill>
                    <w14:schemeClr w14:val="tx1"/>
                  </w14:solidFill>
                </w14:textFill>
              </w:rPr>
            </w:pPr>
            <w:r>
              <w:rPr>
                <w:rFonts w:cs="Times New Roman"/>
                <w:color w:val="000000" w:themeColor="text1"/>
                <w14:textFill>
                  <w14:solidFill>
                    <w14:schemeClr w14:val="tx1"/>
                  </w14:solidFill>
                </w14:textFill>
              </w:rPr>
              <w:t>表3.4-2  本项目地表水、声和生态环境保护目标一览表</w:t>
            </w:r>
          </w:p>
          <w:tbl>
            <w:tblPr>
              <w:tblStyle w:val="27"/>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08"/>
              <w:gridCol w:w="1367"/>
              <w:gridCol w:w="1282"/>
              <w:gridCol w:w="1440"/>
              <w:gridCol w:w="96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27" w:type="dxa"/>
                  <w:gridSpan w:val="2"/>
                  <w:vMerge w:val="restart"/>
                  <w:tcBorders>
                    <w:tl2br w:val="nil"/>
                    <w:tr2bl w:val="nil"/>
                  </w:tcBorders>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名称</w:t>
                  </w:r>
                </w:p>
              </w:tc>
              <w:tc>
                <w:tcPr>
                  <w:tcW w:w="1367" w:type="dxa"/>
                  <w:vMerge w:val="restart"/>
                  <w:tcBorders>
                    <w:tl2br w:val="nil"/>
                    <w:tr2bl w:val="nil"/>
                  </w:tcBorders>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保护对象</w:t>
                  </w:r>
                </w:p>
              </w:tc>
              <w:tc>
                <w:tcPr>
                  <w:tcW w:w="1282" w:type="dxa"/>
                  <w:vMerge w:val="restart"/>
                  <w:tcBorders>
                    <w:tl2br w:val="nil"/>
                    <w:tr2bl w:val="nil"/>
                  </w:tcBorders>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保护内容</w:t>
                  </w:r>
                  <w:r>
                    <w:rPr>
                      <w:rFonts w:hint="eastAsia"/>
                      <w:b/>
                      <w:bCs/>
                      <w:color w:val="000000" w:themeColor="text1"/>
                      <w:sz w:val="21"/>
                      <w:szCs w:val="21"/>
                      <w14:textFill>
                        <w14:solidFill>
                          <w14:schemeClr w14:val="tx1"/>
                        </w14:solidFill>
                      </w14:textFill>
                    </w:rPr>
                    <w:t>与对象</w:t>
                  </w:r>
                </w:p>
              </w:tc>
              <w:tc>
                <w:tcPr>
                  <w:tcW w:w="1440" w:type="dxa"/>
                  <w:vMerge w:val="restart"/>
                  <w:tcBorders>
                    <w:tl2br w:val="nil"/>
                    <w:tr2bl w:val="nil"/>
                  </w:tcBorders>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环境功能区</w:t>
                  </w:r>
                </w:p>
              </w:tc>
              <w:tc>
                <w:tcPr>
                  <w:tcW w:w="968" w:type="dxa"/>
                  <w:vMerge w:val="restart"/>
                  <w:tcBorders>
                    <w:tl2br w:val="nil"/>
                    <w:tr2bl w:val="nil"/>
                  </w:tcBorders>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相对厂址方位</w:t>
                  </w:r>
                </w:p>
              </w:tc>
              <w:tc>
                <w:tcPr>
                  <w:tcW w:w="1932" w:type="dxa"/>
                  <w:vMerge w:val="restart"/>
                  <w:tcBorders>
                    <w:tl2br w:val="nil"/>
                    <w:tr2bl w:val="nil"/>
                  </w:tcBorders>
                  <w:vAlign w:val="center"/>
                </w:tcPr>
                <w:p>
                  <w:pPr>
                    <w:pStyle w:val="63"/>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27" w:type="dxa"/>
                  <w:gridSpan w:val="2"/>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1367"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1282"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1440"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968"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1932"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127" w:type="dxa"/>
                  <w:gridSpan w:val="2"/>
                  <w:vMerge w:val="restart"/>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水环境</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双江口</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水质</w:t>
                  </w:r>
                </w:p>
              </w:tc>
              <w:tc>
                <w:tcPr>
                  <w:tcW w:w="1440" w:type="dxa"/>
                  <w:tcBorders>
                    <w:tl2br w:val="nil"/>
                    <w:tr2bl w:val="nil"/>
                  </w:tcBorders>
                  <w:vAlign w:val="center"/>
                </w:tcPr>
                <w:p>
                  <w:pPr>
                    <w:pStyle w:val="63"/>
                    <w:ind w:firstLine="0" w:firstLineChars="0"/>
                    <w:rPr>
                      <w:rFonts w:ascii="宋体" w:hAnsi="宋体" w:cs="宋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渔业用水区</w:t>
                  </w:r>
                  <w:r>
                    <w:rPr>
                      <w:rFonts w:hint="eastAsia"/>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Ⅲ类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WN</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r>
                    <w:rPr>
                      <w:rFonts w:hint="eastAsia"/>
                      <w:color w:val="000000" w:themeColor="text1"/>
                      <w:sz w:val="21"/>
                      <w:szCs w:val="21"/>
                      <w14:textFill>
                        <w14:solidFill>
                          <w14:schemeClr w14:val="tx1"/>
                        </w14:solidFill>
                      </w14:textFill>
                    </w:rPr>
                    <w:t>#光伏子阵西北面50</w:t>
                  </w:r>
                  <w:r>
                    <w:rPr>
                      <w:color w:val="000000" w:themeColor="text1"/>
                      <w:sz w:val="21"/>
                      <w:szCs w:val="21"/>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127" w:type="dxa"/>
                  <w:gridSpan w:val="2"/>
                  <w:vMerge w:val="continue"/>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p>
              </w:tc>
              <w:tc>
                <w:tcPr>
                  <w:tcW w:w="1367" w:type="dxa"/>
                  <w:tcBorders>
                    <w:tl2br w:val="nil"/>
                    <w:tr2bl w:val="nil"/>
                  </w:tcBorders>
                  <w:vAlign w:val="center"/>
                </w:tcPr>
                <w:p>
                  <w:pPr>
                    <w:pStyle w:val="63"/>
                    <w:ind w:firstLine="0" w:firstLineChars="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三板桥河</w:t>
                  </w:r>
                  <w:r>
                    <w:rPr>
                      <w:rFonts w:hint="eastAsia"/>
                      <w:color w:val="000000" w:themeColor="text1"/>
                      <w:sz w:val="21"/>
                      <w:szCs w:val="21"/>
                      <w:lang w:eastAsia="zh-CN"/>
                      <w14:textFill>
                        <w14:solidFill>
                          <w14:schemeClr w14:val="tx1"/>
                        </w14:solidFill>
                      </w14:textFill>
                    </w:rPr>
                    <w:t>（</w:t>
                  </w:r>
                  <w:r>
                    <w:rPr>
                      <w:rFonts w:hint="eastAsia"/>
                    </w:rPr>
                    <w:t>铁塘桥水库</w:t>
                  </w:r>
                  <w:r>
                    <w:rPr>
                      <w:rFonts w:hint="eastAsia"/>
                      <w:lang w:val="en-US" w:eastAsia="zh-CN"/>
                    </w:rPr>
                    <w:t>左干渠</w:t>
                  </w:r>
                  <w:r>
                    <w:rPr>
                      <w:rFonts w:hint="eastAsia"/>
                      <w:color w:val="000000" w:themeColor="text1"/>
                      <w:sz w:val="21"/>
                      <w:szCs w:val="21"/>
                      <w:lang w:eastAsia="zh-CN"/>
                      <w14:textFill>
                        <w14:solidFill>
                          <w14:schemeClr w14:val="tx1"/>
                        </w14:solidFill>
                      </w14:textFill>
                    </w:rPr>
                    <w:t>）</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水质</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农业灌溉</w:t>
                  </w:r>
                  <w:r>
                    <w:rPr>
                      <w:color w:val="000000" w:themeColor="text1"/>
                      <w:sz w:val="21"/>
                      <w:szCs w:val="21"/>
                      <w14:textFill>
                        <w14:solidFill>
                          <w14:schemeClr w14:val="tx1"/>
                        </w14:solidFill>
                      </w14:textFill>
                    </w:rPr>
                    <w:t>用水区</w:t>
                  </w:r>
                  <w:r>
                    <w:rPr>
                      <w:rFonts w:hint="eastAsia"/>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Ⅲ类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穿越</w:t>
                  </w:r>
                  <w:r>
                    <w:rPr>
                      <w:rFonts w:hint="eastAsia"/>
                      <w:color w:val="000000" w:themeColor="text1"/>
                      <w:sz w:val="21"/>
                      <w:szCs w:val="21"/>
                      <w:lang w:val="en-US" w:eastAsia="zh-CN"/>
                      <w14:textFill>
                        <w14:solidFill>
                          <w14:schemeClr w14:val="tx1"/>
                        </w14:solidFill>
                      </w14:textFill>
                    </w:rPr>
                    <w:t>22</w:t>
                  </w:r>
                  <w:r>
                    <w:rPr>
                      <w:rFonts w:hint="eastAsia"/>
                      <w:color w:val="000000" w:themeColor="text1"/>
                      <w:sz w:val="21"/>
                      <w:szCs w:val="21"/>
                      <w14:textFill>
                        <w14:solidFill>
                          <w14:schemeClr w14:val="tx1"/>
                        </w14:solidFill>
                      </w14:textFill>
                    </w:rPr>
                    <w:t>#光伏子阵南面；</w:t>
                  </w:r>
                  <w:r>
                    <w:rPr>
                      <w:rFonts w:hint="eastAsia"/>
                      <w:color w:val="000000" w:themeColor="text1"/>
                      <w:sz w:val="21"/>
                      <w:szCs w:val="21"/>
                      <w:lang w:val="en-US" w:eastAsia="zh-CN"/>
                      <w14:textFill>
                        <w14:solidFill>
                          <w14:schemeClr w14:val="tx1"/>
                        </w14:solidFill>
                      </w14:textFill>
                    </w:rPr>
                    <w:t>16</w:t>
                  </w:r>
                  <w:r>
                    <w:rPr>
                      <w:rFonts w:hint="eastAsia"/>
                      <w:color w:val="000000" w:themeColor="text1"/>
                      <w:sz w:val="21"/>
                      <w:szCs w:val="21"/>
                      <w14:textFill>
                        <w14:solidFill>
                          <w14:schemeClr w14:val="tx1"/>
                        </w14:solidFill>
                      </w14:textFill>
                    </w:rPr>
                    <w:t>#光伏子阵南面50</w:t>
                  </w:r>
                  <w:r>
                    <w:rPr>
                      <w:color w:val="000000" w:themeColor="text1"/>
                      <w:sz w:val="21"/>
                      <w:szCs w:val="21"/>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127" w:type="dxa"/>
                  <w:gridSpan w:val="2"/>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车壁塘河</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水质</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渔业用水区</w:t>
                  </w:r>
                  <w:r>
                    <w:rPr>
                      <w:rFonts w:hint="eastAsia"/>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Ⅲ类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ES</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#光伏子阵东南面300</w:t>
                  </w:r>
                  <w:r>
                    <w:rPr>
                      <w:color w:val="000000" w:themeColor="text1"/>
                      <w:sz w:val="21"/>
                      <w:szCs w:val="21"/>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519" w:type="dxa"/>
                  <w:vMerge w:val="restart"/>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声环境</w:t>
                  </w: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黎家村</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3户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E</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r>
                    <w:rPr>
                      <w:rFonts w:hint="eastAsia"/>
                      <w:color w:val="000000" w:themeColor="text1"/>
                      <w:sz w:val="21"/>
                      <w:szCs w:val="21"/>
                      <w14:textFill>
                        <w14:solidFill>
                          <w14:schemeClr w14:val="tx1"/>
                        </w14:solidFill>
                      </w14:textFill>
                    </w:rPr>
                    <w:t>#光伏子阵东北面14~50m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N2</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井塘冲</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WS</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r>
                    <w:rPr>
                      <w:rFonts w:hint="eastAsia"/>
                      <w:color w:val="000000" w:themeColor="text1"/>
                      <w:sz w:val="21"/>
                      <w:szCs w:val="21"/>
                      <w14:textFill>
                        <w14:solidFill>
                          <w14:schemeClr w14:val="tx1"/>
                        </w14:solidFill>
                      </w14:textFill>
                    </w:rPr>
                    <w:t>#光伏子阵西南面40~50m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N3</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铁塘桥村</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23</w:t>
                  </w:r>
                  <w:r>
                    <w:rPr>
                      <w:rFonts w:hint="eastAsia"/>
                      <w:color w:val="000000" w:themeColor="text1"/>
                      <w:sz w:val="21"/>
                      <w:szCs w:val="21"/>
                      <w14:textFill>
                        <w14:solidFill>
                          <w14:schemeClr w14:val="tx1"/>
                        </w14:solidFill>
                      </w14:textFill>
                    </w:rPr>
                    <w:t>#光伏子阵东面30~50m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N4</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上荷叶塘</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11</w:t>
                  </w:r>
                  <w:r>
                    <w:rPr>
                      <w:color w:val="000000" w:themeColor="text1"/>
                      <w:sz w:val="21"/>
                      <w:szCs w:val="21"/>
                      <w14:textFill>
                        <w14:solidFill>
                          <w14:schemeClr w14:val="tx1"/>
                        </w14:solidFill>
                      </w14:textFill>
                    </w:rPr>
                    <w:t>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WN</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r>
                    <w:rPr>
                      <w:rFonts w:hint="eastAsia"/>
                      <w:color w:val="000000" w:themeColor="text1"/>
                      <w:sz w:val="21"/>
                      <w:szCs w:val="21"/>
                      <w14:textFill>
                        <w14:solidFill>
                          <w14:schemeClr w14:val="tx1"/>
                        </w14:solidFill>
                      </w14:textFill>
                    </w:rPr>
                    <w:t>#光伏子阵东南面36~50m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N5</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双凤村</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居民，10户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NE</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w:t>
                  </w:r>
                  <w:r>
                    <w:rPr>
                      <w:rFonts w:hint="eastAsia"/>
                      <w:color w:val="000000" w:themeColor="text1"/>
                      <w:sz w:val="21"/>
                      <w:szCs w:val="21"/>
                      <w14:textFill>
                        <w14:solidFill>
                          <w14:schemeClr w14:val="tx1"/>
                        </w14:solidFill>
                      </w14:textFill>
                    </w:rPr>
                    <w:t>#光伏子阵东北面5~50m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N6</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亦可亭</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居民，14户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w:t>
                  </w:r>
                  <w:r>
                    <w:rPr>
                      <w:rFonts w:hint="eastAsia"/>
                      <w:color w:val="000000" w:themeColor="text1"/>
                      <w:sz w:val="21"/>
                      <w:szCs w:val="21"/>
                      <w14:textFill>
                        <w14:solidFill>
                          <w14:schemeClr w14:val="tx1"/>
                        </w14:solidFill>
                      </w14:textFill>
                    </w:rPr>
                    <w:t>#光伏子阵西南面5~200m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N7</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瑶塘村</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居民，5户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r>
                    <w:rPr>
                      <w:rFonts w:hint="eastAsia"/>
                      <w:color w:val="000000" w:themeColor="text1"/>
                      <w:sz w:val="21"/>
                      <w:szCs w:val="21"/>
                      <w14:textFill>
                        <w14:solidFill>
                          <w14:schemeClr w14:val="tx1"/>
                        </w14:solidFill>
                      </w14:textFill>
                    </w:rPr>
                    <w:t>#光伏子阵南面3~25m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N8</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燕子窝</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居民，7户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ES</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w:t>
                  </w:r>
                  <w:r>
                    <w:rPr>
                      <w:rFonts w:hint="eastAsia"/>
                      <w:color w:val="000000" w:themeColor="text1"/>
                      <w:sz w:val="21"/>
                      <w:szCs w:val="21"/>
                      <w14:textFill>
                        <w14:solidFill>
                          <w14:schemeClr w14:val="tx1"/>
                        </w14:solidFill>
                      </w14:textFill>
                    </w:rPr>
                    <w:t>#光伏子阵西南面3~42m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N9</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韶华町</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居民，5户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12#光伏子阵西南面20~50m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N10</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廖家咀</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居民，17户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ES</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#光伏子阵东南面3~50m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N11</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谢家大屋</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居民，2户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WN</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#光伏子阵西北面15~45m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N12</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李家湾</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居民，13户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ES</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#光伏子阵东南面3~50m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N13</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邓家冲</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居民，3户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WN</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#光伏子阵西北面44~50m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N14</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清水塘</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居民，1户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ES</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#光伏子阵东南面45~50m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N15</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张公塘</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居民，3户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#光伏子阵西南面22~50m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N16</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演塘冲</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居民，10户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NE</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#光伏子阵东北面28~50m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N17</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燕子塘</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居民，3户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光伏子阵西南面15~35m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19" w:type="dxa"/>
                  <w:vMerge w:val="continue"/>
                  <w:tcBorders>
                    <w:tl2br w:val="nil"/>
                    <w:tr2bl w:val="nil"/>
                  </w:tcBorders>
                  <w:vAlign w:val="center"/>
                </w:tcPr>
                <w:p>
                  <w:pPr>
                    <w:pStyle w:val="63"/>
                    <w:ind w:firstLine="420"/>
                    <w:rPr>
                      <w:color w:val="000000" w:themeColor="text1"/>
                      <w:sz w:val="21"/>
                      <w:szCs w:val="21"/>
                      <w14:textFill>
                        <w14:solidFill>
                          <w14:schemeClr w14:val="tx1"/>
                        </w14:solidFill>
                      </w14:textFill>
                    </w:rPr>
                  </w:pPr>
                </w:p>
              </w:tc>
              <w:tc>
                <w:tcPr>
                  <w:tcW w:w="60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N18</w:t>
                  </w:r>
                </w:p>
              </w:tc>
              <w:tc>
                <w:tcPr>
                  <w:tcW w:w="1367"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叶家冲</w:t>
                  </w:r>
                </w:p>
              </w:tc>
              <w:tc>
                <w:tcPr>
                  <w:tcW w:w="128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居民，3户</w:t>
                  </w:r>
                </w:p>
              </w:tc>
              <w:tc>
                <w:tcPr>
                  <w:tcW w:w="1440"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r>
                    <w:rPr>
                      <w:rFonts w:hint="eastAsia"/>
                      <w:color w:val="000000" w:themeColor="text1"/>
                      <w:sz w:val="21"/>
                      <w:szCs w:val="21"/>
                      <w14:textFill>
                        <w14:solidFill>
                          <w14:schemeClr w14:val="tx1"/>
                        </w14:solidFill>
                      </w14:textFill>
                    </w:rPr>
                    <w:t>，2类</w:t>
                  </w:r>
                </w:p>
              </w:tc>
              <w:tc>
                <w:tcPr>
                  <w:tcW w:w="968"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WN、S</w:t>
                  </w:r>
                </w:p>
              </w:tc>
              <w:tc>
                <w:tcPr>
                  <w:tcW w:w="1932" w:type="dxa"/>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#光伏子阵西北、南面5~35m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127" w:type="dxa"/>
                  <w:gridSpan w:val="2"/>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生态环境</w:t>
                  </w:r>
                </w:p>
              </w:tc>
              <w:tc>
                <w:tcPr>
                  <w:tcW w:w="6989" w:type="dxa"/>
                  <w:gridSpan w:val="5"/>
                  <w:tcBorders>
                    <w:tl2br w:val="nil"/>
                    <w:tr2bl w:val="nil"/>
                  </w:tcBorders>
                  <w:vAlign w:val="center"/>
                </w:tcPr>
                <w:p>
                  <w:pPr>
                    <w:pStyle w:val="63"/>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w:t>
                  </w:r>
                  <w:r>
                    <w:rPr>
                      <w:rFonts w:hint="eastAsia"/>
                      <w:color w:val="000000" w:themeColor="text1"/>
                      <w:sz w:val="21"/>
                      <w:szCs w:val="21"/>
                      <w14:textFill>
                        <w14:solidFill>
                          <w14:schemeClr w14:val="tx1"/>
                        </w14:solidFill>
                      </w14:textFill>
                    </w:rPr>
                    <w:t>周边</w:t>
                  </w:r>
                  <w:r>
                    <w:rPr>
                      <w:color w:val="000000" w:themeColor="text1"/>
                      <w:sz w:val="21"/>
                      <w:szCs w:val="21"/>
                      <w14:textFill>
                        <w14:solidFill>
                          <w14:schemeClr w14:val="tx1"/>
                        </w14:solidFill>
                      </w14:textFill>
                    </w:rPr>
                    <w:t>200m范围内生态环境保护目标：</w:t>
                  </w:r>
                  <w:r>
                    <w:rPr>
                      <w:rFonts w:hint="eastAsia"/>
                      <w:color w:val="000000" w:themeColor="text1"/>
                      <w:sz w:val="21"/>
                      <w:szCs w:val="21"/>
                      <w14:textFill>
                        <w14:solidFill>
                          <w14:schemeClr w14:val="tx1"/>
                        </w14:solidFill>
                      </w14:textFill>
                    </w:rPr>
                    <w:t>基本</w:t>
                  </w:r>
                  <w:r>
                    <w:rPr>
                      <w:color w:val="000000" w:themeColor="text1"/>
                      <w:sz w:val="21"/>
                      <w:szCs w:val="21"/>
                      <w14:textFill>
                        <w14:solidFill>
                          <w14:schemeClr w14:val="tx1"/>
                        </w14:solidFill>
                      </w14:textFill>
                    </w:rPr>
                    <w:t>农田、公益林</w:t>
                  </w:r>
                  <w:r>
                    <w:rPr>
                      <w:rFonts w:hint="eastAsia"/>
                      <w:color w:val="000000" w:themeColor="text1"/>
                      <w:sz w:val="21"/>
                      <w:szCs w:val="21"/>
                      <w14:textFill>
                        <w14:solidFill>
                          <w14:schemeClr w14:val="tx1"/>
                        </w14:solidFill>
                      </w14:textFill>
                    </w:rPr>
                    <w:t>、天然林</w:t>
                  </w:r>
                  <w:r>
                    <w:rPr>
                      <w:color w:val="000000" w:themeColor="text1"/>
                      <w:sz w:val="21"/>
                      <w:szCs w:val="21"/>
                      <w14:textFill>
                        <w14:solidFill>
                          <w14:schemeClr w14:val="tx1"/>
                        </w14:solidFill>
                      </w14:textFill>
                    </w:rPr>
                    <w:t>等</w:t>
                  </w:r>
                </w:p>
              </w:tc>
            </w:tr>
          </w:tbl>
          <w:p>
            <w:pPr>
              <w:spacing w:line="440" w:lineRule="exact"/>
              <w:ind w:firstLine="480"/>
              <w:rPr>
                <w:color w:val="000000" w:themeColor="text1"/>
                <w:kern w:val="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jc w:val="center"/>
        </w:trPr>
        <w:tc>
          <w:tcPr>
            <w:tcW w:w="963" w:type="dxa"/>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评价</w:t>
            </w:r>
          </w:p>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标准</w:t>
            </w:r>
          </w:p>
        </w:tc>
        <w:tc>
          <w:tcPr>
            <w:tcW w:w="8194" w:type="dxa"/>
            <w:vAlign w:val="center"/>
          </w:tcPr>
          <w:p>
            <w:pPr>
              <w:pStyle w:val="3"/>
              <w:numPr>
                <w:ilvl w:val="1"/>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3.5 </w:t>
            </w:r>
            <w:r>
              <w:rPr>
                <w:color w:val="000000" w:themeColor="text1"/>
                <w14:textFill>
                  <w14:solidFill>
                    <w14:schemeClr w14:val="tx1"/>
                  </w14:solidFill>
                </w14:textFill>
              </w:rPr>
              <w:t>评价标准</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3.5.1 环境质量标准</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1、环境空气：执行《环境空气质量标准》（GB3095-2012）二级标准；</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2、地表水：执行《地表水环境质量标准》（GB3838-2002）III类标准；</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3、声环境：执行《声环境质量标准》（GB3096-2008）中的2类标准；</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3.5.2 污染物排放标准</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1、废水：</w:t>
            </w:r>
            <w:r>
              <w:rPr>
                <w:color w:val="000000" w:themeColor="text1"/>
                <w14:textFill>
                  <w14:solidFill>
                    <w14:schemeClr w14:val="tx1"/>
                  </w14:solidFill>
                </w14:textFill>
              </w:rPr>
              <w:t>施工期废水经处理后回用不外排</w:t>
            </w:r>
            <w:r>
              <w:rPr>
                <w:rFonts w:hint="default"/>
                <w:color w:val="000000" w:themeColor="text1"/>
                <w14:textFill>
                  <w14:solidFill>
                    <w14:schemeClr w14:val="tx1"/>
                  </w14:solidFill>
                </w14:textFill>
              </w:rPr>
              <w:t>；光伏电池板清洗用水量少，废水水质简单，主要污染物为SS，冲洗废水自然蒸发；光伏场区不设办公生活区，只定期派人员巡查维护，故无生活污水产生；升压站有人值班，会有少量生活污水产生，经一体化污水处理系统处理后用于厂区绿化，执行《污水综合排放标准》（GB 8978-1996）</w:t>
            </w:r>
            <w:r>
              <w:rPr>
                <w:color w:val="000000" w:themeColor="text1"/>
                <w14:textFill>
                  <w14:solidFill>
                    <w14:schemeClr w14:val="tx1"/>
                  </w14:solidFill>
                </w14:textFill>
              </w:rPr>
              <w:t>一级标准；</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2、废气：施工期执行《大气污染物综合排放标准》（GB16297-1996）中无组织排放浓度限值（TSP浓度限值1.0mg/m</w:t>
            </w:r>
            <w:r>
              <w:rPr>
                <w:rFonts w:hint="default"/>
                <w:color w:val="000000" w:themeColor="text1"/>
                <w:vertAlign w:val="superscript"/>
                <w14:textFill>
                  <w14:solidFill>
                    <w14:schemeClr w14:val="tx1"/>
                  </w14:solidFill>
                </w14:textFill>
              </w:rPr>
              <w:t>3</w:t>
            </w:r>
            <w:r>
              <w:rPr>
                <w:rFonts w:hint="default"/>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3、噪声：施工期执行《建筑施工场界环境噪声排放标准》（GB12523-2011）表1标准</w:t>
            </w:r>
            <w:r>
              <w:rPr>
                <w:color w:val="000000" w:themeColor="text1"/>
                <w14:textFill>
                  <w14:solidFill>
                    <w14:schemeClr w14:val="tx1"/>
                  </w14:solidFill>
                </w14:textFill>
              </w:rPr>
              <w:t>；</w:t>
            </w:r>
            <w:r>
              <w:rPr>
                <w:rFonts w:hint="default"/>
                <w:color w:val="000000" w:themeColor="text1"/>
                <w14:textFill>
                  <w14:solidFill>
                    <w14:schemeClr w14:val="tx1"/>
                  </w14:solidFill>
                </w14:textFill>
              </w:rPr>
              <w:t>运营期升压站厂界噪声执行《工业企业厂界环境噪声排放标准》（GB12348-2008）中的2类标准；</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固体废弃物：一般工业固体废物执行《一般工业固体废物贮存和填埋污染控制标准》（GB18599-2020）；生活垃圾执行《生活垃圾填埋污染控制标准》（GB16889-2008）；危险废物执行《危险废物贮存污染控制标准》（GB18597-2001）及2013年修改单中的要求。</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3.5.3 电磁辐射</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工频电场和磁场执行《电磁环境控制限值》（GB 8702-2014）有关公众暴露控制限值的要求，以离地面1.5m高度处4kv/m作为居民区工频电场评价标准，工频磁感应强度执行0.1mT。</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3.5.4 总量控制指标</w:t>
            </w:r>
          </w:p>
          <w:p>
            <w:pPr>
              <w:ind w:firstLine="480"/>
              <w:rPr>
                <w:color w:val="000000" w:themeColor="text1"/>
                <w:kern w:val="0"/>
                <w14:textFill>
                  <w14:solidFill>
                    <w14:schemeClr w14:val="tx1"/>
                  </w14:solidFill>
                </w14:textFill>
              </w:rPr>
            </w:pPr>
            <w:r>
              <w:rPr>
                <w:rFonts w:hint="eastAsia"/>
                <w:color w:val="000000" w:themeColor="text1"/>
                <w:lang w:val="en-US" w:eastAsia="zh-CN"/>
                <w14:textFill>
                  <w14:solidFill>
                    <w14:schemeClr w14:val="tx1"/>
                  </w14:solidFill>
                </w14:textFill>
              </w:rPr>
              <w:t>本项目无生产废气、废水排放，</w:t>
            </w:r>
            <w:r>
              <w:rPr>
                <w:color w:val="000000" w:themeColor="text1"/>
                <w14:textFill>
                  <w14:solidFill>
                    <w14:schemeClr w14:val="tx1"/>
                  </w14:solidFill>
                </w14:textFill>
              </w:rPr>
              <w:t>不推荐总量控制指标</w:t>
            </w:r>
            <w:r>
              <w:rPr>
                <w:color w:val="000000" w:themeColor="text1"/>
                <w:szCs w:val="32"/>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963" w:type="dxa"/>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其他</w:t>
            </w:r>
          </w:p>
        </w:tc>
        <w:tc>
          <w:tcPr>
            <w:tcW w:w="8194" w:type="dxa"/>
            <w:vAlign w:val="center"/>
          </w:tcPr>
          <w:p>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无。</w:t>
            </w:r>
          </w:p>
        </w:tc>
      </w:tr>
    </w:tbl>
    <w:p>
      <w:pPr>
        <w:pStyle w:val="24"/>
        <w:adjustRightInd w:val="0"/>
        <w:snapToGrid w:val="0"/>
        <w:spacing w:before="0" w:beforeAutospacing="0" w:after="0" w:afterAutospacing="0" w:line="14" w:lineRule="auto"/>
        <w:jc w:val="center"/>
        <w:rPr>
          <w:rFonts w:ascii="Times New Roman" w:hAnsi="Times New Roman"/>
          <w:snapToGrid w:val="0"/>
          <w:color w:val="000000" w:themeColor="text1"/>
          <w:kern w:val="2"/>
          <w:sz w:val="36"/>
          <w:szCs w:val="36"/>
          <w14:textFill>
            <w14:solidFill>
              <w14:schemeClr w14:val="tx1"/>
            </w14:solidFill>
          </w14:textFill>
        </w:rPr>
      </w:pPr>
    </w:p>
    <w:p>
      <w:pPr>
        <w:pStyle w:val="24"/>
        <w:spacing w:line="240" w:lineRule="auto"/>
        <w:jc w:val="center"/>
        <w:outlineLvl w:val="0"/>
        <w:rPr>
          <w:rFonts w:ascii="Times New Roman" w:hAnsi="Times New Roman"/>
          <w:b/>
          <w:snapToGrid w:val="0"/>
          <w:color w:val="000000" w:themeColor="text1"/>
          <w:sz w:val="30"/>
          <w:szCs w:val="30"/>
          <w14:textFill>
            <w14:solidFill>
              <w14:schemeClr w14:val="tx1"/>
            </w14:solidFill>
          </w14:textFill>
        </w:rPr>
      </w:pPr>
      <w:r>
        <w:rPr>
          <w:rFonts w:ascii="Times New Roman" w:hAnsi="Times New Roman"/>
          <w:snapToGrid w:val="0"/>
          <w:color w:val="000000" w:themeColor="text1"/>
          <w:kern w:val="2"/>
          <w:sz w:val="36"/>
          <w:szCs w:val="36"/>
          <w14:textFill>
            <w14:solidFill>
              <w14:schemeClr w14:val="tx1"/>
            </w14:solidFill>
          </w14:textFill>
        </w:rPr>
        <w:br w:type="page"/>
      </w:r>
      <w:bookmarkStart w:id="35" w:name="_Toc4415"/>
      <w:r>
        <w:rPr>
          <w:rStyle w:val="56"/>
          <w:b/>
          <w:bCs w:val="0"/>
          <w:color w:val="000000" w:themeColor="text1"/>
          <w14:textFill>
            <w14:solidFill>
              <w14:schemeClr w14:val="tx1"/>
            </w14:solidFill>
          </w14:textFill>
        </w:rPr>
        <w:t>四、生态环境影响分析</w:t>
      </w:r>
      <w:bookmarkEnd w:id="35"/>
    </w:p>
    <w:tbl>
      <w:tblPr>
        <w:tblStyle w:val="27"/>
        <w:tblW w:w="92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8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tcMar>
              <w:left w:w="28" w:type="dxa"/>
              <w:right w:w="28" w:type="dxa"/>
            </w:tcMar>
            <w:vAlign w:val="center"/>
          </w:tcPr>
          <w:p>
            <w:pPr>
              <w:pStyle w:val="45"/>
              <w:spacing w:before="24" w:after="24"/>
              <w:rPr>
                <w:color w:val="000000" w:themeColor="text1"/>
                <w:szCs w:val="24"/>
                <w14:textFill>
                  <w14:solidFill>
                    <w14:schemeClr w14:val="tx1"/>
                  </w14:solidFill>
                </w14:textFill>
              </w:rPr>
            </w:pPr>
            <w:bookmarkStart w:id="36" w:name="_Hlk49796138"/>
            <w:r>
              <w:rPr>
                <w:color w:val="000000" w:themeColor="text1"/>
                <w:szCs w:val="24"/>
                <w14:textFill>
                  <w14:solidFill>
                    <w14:schemeClr w14:val="tx1"/>
                  </w14:solidFill>
                </w14:textFill>
              </w:rPr>
              <w:t>施工期生态环境影响分析</w:t>
            </w:r>
            <w:bookmarkEnd w:id="36"/>
          </w:p>
        </w:tc>
        <w:tc>
          <w:tcPr>
            <w:tcW w:w="8828" w:type="dxa"/>
          </w:tcPr>
          <w:p>
            <w:pPr>
              <w:pStyle w:val="3"/>
              <w:numPr>
                <w:ilvl w:val="1"/>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4.1 </w:t>
            </w:r>
            <w:r>
              <w:rPr>
                <w:color w:val="000000" w:themeColor="text1"/>
                <w14:textFill>
                  <w14:solidFill>
                    <w14:schemeClr w14:val="tx1"/>
                  </w14:solidFill>
                </w14:textFill>
              </w:rPr>
              <w:t>施工期生态环境影响分析</w:t>
            </w:r>
          </w:p>
          <w:p>
            <w:pPr>
              <w:spacing w:before="120" w:beforeLines="50"/>
              <w:ind w:firstLine="48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本</w:t>
            </w:r>
            <w:r>
              <w:rPr>
                <w:color w:val="000000" w:themeColor="text1"/>
                <w:szCs w:val="32"/>
                <w14:textFill>
                  <w14:solidFill>
                    <w14:schemeClr w14:val="tx1"/>
                  </w14:solidFill>
                </w14:textFill>
              </w:rPr>
              <w:t>工程施工期主要是</w:t>
            </w:r>
            <w:r>
              <w:rPr>
                <w:rFonts w:hint="eastAsia"/>
                <w:color w:val="000000" w:themeColor="text1"/>
                <w:szCs w:val="32"/>
                <w14:textFill>
                  <w14:solidFill>
                    <w14:schemeClr w14:val="tx1"/>
                  </w14:solidFill>
                </w14:textFill>
              </w:rPr>
              <w:t>升压</w:t>
            </w:r>
            <w:r>
              <w:rPr>
                <w:color w:val="000000" w:themeColor="text1"/>
                <w:szCs w:val="32"/>
                <w14:textFill>
                  <w14:solidFill>
                    <w14:schemeClr w14:val="tx1"/>
                  </w14:solidFill>
                </w14:textFill>
              </w:rPr>
              <w:t>站及光伏阵列的建设，包括场地平整、基础工程、主体工程、装饰工程、设备安装、工程验收等工序，其过程中将产生噪声、扬尘及废气、固体废物、施工污水等污染物，其排放量随工序和施工强度不同而变化。</w:t>
            </w:r>
            <w:r>
              <w:rPr>
                <w:rFonts w:hint="eastAsia"/>
                <w:color w:val="000000" w:themeColor="text1"/>
                <w:szCs w:val="32"/>
                <w14:textFill>
                  <w14:solidFill>
                    <w14:schemeClr w14:val="tx1"/>
                  </w14:solidFill>
                </w14:textFill>
              </w:rPr>
              <w:t>项目</w:t>
            </w:r>
            <w:r>
              <w:rPr>
                <w:color w:val="000000" w:themeColor="text1"/>
                <w:szCs w:val="32"/>
                <w14:textFill>
                  <w14:solidFill>
                    <w14:schemeClr w14:val="tx1"/>
                  </w14:solidFill>
                </w14:textFill>
              </w:rPr>
              <w:t>施工期工艺流程及产污环节见</w:t>
            </w:r>
            <w:r>
              <w:rPr>
                <w:rFonts w:hint="eastAsia"/>
                <w:color w:val="000000" w:themeColor="text1"/>
                <w:szCs w:val="32"/>
                <w14:textFill>
                  <w14:solidFill>
                    <w14:schemeClr w14:val="tx1"/>
                  </w14:solidFill>
                </w14:textFill>
              </w:rPr>
              <w:t>下图</w:t>
            </w:r>
            <w:r>
              <w:rPr>
                <w:color w:val="000000" w:themeColor="text1"/>
                <w:szCs w:val="32"/>
                <w14:textFill>
                  <w14:solidFill>
                    <w14:schemeClr w14:val="tx1"/>
                  </w14:solidFill>
                </w14:textFill>
              </w:rPr>
              <w:t>。</w:t>
            </w:r>
          </w:p>
          <w:p>
            <w:pPr>
              <w:ind w:firstLine="0" w:firstLineChars="0"/>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drawing>
                <wp:inline distT="0" distB="0" distL="114300" distR="114300">
                  <wp:extent cx="5404485" cy="2219325"/>
                  <wp:effectExtent l="0" t="0" r="5715" b="952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8"/>
                          <a:srcRect t="31691"/>
                          <a:stretch>
                            <a:fillRect/>
                          </a:stretch>
                        </pic:blipFill>
                        <pic:spPr>
                          <a:xfrm>
                            <a:off x="0" y="0"/>
                            <a:ext cx="5404485" cy="2219325"/>
                          </a:xfrm>
                          <a:prstGeom prst="rect">
                            <a:avLst/>
                          </a:prstGeom>
                          <a:noFill/>
                          <a:ln>
                            <a:noFill/>
                          </a:ln>
                        </pic:spPr>
                      </pic:pic>
                    </a:graphicData>
                  </a:graphic>
                </wp:inline>
              </w:drawing>
            </w:r>
          </w:p>
          <w:p>
            <w:pPr>
              <w:pStyle w:val="37"/>
              <w:spacing w:before="0" w:after="0" w:line="276"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图4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  施工期工艺流程及产污环节图</w:t>
            </w:r>
          </w:p>
          <w:p>
            <w:pPr>
              <w:ind w:firstLine="48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综上所述，</w:t>
            </w:r>
            <w:r>
              <w:rPr>
                <w:color w:val="000000" w:themeColor="text1"/>
                <w:szCs w:val="32"/>
                <w14:textFill>
                  <w14:solidFill>
                    <w14:schemeClr w14:val="tx1"/>
                  </w14:solidFill>
                </w14:textFill>
              </w:rPr>
              <w:t>本项目施工期的影响主要是施工期出现的施工扬尘、施工噪声、施工废水、施工固废、运输车辆及作业机械尾气对环境产生的影响。</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4.1.1</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大气影响分析</w:t>
            </w:r>
          </w:p>
          <w:p>
            <w:pPr>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本项目施工对环境空气的污染主要来源于项目施工及运输扬尘、施工机械及汽车尾气。</w:t>
            </w:r>
          </w:p>
          <w:p>
            <w:pPr>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（1）施工扬尘对环境的影响</w:t>
            </w:r>
          </w:p>
          <w:p>
            <w:pPr>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在整个施工期，产生的施工扬尘的作业有路面开挖、电缆线铺设、覆土回填、汽车运输、</w:t>
            </w:r>
            <w:r>
              <w:rPr>
                <w:rFonts w:hint="eastAsia"/>
                <w:color w:val="000000" w:themeColor="text1"/>
                <w:szCs w:val="32"/>
                <w14:textFill>
                  <w14:solidFill>
                    <w14:schemeClr w14:val="tx1"/>
                  </w14:solidFill>
                </w14:textFill>
              </w:rPr>
              <w:t>升压</w:t>
            </w:r>
            <w:r>
              <w:rPr>
                <w:color w:val="000000" w:themeColor="text1"/>
                <w:szCs w:val="32"/>
                <w14:textFill>
                  <w14:solidFill>
                    <w14:schemeClr w14:val="tx1"/>
                  </w14:solidFill>
                </w14:textFill>
              </w:rPr>
              <w:t>站施工等过程。扬尘污染主要在道路两边扩散，随着离开路边的距离增加，浓度逐渐递减而趋向于背景值，在不采取任何防治措施时，一般扬尘对周围环境产生影响的距离范围在100m以内，如遇干旱无雨季节，若加上大风，施工扬尘对周围环境的影响将更为严重。</w:t>
            </w:r>
          </w:p>
          <w:p>
            <w:pPr>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根据有关调查显示，施工工地的扬尘主要由运输车辆的行驶产生，约占扬尘总量的60%，车辆行驶产生的扬尘，在完全干燥情况下，可按下列经验公式计算：</w:t>
            </w:r>
          </w:p>
          <w:p>
            <w:pPr>
              <w:ind w:firstLine="0" w:firstLineChars="0"/>
              <w:jc w:val="center"/>
              <w:rPr>
                <w:color w:val="000000" w:themeColor="text1"/>
                <w:szCs w:val="32"/>
                <w14:textFill>
                  <w14:solidFill>
                    <w14:schemeClr w14:val="tx1"/>
                  </w14:solidFill>
                </w14:textFill>
              </w:rPr>
            </w:pPr>
            <w:r>
              <w:rPr>
                <w:color w:val="000000" w:themeColor="text1"/>
                <w:szCs w:val="32"/>
                <w14:textFill>
                  <w14:solidFill>
                    <w14:schemeClr w14:val="tx1"/>
                  </w14:solidFill>
                </w14:textFill>
              </w:rPr>
              <w:drawing>
                <wp:inline distT="0" distB="0" distL="114300" distR="114300">
                  <wp:extent cx="2171700" cy="562610"/>
                  <wp:effectExtent l="0" t="0" r="0" b="0"/>
                  <wp:docPr id="16" name="图片 3" descr="wpsA9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A95D"/>
                          <pic:cNvPicPr>
                            <a:picLocks noChangeAspect="1"/>
                          </pic:cNvPicPr>
                        </pic:nvPicPr>
                        <pic:blipFill>
                          <a:blip r:embed="rId9"/>
                          <a:stretch>
                            <a:fillRect/>
                          </a:stretch>
                        </pic:blipFill>
                        <pic:spPr>
                          <a:xfrm>
                            <a:off x="0" y="0"/>
                            <a:ext cx="2171700" cy="562610"/>
                          </a:xfrm>
                          <a:prstGeom prst="rect">
                            <a:avLst/>
                          </a:prstGeom>
                          <a:noFill/>
                          <a:ln>
                            <a:noFill/>
                          </a:ln>
                        </pic:spPr>
                      </pic:pic>
                    </a:graphicData>
                  </a:graphic>
                </wp:inline>
              </w:drawing>
            </w:r>
          </w:p>
          <w:p>
            <w:pPr>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式中：Q──汽车行驶的扬尘，kg/车•km；</w:t>
            </w:r>
          </w:p>
          <w:p>
            <w:pPr>
              <w:ind w:firstLine="1200" w:firstLineChars="500"/>
              <w:rPr>
                <w:color w:val="000000" w:themeColor="text1"/>
                <w:szCs w:val="32"/>
                <w14:textFill>
                  <w14:solidFill>
                    <w14:schemeClr w14:val="tx1"/>
                  </w14:solidFill>
                </w14:textFill>
              </w:rPr>
            </w:pPr>
            <w:r>
              <w:rPr>
                <w:color w:val="000000" w:themeColor="text1"/>
                <w:szCs w:val="32"/>
                <w14:textFill>
                  <w14:solidFill>
                    <w14:schemeClr w14:val="tx1"/>
                  </w14:solidFill>
                </w14:textFill>
              </w:rPr>
              <w:t>V──汽车速度，km/h；</w:t>
            </w:r>
          </w:p>
          <w:p>
            <w:pPr>
              <w:ind w:firstLine="1200" w:firstLineChars="500"/>
              <w:rPr>
                <w:color w:val="000000" w:themeColor="text1"/>
                <w:szCs w:val="32"/>
                <w14:textFill>
                  <w14:solidFill>
                    <w14:schemeClr w14:val="tx1"/>
                  </w14:solidFill>
                </w14:textFill>
              </w:rPr>
            </w:pPr>
            <w:r>
              <w:rPr>
                <w:color w:val="000000" w:themeColor="text1"/>
                <w:szCs w:val="32"/>
                <w14:textFill>
                  <w14:solidFill>
                    <w14:schemeClr w14:val="tx1"/>
                  </w14:solidFill>
                </w14:textFill>
              </w:rPr>
              <w:t>W──汽车载重量，t；</w:t>
            </w:r>
          </w:p>
          <w:p>
            <w:pPr>
              <w:ind w:firstLine="1200" w:firstLineChars="500"/>
              <w:rPr>
                <w:color w:val="000000" w:themeColor="text1"/>
                <w:szCs w:val="32"/>
                <w14:textFill>
                  <w14:solidFill>
                    <w14:schemeClr w14:val="tx1"/>
                  </w14:solidFill>
                </w14:textFill>
              </w:rPr>
            </w:pPr>
            <w:r>
              <w:rPr>
                <w:color w:val="000000" w:themeColor="text1"/>
                <w:szCs w:val="32"/>
                <w14:textFill>
                  <w14:solidFill>
                    <w14:schemeClr w14:val="tx1"/>
                  </w14:solidFill>
                </w14:textFill>
              </w:rPr>
              <w:t>P──道路表面粉尘量，kg/m</w:t>
            </w:r>
            <w:r>
              <w:rPr>
                <w:color w:val="000000" w:themeColor="text1"/>
                <w:szCs w:val="32"/>
                <w:vertAlign w:val="superscript"/>
                <w14:textFill>
                  <w14:solidFill>
                    <w14:schemeClr w14:val="tx1"/>
                  </w14:solidFill>
                </w14:textFill>
              </w:rPr>
              <w:t>2</w:t>
            </w:r>
            <w:r>
              <w:rPr>
                <w:color w:val="000000" w:themeColor="text1"/>
                <w:szCs w:val="32"/>
                <w14:textFill>
                  <w14:solidFill>
                    <w14:schemeClr w14:val="tx1"/>
                  </w14:solidFill>
                </w14:textFill>
              </w:rPr>
              <w:t>。</w:t>
            </w:r>
          </w:p>
          <w:p>
            <w:pPr>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表为一辆10吨卡车，通过一段长度为1km的路面时，不同路面清洁程度，不同行驶速度情况下的扬尘量监测值。</w:t>
            </w:r>
          </w:p>
          <w:p>
            <w:pPr>
              <w:pStyle w:val="37"/>
              <w:spacing w:before="0" w:after="0" w:line="276"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表4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  不同车速和地面清洁程度的汽车扬尘监测值 单位：kg/车·km</w:t>
            </w:r>
          </w:p>
          <w:tbl>
            <w:tblPr>
              <w:tblStyle w:val="27"/>
              <w:tblW w:w="8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226"/>
              <w:gridCol w:w="1226"/>
              <w:gridCol w:w="1226"/>
              <w:gridCol w:w="1226"/>
              <w:gridCol w:w="1226"/>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7"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P车速</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0.1(kg/m</w:t>
                  </w:r>
                  <w:r>
                    <w:rPr>
                      <w:color w:val="000000" w:themeColor="text1"/>
                      <w:sz w:val="21"/>
                      <w:vertAlign w:val="superscript"/>
                      <w14:textFill>
                        <w14:solidFill>
                          <w14:schemeClr w14:val="tx1"/>
                        </w14:solidFill>
                      </w14:textFill>
                    </w:rPr>
                    <w:t>2</w:t>
                  </w:r>
                  <w:r>
                    <w:rPr>
                      <w:color w:val="000000" w:themeColor="text1"/>
                      <w:sz w:val="21"/>
                      <w14:textFill>
                        <w14:solidFill>
                          <w14:schemeClr w14:val="tx1"/>
                        </w14:solidFill>
                      </w14:textFill>
                    </w:rPr>
                    <w:t>)</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0.2(kg/m</w:t>
                  </w:r>
                  <w:r>
                    <w:rPr>
                      <w:color w:val="000000" w:themeColor="text1"/>
                      <w:sz w:val="21"/>
                      <w:vertAlign w:val="superscript"/>
                      <w14:textFill>
                        <w14:solidFill>
                          <w14:schemeClr w14:val="tx1"/>
                        </w14:solidFill>
                      </w14:textFill>
                    </w:rPr>
                    <w:t>2</w:t>
                  </w:r>
                  <w:r>
                    <w:rPr>
                      <w:color w:val="000000" w:themeColor="text1"/>
                      <w:sz w:val="21"/>
                      <w14:textFill>
                        <w14:solidFill>
                          <w14:schemeClr w14:val="tx1"/>
                        </w14:solidFill>
                      </w14:textFill>
                    </w:rPr>
                    <w:t>)</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0.3(kg/m</w:t>
                  </w:r>
                  <w:r>
                    <w:rPr>
                      <w:color w:val="000000" w:themeColor="text1"/>
                      <w:sz w:val="21"/>
                      <w:vertAlign w:val="superscript"/>
                      <w14:textFill>
                        <w14:solidFill>
                          <w14:schemeClr w14:val="tx1"/>
                        </w14:solidFill>
                      </w14:textFill>
                    </w:rPr>
                    <w:t>2</w:t>
                  </w:r>
                  <w:r>
                    <w:rPr>
                      <w:color w:val="000000" w:themeColor="text1"/>
                      <w:sz w:val="21"/>
                      <w14:textFill>
                        <w14:solidFill>
                          <w14:schemeClr w14:val="tx1"/>
                        </w14:solidFill>
                      </w14:textFill>
                    </w:rPr>
                    <w:t>)</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0.4(kg/m</w:t>
                  </w:r>
                  <w:r>
                    <w:rPr>
                      <w:color w:val="000000" w:themeColor="text1"/>
                      <w:sz w:val="21"/>
                      <w:vertAlign w:val="superscript"/>
                      <w14:textFill>
                        <w14:solidFill>
                          <w14:schemeClr w14:val="tx1"/>
                        </w14:solidFill>
                      </w14:textFill>
                    </w:rPr>
                    <w:t>2</w:t>
                  </w:r>
                  <w:r>
                    <w:rPr>
                      <w:color w:val="000000" w:themeColor="text1"/>
                      <w:sz w:val="21"/>
                      <w14:textFill>
                        <w14:solidFill>
                          <w14:schemeClr w14:val="tx1"/>
                        </w14:solidFill>
                      </w14:textFill>
                    </w:rPr>
                    <w:t>)</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0.5(kg/m</w:t>
                  </w:r>
                  <w:r>
                    <w:rPr>
                      <w:color w:val="000000" w:themeColor="text1"/>
                      <w:sz w:val="21"/>
                      <w:vertAlign w:val="superscript"/>
                      <w14:textFill>
                        <w14:solidFill>
                          <w14:schemeClr w14:val="tx1"/>
                        </w14:solidFill>
                      </w14:textFill>
                    </w:rPr>
                    <w:t>2</w:t>
                  </w:r>
                  <w:r>
                    <w:rPr>
                      <w:color w:val="000000" w:themeColor="text1"/>
                      <w:sz w:val="21"/>
                      <w14:textFill>
                        <w14:solidFill>
                          <w14:schemeClr w14:val="tx1"/>
                        </w14:solidFill>
                      </w14:textFill>
                    </w:rPr>
                    <w:t>)</w:t>
                  </w:r>
                </w:p>
              </w:tc>
              <w:tc>
                <w:tcPr>
                  <w:tcW w:w="1222"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1(kg/m</w:t>
                  </w:r>
                  <w:r>
                    <w:rPr>
                      <w:color w:val="000000" w:themeColor="text1"/>
                      <w:sz w:val="21"/>
                      <w:vertAlign w:val="superscript"/>
                      <w14:textFill>
                        <w14:solidFill>
                          <w14:schemeClr w14:val="tx1"/>
                        </w14:solidFill>
                      </w14:textFill>
                    </w:rPr>
                    <w:t>2</w:t>
                  </w:r>
                  <w:r>
                    <w:rPr>
                      <w:color w:val="000000" w:themeColor="text1"/>
                      <w:sz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7"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5(km/h)</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0.051056</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0.085865</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0.116382</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0.144408</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0.170715</w:t>
                  </w:r>
                </w:p>
              </w:tc>
              <w:tc>
                <w:tcPr>
                  <w:tcW w:w="1222"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0.287108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7"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10(km/h)</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0.102112</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0.171731</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0.232764</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0.288815</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0.341431</w:t>
                  </w:r>
                </w:p>
              </w:tc>
              <w:tc>
                <w:tcPr>
                  <w:tcW w:w="1222"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0.574216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7"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15(km/h)</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0.153167</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0.257596</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0.349146</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0.433223</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0.512146</w:t>
                  </w:r>
                </w:p>
              </w:tc>
              <w:tc>
                <w:tcPr>
                  <w:tcW w:w="1222"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0.861323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7"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25(km/h)</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0.255279</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0.429326</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0.58191</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0.722038</w:t>
                  </w:r>
                </w:p>
              </w:tc>
              <w:tc>
                <w:tcPr>
                  <w:tcW w:w="1226"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0.853577</w:t>
                  </w:r>
                </w:p>
              </w:tc>
              <w:tc>
                <w:tcPr>
                  <w:tcW w:w="1222"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1.435539</w:t>
                  </w:r>
                </w:p>
              </w:tc>
            </w:tr>
          </w:tbl>
          <w:p>
            <w:pPr>
              <w:adjustRightInd w:val="0"/>
              <w:spacing w:before="120" w:beforeLines="50"/>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由上表可见，在同样路面清洁程度条件下，车速越快，扬尘量越大；而在同样车速情况下，路面越脏，则扬尘量越大。因此限速行驶及保持路面的清洁是减少汽车扬尘的有效手段。</w:t>
            </w:r>
          </w:p>
          <w:p>
            <w:pPr>
              <w:adjustRightInd w:val="0"/>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施工期扬尘的另一个主要原因是开挖土方露天堆放，该部分产生的扬尘主要特点是受到作业时风速的影响，因此，为了减少该部分扬尘对周围环境的影响，应避免在大风干燥天气时进行路面开挖和回填作业，减少开挖土方的露天堆放时间，应做到随挖随填，避免在施工场地长时间堆放。</w:t>
            </w:r>
          </w:p>
          <w:p>
            <w:pPr>
              <w:adjustRightInd w:val="0"/>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为了减轻施工扬尘对周围环境的影响，施工期间应在施工区域采取封闭围护或对车辆行驶路面进行洒水抑尘，每天洒水4~5次，可使扬尘减少70%左右，施工扬尘洒水抑尘的试验结果见</w:t>
            </w:r>
            <w:r>
              <w:rPr>
                <w:rFonts w:hint="eastAsia"/>
                <w:color w:val="000000" w:themeColor="text1"/>
                <w:szCs w:val="32"/>
                <w14:textFill>
                  <w14:solidFill>
                    <w14:schemeClr w14:val="tx1"/>
                  </w14:solidFill>
                </w14:textFill>
              </w:rPr>
              <w:t>下表</w:t>
            </w:r>
            <w:r>
              <w:rPr>
                <w:color w:val="000000" w:themeColor="text1"/>
                <w:szCs w:val="32"/>
                <w14:textFill>
                  <w14:solidFill>
                    <w14:schemeClr w14:val="tx1"/>
                  </w14:solidFill>
                </w14:textFill>
              </w:rPr>
              <w:t>。</w:t>
            </w:r>
          </w:p>
          <w:p>
            <w:pPr>
              <w:pStyle w:val="37"/>
              <w:spacing w:before="0" w:after="0" w:line="276"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表4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  施工期场地洒水抑尘试验结果</w:t>
            </w:r>
          </w:p>
          <w:tbl>
            <w:tblPr>
              <w:tblStyle w:val="27"/>
              <w:tblW w:w="8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1179"/>
              <w:gridCol w:w="1231"/>
              <w:gridCol w:w="1121"/>
              <w:gridCol w:w="112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079" w:type="dxa"/>
                  <w:gridSpan w:val="2"/>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距离（米）</w:t>
                  </w:r>
                </w:p>
              </w:tc>
              <w:tc>
                <w:tcPr>
                  <w:tcW w:w="1231"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5</w:t>
                  </w:r>
                </w:p>
              </w:tc>
              <w:tc>
                <w:tcPr>
                  <w:tcW w:w="1121"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20</w:t>
                  </w:r>
                </w:p>
              </w:tc>
              <w:tc>
                <w:tcPr>
                  <w:tcW w:w="1121"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50</w:t>
                  </w:r>
                </w:p>
              </w:tc>
              <w:tc>
                <w:tcPr>
                  <w:tcW w:w="1027"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900" w:type="dxa"/>
                  <w:vMerge w:val="restart"/>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TSP小时平均浓度（mg/m</w:t>
                  </w:r>
                  <w:r>
                    <w:rPr>
                      <w:color w:val="000000" w:themeColor="text1"/>
                      <w:sz w:val="21"/>
                      <w:vertAlign w:val="superscript"/>
                      <w14:textFill>
                        <w14:solidFill>
                          <w14:schemeClr w14:val="tx1"/>
                        </w14:solidFill>
                      </w14:textFill>
                    </w:rPr>
                    <w:t>3</w:t>
                  </w:r>
                  <w:r>
                    <w:rPr>
                      <w:color w:val="000000" w:themeColor="text1"/>
                      <w:sz w:val="21"/>
                      <w14:textFill>
                        <w14:solidFill>
                          <w14:schemeClr w14:val="tx1"/>
                        </w14:solidFill>
                      </w14:textFill>
                    </w:rPr>
                    <w:t>）</w:t>
                  </w:r>
                </w:p>
              </w:tc>
              <w:tc>
                <w:tcPr>
                  <w:tcW w:w="1179"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不洒水</w:t>
                  </w:r>
                </w:p>
              </w:tc>
              <w:tc>
                <w:tcPr>
                  <w:tcW w:w="1231"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10.14</w:t>
                  </w:r>
                </w:p>
              </w:tc>
              <w:tc>
                <w:tcPr>
                  <w:tcW w:w="1121"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2.89</w:t>
                  </w:r>
                </w:p>
              </w:tc>
              <w:tc>
                <w:tcPr>
                  <w:tcW w:w="1121"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1.15</w:t>
                  </w:r>
                </w:p>
              </w:tc>
              <w:tc>
                <w:tcPr>
                  <w:tcW w:w="1027"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900" w:type="dxa"/>
                  <w:vMerge w:val="continue"/>
                  <w:tcBorders>
                    <w:tl2br w:val="nil"/>
                    <w:tr2bl w:val="nil"/>
                  </w:tcBorders>
                  <w:vAlign w:val="center"/>
                </w:tcPr>
                <w:p>
                  <w:pPr>
                    <w:pStyle w:val="23"/>
                    <w:rPr>
                      <w:color w:val="000000" w:themeColor="text1"/>
                      <w:sz w:val="21"/>
                      <w14:textFill>
                        <w14:solidFill>
                          <w14:schemeClr w14:val="tx1"/>
                        </w14:solidFill>
                      </w14:textFill>
                    </w:rPr>
                  </w:pPr>
                </w:p>
              </w:tc>
              <w:tc>
                <w:tcPr>
                  <w:tcW w:w="1179"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洒水</w:t>
                  </w:r>
                </w:p>
              </w:tc>
              <w:tc>
                <w:tcPr>
                  <w:tcW w:w="1231"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2.01</w:t>
                  </w:r>
                </w:p>
              </w:tc>
              <w:tc>
                <w:tcPr>
                  <w:tcW w:w="1121"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1.40</w:t>
                  </w:r>
                </w:p>
              </w:tc>
              <w:tc>
                <w:tcPr>
                  <w:tcW w:w="1121"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0.67</w:t>
                  </w:r>
                </w:p>
              </w:tc>
              <w:tc>
                <w:tcPr>
                  <w:tcW w:w="1027" w:type="dxa"/>
                  <w:tcBorders>
                    <w:tl2br w:val="nil"/>
                    <w:tr2bl w:val="nil"/>
                  </w:tcBorders>
                  <w:vAlign w:val="center"/>
                </w:tcPr>
                <w:p>
                  <w:pPr>
                    <w:pStyle w:val="23"/>
                    <w:rPr>
                      <w:color w:val="000000" w:themeColor="text1"/>
                      <w:sz w:val="21"/>
                      <w14:textFill>
                        <w14:solidFill>
                          <w14:schemeClr w14:val="tx1"/>
                        </w14:solidFill>
                      </w14:textFill>
                    </w:rPr>
                  </w:pPr>
                  <w:r>
                    <w:rPr>
                      <w:color w:val="000000" w:themeColor="text1"/>
                      <w:sz w:val="21"/>
                      <w14:textFill>
                        <w14:solidFill>
                          <w14:schemeClr w14:val="tx1"/>
                        </w14:solidFill>
                      </w14:textFill>
                    </w:rPr>
                    <w:t>0.60</w:t>
                  </w:r>
                </w:p>
              </w:tc>
            </w:tr>
          </w:tbl>
          <w:p>
            <w:pPr>
              <w:spacing w:before="120" w:beforeLines="50"/>
              <w:ind w:firstLine="480"/>
              <w:jc w:val="left"/>
              <w:rPr>
                <w:rFonts w:hint="default" w:eastAsia="宋体"/>
                <w:color w:val="000000" w:themeColor="text1"/>
                <w:szCs w:val="32"/>
                <w:lang w:val="en-US" w:eastAsia="zh-CN"/>
                <w14:textFill>
                  <w14:solidFill>
                    <w14:schemeClr w14:val="tx1"/>
                  </w14:solidFill>
                </w14:textFill>
              </w:rPr>
            </w:pPr>
            <w:r>
              <w:rPr>
                <w:color w:val="000000" w:themeColor="text1"/>
                <w:szCs w:val="32"/>
                <w14:textFill>
                  <w14:solidFill>
                    <w14:schemeClr w14:val="tx1"/>
                  </w14:solidFill>
                </w14:textFill>
              </w:rPr>
              <w:t>由该表数据可看出对施工场地实施每天洒水4-5次进行抑尘，可有效地控制施工扬尘，并可将TSP污染距离缩小到20-50m范围。</w:t>
            </w:r>
            <w:r>
              <w:rPr>
                <w:rFonts w:hint="eastAsia"/>
                <w:color w:val="000000" w:themeColor="text1"/>
                <w:szCs w:val="32"/>
                <w:lang w:val="en-US" w:eastAsia="zh-CN"/>
                <w14:textFill>
                  <w14:solidFill>
                    <w14:schemeClr w14:val="tx1"/>
                  </w14:solidFill>
                </w14:textFill>
              </w:rPr>
              <w:t>因此，采取抑尘措施后，</w:t>
            </w:r>
            <w:r>
              <w:rPr>
                <w:color w:val="000000" w:themeColor="text1"/>
                <w:szCs w:val="32"/>
                <w14:textFill>
                  <w14:solidFill>
                    <w14:schemeClr w14:val="tx1"/>
                  </w14:solidFill>
                </w14:textFill>
              </w:rPr>
              <w:t>施工扬尘对周边环境影响较小。</w:t>
            </w:r>
          </w:p>
          <w:p>
            <w:pPr>
              <w:ind w:firstLine="480"/>
              <w:jc w:val="left"/>
              <w:rPr>
                <w:color w:val="000000" w:themeColor="text1"/>
                <w:szCs w:val="32"/>
                <w14:textFill>
                  <w14:solidFill>
                    <w14:schemeClr w14:val="tx1"/>
                  </w14:solidFill>
                </w14:textFill>
              </w:rPr>
            </w:pPr>
            <w:r>
              <w:rPr>
                <w:color w:val="000000" w:themeColor="text1"/>
                <w:szCs w:val="32"/>
                <w14:textFill>
                  <w14:solidFill>
                    <w14:schemeClr w14:val="tx1"/>
                  </w14:solidFill>
                </w14:textFill>
              </w:rPr>
              <w:t>（2）施工机械尾气对环境的影响</w:t>
            </w:r>
          </w:p>
          <w:p>
            <w:pPr>
              <w:ind w:firstLine="480"/>
              <w:jc w:val="left"/>
              <w:rPr>
                <w:color w:val="000000" w:themeColor="text1"/>
                <w:szCs w:val="32"/>
                <w14:textFill>
                  <w14:solidFill>
                    <w14:schemeClr w14:val="tx1"/>
                  </w14:solidFill>
                </w14:textFill>
              </w:rPr>
            </w:pPr>
            <w:r>
              <w:rPr>
                <w:color w:val="000000" w:themeColor="text1"/>
                <w:szCs w:val="32"/>
                <w14:textFill>
                  <w14:solidFill>
                    <w14:schemeClr w14:val="tx1"/>
                  </w14:solidFill>
                </w14:textFill>
              </w:rPr>
              <w:t>项目施工过程中以燃油为动力的施工机械、运输车辆会在施工场地附近排放少量燃油废气，施工单位应加强施工机械设备的维护，选用合格的燃油，避免排放未完全燃烧的黑烟，减轻机械尾气对周围空气环境的影响。另外，施工场地地形开阔，有利于燃油废气的扩散。因此，施工期施工机械尾气对沿线大气环境质量影响很小</w:t>
            </w:r>
            <w:r>
              <w:rPr>
                <w:rFonts w:hint="eastAsia"/>
                <w:color w:val="000000" w:themeColor="text1"/>
                <w:szCs w:val="32"/>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color w:val="000000" w:themeColor="text1"/>
                <w:szCs w:val="32"/>
                <w14:textFill>
                  <w14:solidFill>
                    <w14:schemeClr w14:val="tx1"/>
                  </w14:solidFill>
                </w14:textFill>
              </w:rPr>
              <w:t>综上，本项目施工过程中产生的废气对该地区环境空气质量不会产生较大影响，并且施工废气为间断排放，随施工结束而结束</w:t>
            </w:r>
            <w:r>
              <w:rPr>
                <w:rFonts w:hint="default"/>
                <w:color w:val="000000" w:themeColor="text1"/>
                <w14:textFill>
                  <w14:solidFill>
                    <w14:schemeClr w14:val="tx1"/>
                  </w14:solidFill>
                </w14:textFill>
              </w:rPr>
              <w:t>。</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4.1.2</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施工废水影响分析</w:t>
            </w:r>
          </w:p>
          <w:p>
            <w:pPr>
              <w:ind w:firstLine="480"/>
              <w:jc w:val="left"/>
              <w:rPr>
                <w:color w:val="000000" w:themeColor="text1"/>
                <w:szCs w:val="32"/>
                <w14:textFill>
                  <w14:solidFill>
                    <w14:schemeClr w14:val="tx1"/>
                  </w14:solidFill>
                </w14:textFill>
              </w:rPr>
            </w:pPr>
            <w:r>
              <w:rPr>
                <w:color w:val="000000" w:themeColor="text1"/>
                <w:szCs w:val="32"/>
                <w14:textFill>
                  <w14:solidFill>
                    <w14:schemeClr w14:val="tx1"/>
                  </w14:solidFill>
                </w14:textFill>
              </w:rPr>
              <w:t>施工期废水主要是生产废水和生活污水两部分。</w:t>
            </w:r>
          </w:p>
          <w:p>
            <w:pPr>
              <w:ind w:firstLine="480"/>
              <w:jc w:val="left"/>
              <w:rPr>
                <w:color w:val="000000" w:themeColor="text1"/>
                <w:szCs w:val="32"/>
                <w14:textFill>
                  <w14:solidFill>
                    <w14:schemeClr w14:val="tx1"/>
                  </w14:solidFill>
                </w14:textFill>
              </w:rPr>
            </w:pPr>
            <w:r>
              <w:rPr>
                <w:color w:val="000000" w:themeColor="text1"/>
                <w:szCs w:val="32"/>
                <w14:textFill>
                  <w14:solidFill>
                    <w14:schemeClr w14:val="tx1"/>
                  </w14:solidFill>
                </w14:textFill>
              </w:rPr>
              <w:t>（1）生产废水</w:t>
            </w:r>
          </w:p>
          <w:p>
            <w:pPr>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建筑施工废水主要为施工机械设备运转的冷却、洗涤排水和施工现场清洗、建材清洗、混凝土养护等排水，主要污染因子为SS，废水经临时沉淀池沉淀后，全部回用于施工机械设备和运输车辆冲洗，不外排，不会对地表水产生影响。</w:t>
            </w:r>
          </w:p>
          <w:p>
            <w:pPr>
              <w:ind w:firstLine="360" w:firstLineChars="150"/>
              <w:rPr>
                <w:color w:val="000000" w:themeColor="text1"/>
                <w:szCs w:val="32"/>
                <w14:textFill>
                  <w14:solidFill>
                    <w14:schemeClr w14:val="tx1"/>
                  </w14:solidFill>
                </w14:textFill>
              </w:rPr>
            </w:pPr>
            <w:r>
              <w:rPr>
                <w:color w:val="000000" w:themeColor="text1"/>
                <w:szCs w:val="32"/>
                <w14:textFill>
                  <w14:solidFill>
                    <w14:schemeClr w14:val="tx1"/>
                  </w14:solidFill>
                </w14:textFill>
              </w:rPr>
              <w:t>（2）生活污水</w:t>
            </w:r>
          </w:p>
          <w:p>
            <w:pPr>
              <w:ind w:firstLine="480"/>
              <w:rPr>
                <w:color w:val="000000" w:themeColor="text1"/>
                <w14:textFill>
                  <w14:solidFill>
                    <w14:schemeClr w14:val="tx1"/>
                  </w14:solidFill>
                </w14:textFill>
              </w:rPr>
            </w:pPr>
            <w:r>
              <w:rPr>
                <w:rFonts w:hint="eastAsia"/>
                <w:bCs/>
                <w:color w:val="000000" w:themeColor="text1"/>
                <w:szCs w:val="32"/>
                <w14:textFill>
                  <w14:solidFill>
                    <w14:schemeClr w14:val="tx1"/>
                  </w14:solidFill>
                </w14:textFill>
              </w:rPr>
              <w:t>本项目施工人员大多数为当地居民，食宿可自理，少量技术人员食宿依托周边居民供水设施，生活用水量主要为饮用水和洗漱水，施工高峰期200人同时在施工作业，平均用水量按10L/人·日计，其中80%作为污水排放量，则本项目施工期间施工人员排放的污水量为1.6m</w:t>
            </w:r>
            <w:r>
              <w:rPr>
                <w:rFonts w:hint="eastAsia"/>
                <w:bCs/>
                <w:color w:val="000000" w:themeColor="text1"/>
                <w:szCs w:val="32"/>
                <w:vertAlign w:val="superscript"/>
                <w14:textFill>
                  <w14:solidFill>
                    <w14:schemeClr w14:val="tx1"/>
                  </w14:solidFill>
                </w14:textFill>
              </w:rPr>
              <w:t>3</w:t>
            </w:r>
            <w:r>
              <w:rPr>
                <w:rFonts w:hint="eastAsia"/>
                <w:bCs/>
                <w:color w:val="000000" w:themeColor="text1"/>
                <w:szCs w:val="32"/>
                <w14:textFill>
                  <w14:solidFill>
                    <w14:schemeClr w14:val="tx1"/>
                  </w14:solidFill>
                </w14:textFill>
              </w:rPr>
              <w:t>/d，依托居民旱厕处理后用作农肥。</w:t>
            </w:r>
          </w:p>
          <w:p>
            <w:pPr>
              <w:pStyle w:val="5"/>
              <w:numPr>
                <w:ilvl w:val="2"/>
                <w:numId w:val="0"/>
              </w:numP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4.1.3</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噪声影响分析</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施工期的噪声源主要产生于升压站基础及光伏区道路的土方开挖和回填、基础承台的浇筑、设备的安装、综合楼等建（构）筑物的修建等。其特点是间歇或阵发性的，并具备流动性、噪声较高的特征。根据《环境噪声与振动控制工程技术导则》（HJ2034-2013）中“附录A.2常见施工设备噪声源不同距离声压级”，施工机械设备噪声源强见</w:t>
            </w:r>
            <w:r>
              <w:rPr>
                <w:color w:val="000000" w:themeColor="text1"/>
                <w14:textFill>
                  <w14:solidFill>
                    <w14:schemeClr w14:val="tx1"/>
                  </w14:solidFill>
                </w14:textFill>
              </w:rPr>
              <w:t>下表</w:t>
            </w:r>
            <w:r>
              <w:rPr>
                <w:rFonts w:hint="default"/>
                <w:color w:val="000000" w:themeColor="text1"/>
                <w14:textFill>
                  <w14:solidFill>
                    <w14:schemeClr w14:val="tx1"/>
                  </w14:solidFill>
                </w14:textFill>
              </w:rPr>
              <w:t>。</w:t>
            </w:r>
          </w:p>
          <w:p>
            <w:pPr>
              <w:pStyle w:val="37"/>
              <w:spacing w:before="0" w:after="0" w:line="276"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4.1-1</w:t>
            </w:r>
            <w:r>
              <w:rPr>
                <w:color w:val="000000" w:themeColor="text1"/>
                <w14:textFill>
                  <w14:solidFill>
                    <w14:schemeClr w14:val="tx1"/>
                  </w14:solidFill>
                </w14:textFill>
              </w:rPr>
              <w:t xml:space="preserve">  主要施工机械噪声</w:t>
            </w:r>
            <w:r>
              <w:rPr>
                <w:rFonts w:hint="eastAsia"/>
                <w:color w:val="000000" w:themeColor="text1"/>
                <w14:textFill>
                  <w14:solidFill>
                    <w14:schemeClr w14:val="tx1"/>
                  </w14:solidFill>
                </w14:textFill>
              </w:rPr>
              <w:t>值及其干扰半径一览表</w:t>
            </w:r>
          </w:p>
          <w:tbl>
            <w:tblPr>
              <w:tblStyle w:val="27"/>
              <w:tblW w:w="8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185"/>
              <w:gridCol w:w="1110"/>
              <w:gridCol w:w="900"/>
              <w:gridCol w:w="930"/>
              <w:gridCol w:w="990"/>
              <w:gridCol w:w="82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53" w:type="dxa"/>
                  <w:vMerge w:val="restart"/>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机械类型</w:t>
                  </w:r>
                </w:p>
              </w:tc>
              <w:tc>
                <w:tcPr>
                  <w:tcW w:w="2295" w:type="dxa"/>
                  <w:gridSpan w:val="2"/>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实测数据</w:t>
                  </w:r>
                </w:p>
              </w:tc>
              <w:tc>
                <w:tcPr>
                  <w:tcW w:w="4454" w:type="dxa"/>
                  <w:gridSpan w:val="5"/>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对应于不同限值标准的干扰半径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853" w:type="dxa"/>
                  <w:vMerge w:val="continue"/>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p>
              </w:tc>
              <w:tc>
                <w:tcPr>
                  <w:tcW w:w="1185"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测距（m）</w:t>
                  </w:r>
                </w:p>
              </w:tc>
              <w:tc>
                <w:tcPr>
                  <w:tcW w:w="111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dB(A)</w:t>
                  </w:r>
                </w:p>
              </w:tc>
              <w:tc>
                <w:tcPr>
                  <w:tcW w:w="90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r50</w:t>
                  </w:r>
                </w:p>
              </w:tc>
              <w:tc>
                <w:tcPr>
                  <w:tcW w:w="93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r55</w:t>
                  </w:r>
                </w:p>
              </w:tc>
              <w:tc>
                <w:tcPr>
                  <w:tcW w:w="99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r60</w:t>
                  </w:r>
                </w:p>
              </w:tc>
              <w:tc>
                <w:tcPr>
                  <w:tcW w:w="825"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r65</w:t>
                  </w:r>
                </w:p>
              </w:tc>
              <w:tc>
                <w:tcPr>
                  <w:tcW w:w="809"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r70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53"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挖掘机</w:t>
                  </w:r>
                </w:p>
              </w:tc>
              <w:tc>
                <w:tcPr>
                  <w:tcW w:w="1185"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111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79</w:t>
                  </w:r>
                </w:p>
              </w:tc>
              <w:tc>
                <w:tcPr>
                  <w:tcW w:w="90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69</w:t>
                  </w:r>
                </w:p>
              </w:tc>
              <w:tc>
                <w:tcPr>
                  <w:tcW w:w="93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57</w:t>
                  </w:r>
                </w:p>
              </w:tc>
              <w:tc>
                <w:tcPr>
                  <w:tcW w:w="99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45</w:t>
                  </w:r>
                </w:p>
              </w:tc>
              <w:tc>
                <w:tcPr>
                  <w:tcW w:w="825"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809"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53"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装载机</w:t>
                  </w:r>
                </w:p>
              </w:tc>
              <w:tc>
                <w:tcPr>
                  <w:tcW w:w="1185"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111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w:t>
                  </w:r>
                </w:p>
              </w:tc>
              <w:tc>
                <w:tcPr>
                  <w:tcW w:w="90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74</w:t>
                  </w:r>
                </w:p>
              </w:tc>
              <w:tc>
                <w:tcPr>
                  <w:tcW w:w="93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62</w:t>
                  </w:r>
                </w:p>
              </w:tc>
              <w:tc>
                <w:tcPr>
                  <w:tcW w:w="99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w:t>
                  </w:r>
                </w:p>
              </w:tc>
              <w:tc>
                <w:tcPr>
                  <w:tcW w:w="825"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37</w:t>
                  </w:r>
                </w:p>
              </w:tc>
              <w:tc>
                <w:tcPr>
                  <w:tcW w:w="809"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853"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压路机</w:t>
                  </w:r>
                </w:p>
              </w:tc>
              <w:tc>
                <w:tcPr>
                  <w:tcW w:w="1185"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111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73</w:t>
                  </w:r>
                </w:p>
              </w:tc>
              <w:tc>
                <w:tcPr>
                  <w:tcW w:w="90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59</w:t>
                  </w:r>
                </w:p>
              </w:tc>
              <w:tc>
                <w:tcPr>
                  <w:tcW w:w="93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44</w:t>
                  </w:r>
                </w:p>
              </w:tc>
              <w:tc>
                <w:tcPr>
                  <w:tcW w:w="99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w:t>
                  </w:r>
                </w:p>
              </w:tc>
              <w:tc>
                <w:tcPr>
                  <w:tcW w:w="825"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c>
                <w:tcPr>
                  <w:tcW w:w="809"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853" w:type="dxa"/>
                  <w:tcBorders>
                    <w:tl2br w:val="nil"/>
                    <w:tr2bl w:val="nil"/>
                  </w:tcBorders>
                  <w:vAlign w:val="center"/>
                </w:tcPr>
                <w:p>
                  <w:pPr>
                    <w:pStyle w:val="63"/>
                    <w:adjustRightInd w:val="0"/>
                    <w:snapToGrid w:val="0"/>
                    <w:ind w:firstLine="0" w:firstLineChars="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插入式振捣器</w:t>
                  </w:r>
                </w:p>
              </w:tc>
              <w:tc>
                <w:tcPr>
                  <w:tcW w:w="1185" w:type="dxa"/>
                  <w:tcBorders>
                    <w:tl2br w:val="nil"/>
                    <w:tr2bl w:val="nil"/>
                  </w:tcBorders>
                  <w:vAlign w:val="center"/>
                </w:tcPr>
                <w:p>
                  <w:pPr>
                    <w:pStyle w:val="63"/>
                    <w:adjustRightInd w:val="0"/>
                    <w:snapToGrid w:val="0"/>
                    <w:ind w:firstLine="0" w:firstLineChars="0"/>
                    <w:rPr>
                      <w:rFonts w:hint="default"/>
                      <w:color w:val="000000" w:themeColor="text1"/>
                      <w:sz w:val="21"/>
                      <w:szCs w:val="21"/>
                      <w:lang w:val="en-US"/>
                      <w14:textFill>
                        <w14:solidFill>
                          <w14:schemeClr w14:val="tx1"/>
                        </w14:solidFill>
                      </w14:textFill>
                    </w:rPr>
                  </w:pPr>
                </w:p>
              </w:tc>
              <w:tc>
                <w:tcPr>
                  <w:tcW w:w="111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80</w:t>
                  </w:r>
                </w:p>
              </w:tc>
              <w:tc>
                <w:tcPr>
                  <w:tcW w:w="90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67</w:t>
                  </w:r>
                </w:p>
              </w:tc>
              <w:tc>
                <w:tcPr>
                  <w:tcW w:w="93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53</w:t>
                  </w:r>
                </w:p>
              </w:tc>
              <w:tc>
                <w:tcPr>
                  <w:tcW w:w="99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38</w:t>
                  </w:r>
                </w:p>
              </w:tc>
              <w:tc>
                <w:tcPr>
                  <w:tcW w:w="825"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w:t>
                  </w:r>
                </w:p>
              </w:tc>
              <w:tc>
                <w:tcPr>
                  <w:tcW w:w="809"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853"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钢筋切断机</w:t>
                  </w:r>
                </w:p>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（未做降噪改装）</w:t>
                  </w:r>
                </w:p>
              </w:tc>
              <w:tc>
                <w:tcPr>
                  <w:tcW w:w="1185"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11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108</w:t>
                  </w:r>
                </w:p>
              </w:tc>
              <w:tc>
                <w:tcPr>
                  <w:tcW w:w="90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74</w:t>
                  </w:r>
                </w:p>
              </w:tc>
              <w:tc>
                <w:tcPr>
                  <w:tcW w:w="93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39</w:t>
                  </w:r>
                </w:p>
              </w:tc>
              <w:tc>
                <w:tcPr>
                  <w:tcW w:w="990"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825"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809"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bl>
          <w:p>
            <w:pPr>
              <w:ind w:firstLine="480"/>
              <w:rPr>
                <w:color w:val="000000" w:themeColor="text1"/>
                <w:szCs w:val="32"/>
                <w14:textFill>
                  <w14:solidFill>
                    <w14:schemeClr w14:val="tx1"/>
                  </w14:solidFill>
                </w14:textFill>
              </w:rPr>
            </w:pPr>
            <w:r>
              <w:rPr>
                <w:rFonts w:hint="eastAsia"/>
                <w:color w:val="000000" w:themeColor="text1"/>
                <w14:textFill>
                  <w14:solidFill>
                    <w14:schemeClr w14:val="tx1"/>
                  </w14:solidFill>
                </w14:textFill>
              </w:rPr>
              <w:t>由表的数据分析可知，在半径70m处，大部分噪声已衰减至45dB以下，但工程施工区域周边70m范围内有少量居民分布，</w:t>
            </w:r>
            <w:r>
              <w:rPr>
                <w:color w:val="000000" w:themeColor="text1"/>
                <w:szCs w:val="32"/>
                <w14:textFill>
                  <w14:solidFill>
                    <w14:schemeClr w14:val="tx1"/>
                  </w14:solidFill>
                </w14:textFill>
              </w:rPr>
              <w:t>为了减少</w:t>
            </w:r>
            <w:r>
              <w:rPr>
                <w:rFonts w:hint="eastAsia"/>
                <w:color w:val="000000" w:themeColor="text1"/>
                <w:szCs w:val="32"/>
                <w14:textFill>
                  <w14:solidFill>
                    <w14:schemeClr w14:val="tx1"/>
                  </w14:solidFill>
                </w14:textFill>
              </w:rPr>
              <w:t>光伏发电片区以及升压站</w:t>
            </w:r>
            <w:r>
              <w:rPr>
                <w:color w:val="000000" w:themeColor="text1"/>
                <w:szCs w:val="32"/>
                <w14:textFill>
                  <w14:solidFill>
                    <w14:schemeClr w14:val="tx1"/>
                  </w14:solidFill>
                </w14:textFill>
              </w:rPr>
              <w:t>进站道路施工对两侧村民的影响，本环评</w:t>
            </w:r>
            <w:r>
              <w:rPr>
                <w:rFonts w:hint="eastAsia"/>
                <w:color w:val="000000" w:themeColor="text1"/>
                <w:szCs w:val="32"/>
                <w:lang w:val="en-US" w:eastAsia="zh-CN"/>
                <w14:textFill>
                  <w14:solidFill>
                    <w14:schemeClr w14:val="tx1"/>
                  </w14:solidFill>
                </w14:textFill>
              </w:rPr>
              <w:t>建议采取一定的降噪措施以减少影响</w:t>
            </w:r>
            <w:r>
              <w:rPr>
                <w:color w:val="000000" w:themeColor="text1"/>
                <w:szCs w:val="32"/>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color w:val="000000" w:themeColor="text1"/>
                <w:kern w:val="0"/>
                <w:szCs w:val="32"/>
                <w14:textFill>
                  <w14:solidFill>
                    <w14:schemeClr w14:val="tx1"/>
                  </w14:solidFill>
                </w14:textFill>
              </w:rPr>
              <w:t>由于本项目施工期较短，且夜间不施工，施工期结束后，施工影响也随之消失。因此，本项目施工基本不会对周边居民的正常生活休息产生影响</w:t>
            </w:r>
            <w:r>
              <w:rPr>
                <w:color w:val="000000" w:themeColor="text1"/>
                <w14:textFill>
                  <w14:solidFill>
                    <w14:schemeClr w14:val="tx1"/>
                  </w14:solidFill>
                </w14:textFill>
              </w:rPr>
              <w:t>。</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4.1.4</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固体废物影响分析</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项目的固体废弃物主要是施工临时弃渣和生活垃圾，其中施工临时弃渣包括临时堆放的土石方及建筑垃圾等，生活垃圾主要是场区内工作人员产生的生活垃圾。</w:t>
            </w:r>
          </w:p>
          <w:p>
            <w:pPr>
              <w:ind w:firstLine="480"/>
              <w:rPr>
                <w:color w:val="000000" w:themeColor="text1"/>
                <w14:textFill>
                  <w14:solidFill>
                    <w14:schemeClr w14:val="tx1"/>
                  </w14:solidFill>
                </w14:textFill>
              </w:rPr>
            </w:pPr>
            <w:r>
              <w:rPr>
                <w:color w:val="000000" w:themeColor="text1"/>
                <w:szCs w:val="32"/>
                <w:lang w:val="zh-CN"/>
                <w14:textFill>
                  <w14:solidFill>
                    <w14:schemeClr w14:val="tx1"/>
                  </w14:solidFill>
                </w14:textFill>
              </w:rPr>
              <w:t>本项目建设期共需开挖土石方约</w:t>
            </w:r>
            <w:r>
              <w:rPr>
                <w:rFonts w:hint="eastAsia"/>
                <w:color w:val="000000" w:themeColor="text1"/>
                <w:szCs w:val="32"/>
                <w14:textFill>
                  <w14:solidFill>
                    <w14:schemeClr w14:val="tx1"/>
                  </w14:solidFill>
                </w14:textFill>
              </w:rPr>
              <w:t>31.66万</w:t>
            </w:r>
            <w:r>
              <w:rPr>
                <w:color w:val="000000" w:themeColor="text1"/>
                <w:szCs w:val="32"/>
                <w:lang w:val="zh-CN"/>
                <w14:textFill>
                  <w14:solidFill>
                    <w14:schemeClr w14:val="tx1"/>
                  </w14:solidFill>
                </w14:textFill>
              </w:rPr>
              <w:t>m</w:t>
            </w:r>
            <w:r>
              <w:rPr>
                <w:color w:val="000000" w:themeColor="text1"/>
                <w:szCs w:val="32"/>
                <w:vertAlign w:val="superscript"/>
                <w:lang w:val="zh-CN"/>
                <w14:textFill>
                  <w14:solidFill>
                    <w14:schemeClr w14:val="tx1"/>
                  </w14:solidFill>
                </w14:textFill>
              </w:rPr>
              <w:t>3</w:t>
            </w:r>
            <w:r>
              <w:rPr>
                <w:color w:val="000000" w:themeColor="text1"/>
                <w:szCs w:val="32"/>
                <w:lang w:val="zh-CN"/>
                <w14:textFill>
                  <w14:solidFill>
                    <w14:schemeClr w14:val="tx1"/>
                  </w14:solidFill>
                </w14:textFill>
              </w:rPr>
              <w:t>，填方</w:t>
            </w:r>
            <w:r>
              <w:rPr>
                <w:rFonts w:hint="eastAsia"/>
                <w:color w:val="000000" w:themeColor="text1"/>
                <w:szCs w:val="32"/>
                <w14:textFill>
                  <w14:solidFill>
                    <w14:schemeClr w14:val="tx1"/>
                  </w14:solidFill>
                </w14:textFill>
              </w:rPr>
              <w:t>29.16万</w:t>
            </w:r>
            <w:r>
              <w:rPr>
                <w:color w:val="000000" w:themeColor="text1"/>
                <w:szCs w:val="32"/>
                <w:lang w:val="zh-CN"/>
                <w14:textFill>
                  <w14:solidFill>
                    <w14:schemeClr w14:val="tx1"/>
                  </w14:solidFill>
                </w14:textFill>
              </w:rPr>
              <w:t>m</w:t>
            </w:r>
            <w:r>
              <w:rPr>
                <w:color w:val="000000" w:themeColor="text1"/>
                <w:szCs w:val="32"/>
                <w:vertAlign w:val="superscript"/>
                <w:lang w:val="zh-CN"/>
                <w14:textFill>
                  <w14:solidFill>
                    <w14:schemeClr w14:val="tx1"/>
                  </w14:solidFill>
                </w14:textFill>
              </w:rPr>
              <w:t>3</w:t>
            </w:r>
            <w:r>
              <w:rPr>
                <w:rFonts w:hint="eastAsia"/>
                <w:color w:val="000000" w:themeColor="text1"/>
                <w:szCs w:val="32"/>
                <w:lang w:val="zh-CN"/>
                <w14:textFill>
                  <w14:solidFill>
                    <w14:schemeClr w14:val="tx1"/>
                  </w14:solidFill>
                </w14:textFill>
              </w:rPr>
              <w:t>，</w:t>
            </w:r>
            <w:r>
              <w:rPr>
                <w:rFonts w:hint="eastAsia"/>
                <w:color w:val="000000" w:themeColor="text1"/>
                <w:szCs w:val="32"/>
                <w14:textFill>
                  <w14:solidFill>
                    <w14:schemeClr w14:val="tx1"/>
                  </w14:solidFill>
                </w14:textFill>
              </w:rPr>
              <w:t>弃方量为2.50万</w:t>
            </w:r>
            <w:r>
              <w:rPr>
                <w:color w:val="000000" w:themeColor="text1"/>
                <w:szCs w:val="32"/>
                <w:lang w:val="zh-CN"/>
                <w14:textFill>
                  <w14:solidFill>
                    <w14:schemeClr w14:val="tx1"/>
                  </w14:solidFill>
                </w14:textFill>
              </w:rPr>
              <w:t>m</w:t>
            </w:r>
            <w:r>
              <w:rPr>
                <w:color w:val="000000" w:themeColor="text1"/>
                <w:szCs w:val="32"/>
                <w:vertAlign w:val="superscript"/>
                <w:lang w:val="zh-CN"/>
                <w14:textFill>
                  <w14:solidFill>
                    <w14:schemeClr w14:val="tx1"/>
                  </w14:solidFill>
                </w14:textFill>
              </w:rPr>
              <w:t>3</w:t>
            </w:r>
            <w:r>
              <w:rPr>
                <w:rFonts w:hint="eastAsia"/>
                <w:color w:val="000000" w:themeColor="text1"/>
                <w:szCs w:val="32"/>
                <w:lang w:val="zh-CN"/>
                <w14:textFill>
                  <w14:solidFill>
                    <w14:schemeClr w14:val="tx1"/>
                  </w14:solidFill>
                </w14:textFill>
              </w:rPr>
              <w:t>，</w:t>
            </w:r>
            <w:r>
              <w:rPr>
                <w:rFonts w:hint="eastAsia"/>
                <w:color w:val="000000" w:themeColor="text1"/>
                <w:szCs w:val="32"/>
                <w:lang w:val="en-US" w:eastAsia="zh-CN"/>
                <w14:textFill>
                  <w14:solidFill>
                    <w14:schemeClr w14:val="tx1"/>
                  </w14:solidFill>
                </w14:textFill>
              </w:rPr>
              <w:t>共设1处渣场，即</w:t>
            </w:r>
            <w:r>
              <w:rPr>
                <w:rFonts w:hint="eastAsia"/>
                <w:color w:val="000000" w:themeColor="text1"/>
                <w:szCs w:val="32"/>
                <w14:textFill>
                  <w14:solidFill>
                    <w14:schemeClr w14:val="tx1"/>
                  </w14:solidFill>
                </w14:textFill>
              </w:rPr>
              <w:t>全部运往升压站东侧的</w:t>
            </w:r>
            <w:r>
              <w:rPr>
                <w:color w:val="000000" w:themeColor="text1"/>
                <w:szCs w:val="32"/>
                <w14:textFill>
                  <w14:solidFill>
                    <w14:schemeClr w14:val="tx1"/>
                  </w14:solidFill>
                </w14:textFill>
              </w:rPr>
              <w:t>1#</w:t>
            </w:r>
            <w:r>
              <w:rPr>
                <w:rFonts w:hint="eastAsia"/>
                <w:color w:val="000000" w:themeColor="text1"/>
                <w:szCs w:val="32"/>
                <w14:textFill>
                  <w14:solidFill>
                    <w14:schemeClr w14:val="tx1"/>
                  </w14:solidFill>
                </w14:textFill>
              </w:rPr>
              <w:t>弃土场填埋</w:t>
            </w:r>
            <w:r>
              <w:rPr>
                <w:color w:val="000000" w:themeColor="text1"/>
                <w:szCs w:val="32"/>
                <w:lang w:val="zh-CN"/>
                <w14:textFill>
                  <w14:solidFill>
                    <w14:schemeClr w14:val="tx1"/>
                  </w14:solidFill>
                </w14:textFill>
              </w:rPr>
              <w:t>。建筑垃圾中的碎石碎砖块集中收集堆放至临时建筑垃圾堆场内，定期清运至此项目场区洼地处填埋，表层用施工杂土覆盖压实后进行播撒草籽绿化，防止水土流失。建筑垃圾中钢筋、钢板、木材等下脚料分类收集至临时建筑垃圾堆场内，定期出售给废品收购站进行回收利用</w:t>
            </w:r>
            <w:r>
              <w:rPr>
                <w:rFonts w:hint="eastAsia"/>
                <w:color w:val="000000" w:themeColor="text1"/>
                <w:szCs w:val="32"/>
                <w:lang w:val="zh-CN"/>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生活垃圾按人均1.0kg/人·天计，施工期生活垃圾约</w:t>
            </w:r>
            <w:r>
              <w:rPr>
                <w:color w:val="000000" w:themeColor="text1"/>
                <w14:textFill>
                  <w14:solidFill>
                    <w14:schemeClr w14:val="tx1"/>
                  </w14:solidFill>
                </w14:textFill>
              </w:rPr>
              <w:t>150</w:t>
            </w:r>
            <w:r>
              <w:rPr>
                <w:rFonts w:hint="default"/>
                <w:color w:val="000000" w:themeColor="text1"/>
                <w14:textFill>
                  <w14:solidFill>
                    <w14:schemeClr w14:val="tx1"/>
                  </w14:solidFill>
                </w14:textFill>
              </w:rPr>
              <w:t>kg/d～</w:t>
            </w:r>
            <w:r>
              <w:rPr>
                <w:color w:val="000000" w:themeColor="text1"/>
                <w14:textFill>
                  <w14:solidFill>
                    <w14:schemeClr w14:val="tx1"/>
                  </w14:solidFill>
                </w14:textFill>
              </w:rPr>
              <w:t>200</w:t>
            </w:r>
            <w:r>
              <w:rPr>
                <w:rFonts w:hint="default"/>
                <w:color w:val="000000" w:themeColor="text1"/>
                <w14:textFill>
                  <w14:solidFill>
                    <w14:schemeClr w14:val="tx1"/>
                  </w14:solidFill>
                </w14:textFill>
              </w:rPr>
              <w:t>0kg/d（施工定员：高峰</w:t>
            </w:r>
            <w:r>
              <w:rPr>
                <w:color w:val="000000" w:themeColor="text1"/>
                <w14:textFill>
                  <w14:solidFill>
                    <w14:schemeClr w14:val="tx1"/>
                  </w14:solidFill>
                </w14:textFill>
              </w:rPr>
              <w:t>2</w:t>
            </w:r>
            <w:r>
              <w:rPr>
                <w:rFonts w:hint="default"/>
                <w:color w:val="000000" w:themeColor="text1"/>
                <w14:textFill>
                  <w14:solidFill>
                    <w14:schemeClr w14:val="tx1"/>
                  </w14:solidFill>
                </w14:textFill>
              </w:rPr>
              <w:t>00人，平均</w:t>
            </w:r>
            <w:r>
              <w:rPr>
                <w:color w:val="000000" w:themeColor="text1"/>
                <w14:textFill>
                  <w14:solidFill>
                    <w14:schemeClr w14:val="tx1"/>
                  </w14:solidFill>
                </w14:textFill>
              </w:rPr>
              <w:t>150</w:t>
            </w:r>
            <w:r>
              <w:rPr>
                <w:rFonts w:hint="default"/>
                <w:color w:val="000000" w:themeColor="text1"/>
                <w14:textFill>
                  <w14:solidFill>
                    <w14:schemeClr w14:val="tx1"/>
                  </w14:solidFill>
                </w14:textFill>
              </w:rPr>
              <w:t>人）。施工临时弃土将就近堆放，生活垃圾将运输至埋填场进行卫生埋填</w:t>
            </w:r>
            <w:r>
              <w:rPr>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color w:val="000000" w:themeColor="text1"/>
                <w14:textFill>
                  <w14:solidFill>
                    <w14:schemeClr w14:val="tx1"/>
                  </w14:solidFill>
                </w14:textFill>
              </w:rPr>
              <w:t>综上所述，落实临时弃渣及生活垃圾处理处置措施后，</w:t>
            </w:r>
            <w:r>
              <w:rPr>
                <w:rFonts w:hint="default"/>
                <w:color w:val="000000" w:themeColor="text1"/>
                <w14:textFill>
                  <w14:solidFill>
                    <w14:schemeClr w14:val="tx1"/>
                  </w14:solidFill>
                </w14:textFill>
              </w:rPr>
              <w:t>固体垃圾对区域环境影响</w:t>
            </w:r>
            <w:r>
              <w:rPr>
                <w:rStyle w:val="32"/>
                <w:rFonts w:hint="eastAsia"/>
                <w:kern w:val="0"/>
                <w:lang w:val="en-US" w:eastAsia="zh-CN"/>
              </w:rPr>
              <w:t>较小</w:t>
            </w:r>
            <w:r>
              <w:rPr>
                <w:rFonts w:hint="default"/>
                <w:color w:val="000000" w:themeColor="text1"/>
                <w14:textFill>
                  <w14:solidFill>
                    <w14:schemeClr w14:val="tx1"/>
                  </w14:solidFill>
                </w14:textFill>
              </w:rPr>
              <w:t>。</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4.1.5</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生态影响分析</w:t>
            </w:r>
          </w:p>
          <w:p>
            <w:pPr>
              <w:pStyle w:val="4"/>
              <w:ind w:firstLine="480"/>
              <w:rPr>
                <w:rFonts w:hint="default"/>
                <w:color w:val="000000" w:themeColor="text1"/>
                <w14:textFill>
                  <w14:solidFill>
                    <w14:schemeClr w14:val="tx1"/>
                  </w14:solidFill>
                </w14:textFill>
              </w:rPr>
            </w:pPr>
            <w:r>
              <w:rPr>
                <w:color w:val="000000" w:themeColor="text1"/>
                <w14:textFill>
                  <w14:solidFill>
                    <w14:schemeClr w14:val="tx1"/>
                  </w14:solidFill>
                </w14:textFill>
              </w:rPr>
              <w:t>本项目施工过程中将进行土石方挖填，包括光伏阵列基础、升压站和综合楼等工程的施工，不仅需要开挖土石方，而且有大量的施工机械及人员活动。施工期对区域生态环境的影响主要表现为地表扰动，破坏植被，可能造成的土壤侵蚀、水土流失和生物多样性的破坏。</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r>
              <w:rPr>
                <w:color w:val="000000" w:themeColor="text1"/>
                <w14:textFill>
                  <w14:solidFill>
                    <w14:schemeClr w14:val="tx1"/>
                  </w14:solidFill>
                </w14:textFill>
              </w:rPr>
              <w:t>1</w:t>
            </w:r>
            <w:r>
              <w:rPr>
                <w:rFonts w:hint="default"/>
                <w:color w:val="000000" w:themeColor="text1"/>
                <w14:textFill>
                  <w14:solidFill>
                    <w14:schemeClr w14:val="tx1"/>
                  </w14:solidFill>
                </w14:textFill>
              </w:rPr>
              <w:t>）对土地利用的破坏</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拟建项目建设占用土地多为</w:t>
            </w:r>
            <w:r>
              <w:rPr>
                <w:rFonts w:hint="eastAsia"/>
                <w:color w:val="000000" w:themeColor="text1"/>
                <w:lang w:val="en-US" w:eastAsia="zh-CN"/>
                <w14:textFill>
                  <w14:solidFill>
                    <w14:schemeClr w14:val="tx1"/>
                  </w14:solidFill>
                </w14:textFill>
              </w:rPr>
              <w:t>园地</w:t>
            </w:r>
            <w:r>
              <w:rPr>
                <w:rFonts w:hint="default"/>
                <w:color w:val="000000" w:themeColor="text1"/>
                <w14:textFill>
                  <w14:solidFill>
                    <w14:schemeClr w14:val="tx1"/>
                  </w14:solidFill>
                </w14:textFill>
              </w:rPr>
              <w:t>和</w:t>
            </w:r>
            <w:r>
              <w:rPr>
                <w:rFonts w:hint="eastAsia"/>
                <w:color w:val="000000" w:themeColor="text1"/>
                <w:lang w:val="en-US" w:eastAsia="zh-CN"/>
                <w14:textFill>
                  <w14:solidFill>
                    <w14:schemeClr w14:val="tx1"/>
                  </w14:solidFill>
                </w14:textFill>
              </w:rPr>
              <w:t>未利用</w:t>
            </w:r>
            <w:r>
              <w:rPr>
                <w:rFonts w:hint="default"/>
                <w:color w:val="000000" w:themeColor="text1"/>
                <w14:textFill>
                  <w14:solidFill>
                    <w14:schemeClr w14:val="tx1"/>
                  </w14:solidFill>
                </w14:textFill>
              </w:rPr>
              <w:t>地，施工过程中的生活垃圾、弃土弃石、建筑垃圾的堆放也占用土地。这些占地将改变原有的使用功能，使地面裸露，增加水土流失。项目建设占地导致植被面积减少，可能增大当地的水土流失。因此，必须加强土地利用管理，做好土地利用规划。</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r>
              <w:rPr>
                <w:color w:val="000000" w:themeColor="text1"/>
                <w14:textFill>
                  <w14:solidFill>
                    <w14:schemeClr w14:val="tx1"/>
                  </w14:solidFill>
                </w14:textFill>
              </w:rPr>
              <w:t>2</w:t>
            </w:r>
            <w:r>
              <w:rPr>
                <w:rFonts w:hint="default"/>
                <w:color w:val="000000" w:themeColor="text1"/>
                <w14:textFill>
                  <w14:solidFill>
                    <w14:schemeClr w14:val="tx1"/>
                  </w14:solidFill>
                </w14:textFill>
              </w:rPr>
              <w:t>）水土流失</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项目所在地位于</w:t>
            </w:r>
            <w:r>
              <w:rPr>
                <w:color w:val="000000" w:themeColor="text1"/>
                <w14:textFill>
                  <w14:solidFill>
                    <w14:schemeClr w14:val="tx1"/>
                  </w14:solidFill>
                </w14:textFill>
              </w:rPr>
              <w:t>湖南省衡阳市祁东县白地市镇与黄土铺镇境内</w:t>
            </w:r>
            <w:r>
              <w:rPr>
                <w:rFonts w:hint="default"/>
                <w:color w:val="000000" w:themeColor="text1"/>
                <w14:textFill>
                  <w14:solidFill>
                    <w14:schemeClr w14:val="tx1"/>
                  </w14:solidFill>
                </w14:textFill>
              </w:rPr>
              <w:t>。</w:t>
            </w:r>
            <w:r>
              <w:rPr>
                <w:color w:val="000000" w:themeColor="text1"/>
                <w14:textFill>
                  <w14:solidFill>
                    <w14:schemeClr w14:val="tx1"/>
                  </w14:solidFill>
                </w14:textFill>
              </w:rPr>
              <w:t>根据</w:t>
            </w:r>
            <w:r>
              <w:rPr>
                <w:rFonts w:hint="default"/>
                <w:color w:val="000000" w:themeColor="text1"/>
                <w14:textFill>
                  <w14:solidFill>
                    <w14:schemeClr w14:val="tx1"/>
                  </w14:solidFill>
                </w14:textFill>
              </w:rPr>
              <w:t>《全国水土保持规划国家级水土流失重点预防区和重点治理区复核划分成果》（办水保</w:t>
            </w:r>
            <w:r>
              <w:rPr>
                <w:color w:val="000000" w:themeColor="text1"/>
                <w14:textFill>
                  <w14:solidFill>
                    <w14:schemeClr w14:val="tx1"/>
                  </w14:solidFill>
                </w14:textFill>
              </w:rPr>
              <w:t>〔</w:t>
            </w:r>
            <w:r>
              <w:rPr>
                <w:rFonts w:hint="default"/>
                <w:color w:val="000000" w:themeColor="text1"/>
                <w14:textFill>
                  <w14:solidFill>
                    <w14:schemeClr w14:val="tx1"/>
                  </w14:solidFill>
                </w14:textFill>
              </w:rPr>
              <w:t>2013</w:t>
            </w:r>
            <w:r>
              <w:rPr>
                <w:rFonts w:ascii="宋体" w:hAnsi="宋体" w:cs="宋体"/>
                <w:color w:val="000000" w:themeColor="text1"/>
                <w14:textFill>
                  <w14:solidFill>
                    <w14:schemeClr w14:val="tx1"/>
                  </w14:solidFill>
                </w14:textFill>
              </w:rPr>
              <w:t>〕</w:t>
            </w:r>
            <w:r>
              <w:rPr>
                <w:rFonts w:hint="default"/>
                <w:color w:val="000000" w:themeColor="text1"/>
                <w14:textFill>
                  <w14:solidFill>
                    <w14:schemeClr w14:val="tx1"/>
                  </w14:solidFill>
                </w14:textFill>
              </w:rPr>
              <w:t>188号）</w:t>
            </w:r>
            <w:r>
              <w:rPr>
                <w:color w:val="000000" w:themeColor="text1"/>
                <w14:textFill>
                  <w14:solidFill>
                    <w14:schemeClr w14:val="tx1"/>
                  </w14:solidFill>
                </w14:textFill>
              </w:rPr>
              <w:t>、《湖南省水利厅关于湖南省水土流失重点预防区和重点治理区划定公告》（2017年）</w:t>
            </w:r>
            <w:r>
              <w:rPr>
                <w:rFonts w:hint="default"/>
                <w:color w:val="000000" w:themeColor="text1"/>
                <w14:textFill>
                  <w14:solidFill>
                    <w14:schemeClr w14:val="tx1"/>
                  </w14:solidFill>
                </w14:textFill>
              </w:rPr>
              <w:t>，</w:t>
            </w:r>
            <w:r>
              <w:rPr>
                <w:color w:val="000000" w:themeColor="text1"/>
                <w14:textFill>
                  <w14:solidFill>
                    <w14:schemeClr w14:val="tx1"/>
                  </w14:solidFill>
                </w14:textFill>
              </w:rPr>
              <w:t>衡阳市祁东县属于湘资沅上游国家级</w:t>
            </w:r>
            <w:r>
              <w:rPr>
                <w:rFonts w:hint="default"/>
                <w:color w:val="000000" w:themeColor="text1"/>
                <w14:textFill>
                  <w14:solidFill>
                    <w14:schemeClr w14:val="tx1"/>
                  </w14:solidFill>
                </w14:textFill>
              </w:rPr>
              <w:t>水土流失重点</w:t>
            </w:r>
            <w:r>
              <w:rPr>
                <w:color w:val="000000" w:themeColor="text1"/>
                <w14:textFill>
                  <w14:solidFill>
                    <w14:schemeClr w14:val="tx1"/>
                  </w14:solidFill>
                </w14:textFill>
              </w:rPr>
              <w:t>预防</w:t>
            </w:r>
            <w:r>
              <w:rPr>
                <w:rFonts w:hint="default"/>
                <w:color w:val="000000" w:themeColor="text1"/>
                <w14:textFill>
                  <w14:solidFill>
                    <w14:schemeClr w14:val="tx1"/>
                  </w14:solidFill>
                </w14:textFill>
              </w:rPr>
              <w:t>区。</w:t>
            </w:r>
            <w:r>
              <w:rPr>
                <w:color w:val="000000" w:themeColor="text1"/>
                <w14:textFill>
                  <w14:solidFill>
                    <w14:schemeClr w14:val="tx1"/>
                  </w14:solidFill>
                </w14:textFill>
              </w:rPr>
              <w:t>根据《生产建设项目水土流失防治标准》（GB/T 50434-2018）相关规定，提高一级防治标准，本项目水土流失防治标准定为南方红壤区一级标准。</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本项目建设地主要利用</w:t>
            </w:r>
            <w:r>
              <w:rPr>
                <w:rFonts w:hint="eastAsia"/>
                <w:color w:val="000000" w:themeColor="text1"/>
                <w:lang w:val="en-US" w:eastAsia="zh-CN"/>
                <w14:textFill>
                  <w14:solidFill>
                    <w14:schemeClr w14:val="tx1"/>
                  </w14:solidFill>
                </w14:textFill>
              </w:rPr>
              <w:t>园地和</w:t>
            </w:r>
            <w:r>
              <w:rPr>
                <w:rFonts w:hint="default"/>
                <w:color w:val="000000" w:themeColor="text1"/>
                <w14:textFill>
                  <w14:solidFill>
                    <w14:schemeClr w14:val="tx1"/>
                  </w14:solidFill>
                </w14:textFill>
              </w:rPr>
              <w:t>未利用地，水土流失主要发生在建构筑物基础开挖、箱变基础开挖、临时施工设施区域场地平整等环节中。在工程建设用地范围内，由于施工开挖或临时弃渣，对原地貌形态、地表岩石结构和地表植被均会造成一定的破坏，从而造成降低或丧失原有的水土保持功能。为了减轻水土流失的影响，本环评要求项目在施工过程中严格按照水土保持报告的要求落实各项水土保持措施。</w:t>
            </w:r>
          </w:p>
          <w:p>
            <w:pPr>
              <w:adjustRightInd w:val="0"/>
              <w:spacing w:before="120" w:beforeLines="50"/>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根据《</w:t>
            </w:r>
            <w:r>
              <w:rPr>
                <w:rFonts w:hint="eastAsia"/>
                <w:color w:val="000000" w:themeColor="text1"/>
                <w:szCs w:val="32"/>
                <w14:textFill>
                  <w14:solidFill>
                    <w14:schemeClr w14:val="tx1"/>
                  </w14:solidFill>
                </w14:textFill>
              </w:rPr>
              <w:t>祁东县官家嘴（白地市）</w:t>
            </w:r>
            <w:r>
              <w:rPr>
                <w:color w:val="000000" w:themeColor="text1"/>
                <w:szCs w:val="32"/>
                <w14:textFill>
                  <w14:solidFill>
                    <w14:schemeClr w14:val="tx1"/>
                  </w14:solidFill>
                </w14:textFill>
              </w:rPr>
              <w:t>光伏发电项目水土保持方案报告书》，</w:t>
            </w:r>
            <w:bookmarkStart w:id="37" w:name="7.4.2损坏水土保持面积"/>
            <w:bookmarkEnd w:id="37"/>
            <w:r>
              <w:rPr>
                <w:color w:val="000000" w:themeColor="text1"/>
                <w:szCs w:val="32"/>
                <w14:textFill>
                  <w14:solidFill>
                    <w14:schemeClr w14:val="tx1"/>
                  </w14:solidFill>
                </w14:textFill>
              </w:rPr>
              <w:t>本项目建设水土流失总量为</w:t>
            </w:r>
            <w:r>
              <w:rPr>
                <w:rFonts w:hint="eastAsia"/>
                <w:color w:val="000000" w:themeColor="text1"/>
                <w:szCs w:val="32"/>
                <w14:textFill>
                  <w14:solidFill>
                    <w14:schemeClr w14:val="tx1"/>
                  </w14:solidFill>
                </w14:textFill>
              </w:rPr>
              <w:t>5434</w:t>
            </w:r>
            <w:r>
              <w:rPr>
                <w:color w:val="000000" w:themeColor="text1"/>
                <w:szCs w:val="32"/>
                <w14:textFill>
                  <w14:solidFill>
                    <w14:schemeClr w14:val="tx1"/>
                  </w14:solidFill>
                </w14:textFill>
              </w:rPr>
              <w:t>t，新增水土流失量</w:t>
            </w:r>
            <w:r>
              <w:rPr>
                <w:rFonts w:hint="eastAsia"/>
                <w:color w:val="000000" w:themeColor="text1"/>
                <w:szCs w:val="32"/>
                <w14:textFill>
                  <w14:solidFill>
                    <w14:schemeClr w14:val="tx1"/>
                  </w14:solidFill>
                </w14:textFill>
              </w:rPr>
              <w:t>2762</w:t>
            </w:r>
            <w:r>
              <w:rPr>
                <w:color w:val="000000" w:themeColor="text1"/>
                <w:szCs w:val="32"/>
                <w14:textFill>
                  <w14:solidFill>
                    <w14:schemeClr w14:val="tx1"/>
                  </w14:solidFill>
                </w14:textFill>
              </w:rPr>
              <w:t>t。施工期内水土流失需要重点防治区域为集电线路区和交通设施区，须加强建设期的水土保持监测工作，以便及时调整方案和防治措施实施进度，确保水土流失在可控状态下。施工期内可能产生的水土流失总量</w:t>
            </w:r>
            <w:r>
              <w:rPr>
                <w:rFonts w:hint="eastAsia"/>
                <w:color w:val="000000" w:themeColor="text1"/>
                <w:szCs w:val="32"/>
                <w14:textFill>
                  <w14:solidFill>
                    <w14:schemeClr w14:val="tx1"/>
                  </w14:solidFill>
                </w14:textFill>
              </w:rPr>
              <w:t>2779</w:t>
            </w:r>
            <w:r>
              <w:rPr>
                <w:color w:val="000000" w:themeColor="text1"/>
                <w:szCs w:val="32"/>
                <w14:textFill>
                  <w14:solidFill>
                    <w14:schemeClr w14:val="tx1"/>
                  </w14:solidFill>
                </w14:textFill>
              </w:rPr>
              <w:t>t，新增水土流失量为</w:t>
            </w:r>
            <w:r>
              <w:rPr>
                <w:rFonts w:hint="eastAsia"/>
                <w:color w:val="000000" w:themeColor="text1"/>
                <w:szCs w:val="32"/>
                <w14:textFill>
                  <w14:solidFill>
                    <w14:schemeClr w14:val="tx1"/>
                  </w14:solidFill>
                </w14:textFill>
              </w:rPr>
              <w:t>2762</w:t>
            </w:r>
            <w:r>
              <w:rPr>
                <w:color w:val="000000" w:themeColor="text1"/>
                <w:szCs w:val="32"/>
                <w14:textFill>
                  <w14:solidFill>
                    <w14:schemeClr w14:val="tx1"/>
                  </w14:solidFill>
                </w14:textFill>
              </w:rPr>
              <w:t>t；本项目自然恢复期可能产生的水土流失总量</w:t>
            </w:r>
            <w:r>
              <w:rPr>
                <w:rFonts w:hint="eastAsia"/>
                <w:color w:val="000000" w:themeColor="text1"/>
                <w:szCs w:val="32"/>
                <w14:textFill>
                  <w14:solidFill>
                    <w14:schemeClr w14:val="tx1"/>
                  </w14:solidFill>
                </w14:textFill>
              </w:rPr>
              <w:t>2654</w:t>
            </w:r>
            <w:r>
              <w:rPr>
                <w:color w:val="000000" w:themeColor="text1"/>
                <w:szCs w:val="32"/>
                <w14:textFill>
                  <w14:solidFill>
                    <w14:schemeClr w14:val="tx1"/>
                  </w14:solidFill>
                </w14:textFill>
              </w:rPr>
              <w:t>t，新增水土流失量0t，施工期及自然恢复期水土流失量统计见下表。</w:t>
            </w:r>
          </w:p>
          <w:p>
            <w:pPr>
              <w:pStyle w:val="37"/>
              <w:spacing w:before="0" w:after="0" w:line="276"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表4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施工期及自然恢复期水土流失量统计表</w:t>
            </w:r>
          </w:p>
          <w:tbl>
            <w:tblPr>
              <w:tblStyle w:val="27"/>
              <w:tblW w:w="8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6"/>
              <w:gridCol w:w="1886"/>
              <w:gridCol w:w="1885"/>
              <w:gridCol w:w="1596"/>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1186" w:type="dxa"/>
                  <w:tcBorders>
                    <w:tl2br w:val="nil"/>
                    <w:tr2bl w:val="nil"/>
                  </w:tcBorders>
                  <w:shd w:val="clear" w:color="auto" w:fill="auto"/>
                  <w:tcMar>
                    <w:top w:w="15" w:type="dxa"/>
                    <w:left w:w="15" w:type="dxa"/>
                    <w:right w:w="15" w:type="dxa"/>
                  </w:tcMar>
                  <w:vAlign w:val="center"/>
                </w:tcPr>
                <w:p>
                  <w:pPr>
                    <w:pStyle w:val="36"/>
                    <w:adjustRightInd w:val="0"/>
                    <w:snapToGrid w:val="0"/>
                    <w:spacing w:line="240" w:lineRule="auto"/>
                    <w:ind w:firstLine="0" w:firstLineChars="0"/>
                    <w:jc w:val="center"/>
                    <w:rPr>
                      <w:rFonts w:ascii="Times New Roman" w:hAnsi="Times New Roman"/>
                      <w:b/>
                      <w:bCs/>
                      <w:color w:val="000000" w:themeColor="text1"/>
                      <w:sz w:val="21"/>
                      <w:szCs w:val="21"/>
                      <w:lang w:eastAsia="zh-CN"/>
                      <w14:textFill>
                        <w14:solidFill>
                          <w14:schemeClr w14:val="tx1"/>
                        </w14:solidFill>
                      </w14:textFill>
                    </w:rPr>
                  </w:pPr>
                  <w:r>
                    <w:rPr>
                      <w:rFonts w:ascii="Times New Roman" w:hAnsi="Times New Roman"/>
                      <w:b/>
                      <w:bCs/>
                      <w:color w:val="000000" w:themeColor="text1"/>
                      <w:sz w:val="21"/>
                      <w:szCs w:val="21"/>
                      <w:lang w:eastAsia="zh-CN"/>
                      <w14:textFill>
                        <w14:solidFill>
                          <w14:schemeClr w14:val="tx1"/>
                        </w14:solidFill>
                      </w14:textFill>
                    </w:rPr>
                    <w:t>序号</w:t>
                  </w:r>
                </w:p>
              </w:tc>
              <w:tc>
                <w:tcPr>
                  <w:tcW w:w="1886" w:type="dxa"/>
                  <w:tcBorders>
                    <w:tl2br w:val="nil"/>
                    <w:tr2bl w:val="nil"/>
                  </w:tcBorders>
                  <w:shd w:val="clear" w:color="auto" w:fill="auto"/>
                  <w:tcMar>
                    <w:top w:w="15" w:type="dxa"/>
                    <w:left w:w="15" w:type="dxa"/>
                    <w:right w:w="15" w:type="dxa"/>
                  </w:tcMar>
                  <w:vAlign w:val="center"/>
                </w:tcPr>
                <w:p>
                  <w:pPr>
                    <w:pStyle w:val="36"/>
                    <w:adjustRightInd w:val="0"/>
                    <w:snapToGrid w:val="0"/>
                    <w:spacing w:line="240" w:lineRule="auto"/>
                    <w:ind w:firstLine="0" w:firstLineChars="0"/>
                    <w:jc w:val="center"/>
                    <w:rPr>
                      <w:rFonts w:ascii="Times New Roman" w:hAnsi="Times New Roman"/>
                      <w:b/>
                      <w:bCs/>
                      <w:color w:val="000000" w:themeColor="text1"/>
                      <w:sz w:val="21"/>
                      <w:szCs w:val="21"/>
                      <w:lang w:eastAsia="zh-CN"/>
                      <w14:textFill>
                        <w14:solidFill>
                          <w14:schemeClr w14:val="tx1"/>
                        </w14:solidFill>
                      </w14:textFill>
                    </w:rPr>
                  </w:pPr>
                  <w:r>
                    <w:rPr>
                      <w:rFonts w:ascii="Times New Roman" w:hAnsi="Times New Roman"/>
                      <w:b/>
                      <w:bCs/>
                      <w:color w:val="000000" w:themeColor="text1"/>
                      <w:sz w:val="21"/>
                      <w:szCs w:val="21"/>
                      <w:lang w:eastAsia="zh-CN"/>
                      <w14:textFill>
                        <w14:solidFill>
                          <w14:schemeClr w14:val="tx1"/>
                        </w14:solidFill>
                      </w14:textFill>
                    </w:rPr>
                    <w:t>防治分区</w:t>
                  </w:r>
                </w:p>
              </w:tc>
              <w:tc>
                <w:tcPr>
                  <w:tcW w:w="1885" w:type="dxa"/>
                  <w:tcBorders>
                    <w:tl2br w:val="nil"/>
                    <w:tr2bl w:val="nil"/>
                  </w:tcBorders>
                  <w:shd w:val="clear" w:color="auto" w:fill="auto"/>
                  <w:tcMar>
                    <w:top w:w="15" w:type="dxa"/>
                    <w:left w:w="15" w:type="dxa"/>
                    <w:right w:w="15" w:type="dxa"/>
                  </w:tcMar>
                  <w:vAlign w:val="center"/>
                </w:tcPr>
                <w:p>
                  <w:pPr>
                    <w:pStyle w:val="36"/>
                    <w:adjustRightInd w:val="0"/>
                    <w:snapToGrid w:val="0"/>
                    <w:spacing w:line="240" w:lineRule="auto"/>
                    <w:ind w:firstLine="0" w:firstLineChars="0"/>
                    <w:jc w:val="center"/>
                    <w:rPr>
                      <w:rFonts w:ascii="Times New Roman" w:hAnsi="Times New Roman"/>
                      <w:b/>
                      <w:bCs/>
                      <w:color w:val="000000" w:themeColor="text1"/>
                      <w:sz w:val="21"/>
                      <w:szCs w:val="21"/>
                      <w:lang w:eastAsia="zh-CN"/>
                      <w14:textFill>
                        <w14:solidFill>
                          <w14:schemeClr w14:val="tx1"/>
                        </w14:solidFill>
                      </w14:textFill>
                    </w:rPr>
                  </w:pPr>
                  <w:r>
                    <w:rPr>
                      <w:rFonts w:ascii="Times New Roman" w:hAnsi="Times New Roman"/>
                      <w:b/>
                      <w:bCs/>
                      <w:color w:val="000000" w:themeColor="text1"/>
                      <w:sz w:val="21"/>
                      <w:szCs w:val="21"/>
                      <w:lang w:eastAsia="zh-CN"/>
                      <w14:textFill>
                        <w14:solidFill>
                          <w14:schemeClr w14:val="tx1"/>
                        </w14:solidFill>
                      </w14:textFill>
                    </w:rPr>
                    <w:t>水土流失总量</w:t>
                  </w:r>
                </w:p>
              </w:tc>
              <w:tc>
                <w:tcPr>
                  <w:tcW w:w="1596" w:type="dxa"/>
                  <w:tcBorders>
                    <w:tl2br w:val="nil"/>
                    <w:tr2bl w:val="nil"/>
                  </w:tcBorders>
                  <w:shd w:val="clear" w:color="auto" w:fill="auto"/>
                  <w:tcMar>
                    <w:top w:w="15" w:type="dxa"/>
                    <w:left w:w="15" w:type="dxa"/>
                    <w:right w:w="15" w:type="dxa"/>
                  </w:tcMar>
                  <w:vAlign w:val="center"/>
                </w:tcPr>
                <w:p>
                  <w:pPr>
                    <w:pStyle w:val="36"/>
                    <w:adjustRightInd w:val="0"/>
                    <w:snapToGrid w:val="0"/>
                    <w:spacing w:line="240" w:lineRule="auto"/>
                    <w:ind w:firstLine="0" w:firstLineChars="0"/>
                    <w:jc w:val="center"/>
                    <w:rPr>
                      <w:rFonts w:ascii="Times New Roman" w:hAnsi="Times New Roman"/>
                      <w:b/>
                      <w:bCs/>
                      <w:color w:val="000000" w:themeColor="text1"/>
                      <w:sz w:val="21"/>
                      <w:szCs w:val="21"/>
                      <w:lang w:eastAsia="zh-CN"/>
                      <w14:textFill>
                        <w14:solidFill>
                          <w14:schemeClr w14:val="tx1"/>
                        </w14:solidFill>
                      </w14:textFill>
                    </w:rPr>
                  </w:pPr>
                  <w:r>
                    <w:rPr>
                      <w:rFonts w:ascii="Times New Roman" w:hAnsi="Times New Roman"/>
                      <w:b/>
                      <w:bCs/>
                      <w:color w:val="000000" w:themeColor="text1"/>
                      <w:sz w:val="21"/>
                      <w:szCs w:val="21"/>
                      <w:lang w:eastAsia="zh-CN"/>
                      <w14:textFill>
                        <w14:solidFill>
                          <w14:schemeClr w14:val="tx1"/>
                        </w14:solidFill>
                      </w14:textFill>
                    </w:rPr>
                    <w:t>新增流失量</w:t>
                  </w:r>
                </w:p>
              </w:tc>
              <w:tc>
                <w:tcPr>
                  <w:tcW w:w="2029" w:type="dxa"/>
                  <w:tcBorders>
                    <w:tl2br w:val="nil"/>
                    <w:tr2bl w:val="nil"/>
                  </w:tcBorders>
                  <w:shd w:val="clear" w:color="auto" w:fill="auto"/>
                  <w:tcMar>
                    <w:top w:w="15" w:type="dxa"/>
                    <w:left w:w="15" w:type="dxa"/>
                    <w:right w:w="15" w:type="dxa"/>
                  </w:tcMar>
                  <w:vAlign w:val="center"/>
                </w:tcPr>
                <w:p>
                  <w:pPr>
                    <w:pStyle w:val="36"/>
                    <w:adjustRightInd w:val="0"/>
                    <w:snapToGrid w:val="0"/>
                    <w:spacing w:line="240" w:lineRule="auto"/>
                    <w:ind w:firstLine="0" w:firstLineChars="0"/>
                    <w:jc w:val="center"/>
                    <w:rPr>
                      <w:rFonts w:ascii="Times New Roman" w:hAnsi="Times New Roman"/>
                      <w:b/>
                      <w:bCs/>
                      <w:color w:val="000000" w:themeColor="text1"/>
                      <w:sz w:val="21"/>
                      <w:szCs w:val="21"/>
                      <w:lang w:eastAsia="zh-CN"/>
                      <w14:textFill>
                        <w14:solidFill>
                          <w14:schemeClr w14:val="tx1"/>
                        </w14:solidFill>
                      </w14:textFill>
                    </w:rPr>
                  </w:pPr>
                  <w:r>
                    <w:rPr>
                      <w:rFonts w:ascii="Times New Roman" w:hAnsi="Times New Roman"/>
                      <w:b/>
                      <w:bCs/>
                      <w:color w:val="000000" w:themeColor="text1"/>
                      <w:sz w:val="21"/>
                      <w:szCs w:val="21"/>
                      <w:lang w:eastAsia="zh-CN"/>
                      <w14:textFill>
                        <w14:solidFill>
                          <w14:schemeClr w14:val="tx1"/>
                        </w14:solidFill>
                      </w14:textFill>
                    </w:rPr>
                    <w:t>新增流失量所占比例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1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1</w:t>
                  </w:r>
                </w:p>
              </w:tc>
              <w:tc>
                <w:tcPr>
                  <w:tcW w:w="18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光伏阵列区</w:t>
                  </w:r>
                </w:p>
              </w:tc>
              <w:tc>
                <w:tcPr>
                  <w:tcW w:w="1885"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3570</w:t>
                  </w:r>
                </w:p>
              </w:tc>
              <w:tc>
                <w:tcPr>
                  <w:tcW w:w="159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1075</w:t>
                  </w:r>
                </w:p>
              </w:tc>
              <w:tc>
                <w:tcPr>
                  <w:tcW w:w="2029"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38.90</w:t>
                  </w:r>
                  <w:r>
                    <w:rPr>
                      <w:rFonts w:ascii="Times New Roman" w:hAnsi="Times New Roman"/>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1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2</w:t>
                  </w:r>
                </w:p>
              </w:tc>
              <w:tc>
                <w:tcPr>
                  <w:tcW w:w="18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升压站区</w:t>
                  </w:r>
                </w:p>
              </w:tc>
              <w:tc>
                <w:tcPr>
                  <w:tcW w:w="1885"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168</w:t>
                  </w:r>
                </w:p>
              </w:tc>
              <w:tc>
                <w:tcPr>
                  <w:tcW w:w="159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157</w:t>
                  </w:r>
                </w:p>
              </w:tc>
              <w:tc>
                <w:tcPr>
                  <w:tcW w:w="2029"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5.68</w:t>
                  </w:r>
                  <w:r>
                    <w:rPr>
                      <w:rFonts w:ascii="Times New Roman" w:hAnsi="Times New Roman"/>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1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3</w:t>
                  </w:r>
                </w:p>
              </w:tc>
              <w:tc>
                <w:tcPr>
                  <w:tcW w:w="18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集电线路区</w:t>
                  </w:r>
                </w:p>
              </w:tc>
              <w:tc>
                <w:tcPr>
                  <w:tcW w:w="1885"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167</w:t>
                  </w:r>
                </w:p>
              </w:tc>
              <w:tc>
                <w:tcPr>
                  <w:tcW w:w="159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147</w:t>
                  </w:r>
                </w:p>
              </w:tc>
              <w:tc>
                <w:tcPr>
                  <w:tcW w:w="2029"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5.33</w:t>
                  </w:r>
                  <w:r>
                    <w:rPr>
                      <w:rFonts w:ascii="Times New Roman" w:hAnsi="Times New Roman"/>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1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4</w:t>
                  </w:r>
                </w:p>
              </w:tc>
              <w:tc>
                <w:tcPr>
                  <w:tcW w:w="18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交通设施区</w:t>
                  </w:r>
                </w:p>
              </w:tc>
              <w:tc>
                <w:tcPr>
                  <w:tcW w:w="1885"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1395</w:t>
                  </w:r>
                </w:p>
              </w:tc>
              <w:tc>
                <w:tcPr>
                  <w:tcW w:w="159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1265</w:t>
                  </w:r>
                </w:p>
              </w:tc>
              <w:tc>
                <w:tcPr>
                  <w:tcW w:w="2029"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45.82</w:t>
                  </w:r>
                  <w:r>
                    <w:rPr>
                      <w:rFonts w:ascii="Times New Roman" w:hAnsi="Times New Roman"/>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1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5</w:t>
                  </w:r>
                </w:p>
              </w:tc>
              <w:tc>
                <w:tcPr>
                  <w:tcW w:w="18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施工生产生活区</w:t>
                  </w:r>
                </w:p>
              </w:tc>
              <w:tc>
                <w:tcPr>
                  <w:tcW w:w="1885"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104</w:t>
                  </w:r>
                </w:p>
              </w:tc>
              <w:tc>
                <w:tcPr>
                  <w:tcW w:w="159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89</w:t>
                  </w:r>
                </w:p>
              </w:tc>
              <w:tc>
                <w:tcPr>
                  <w:tcW w:w="2029"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3.23</w:t>
                  </w:r>
                  <w:r>
                    <w:rPr>
                      <w:rFonts w:ascii="Times New Roman" w:hAnsi="Times New Roman"/>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1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6</w:t>
                  </w:r>
                </w:p>
              </w:tc>
              <w:tc>
                <w:tcPr>
                  <w:tcW w:w="18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弃土场区</w:t>
                  </w:r>
                </w:p>
              </w:tc>
              <w:tc>
                <w:tcPr>
                  <w:tcW w:w="1885"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29</w:t>
                  </w:r>
                </w:p>
              </w:tc>
              <w:tc>
                <w:tcPr>
                  <w:tcW w:w="159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28</w:t>
                  </w:r>
                </w:p>
              </w:tc>
              <w:tc>
                <w:tcPr>
                  <w:tcW w:w="2029"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1.03</w:t>
                  </w:r>
                  <w:r>
                    <w:rPr>
                      <w:rFonts w:ascii="Times New Roman" w:hAnsi="Times New Roman"/>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1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7</w:t>
                  </w:r>
                </w:p>
              </w:tc>
              <w:tc>
                <w:tcPr>
                  <w:tcW w:w="188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合计</w:t>
                  </w:r>
                </w:p>
              </w:tc>
              <w:tc>
                <w:tcPr>
                  <w:tcW w:w="1885"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344.32</w:t>
                  </w:r>
                </w:p>
              </w:tc>
              <w:tc>
                <w:tcPr>
                  <w:tcW w:w="1596"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249.61</w:t>
                  </w:r>
                </w:p>
              </w:tc>
              <w:tc>
                <w:tcPr>
                  <w:tcW w:w="2029" w:type="dxa"/>
                  <w:tcBorders>
                    <w:tl2br w:val="nil"/>
                    <w:tr2bl w:val="nil"/>
                  </w:tcBorders>
                  <w:shd w:val="clear" w:color="auto" w:fill="auto"/>
                  <w:tcMar>
                    <w:top w:w="15" w:type="dxa"/>
                    <w:left w:w="15" w:type="dxa"/>
                    <w:right w:w="15" w:type="dxa"/>
                  </w:tcMar>
                  <w:vAlign w:val="center"/>
                </w:tcPr>
                <w:p>
                  <w:pPr>
                    <w:pStyle w:val="36"/>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100.00%</w:t>
                  </w:r>
                </w:p>
              </w:tc>
            </w:tr>
          </w:tbl>
          <w:p>
            <w:pPr>
              <w:pStyle w:val="4"/>
              <w:spacing w:before="120" w:beforeLines="50"/>
              <w:ind w:firstLine="482"/>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w:t>
            </w:r>
            <w:r>
              <w:rPr>
                <w:b/>
                <w:bCs/>
                <w:color w:val="000000" w:themeColor="text1"/>
                <w14:textFill>
                  <w14:solidFill>
                    <w14:schemeClr w14:val="tx1"/>
                  </w14:solidFill>
                </w14:textFill>
              </w:rPr>
              <w:t>3</w:t>
            </w:r>
            <w:r>
              <w:rPr>
                <w:rFonts w:hint="default"/>
                <w:b/>
                <w:bCs/>
                <w:color w:val="000000" w:themeColor="text1"/>
                <w14:textFill>
                  <w14:solidFill>
                    <w14:schemeClr w14:val="tx1"/>
                  </w14:solidFill>
                </w14:textFill>
              </w:rPr>
              <w:t>）对生物多样性的破坏</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工程建设对生物多样性的影响不仅是工程建设本身直接作用于生态系统的结果。工程建设将不可避免</w:t>
            </w:r>
            <w:r>
              <w:rPr>
                <w:color w:val="000000" w:themeColor="text1"/>
                <w14:textFill>
                  <w14:solidFill>
                    <w14:schemeClr w14:val="tx1"/>
                  </w14:solidFill>
                </w14:textFill>
              </w:rPr>
              <w:t>的影响</w:t>
            </w:r>
            <w:r>
              <w:rPr>
                <w:rFonts w:hint="default"/>
                <w:color w:val="000000" w:themeColor="text1"/>
                <w14:textFill>
                  <w14:solidFill>
                    <w14:schemeClr w14:val="tx1"/>
                  </w14:solidFill>
                </w14:textFill>
              </w:rPr>
              <w:t>到环境的各个要素，使得当地原有生物生境发生变化，生物多样性将受到破坏。</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①建设工程区域由于人类的干扰，大型野生动物已不多见，野生动物资源较少，主要动物有体型较小的鸟类，如山雀等，但种群数量不大。哺乳类有田鼠等；两栖类有青蛙等；爬行类有蛇、壁虎等；腹足类有蜗牛、田螺等；环节类有蚯蚓、蚂蟥等；节肢类有蜈蚣、甲虫、蚂蚁等，</w:t>
            </w:r>
            <w:r>
              <w:rPr>
                <w:color w:val="000000" w:themeColor="text1"/>
                <w14:textFill>
                  <w14:solidFill>
                    <w14:schemeClr w14:val="tx1"/>
                  </w14:solidFill>
                </w14:textFill>
              </w:rPr>
              <w:t>以及其他</w:t>
            </w:r>
            <w:r>
              <w:rPr>
                <w:rFonts w:hint="default"/>
                <w:color w:val="000000" w:themeColor="text1"/>
                <w14:textFill>
                  <w14:solidFill>
                    <w14:schemeClr w14:val="tx1"/>
                  </w14:solidFill>
                </w14:textFill>
              </w:rPr>
              <w:t>昆虫类，如蝴蝶、蜻蜓等。</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施工期间，施工活动车辆和人群往来所带来的各种噪声，对生活在周围地区的动物会产生不利影响。动物因失去栖息场所和噪声干扰而向远离施工区的方向迁移，从而使施工区四周地带动物种类和数量减少。</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②项目建设中对植物多样性的直接影响主要包括建筑、道路等设施的建设将直接占用土地，同时施工期建筑材料堆放、工棚搭建也直接占用和破坏原有植被，将会在较大范围内对植被造成破坏。这些植被一旦被破坏，往往恢复期较长。项目建设破坏的植被大多为石漠化土地、荒草地，无濒危树种。</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因此本项目的建设对生物多样性影响较小，建设过程中应做好植被恢复工作，将生物量损失减至最小。</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4.1.6</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环境风险分析</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根据本工程施工及运行特点、周围环境特点及工程与周围环境之间的关系，环境风险分析如下：</w:t>
            </w:r>
          </w:p>
          <w:p>
            <w:pPr>
              <w:pStyle w:val="4"/>
              <w:ind w:firstLine="482"/>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（1）施工期燃油风险及应急措施</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根据施工总布置，本工程施工期不设置油库，工程所需油料就近购买。油料的运输和临时安放均存在一定的环境风险。运输工程中须严格遵守危险货物运输的有关规定，运送油料的运输车必须采用密闭性能优越的储油罐，确保不造成环境危害。油料临时安放点的确定必须严格按安全防护距离要求并会同地方公安部门及管理部门进行现场选点协商确定，与居民点和生活区需保持足够的安全距离，装运和发送须严格遵循《危险化学品安全管理条例》，严格火源控制并配备相应的消防器材。</w:t>
            </w:r>
          </w:p>
          <w:p>
            <w:pPr>
              <w:pStyle w:val="4"/>
              <w:ind w:firstLine="482"/>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（2）火灾风险分析及应急措施</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施工期由于施工机械、燃油、电器及施工人员增多，增加了火灾风险，将会对工程区植被构成潜在威胁。须在施工区内建立防火及火灾警报系统，严格执行野外用火的相关报批制度。除此以外，还需要对施工人员进行防火宣传教育，并严格规范和限制施工人员的野外活动，严禁施工人员私自野外用火，做好吸烟和生活用火等火源管理，严格控制易燃易爆器材的使用。</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从上述分析可知，本项目无重大危险源，采取相应措施后，环境风险小。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tcMar>
              <w:left w:w="28" w:type="dxa"/>
              <w:right w:w="28"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运营期生态环境影响分析</w:t>
            </w:r>
          </w:p>
        </w:tc>
        <w:tc>
          <w:tcPr>
            <w:tcW w:w="8828" w:type="dxa"/>
          </w:tcPr>
          <w:p>
            <w:pPr>
              <w:pStyle w:val="3"/>
              <w:numPr>
                <w:ilvl w:val="1"/>
                <w:numId w:val="0"/>
              </w:numPr>
              <w:rPr>
                <w:color w:val="000000" w:themeColor="text1"/>
                <w14:textFill>
                  <w14:solidFill>
                    <w14:schemeClr w14:val="tx1"/>
                  </w14:solidFill>
                </w14:textFill>
              </w:rPr>
            </w:pPr>
            <w:bookmarkStart w:id="38" w:name="_Toc3139"/>
            <w:r>
              <w:rPr>
                <w:color w:val="000000" w:themeColor="text1"/>
                <w14:textFill>
                  <w14:solidFill>
                    <w14:schemeClr w14:val="tx1"/>
                  </w14:solidFill>
                </w14:textFill>
              </w:rPr>
              <w:t>4.2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运营期生态环境影响分析</w:t>
            </w:r>
            <w:bookmarkEnd w:id="38"/>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4.2.1</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营运期工艺流程</w:t>
            </w:r>
          </w:p>
          <w:p>
            <w:pPr>
              <w:ind w:firstLine="480"/>
              <w:rPr>
                <w:color w:val="000000" w:themeColor="text1"/>
                <w:szCs w:val="32"/>
                <w14:textFill>
                  <w14:solidFill>
                    <w14:schemeClr w14:val="tx1"/>
                  </w14:solidFill>
                </w14:textFill>
              </w:rPr>
            </w:pPr>
            <w:r>
              <w:rPr>
                <w:color w:val="000000" w:themeColor="text1"/>
                <w:szCs w:val="32"/>
                <w14:textFill>
                  <w14:solidFill>
                    <w14:schemeClr w14:val="tx1"/>
                  </w14:solidFill>
                </w14:textFill>
              </w:rPr>
              <w:t>本项目光伏发电系统是以光生伏特效应为发电原理，以多晶硅光伏组件为基础，采用“分块发电、集中并网”的模块化技术方案。</w:t>
            </w:r>
          </w:p>
          <w:p>
            <w:pPr>
              <w:ind w:firstLine="480"/>
              <w:rPr>
                <w:color w:val="000000" w:themeColor="text1"/>
                <w14:textFill>
                  <w14:solidFill>
                    <w14:schemeClr w14:val="tx1"/>
                  </w14:solidFill>
                </w14:textFill>
              </w:rPr>
            </w:pPr>
            <w:r>
              <w:rPr>
                <w:rFonts w:hint="eastAsia"/>
                <w:color w:val="000000" w:themeColor="text1"/>
                <w:szCs w:val="32"/>
                <w14:textFill>
                  <w14:solidFill>
                    <w14:schemeClr w14:val="tx1"/>
                  </w14:solidFill>
                </w14:textFill>
              </w:rPr>
              <w:t>本</w:t>
            </w:r>
            <w:r>
              <w:rPr>
                <w:color w:val="000000" w:themeColor="text1"/>
                <w:szCs w:val="32"/>
                <w14:textFill>
                  <w14:solidFill>
                    <w14:schemeClr w14:val="tx1"/>
                  </w14:solidFill>
                </w14:textFill>
              </w:rPr>
              <w:t>工程</w:t>
            </w:r>
            <w:r>
              <w:rPr>
                <w:rFonts w:hint="eastAsia"/>
                <w:color w:val="000000" w:themeColor="text1"/>
                <w14:textFill>
                  <w14:solidFill>
                    <w14:schemeClr w14:val="tx1"/>
                  </w14:solidFill>
                </w14:textFill>
              </w:rPr>
              <w:t>交流侧装机容量60MW，直流侧装机容量为</w:t>
            </w:r>
            <w:r>
              <w:rPr>
                <w:color w:val="000000" w:themeColor="text1"/>
                <w:kern w:val="0"/>
                <w:lang w:bidi="ar"/>
                <w14:textFill>
                  <w14:solidFill>
                    <w14:schemeClr w14:val="tx1"/>
                  </w14:solidFill>
                </w14:textFill>
              </w:rPr>
              <w:t>85.456</w:t>
            </w:r>
            <w:r>
              <w:rPr>
                <w:rFonts w:hint="eastAsia"/>
                <w:color w:val="000000" w:themeColor="text1"/>
                <w:kern w:val="0"/>
                <w:lang w:bidi="ar"/>
                <w14:textFill>
                  <w14:solidFill>
                    <w14:schemeClr w14:val="tx1"/>
                  </w14:solidFill>
                </w14:textFill>
              </w:rPr>
              <w:t>MWp</w:t>
            </w:r>
            <w:r>
              <w:rPr>
                <w:color w:val="000000" w:themeColor="text1"/>
                <w:szCs w:val="32"/>
                <w14:textFill>
                  <w14:solidFill>
                    <w14:schemeClr w14:val="tx1"/>
                  </w14:solidFill>
                </w14:textFill>
              </w:rPr>
              <w:t>，组件个数为</w:t>
            </w:r>
            <w:r>
              <w:rPr>
                <w:rFonts w:hint="eastAsia"/>
                <w:color w:val="000000" w:themeColor="text1"/>
                <w:szCs w:val="32"/>
                <w14:textFill>
                  <w14:solidFill>
                    <w14:schemeClr w14:val="tx1"/>
                  </w14:solidFill>
                </w14:textFill>
              </w:rPr>
              <w:t>156800</w:t>
            </w:r>
            <w:r>
              <w:rPr>
                <w:color w:val="000000" w:themeColor="text1"/>
                <w:szCs w:val="32"/>
                <w14:textFill>
                  <w14:solidFill>
                    <w14:schemeClr w14:val="tx1"/>
                  </w14:solidFill>
                </w14:textFill>
              </w:rPr>
              <w:t>块。</w:t>
            </w:r>
            <w:r>
              <w:rPr>
                <w:bCs/>
                <w:color w:val="000000" w:themeColor="text1"/>
                <w:szCs w:val="32"/>
                <w14:textFill>
                  <w14:solidFill>
                    <w14:schemeClr w14:val="tx1"/>
                  </w14:solidFill>
                </w14:textFill>
              </w:rPr>
              <w:t>每个光伏发电系统工艺原理图如图</w:t>
            </w:r>
            <w:r>
              <w:rPr>
                <w:rFonts w:hint="eastAsia"/>
                <w:bCs/>
                <w:color w:val="000000" w:themeColor="text1"/>
                <w:szCs w:val="32"/>
                <w14:textFill>
                  <w14:solidFill>
                    <w14:schemeClr w14:val="tx1"/>
                  </w14:solidFill>
                </w14:textFill>
              </w:rPr>
              <w:t>下</w:t>
            </w:r>
            <w:r>
              <w:rPr>
                <w:bCs/>
                <w:color w:val="000000" w:themeColor="text1"/>
                <w:szCs w:val="32"/>
                <w14:textFill>
                  <w14:solidFill>
                    <w14:schemeClr w14:val="tx1"/>
                  </w14:solidFill>
                </w14:textFill>
              </w:rPr>
              <w:t>4</w:t>
            </w:r>
            <w:r>
              <w:rPr>
                <w:rFonts w:hint="eastAsia"/>
                <w:bCs/>
                <w:color w:val="000000" w:themeColor="text1"/>
                <w:szCs w:val="32"/>
                <w14:textFill>
                  <w14:solidFill>
                    <w14:schemeClr w14:val="tx1"/>
                  </w14:solidFill>
                </w14:textFill>
              </w:rPr>
              <w:t>.2-1</w:t>
            </w:r>
            <w:r>
              <w:rPr>
                <w:bCs/>
                <w:color w:val="000000" w:themeColor="text1"/>
                <w:szCs w:val="32"/>
                <w14:textFill>
                  <w14:solidFill>
                    <w14:schemeClr w14:val="tx1"/>
                  </w14:solidFill>
                </w14:textFill>
              </w:rPr>
              <w:t>所示</w:t>
            </w:r>
            <w:r>
              <w:rPr>
                <w:rFonts w:hint="eastAsia"/>
                <w:bCs/>
                <w:color w:val="000000" w:themeColor="text1"/>
                <w:szCs w:val="32"/>
                <w14:textFill>
                  <w14:solidFill>
                    <w14:schemeClr w14:val="tx1"/>
                  </w14:solidFill>
                </w14:textFill>
              </w:rPr>
              <w:t>。</w:t>
            </w:r>
          </w:p>
          <w:p>
            <w:pPr>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468620" cy="2417445"/>
                  <wp:effectExtent l="0" t="0" r="17780" b="190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0"/>
                          <a:stretch>
                            <a:fillRect/>
                          </a:stretch>
                        </pic:blipFill>
                        <pic:spPr>
                          <a:xfrm>
                            <a:off x="0" y="0"/>
                            <a:ext cx="5468620" cy="2417445"/>
                          </a:xfrm>
                          <a:prstGeom prst="rect">
                            <a:avLst/>
                          </a:prstGeom>
                          <a:noFill/>
                          <a:ln>
                            <a:noFill/>
                          </a:ln>
                        </pic:spPr>
                      </pic:pic>
                    </a:graphicData>
                  </a:graphic>
                </wp:inline>
              </w:drawing>
            </w:r>
          </w:p>
          <w:p>
            <w:pPr>
              <w:ind w:firstLine="0" w:firstLineChars="0"/>
              <w:jc w:val="center"/>
              <w:rPr>
                <w:b/>
                <w:color w:val="000000" w:themeColor="text1"/>
                <w14:textFill>
                  <w14:solidFill>
                    <w14:schemeClr w14:val="tx1"/>
                  </w14:solidFill>
                </w14:textFill>
              </w:rPr>
            </w:pPr>
            <w:r>
              <w:rPr>
                <w:b/>
                <w:color w:val="000000" w:themeColor="text1"/>
                <w14:textFill>
                  <w14:solidFill>
                    <w14:schemeClr w14:val="tx1"/>
                  </w14:solidFill>
                </w14:textFill>
              </w:rPr>
              <w:t>图4</w:t>
            </w: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 xml:space="preserve">  光伏发电系统工艺原理图</w:t>
            </w:r>
          </w:p>
          <w:p>
            <w:pPr>
              <w:ind w:firstLine="480"/>
              <w:rPr>
                <w:bCs/>
                <w:color w:val="000000" w:themeColor="text1"/>
                <w:szCs w:val="32"/>
                <w14:textFill>
                  <w14:solidFill>
                    <w14:schemeClr w14:val="tx1"/>
                  </w14:solidFill>
                </w14:textFill>
              </w:rPr>
            </w:pPr>
            <w:r>
              <w:rPr>
                <w:bCs/>
                <w:color w:val="000000" w:themeColor="text1"/>
                <w:szCs w:val="32"/>
                <w14:textFill>
                  <w14:solidFill>
                    <w14:schemeClr w14:val="tx1"/>
                  </w14:solidFill>
                </w14:textFill>
              </w:rPr>
              <w:t>光伏发电系统采用清洁的太阳能为能源，发电过程中无机械传动和化学反应，只通过光伏组件及配套设备的搭建、拼接实现其发电功能，发电过程中无废气产生；运营期光伏组件表面</w:t>
            </w:r>
            <w:r>
              <w:rPr>
                <w:rFonts w:hint="eastAsia"/>
                <w:bCs/>
                <w:color w:val="000000" w:themeColor="text1"/>
                <w:szCs w:val="32"/>
                <w:lang w:val="en-US" w:eastAsia="zh-CN"/>
                <w14:textFill>
                  <w14:solidFill>
                    <w14:schemeClr w14:val="tx1"/>
                  </w14:solidFill>
                </w14:textFill>
              </w:rPr>
              <w:t>清洗频率≤1次/年</w:t>
            </w:r>
            <w:r>
              <w:rPr>
                <w:rFonts w:hint="eastAsia"/>
                <w:bCs/>
                <w:color w:val="000000" w:themeColor="text1"/>
                <w:szCs w:val="32"/>
                <w:lang w:eastAsia="zh-CN"/>
                <w14:textFill>
                  <w14:solidFill>
                    <w14:schemeClr w14:val="tx1"/>
                  </w14:solidFill>
                </w14:textFill>
              </w:rPr>
              <w:t>，</w:t>
            </w:r>
            <w:r>
              <w:rPr>
                <w:rFonts w:hint="eastAsia"/>
                <w:bCs/>
                <w:color w:val="000000" w:themeColor="text1"/>
                <w:szCs w:val="32"/>
                <w:lang w:val="en-US" w:eastAsia="zh-CN"/>
                <w14:textFill>
                  <w14:solidFill>
                    <w14:schemeClr w14:val="tx1"/>
                  </w14:solidFill>
                </w14:textFill>
              </w:rPr>
              <w:t>采取</w:t>
            </w:r>
            <w:r>
              <w:rPr>
                <w:rFonts w:hint="eastAsia"/>
                <w:bCs/>
                <w:color w:val="000000" w:themeColor="text1"/>
                <w:szCs w:val="32"/>
                <w:lang w:eastAsia="zh-CN"/>
                <w14:textFill>
                  <w14:solidFill>
                    <w14:schemeClr w14:val="tx1"/>
                  </w14:solidFill>
                </w14:textFill>
              </w:rPr>
              <w:t>小水量浸润、人工擦洗的方式，用水量少，除部分自然蒸发外，其余滴落至光伏板下</w:t>
            </w:r>
            <w:r>
              <w:rPr>
                <w:rFonts w:hint="eastAsia"/>
                <w:bCs/>
                <w:color w:val="000000" w:themeColor="text1"/>
                <w:szCs w:val="32"/>
                <w:lang w:val="en-US" w:eastAsia="zh-CN"/>
                <w14:textFill>
                  <w14:solidFill>
                    <w14:schemeClr w14:val="tx1"/>
                  </w14:solidFill>
                </w14:textFill>
              </w:rPr>
              <w:t>被土壤和植被吸收</w:t>
            </w:r>
            <w:r>
              <w:rPr>
                <w:rFonts w:hint="eastAsia"/>
                <w:bCs/>
                <w:color w:val="000000" w:themeColor="text1"/>
                <w:szCs w:val="32"/>
                <w14:textFill>
                  <w14:solidFill>
                    <w14:schemeClr w14:val="tx1"/>
                  </w14:solidFill>
                </w14:textFill>
              </w:rPr>
              <w:t>；升压站值班员工办公生活会产生少量食堂油烟以及</w:t>
            </w:r>
            <w:r>
              <w:rPr>
                <w:bCs/>
                <w:color w:val="000000" w:themeColor="text1"/>
                <w:szCs w:val="32"/>
                <w14:textFill>
                  <w14:solidFill>
                    <w14:schemeClr w14:val="tx1"/>
                  </w14:solidFill>
                </w14:textFill>
              </w:rPr>
              <w:t>生活污水；光伏组件在运行过程中基本不产生噪声，运营期噪声主要来源于升压站、箱逆变器等设备运转发出的噪声；由于项目太阳能电池板的设计寿命为25年，故项目运营期不涉及电池板的定期更换，本次评价只考虑电池板在非正常情况下破损更换，项目产生的固体废物主要为废电池板及职工生活垃圾。</w:t>
            </w:r>
          </w:p>
          <w:p>
            <w:pPr>
              <w:ind w:firstLine="480"/>
              <w:rPr>
                <w:color w:val="000000" w:themeColor="text1"/>
                <w:u w:val="single"/>
                <w14:textFill>
                  <w14:solidFill>
                    <w14:schemeClr w14:val="tx1"/>
                  </w14:solidFill>
                </w14:textFill>
              </w:rPr>
            </w:pPr>
            <w:r>
              <w:rPr>
                <w:bCs/>
                <w:color w:val="000000" w:themeColor="text1"/>
                <w:szCs w:val="32"/>
                <w14:textFill>
                  <w14:solidFill>
                    <w14:schemeClr w14:val="tx1"/>
                  </w14:solidFill>
                </w14:textFill>
              </w:rPr>
              <w:t>本项目</w:t>
            </w:r>
            <w:r>
              <w:rPr>
                <w:rFonts w:hint="eastAsia"/>
                <w:bCs/>
                <w:color w:val="000000" w:themeColor="text1"/>
                <w:szCs w:val="32"/>
                <w14:textFill>
                  <w14:solidFill>
                    <w14:schemeClr w14:val="tx1"/>
                  </w14:solidFill>
                </w14:textFill>
              </w:rPr>
              <w:t>主</w:t>
            </w:r>
            <w:r>
              <w:rPr>
                <w:bCs/>
                <w:color w:val="000000" w:themeColor="text1"/>
                <w:szCs w:val="32"/>
                <w14:textFill>
                  <w14:solidFill>
                    <w14:schemeClr w14:val="tx1"/>
                  </w14:solidFill>
                </w14:textFill>
              </w:rPr>
              <w:t>变压器为油浸式变压器，在运行过程中</w:t>
            </w:r>
            <w:r>
              <w:rPr>
                <w:rFonts w:hint="eastAsia"/>
                <w:bCs/>
                <w:color w:val="000000" w:themeColor="text1"/>
                <w:szCs w:val="32"/>
                <w14:textFill>
                  <w14:solidFill>
                    <w14:schemeClr w14:val="tx1"/>
                  </w14:solidFill>
                </w14:textFill>
              </w:rPr>
              <w:t>可能</w:t>
            </w:r>
            <w:r>
              <w:rPr>
                <w:bCs/>
                <w:color w:val="000000" w:themeColor="text1"/>
                <w:szCs w:val="32"/>
                <w14:textFill>
                  <w14:solidFill>
                    <w14:schemeClr w14:val="tx1"/>
                  </w14:solidFill>
                </w14:textFill>
              </w:rPr>
              <w:t>会产生废变压器油，</w:t>
            </w:r>
            <w:r>
              <w:rPr>
                <w:rFonts w:hint="eastAsia"/>
                <w:bCs/>
                <w:color w:val="000000" w:themeColor="text1"/>
                <w:szCs w:val="32"/>
                <w14:textFill>
                  <w14:solidFill>
                    <w14:schemeClr w14:val="tx1"/>
                  </w14:solidFill>
                </w14:textFill>
              </w:rPr>
              <w:t>废变压器油属于</w:t>
            </w:r>
            <w:r>
              <w:rPr>
                <w:bCs/>
                <w:color w:val="000000" w:themeColor="text1"/>
                <w:szCs w:val="32"/>
                <w14:textFill>
                  <w14:solidFill>
                    <w14:schemeClr w14:val="tx1"/>
                  </w14:solidFill>
                </w14:textFill>
              </w:rPr>
              <w:t>危险废物。</w:t>
            </w:r>
          </w:p>
          <w:p>
            <w:pPr>
              <w:ind w:firstLine="480"/>
              <w:rPr>
                <w:color w:val="000000" w:themeColor="text1"/>
                <w:szCs w:val="32"/>
                <w14:textFill>
                  <w14:solidFill>
                    <w14:schemeClr w14:val="tx1"/>
                  </w14:solidFill>
                </w14:textFill>
              </w:rPr>
            </w:pPr>
            <w:r>
              <w:rPr>
                <w:rFonts w:hint="eastAsia"/>
                <w:color w:val="000000" w:themeColor="text1"/>
                <w14:textFill>
                  <w14:solidFill>
                    <w14:schemeClr w14:val="tx1"/>
                  </w14:solidFill>
                </w14:textFill>
              </w:rPr>
              <w:t>项目运营期污染源统计见下表：</w:t>
            </w:r>
          </w:p>
          <w:p>
            <w:pPr>
              <w:spacing w:line="300" w:lineRule="auto"/>
              <w:ind w:firstLine="0" w:firstLineChars="0"/>
              <w:jc w:val="center"/>
              <w:rPr>
                <w:rFonts w:eastAsia="黑体"/>
                <w:color w:val="000000" w:themeColor="text1"/>
                <w14:textFill>
                  <w14:solidFill>
                    <w14:schemeClr w14:val="tx1"/>
                  </w14:solidFill>
                </w14:textFill>
              </w:rPr>
            </w:pPr>
            <w:r>
              <w:rPr>
                <w:rFonts w:eastAsia="黑体"/>
                <w:color w:val="000000" w:themeColor="text1"/>
                <w:szCs w:val="21"/>
                <w14:textFill>
                  <w14:solidFill>
                    <w14:schemeClr w14:val="tx1"/>
                  </w14:solidFill>
                </w14:textFill>
              </w:rPr>
              <w:t>表4.2-1  工程运营期各类污染源强汇总表</w:t>
            </w:r>
          </w:p>
          <w:tbl>
            <w:tblPr>
              <w:tblStyle w:val="27"/>
              <w:tblW w:w="8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4"/>
              <w:gridCol w:w="750"/>
              <w:gridCol w:w="1169"/>
              <w:gridCol w:w="1191"/>
              <w:gridCol w:w="2029"/>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234" w:type="dxa"/>
                  <w:gridSpan w:val="2"/>
                  <w:tcBorders>
                    <w:tl2br w:val="nil"/>
                    <w:tr2bl w:val="nil"/>
                  </w:tcBorders>
                </w:tcPr>
                <w:p>
                  <w:pPr>
                    <w:spacing w:line="240" w:lineRule="auto"/>
                    <w:ind w:firstLine="0" w:firstLineChars="0"/>
                    <w:jc w:val="righ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内容</w:t>
                  </w:r>
                </w:p>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类型</w:t>
                  </w:r>
                </w:p>
              </w:tc>
              <w:tc>
                <w:tcPr>
                  <w:tcW w:w="116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排放源</w:t>
                  </w:r>
                </w:p>
              </w:tc>
              <w:tc>
                <w:tcPr>
                  <w:tcW w:w="1191"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污染物名称</w:t>
                  </w:r>
                </w:p>
              </w:tc>
              <w:tc>
                <w:tcPr>
                  <w:tcW w:w="202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处理前产生浓度及产生量</w:t>
                  </w:r>
                </w:p>
              </w:tc>
              <w:tc>
                <w:tcPr>
                  <w:tcW w:w="2956"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3" w:hRule="atLeast"/>
                <w:jc w:val="center"/>
              </w:trPr>
              <w:tc>
                <w:tcPr>
                  <w:tcW w:w="484" w:type="dxa"/>
                  <w:vMerge w:val="restart"/>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运</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营</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期</w:t>
                  </w:r>
                </w:p>
              </w:tc>
              <w:tc>
                <w:tcPr>
                  <w:tcW w:w="750"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废气</w:t>
                  </w:r>
                </w:p>
              </w:tc>
              <w:tc>
                <w:tcPr>
                  <w:tcW w:w="116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食堂</w:t>
                  </w:r>
                </w:p>
              </w:tc>
              <w:tc>
                <w:tcPr>
                  <w:tcW w:w="1191"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油烟</w:t>
                  </w:r>
                </w:p>
              </w:tc>
              <w:tc>
                <w:tcPr>
                  <w:tcW w:w="202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少量</w:t>
                  </w:r>
                </w:p>
              </w:tc>
              <w:tc>
                <w:tcPr>
                  <w:tcW w:w="2956"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经油烟净化器处理后引至升压站站房屋顶排放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0" w:hRule="atLeast"/>
                <w:jc w:val="center"/>
              </w:trPr>
              <w:tc>
                <w:tcPr>
                  <w:tcW w:w="484"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750" w:type="dxa"/>
                  <w:vMerge w:val="restart"/>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废水</w:t>
                  </w:r>
                </w:p>
              </w:tc>
              <w:tc>
                <w:tcPr>
                  <w:tcW w:w="116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生活污水</w:t>
                  </w:r>
                </w:p>
              </w:tc>
              <w:tc>
                <w:tcPr>
                  <w:tcW w:w="1191"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COD、氨氮</w:t>
                  </w:r>
                </w:p>
              </w:tc>
              <w:tc>
                <w:tcPr>
                  <w:tcW w:w="202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0.384</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/d</w:t>
                  </w:r>
                </w:p>
              </w:tc>
              <w:tc>
                <w:tcPr>
                  <w:tcW w:w="2956"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升压站一体化生活污水处理设施处理后用于站区绿化浇灌，不外排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0" w:hRule="atLeast"/>
                <w:jc w:val="center"/>
              </w:trPr>
              <w:tc>
                <w:tcPr>
                  <w:tcW w:w="484"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750"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1169" w:type="dxa"/>
                  <w:tcBorders>
                    <w:tl2br w:val="nil"/>
                    <w:tr2bl w:val="nil"/>
                  </w:tcBorders>
                  <w:vAlign w:val="center"/>
                </w:tcPr>
                <w:p>
                  <w:pPr>
                    <w:spacing w:line="240"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光伏板清洗废水</w:t>
                  </w:r>
                </w:p>
              </w:tc>
              <w:tc>
                <w:tcPr>
                  <w:tcW w:w="1191" w:type="dxa"/>
                  <w:tcBorders>
                    <w:tl2br w:val="nil"/>
                    <w:tr2bl w:val="nil"/>
                  </w:tcBorders>
                  <w:vAlign w:val="center"/>
                </w:tcPr>
                <w:p>
                  <w:pPr>
                    <w:spacing w:line="240"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SS</w:t>
                  </w:r>
                </w:p>
              </w:tc>
              <w:tc>
                <w:tcPr>
                  <w:tcW w:w="2029" w:type="dxa"/>
                  <w:tcBorders>
                    <w:tl2br w:val="nil"/>
                    <w:tr2bl w:val="nil"/>
                  </w:tcBorders>
                  <w:vAlign w:val="center"/>
                </w:tcPr>
                <w:p>
                  <w:pPr>
                    <w:spacing w:line="240"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少量</w:t>
                  </w:r>
                </w:p>
              </w:tc>
              <w:tc>
                <w:tcPr>
                  <w:tcW w:w="2956" w:type="dxa"/>
                  <w:tcBorders>
                    <w:tl2br w:val="nil"/>
                    <w:tr2bl w:val="nil"/>
                  </w:tcBorders>
                  <w:vAlign w:val="center"/>
                </w:tcPr>
                <w:p>
                  <w:pPr>
                    <w:spacing w:line="240"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自然蒸发，少量滴落至板下由土壤、植被吸收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750" w:type="dxa"/>
                  <w:vMerge w:val="restart"/>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固体</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废物</w:t>
                  </w:r>
                </w:p>
              </w:tc>
              <w:tc>
                <w:tcPr>
                  <w:tcW w:w="116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升压站员工</w:t>
                  </w:r>
                </w:p>
              </w:tc>
              <w:tc>
                <w:tcPr>
                  <w:tcW w:w="1191"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生活垃圾</w:t>
                  </w:r>
                </w:p>
              </w:tc>
              <w:tc>
                <w:tcPr>
                  <w:tcW w:w="202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4.0kg/d</w:t>
                  </w:r>
                </w:p>
              </w:tc>
              <w:tc>
                <w:tcPr>
                  <w:tcW w:w="2956"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设立垃圾桶，设垃圾桶收集后分类捡拣，交由环卫部门转运处置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750"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116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升压站变压器</w:t>
                  </w:r>
                </w:p>
              </w:tc>
              <w:tc>
                <w:tcPr>
                  <w:tcW w:w="1191"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废变压器油</w:t>
                  </w:r>
                </w:p>
              </w:tc>
              <w:tc>
                <w:tcPr>
                  <w:tcW w:w="202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正常情况下</w:t>
                  </w:r>
                  <w:r>
                    <w:rPr>
                      <w:rFonts w:hint="eastAsia"/>
                      <w:color w:val="000000" w:themeColor="text1"/>
                      <w:sz w:val="21"/>
                      <w:szCs w:val="21"/>
                      <w14:textFill>
                        <w14:solidFill>
                          <w14:schemeClr w14:val="tx1"/>
                        </w14:solidFill>
                      </w14:textFill>
                    </w:rPr>
                    <w:t>每年检修一次，产生量为0.1t/a；</w:t>
                  </w:r>
                  <w:r>
                    <w:rPr>
                      <w:color w:val="000000" w:themeColor="text1"/>
                      <w:sz w:val="21"/>
                      <w:szCs w:val="21"/>
                      <w14:textFill>
                        <w14:solidFill>
                          <w14:schemeClr w14:val="tx1"/>
                        </w14:solidFill>
                      </w14:textFill>
                    </w:rPr>
                    <w:t>变压器发生事故时最大产生量</w:t>
                  </w:r>
                  <w:r>
                    <w:rPr>
                      <w:rFonts w:hint="eastAsia"/>
                      <w:color w:val="000000" w:themeColor="text1"/>
                      <w:sz w:val="21"/>
                      <w:szCs w:val="21"/>
                      <w14:textFill>
                        <w14:solidFill>
                          <w14:schemeClr w14:val="tx1"/>
                        </w14:solidFill>
                      </w14:textFill>
                    </w:rPr>
                    <w:t>为</w:t>
                  </w:r>
                  <w:r>
                    <w:rPr>
                      <w:color w:val="000000" w:themeColor="text1"/>
                      <w:sz w:val="21"/>
                      <w:szCs w:val="21"/>
                      <w14:textFill>
                        <w14:solidFill>
                          <w14:schemeClr w14:val="tx1"/>
                        </w14:solidFill>
                      </w14:textFill>
                    </w:rPr>
                    <w:t>20m</w:t>
                  </w:r>
                  <w:r>
                    <w:rPr>
                      <w:color w:val="000000" w:themeColor="text1"/>
                      <w:sz w:val="21"/>
                      <w:szCs w:val="21"/>
                      <w:vertAlign w:val="superscript"/>
                      <w14:textFill>
                        <w14:solidFill>
                          <w14:schemeClr w14:val="tx1"/>
                        </w14:solidFill>
                      </w14:textFill>
                    </w:rPr>
                    <w:t>3</w:t>
                  </w:r>
                </w:p>
              </w:tc>
              <w:tc>
                <w:tcPr>
                  <w:tcW w:w="2956"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检修产生的</w:t>
                  </w:r>
                  <w:r>
                    <w:rPr>
                      <w:color w:val="000000" w:themeColor="text1"/>
                      <w:sz w:val="21"/>
                      <w:szCs w:val="21"/>
                      <w14:textFill>
                        <w14:solidFill>
                          <w14:schemeClr w14:val="tx1"/>
                        </w14:solidFill>
                      </w14:textFill>
                    </w:rPr>
                    <w:t>废变压器油暂存于危废暂存间内，</w:t>
                  </w:r>
                  <w:r>
                    <w:rPr>
                      <w:rFonts w:hint="eastAsia"/>
                      <w:color w:val="000000" w:themeColor="text1"/>
                      <w:sz w:val="21"/>
                      <w:szCs w:val="21"/>
                      <w14:textFill>
                        <w14:solidFill>
                          <w14:schemeClr w14:val="tx1"/>
                        </w14:solidFill>
                      </w14:textFill>
                    </w:rPr>
                    <w:t>定期</w:t>
                  </w:r>
                  <w:r>
                    <w:rPr>
                      <w:color w:val="000000" w:themeColor="text1"/>
                      <w:sz w:val="21"/>
                      <w:szCs w:val="21"/>
                      <w14:textFill>
                        <w14:solidFill>
                          <w14:schemeClr w14:val="tx1"/>
                        </w14:solidFill>
                      </w14:textFill>
                    </w:rPr>
                    <w:t>交由有资质单位处置</w:t>
                  </w:r>
                  <w:r>
                    <w:rPr>
                      <w:rFonts w:hint="eastAsia"/>
                      <w:color w:val="000000" w:themeColor="text1"/>
                      <w:sz w:val="21"/>
                      <w:szCs w:val="21"/>
                      <w14:textFill>
                        <w14:solidFill>
                          <w14:schemeClr w14:val="tx1"/>
                        </w14:solidFill>
                      </w14:textFill>
                    </w:rPr>
                    <w:t>；事故漏油</w:t>
                  </w:r>
                  <w:r>
                    <w:rPr>
                      <w:color w:val="000000" w:themeColor="text1"/>
                      <w:sz w:val="21"/>
                      <w:szCs w:val="21"/>
                      <w14:textFill>
                        <w14:solidFill>
                          <w14:schemeClr w14:val="tx1"/>
                        </w14:solidFill>
                      </w14:textFill>
                    </w:rPr>
                    <w:t>设</w:t>
                  </w:r>
                  <w:r>
                    <w:rPr>
                      <w:rFonts w:hint="eastAsia"/>
                      <w:color w:val="000000" w:themeColor="text1"/>
                      <w:sz w:val="21"/>
                      <w:szCs w:val="21"/>
                      <w:lang w:val="en-US" w:eastAsia="zh-CN"/>
                      <w14:textFill>
                        <w14:solidFill>
                          <w14:schemeClr w14:val="tx1"/>
                        </w14:solidFill>
                      </w14:textFill>
                    </w:rPr>
                    <w:t>27</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的事故油池收集，油水分离后废油交由有相关资质的单位处置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750"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116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升压站蓄电池</w:t>
                  </w:r>
                </w:p>
              </w:tc>
              <w:tc>
                <w:tcPr>
                  <w:tcW w:w="1191"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废铅蓄电池</w:t>
                  </w:r>
                </w:p>
              </w:tc>
              <w:tc>
                <w:tcPr>
                  <w:tcW w:w="202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正常情况下不产生，仅在</w:t>
                  </w:r>
                  <w:r>
                    <w:rPr>
                      <w:rFonts w:hint="eastAsia"/>
                      <w:color w:val="000000" w:themeColor="text1"/>
                      <w:sz w:val="21"/>
                      <w:szCs w:val="21"/>
                      <w14:textFill>
                        <w14:solidFill>
                          <w14:schemeClr w14:val="tx1"/>
                        </w14:solidFill>
                      </w14:textFill>
                    </w:rPr>
                    <w:t>电池故障</w:t>
                  </w:r>
                  <w:r>
                    <w:rPr>
                      <w:color w:val="000000" w:themeColor="text1"/>
                      <w:sz w:val="21"/>
                      <w:szCs w:val="21"/>
                      <w14:textFill>
                        <w14:solidFill>
                          <w14:schemeClr w14:val="tx1"/>
                        </w14:solidFill>
                      </w14:textFill>
                    </w:rPr>
                    <w:t>时产生</w:t>
                  </w:r>
                </w:p>
              </w:tc>
              <w:tc>
                <w:tcPr>
                  <w:tcW w:w="2956"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暂存于危废暂存间内，</w:t>
                  </w:r>
                  <w:r>
                    <w:rPr>
                      <w:rFonts w:hint="eastAsia"/>
                      <w:color w:val="000000" w:themeColor="text1"/>
                      <w:sz w:val="21"/>
                      <w:szCs w:val="21"/>
                      <w14:textFill>
                        <w14:solidFill>
                          <w14:schemeClr w14:val="tx1"/>
                        </w14:solidFill>
                      </w14:textFill>
                    </w:rPr>
                    <w:t>定期</w:t>
                  </w:r>
                  <w:r>
                    <w:rPr>
                      <w:color w:val="000000" w:themeColor="text1"/>
                      <w:sz w:val="21"/>
                      <w:szCs w:val="21"/>
                      <w14:textFill>
                        <w14:solidFill>
                          <w14:schemeClr w14:val="tx1"/>
                        </w14:solidFill>
                      </w14:textFill>
                    </w:rPr>
                    <w:t>交由有资质单位处置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750"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116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光伏发电区</w:t>
                  </w:r>
                </w:p>
              </w:tc>
              <w:tc>
                <w:tcPr>
                  <w:tcW w:w="1191"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废电池板</w:t>
                  </w:r>
                </w:p>
              </w:tc>
              <w:tc>
                <w:tcPr>
                  <w:tcW w:w="202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正常情况下不产生，仅在破损或长时间清洗不干净需要报废时产生</w:t>
                  </w:r>
                </w:p>
              </w:tc>
              <w:tc>
                <w:tcPr>
                  <w:tcW w:w="2956"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交由电池板生产厂家回收利用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750"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噪声</w:t>
                  </w:r>
                </w:p>
              </w:tc>
              <w:tc>
                <w:tcPr>
                  <w:tcW w:w="1169"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主变压器、逆变器</w:t>
                  </w:r>
                </w:p>
              </w:tc>
              <w:tc>
                <w:tcPr>
                  <w:tcW w:w="1191"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噪声</w:t>
                  </w:r>
                </w:p>
              </w:tc>
              <w:tc>
                <w:tcPr>
                  <w:tcW w:w="4985" w:type="dxa"/>
                  <w:gridSpan w:val="2"/>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声功率级：65dB（A）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750" w:type="dxa"/>
                  <w:vMerge w:val="restart"/>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电磁辐射</w:t>
                  </w:r>
                </w:p>
              </w:tc>
              <w:tc>
                <w:tcPr>
                  <w:tcW w:w="1169" w:type="dxa"/>
                  <w:vMerge w:val="restart"/>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升压站</w:t>
                  </w:r>
                </w:p>
              </w:tc>
              <w:tc>
                <w:tcPr>
                  <w:tcW w:w="1191"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工频电场</w:t>
                  </w:r>
                </w:p>
              </w:tc>
              <w:tc>
                <w:tcPr>
                  <w:tcW w:w="4985" w:type="dxa"/>
                  <w:gridSpan w:val="2"/>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＜4000V/m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750"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1169" w:type="dxa"/>
                  <w:vMerge w:val="continue"/>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1191" w:type="dxa"/>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工频磁场</w:t>
                  </w:r>
                </w:p>
              </w:tc>
              <w:tc>
                <w:tcPr>
                  <w:tcW w:w="4985" w:type="dxa"/>
                  <w:gridSpan w:val="2"/>
                  <w:tcBorders>
                    <w:tl2br w:val="nil"/>
                    <w:tr2bl w:val="nil"/>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＜100μT</w:t>
                  </w:r>
                </w:p>
              </w:tc>
            </w:tr>
          </w:tbl>
          <w:p>
            <w:pPr>
              <w:ind w:firstLine="480"/>
              <w:rPr>
                <w:color w:val="000000" w:themeColor="text1"/>
                <w14:textFill>
                  <w14:solidFill>
                    <w14:schemeClr w14:val="tx1"/>
                  </w14:solidFill>
                </w14:textFill>
              </w:rPr>
            </w:pP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4.2.2</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废水环境影响分析</w:t>
            </w:r>
          </w:p>
          <w:p>
            <w:pPr>
              <w:widowControl/>
              <w:ind w:firstLine="480"/>
              <w:rPr>
                <w:color w:val="000000" w:themeColor="text1"/>
                <w14:textFill>
                  <w14:solidFill>
                    <w14:schemeClr w14:val="tx1"/>
                  </w14:solidFill>
                </w14:textFill>
              </w:rPr>
            </w:pPr>
            <w:r>
              <w:rPr>
                <w:color w:val="000000" w:themeColor="text1"/>
                <w14:textFill>
                  <w14:solidFill>
                    <w14:schemeClr w14:val="tx1"/>
                  </w14:solidFill>
                </w14:textFill>
              </w:rPr>
              <w:t>本项目光伏电池板清洗考虑到当地气象</w:t>
            </w:r>
            <w:r>
              <w:rPr>
                <w:rFonts w:hint="eastAsia"/>
                <w:color w:val="000000" w:themeColor="text1"/>
                <w14:textFill>
                  <w14:solidFill>
                    <w14:schemeClr w14:val="tx1"/>
                  </w14:solidFill>
                </w14:textFill>
              </w:rPr>
              <w:t>条</w:t>
            </w:r>
            <w:r>
              <w:rPr>
                <w:color w:val="000000" w:themeColor="text1"/>
                <w14:textFill>
                  <w14:solidFill>
                    <w14:schemeClr w14:val="tx1"/>
                  </w14:solidFill>
                </w14:textFill>
              </w:rPr>
              <w:t>件，拟采用</w:t>
            </w:r>
            <w:r>
              <w:rPr>
                <w:rFonts w:hint="eastAsia"/>
                <w:color w:val="000000" w:themeColor="text1"/>
                <w:lang w:val="en-US" w:eastAsia="zh-CN"/>
                <w14:textFill>
                  <w14:solidFill>
                    <w14:schemeClr w14:val="tx1"/>
                  </w14:solidFill>
                </w14:textFill>
              </w:rPr>
              <w:t>罐车运水</w:t>
            </w:r>
            <w:r>
              <w:rPr>
                <w:color w:val="000000" w:themeColor="text1"/>
                <w14:textFill>
                  <w14:solidFill>
                    <w14:schemeClr w14:val="tx1"/>
                  </w14:solidFill>
                </w14:textFill>
              </w:rPr>
              <w:t>作为清洗水源，运行维护人员采用专用工具利用水源对组件表面进行清洗</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清洗频率≤1次/年</w:t>
            </w:r>
            <w:r>
              <w:rPr>
                <w:color w:val="000000" w:themeColor="text1"/>
                <w14:textFill>
                  <w14:solidFill>
                    <w14:schemeClr w14:val="tx1"/>
                  </w14:solidFill>
                </w14:textFill>
              </w:rPr>
              <w:t>。太阳能组件清洗方式为节水型冲洗，即小水量浸润、人工擦洗的方式</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因不使用清洗剂，</w:t>
            </w:r>
            <w:r>
              <w:rPr>
                <w:color w:val="000000" w:themeColor="text1"/>
                <w14:textFill>
                  <w14:solidFill>
                    <w14:schemeClr w14:val="tx1"/>
                  </w14:solidFill>
                </w14:textFill>
              </w:rPr>
              <w:t>其主要污染因子为悬浮物，污染物相对简单，清洗废水自然蒸发</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少量滴落至板下由土壤、植被吸收</w:t>
            </w:r>
            <w:r>
              <w:rPr>
                <w:rFonts w:hint="eastAsia"/>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color w:val="000000" w:themeColor="text1"/>
                <w14:textFill>
                  <w14:solidFill>
                    <w14:schemeClr w14:val="tx1"/>
                  </w14:solidFill>
                </w14:textFill>
              </w:rPr>
              <w:t>升压站内</w:t>
            </w:r>
            <w:r>
              <w:rPr>
                <w:rFonts w:hint="default"/>
                <w:color w:val="000000" w:themeColor="text1"/>
                <w14:textFill>
                  <w14:solidFill>
                    <w14:schemeClr w14:val="tx1"/>
                  </w14:solidFill>
                </w14:textFill>
              </w:rPr>
              <w:t>管理人员的生活污水主要包括食堂废水、粪便污水、洗涤污水、淋浴污水等，所含污染物主要有BOD</w:t>
            </w:r>
            <w:r>
              <w:rPr>
                <w:rFonts w:hint="default"/>
                <w:color w:val="000000" w:themeColor="text1"/>
                <w:vertAlign w:val="subscript"/>
                <w14:textFill>
                  <w14:solidFill>
                    <w14:schemeClr w14:val="tx1"/>
                  </w14:solidFill>
                </w14:textFill>
              </w:rPr>
              <w:t>5</w:t>
            </w:r>
            <w:r>
              <w:rPr>
                <w:rFonts w:hint="default"/>
                <w:color w:val="000000" w:themeColor="text1"/>
                <w14:textFill>
                  <w14:solidFill>
                    <w14:schemeClr w14:val="tx1"/>
                  </w14:solidFill>
                </w14:textFill>
              </w:rPr>
              <w:t>、COD</w:t>
            </w:r>
            <w:r>
              <w:rPr>
                <w:rFonts w:hint="default"/>
                <w:color w:val="000000" w:themeColor="text1"/>
                <w:vertAlign w:val="subscript"/>
                <w14:textFill>
                  <w14:solidFill>
                    <w14:schemeClr w14:val="tx1"/>
                  </w14:solidFill>
                </w14:textFill>
              </w:rPr>
              <w:t>Cr</w:t>
            </w:r>
            <w:r>
              <w:rPr>
                <w:rFonts w:hint="default"/>
                <w:color w:val="000000" w:themeColor="text1"/>
                <w14:textFill>
                  <w14:solidFill>
                    <w14:schemeClr w14:val="tx1"/>
                  </w14:solidFill>
                </w14:textFill>
              </w:rPr>
              <w:t>和大肠菌群等。</w:t>
            </w:r>
            <w:r>
              <w:rPr>
                <w:color w:val="000000" w:themeColor="text1"/>
                <w14:textFill>
                  <w14:solidFill>
                    <w14:schemeClr w14:val="tx1"/>
                  </w14:solidFill>
                </w14:textFill>
              </w:rPr>
              <w:t>本项目运营期</w:t>
            </w:r>
            <w:r>
              <w:rPr>
                <w:rFonts w:hint="default"/>
                <w:color w:val="000000" w:themeColor="text1"/>
                <w14:textFill>
                  <w14:solidFill>
                    <w14:schemeClr w14:val="tx1"/>
                  </w14:solidFill>
                </w14:textFill>
              </w:rPr>
              <w:t>管理人员共</w:t>
            </w:r>
            <w:r>
              <w:rPr>
                <w:color w:val="000000" w:themeColor="text1"/>
                <w14:textFill>
                  <w14:solidFill>
                    <w14:schemeClr w14:val="tx1"/>
                  </w14:solidFill>
                </w14:textFill>
              </w:rPr>
              <w:t>4</w:t>
            </w:r>
            <w:r>
              <w:rPr>
                <w:rFonts w:hint="default"/>
                <w:color w:val="000000" w:themeColor="text1"/>
                <w14:textFill>
                  <w14:solidFill>
                    <w14:schemeClr w14:val="tx1"/>
                  </w14:solidFill>
                </w14:textFill>
              </w:rPr>
              <w:t>人，生活用水量按120L/人·d计，污水量取用水量的80%，则生活污水排放量</w:t>
            </w:r>
            <w:r>
              <w:rPr>
                <w:color w:val="000000" w:themeColor="text1"/>
                <w14:textFill>
                  <w14:solidFill>
                    <w14:schemeClr w14:val="tx1"/>
                  </w14:solidFill>
                </w14:textFill>
              </w:rPr>
              <w:t>0.384</w:t>
            </w:r>
            <w:r>
              <w:rPr>
                <w:rFonts w:hint="default"/>
                <w:color w:val="000000" w:themeColor="text1"/>
                <w14:textFill>
                  <w14:solidFill>
                    <w14:schemeClr w14:val="tx1"/>
                  </w14:solidFill>
                </w14:textFill>
              </w:rPr>
              <w:t>m</w:t>
            </w:r>
            <w:r>
              <w:rPr>
                <w:rFonts w:hint="default"/>
                <w:color w:val="000000" w:themeColor="text1"/>
                <w:vertAlign w:val="superscript"/>
                <w14:textFill>
                  <w14:solidFill>
                    <w14:schemeClr w14:val="tx1"/>
                  </w14:solidFill>
                </w14:textFill>
              </w:rPr>
              <w:t>3</w:t>
            </w:r>
            <w:r>
              <w:rPr>
                <w:rFonts w:hint="default"/>
                <w:color w:val="000000" w:themeColor="text1"/>
                <w14:textFill>
                  <w14:solidFill>
                    <w14:schemeClr w14:val="tx1"/>
                  </w14:solidFill>
                </w14:textFill>
              </w:rPr>
              <w:t>/d。</w:t>
            </w:r>
            <w:r>
              <w:rPr>
                <w:color w:val="000000" w:themeColor="text1"/>
                <w:szCs w:val="20"/>
                <w14:textFill>
                  <w14:solidFill>
                    <w14:schemeClr w14:val="tx1"/>
                  </w14:solidFill>
                </w14:textFill>
              </w:rPr>
              <w:t>生活废水排放量少且水质简单，全部排入场区设置的地埋式一体化处理设施内，</w:t>
            </w:r>
            <w:r>
              <w:rPr>
                <w:color w:val="000000" w:themeColor="text1"/>
                <w:kern w:val="0"/>
                <w14:textFill>
                  <w14:solidFill>
                    <w14:schemeClr w14:val="tx1"/>
                  </w14:solidFill>
                </w14:textFill>
              </w:rPr>
              <w:t>处理达《污水综合排放标准》（GB 8978-1996）一级标准后，用于升压站</w:t>
            </w:r>
            <w:r>
              <w:rPr>
                <w:rFonts w:hint="eastAsia"/>
                <w:color w:val="000000" w:themeColor="text1"/>
                <w:kern w:val="0"/>
                <w:lang w:val="en-US" w:eastAsia="zh-CN"/>
                <w14:textFill>
                  <w14:solidFill>
                    <w14:schemeClr w14:val="tx1"/>
                  </w14:solidFill>
                </w14:textFill>
              </w:rPr>
              <w:t>站区</w:t>
            </w:r>
            <w:r>
              <w:rPr>
                <w:color w:val="000000" w:themeColor="text1"/>
                <w:kern w:val="0"/>
                <w14:textFill>
                  <w14:solidFill>
                    <w14:schemeClr w14:val="tx1"/>
                  </w14:solidFill>
                </w14:textFill>
              </w:rPr>
              <w:t>绿化浇灌，不外排，</w:t>
            </w:r>
            <w:r>
              <w:rPr>
                <w:color w:val="000000" w:themeColor="text1"/>
                <w14:textFill>
                  <w14:solidFill>
                    <w14:schemeClr w14:val="tx1"/>
                  </w14:solidFill>
                </w14:textFill>
              </w:rPr>
              <w:t>不会</w:t>
            </w:r>
            <w:r>
              <w:rPr>
                <w:rFonts w:hint="default"/>
                <w:color w:val="000000" w:themeColor="text1"/>
                <w14:textFill>
                  <w14:solidFill>
                    <w14:schemeClr w14:val="tx1"/>
                  </w14:solidFill>
                </w14:textFill>
              </w:rPr>
              <w:t>对</w:t>
            </w:r>
            <w:r>
              <w:rPr>
                <w:color w:val="000000" w:themeColor="text1"/>
                <w14:textFill>
                  <w14:solidFill>
                    <w14:schemeClr w14:val="tx1"/>
                  </w14:solidFill>
                </w14:textFill>
              </w:rPr>
              <w:t>当地水</w:t>
            </w:r>
            <w:r>
              <w:rPr>
                <w:rFonts w:hint="default"/>
                <w:color w:val="000000" w:themeColor="text1"/>
                <w14:textFill>
                  <w14:solidFill>
                    <w14:schemeClr w14:val="tx1"/>
                  </w14:solidFill>
                </w14:textFill>
              </w:rPr>
              <w:t>环境</w:t>
            </w:r>
            <w:r>
              <w:rPr>
                <w:color w:val="000000" w:themeColor="text1"/>
                <w14:textFill>
                  <w14:solidFill>
                    <w14:schemeClr w14:val="tx1"/>
                  </w14:solidFill>
                </w14:textFill>
              </w:rPr>
              <w:t>影响较小</w:t>
            </w:r>
            <w:r>
              <w:rPr>
                <w:rFonts w:hint="default"/>
                <w:color w:val="000000" w:themeColor="text1"/>
                <w14:textFill>
                  <w14:solidFill>
                    <w14:schemeClr w14:val="tx1"/>
                  </w14:solidFill>
                </w14:textFill>
              </w:rPr>
              <w:t>。</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4.2.3 噪声环境影响分析</w:t>
            </w:r>
          </w:p>
          <w:p>
            <w:pPr>
              <w:pStyle w:val="4"/>
              <w:ind w:firstLine="480"/>
              <w:rPr>
                <w:rFonts w:hint="default"/>
                <w:color w:val="000000" w:themeColor="text1"/>
                <w14:textFill>
                  <w14:solidFill>
                    <w14:schemeClr w14:val="tx1"/>
                  </w14:solidFill>
                </w14:textFill>
              </w:rPr>
            </w:pPr>
            <w:r>
              <w:rPr>
                <w:color w:val="000000" w:themeColor="text1"/>
                <w14:textFill>
                  <w14:solidFill>
                    <w14:schemeClr w14:val="tx1"/>
                  </w14:solidFill>
                </w14:textFill>
              </w:rPr>
              <w:t>光伏电站本身没有机械传动或运动部件，运行期没有噪声产生。</w:t>
            </w:r>
            <w:r>
              <w:rPr>
                <w:rFonts w:hint="default"/>
                <w:color w:val="000000" w:themeColor="text1"/>
                <w14:textFill>
                  <w14:solidFill>
                    <w14:schemeClr w14:val="tx1"/>
                  </w14:solidFill>
                </w14:textFill>
              </w:rPr>
              <w:t>逆变器、箱式变压器等设备在运行期间产生电磁噪声，均以中低频为主。本工程主要噪声源为逆变器和箱式变压器。根据类比调查，本工程逆变器噪声级不超过60dB(A)（距离逆变器1m处），箱式变压器噪声级也不超过60dB(A)（距离箱式变压器1m处）。</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4.2.4 废气影响分析</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光伏发电是将太阳能转换为电能，在转换过程中没有废气排放。运营期产生的废气主要是升压站内生活区食堂产生的油烟。</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项目设有员工食堂为员工提供</w:t>
            </w:r>
            <w:r>
              <w:rPr>
                <w:rFonts w:hint="eastAsia"/>
                <w:color w:val="000000" w:themeColor="text1"/>
                <w14:textFill>
                  <w14:solidFill>
                    <w14:schemeClr w14:val="tx1"/>
                  </w14:solidFill>
                </w14:textFill>
              </w:rPr>
              <w:t>餐食</w:t>
            </w:r>
            <w:r>
              <w:rPr>
                <w:color w:val="000000" w:themeColor="text1"/>
                <w14:textFill>
                  <w14:solidFill>
                    <w14:schemeClr w14:val="tx1"/>
                  </w14:solidFill>
                </w14:textFill>
              </w:rPr>
              <w:t>，使用</w:t>
            </w:r>
            <w:r>
              <w:rPr>
                <w:rFonts w:hint="eastAsia"/>
                <w:color w:val="000000" w:themeColor="text1"/>
                <w14:textFill>
                  <w14:solidFill>
                    <w14:schemeClr w14:val="tx1"/>
                  </w14:solidFill>
                </w14:textFill>
              </w:rPr>
              <w:t>液化石油气</w:t>
            </w:r>
            <w:r>
              <w:rPr>
                <w:color w:val="000000" w:themeColor="text1"/>
                <w14:textFill>
                  <w14:solidFill>
                    <w14:schemeClr w14:val="tx1"/>
                  </w14:solidFill>
                </w14:textFill>
              </w:rPr>
              <w:t>为燃料，属于</w:t>
            </w:r>
            <w:r>
              <w:rPr>
                <w:rFonts w:hint="eastAsia"/>
                <w:color w:val="000000" w:themeColor="text1"/>
                <w14:textFill>
                  <w14:solidFill>
                    <w14:schemeClr w14:val="tx1"/>
                  </w14:solidFill>
                </w14:textFill>
              </w:rPr>
              <w:t>清洁能源。经类比调查表明，居民人均食用油日用量约为</w:t>
            </w:r>
            <w:r>
              <w:rPr>
                <w:color w:val="000000" w:themeColor="text1"/>
                <w14:textFill>
                  <w14:solidFill>
                    <w14:schemeClr w14:val="tx1"/>
                  </w14:solidFill>
                </w14:textFill>
              </w:rPr>
              <w:t>30g/</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（食用三餐），项目运营期升压站共设</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名员工，则食用油消耗量为</w:t>
            </w:r>
            <w:r>
              <w:rPr>
                <w:color w:val="000000" w:themeColor="text1"/>
                <w14:textFill>
                  <w14:solidFill>
                    <w14:schemeClr w14:val="tx1"/>
                  </w14:solidFill>
                </w14:textFill>
              </w:rPr>
              <w:t>0.12</w:t>
            </w:r>
            <w:r>
              <w:rPr>
                <w:rFonts w:hint="eastAsia"/>
                <w:color w:val="000000" w:themeColor="text1"/>
                <w14:textFill>
                  <w14:solidFill>
                    <w14:schemeClr w14:val="tx1"/>
                  </w14:solidFill>
                </w14:textFill>
              </w:rPr>
              <w:t>kg/d，即</w:t>
            </w:r>
            <w:r>
              <w:rPr>
                <w:color w:val="000000" w:themeColor="text1"/>
                <w14:textFill>
                  <w14:solidFill>
                    <w14:schemeClr w14:val="tx1"/>
                  </w14:solidFill>
                </w14:textFill>
              </w:rPr>
              <w:t>0.043</w:t>
            </w:r>
            <w:r>
              <w:rPr>
                <w:rFonts w:hint="eastAsia"/>
                <w:color w:val="000000" w:themeColor="text1"/>
                <w14:textFill>
                  <w14:solidFill>
                    <w14:schemeClr w14:val="tx1"/>
                  </w14:solidFill>
                </w14:textFill>
              </w:rPr>
              <w:t>t/a。一般油烟挥发量占总耗油量的1~3%，本次</w:t>
            </w:r>
            <w:r>
              <w:rPr>
                <w:color w:val="000000" w:themeColor="text1"/>
                <w14:textFill>
                  <w14:solidFill>
                    <w14:schemeClr w14:val="tx1"/>
                  </w14:solidFill>
                </w14:textFill>
              </w:rPr>
              <w:t>评价</w:t>
            </w:r>
            <w:r>
              <w:rPr>
                <w:rFonts w:hint="eastAsia"/>
                <w:color w:val="000000" w:themeColor="text1"/>
                <w14:textFill>
                  <w14:solidFill>
                    <w14:schemeClr w14:val="tx1"/>
                  </w14:solidFill>
                </w14:textFill>
              </w:rPr>
              <w:t>取3%，则本</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新增食堂油烟产生量为1.29kg/a，</w:t>
            </w:r>
            <w:r>
              <w:rPr>
                <w:color w:val="000000" w:themeColor="text1"/>
                <w14:textFill>
                  <w14:solidFill>
                    <w14:schemeClr w14:val="tx1"/>
                  </w14:solidFill>
                </w14:textFill>
              </w:rPr>
              <w:t>食堂拟安装油烟净化设施，油烟净化后的废气经厨房后堂油烟排放管道至屋顶排放，其净化率约为60%，则油烟排放量为0.</w:t>
            </w:r>
            <w:r>
              <w:rPr>
                <w:rFonts w:hint="eastAsia"/>
                <w:color w:val="000000" w:themeColor="text1"/>
                <w14:textFill>
                  <w14:solidFill>
                    <w14:schemeClr w14:val="tx1"/>
                  </w14:solidFill>
                </w14:textFill>
              </w:rPr>
              <w:t>516</w:t>
            </w:r>
            <w:r>
              <w:rPr>
                <w:color w:val="000000" w:themeColor="text1"/>
                <w14:textFill>
                  <w14:solidFill>
                    <w14:schemeClr w14:val="tx1"/>
                  </w14:solidFill>
                </w14:textFill>
              </w:rPr>
              <w:t>kg/a，油烟排放浓度为</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mg/m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可达到《饮食业油烟排放标准（试</w:t>
            </w:r>
            <w:r>
              <w:rPr>
                <w:rFonts w:hint="eastAsia"/>
                <w:color w:val="000000" w:themeColor="text1"/>
                <w14:textFill>
                  <w14:solidFill>
                    <w14:schemeClr w14:val="tx1"/>
                  </w14:solidFill>
                </w14:textFill>
              </w:rPr>
              <w:t>行）》（GB18483-2001）小型规模限值标准要求</w:t>
            </w:r>
            <w:r>
              <w:rPr>
                <w:color w:val="000000" w:themeColor="text1"/>
                <w14:textFill>
                  <w14:solidFill>
                    <w14:schemeClr w14:val="tx1"/>
                  </w14:solidFill>
                </w14:textFill>
              </w:rPr>
              <w:t>，不会对周边环境产生明显影响。</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4.2.5 固体废物影响分析</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本项目建成投入运行后，</w:t>
            </w:r>
            <w:r>
              <w:rPr>
                <w:color w:val="000000" w:themeColor="text1"/>
                <w14:textFill>
                  <w14:solidFill>
                    <w14:schemeClr w14:val="tx1"/>
                  </w14:solidFill>
                </w14:textFill>
              </w:rPr>
              <w:t>运营</w:t>
            </w:r>
            <w:r>
              <w:rPr>
                <w:rFonts w:hint="default"/>
                <w:color w:val="000000" w:themeColor="text1"/>
                <w14:textFill>
                  <w14:solidFill>
                    <w14:schemeClr w14:val="tx1"/>
                  </w14:solidFill>
                </w14:textFill>
              </w:rPr>
              <w:t>期间服务期满后会产生废旧电池板、箱式变压器检修过程中产生的废油及废铅酸蓄电池。</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根据《国家危险废物名录》（2021年版），废旧太阳能电板未列入其中，同时太阳能电池板中不含名录中所列的危险废物。太阳能电池采用的材料是晶体硅，硅电池片所含主要化学成分有Si、P和B，硅电池中晶体Si纯度为6个9（6N）以上的高纯硅材料，即纯度为99.9999%以上的硅材料。Si、P和B均以晶体形式存在，不具有腐蚀性、易燃性、毒性、反应性和感染性的危险特性。因此，本项目所使用的太阳能电池板报废后属一般工业固体废物，不属于危险废物。正常情况下，电池板报废后收集至升压站危废储存库内，定期由厂家回收</w:t>
            </w:r>
            <w:r>
              <w:rPr>
                <w:color w:val="000000" w:themeColor="text1"/>
                <w14:textFill>
                  <w14:solidFill>
                    <w14:schemeClr w14:val="tx1"/>
                  </w14:solidFill>
                </w14:textFill>
              </w:rPr>
              <w:t>利用</w:t>
            </w:r>
            <w:r>
              <w:rPr>
                <w:rFonts w:hint="default"/>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箱式变压器内检修时产生废变压冷却油，产生量约为0.1t/a，根据《国家危险废物名录》（2021年版），废变压器冷却油属于危险废物（危废代码HW08，900-220-08），蓄电池屏在使用期间出现故障时，需要更换铅酸蓄电池，废铅酸蓄电池（危废代码HW31含铅废物，900-052-31），拆卸下的废铅酸蓄电池以及废变压器油暂存于危废暂存间内，之后交由有资质单位处置。危险废物暂存间拟设置在升压站内，危废转移时必须严格落实五联单制度。项目危险废物汇总见</w:t>
            </w:r>
            <w:r>
              <w:rPr>
                <w:color w:val="000000" w:themeColor="text1"/>
                <w14:textFill>
                  <w14:solidFill>
                    <w14:schemeClr w14:val="tx1"/>
                  </w14:solidFill>
                </w14:textFill>
              </w:rPr>
              <w:t>下表</w:t>
            </w:r>
            <w:r>
              <w:rPr>
                <w:rFonts w:hint="default"/>
                <w:color w:val="000000" w:themeColor="text1"/>
                <w14:textFill>
                  <w14:solidFill>
                    <w14:schemeClr w14:val="tx1"/>
                  </w14:solidFill>
                </w14:textFill>
              </w:rPr>
              <w:t>。</w:t>
            </w:r>
          </w:p>
          <w:p>
            <w:pPr>
              <w:pStyle w:val="37"/>
              <w:spacing w:before="0" w:after="0" w:line="276"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4.2-2</w:t>
            </w:r>
            <w:r>
              <w:rPr>
                <w:color w:val="000000" w:themeColor="text1"/>
                <w14:textFill>
                  <w14:solidFill>
                    <w14:schemeClr w14:val="tx1"/>
                  </w14:solidFill>
                </w14:textFill>
              </w:rPr>
              <w:t xml:space="preserve">  危险废物汇总表</w:t>
            </w:r>
          </w:p>
          <w:tbl>
            <w:tblPr>
              <w:tblStyle w:val="27"/>
              <w:tblW w:w="8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758"/>
              <w:gridCol w:w="756"/>
              <w:gridCol w:w="1002"/>
              <w:gridCol w:w="806"/>
              <w:gridCol w:w="789"/>
              <w:gridCol w:w="665"/>
              <w:gridCol w:w="617"/>
              <w:gridCol w:w="647"/>
              <w:gridCol w:w="696"/>
              <w:gridCol w:w="711"/>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23" w:hRule="atLeast"/>
                <w:jc w:val="center"/>
              </w:trPr>
              <w:tc>
                <w:tcPr>
                  <w:tcW w:w="758" w:type="dxa"/>
                  <w:tcBorders>
                    <w:tl2br w:val="nil"/>
                    <w:tr2bl w:val="nil"/>
                  </w:tcBorders>
                  <w:vAlign w:val="center"/>
                </w:tcPr>
                <w:p>
                  <w:pPr>
                    <w:pStyle w:val="63"/>
                    <w:adjustRightInd w:val="0"/>
                    <w:snapToGrid w:val="0"/>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危险废物名称</w:t>
                  </w:r>
                </w:p>
              </w:tc>
              <w:tc>
                <w:tcPr>
                  <w:tcW w:w="756" w:type="dxa"/>
                  <w:tcBorders>
                    <w:tl2br w:val="nil"/>
                    <w:tr2bl w:val="nil"/>
                  </w:tcBorders>
                  <w:vAlign w:val="center"/>
                </w:tcPr>
                <w:p>
                  <w:pPr>
                    <w:pStyle w:val="63"/>
                    <w:adjustRightInd w:val="0"/>
                    <w:snapToGrid w:val="0"/>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危险废物类别</w:t>
                  </w:r>
                </w:p>
              </w:tc>
              <w:tc>
                <w:tcPr>
                  <w:tcW w:w="1002" w:type="dxa"/>
                  <w:tcBorders>
                    <w:tl2br w:val="nil"/>
                    <w:tr2bl w:val="nil"/>
                  </w:tcBorders>
                  <w:vAlign w:val="center"/>
                </w:tcPr>
                <w:p>
                  <w:pPr>
                    <w:pStyle w:val="63"/>
                    <w:adjustRightInd w:val="0"/>
                    <w:snapToGrid w:val="0"/>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危险废物代码</w:t>
                  </w:r>
                </w:p>
              </w:tc>
              <w:tc>
                <w:tcPr>
                  <w:tcW w:w="806" w:type="dxa"/>
                  <w:tcBorders>
                    <w:tl2br w:val="nil"/>
                    <w:tr2bl w:val="nil"/>
                  </w:tcBorders>
                  <w:vAlign w:val="center"/>
                </w:tcPr>
                <w:p>
                  <w:pPr>
                    <w:pStyle w:val="63"/>
                    <w:adjustRightInd w:val="0"/>
                    <w:snapToGrid w:val="0"/>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产生量（吨/年）</w:t>
                  </w:r>
                </w:p>
              </w:tc>
              <w:tc>
                <w:tcPr>
                  <w:tcW w:w="789" w:type="dxa"/>
                  <w:tcBorders>
                    <w:tl2br w:val="nil"/>
                    <w:tr2bl w:val="nil"/>
                  </w:tcBorders>
                  <w:vAlign w:val="center"/>
                </w:tcPr>
                <w:p>
                  <w:pPr>
                    <w:pStyle w:val="63"/>
                    <w:adjustRightInd w:val="0"/>
                    <w:snapToGrid w:val="0"/>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产生工序及装置</w:t>
                  </w:r>
                </w:p>
              </w:tc>
              <w:tc>
                <w:tcPr>
                  <w:tcW w:w="665" w:type="dxa"/>
                  <w:tcBorders>
                    <w:tl2br w:val="nil"/>
                    <w:tr2bl w:val="nil"/>
                  </w:tcBorders>
                  <w:vAlign w:val="center"/>
                </w:tcPr>
                <w:p>
                  <w:pPr>
                    <w:pStyle w:val="63"/>
                    <w:adjustRightInd w:val="0"/>
                    <w:snapToGrid w:val="0"/>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形态</w:t>
                  </w:r>
                </w:p>
              </w:tc>
              <w:tc>
                <w:tcPr>
                  <w:tcW w:w="617" w:type="dxa"/>
                  <w:tcBorders>
                    <w:tl2br w:val="nil"/>
                    <w:tr2bl w:val="nil"/>
                  </w:tcBorders>
                  <w:vAlign w:val="center"/>
                </w:tcPr>
                <w:p>
                  <w:pPr>
                    <w:pStyle w:val="63"/>
                    <w:adjustRightInd w:val="0"/>
                    <w:snapToGrid w:val="0"/>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主要成分</w:t>
                  </w:r>
                </w:p>
              </w:tc>
              <w:tc>
                <w:tcPr>
                  <w:tcW w:w="647" w:type="dxa"/>
                  <w:tcBorders>
                    <w:tl2br w:val="nil"/>
                    <w:tr2bl w:val="nil"/>
                  </w:tcBorders>
                  <w:vAlign w:val="center"/>
                </w:tcPr>
                <w:p>
                  <w:pPr>
                    <w:pStyle w:val="63"/>
                    <w:adjustRightInd w:val="0"/>
                    <w:snapToGrid w:val="0"/>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有害成分</w:t>
                  </w:r>
                </w:p>
              </w:tc>
              <w:tc>
                <w:tcPr>
                  <w:tcW w:w="696" w:type="dxa"/>
                  <w:tcBorders>
                    <w:tl2br w:val="nil"/>
                    <w:tr2bl w:val="nil"/>
                  </w:tcBorders>
                  <w:vAlign w:val="center"/>
                </w:tcPr>
                <w:p>
                  <w:pPr>
                    <w:pStyle w:val="63"/>
                    <w:adjustRightInd w:val="0"/>
                    <w:snapToGrid w:val="0"/>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产废周期</w:t>
                  </w:r>
                </w:p>
              </w:tc>
              <w:tc>
                <w:tcPr>
                  <w:tcW w:w="711" w:type="dxa"/>
                  <w:tcBorders>
                    <w:tl2br w:val="nil"/>
                    <w:tr2bl w:val="nil"/>
                  </w:tcBorders>
                  <w:vAlign w:val="center"/>
                </w:tcPr>
                <w:p>
                  <w:pPr>
                    <w:pStyle w:val="63"/>
                    <w:adjustRightInd w:val="0"/>
                    <w:snapToGrid w:val="0"/>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危险</w:t>
                  </w:r>
                </w:p>
                <w:p>
                  <w:pPr>
                    <w:pStyle w:val="63"/>
                    <w:adjustRightInd w:val="0"/>
                    <w:snapToGrid w:val="0"/>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特性</w:t>
                  </w:r>
                </w:p>
              </w:tc>
              <w:tc>
                <w:tcPr>
                  <w:tcW w:w="1128" w:type="dxa"/>
                  <w:tcBorders>
                    <w:tl2br w:val="nil"/>
                    <w:tr2bl w:val="nil"/>
                  </w:tcBorders>
                  <w:vAlign w:val="center"/>
                </w:tcPr>
                <w:p>
                  <w:pPr>
                    <w:pStyle w:val="63"/>
                    <w:adjustRightInd w:val="0"/>
                    <w:snapToGrid w:val="0"/>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776" w:hRule="atLeast"/>
                <w:jc w:val="center"/>
              </w:trPr>
              <w:tc>
                <w:tcPr>
                  <w:tcW w:w="758"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废变压油</w:t>
                  </w:r>
                </w:p>
              </w:tc>
              <w:tc>
                <w:tcPr>
                  <w:tcW w:w="756"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HW08</w:t>
                  </w:r>
                </w:p>
              </w:tc>
              <w:tc>
                <w:tcPr>
                  <w:tcW w:w="1002"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900-220-08</w:t>
                  </w:r>
                </w:p>
              </w:tc>
              <w:tc>
                <w:tcPr>
                  <w:tcW w:w="806"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w:t>
                  </w:r>
                </w:p>
              </w:tc>
              <w:tc>
                <w:tcPr>
                  <w:tcW w:w="789"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检修</w:t>
                  </w:r>
                </w:p>
              </w:tc>
              <w:tc>
                <w:tcPr>
                  <w:tcW w:w="665"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液态</w:t>
                  </w:r>
                </w:p>
              </w:tc>
              <w:tc>
                <w:tcPr>
                  <w:tcW w:w="617"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矿物油</w:t>
                  </w:r>
                </w:p>
              </w:tc>
              <w:tc>
                <w:tcPr>
                  <w:tcW w:w="647"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石油类</w:t>
                  </w:r>
                </w:p>
              </w:tc>
              <w:tc>
                <w:tcPr>
                  <w:tcW w:w="696"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每年一次</w:t>
                  </w:r>
                </w:p>
              </w:tc>
              <w:tc>
                <w:tcPr>
                  <w:tcW w:w="711"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T，l</w:t>
                  </w:r>
                </w:p>
              </w:tc>
              <w:tc>
                <w:tcPr>
                  <w:tcW w:w="1128" w:type="dxa"/>
                  <w:vMerge w:val="restart"/>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暂存于危险废物暂存间，再统一交由有资质的单位妥善处置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23" w:hRule="atLeast"/>
                <w:jc w:val="center"/>
              </w:trPr>
              <w:tc>
                <w:tcPr>
                  <w:tcW w:w="758"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废铅酸蓄电池</w:t>
                  </w:r>
                </w:p>
              </w:tc>
              <w:tc>
                <w:tcPr>
                  <w:tcW w:w="756"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SW31</w:t>
                  </w:r>
                </w:p>
              </w:tc>
              <w:tc>
                <w:tcPr>
                  <w:tcW w:w="1002"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900-052-31</w:t>
                  </w:r>
                </w:p>
              </w:tc>
              <w:tc>
                <w:tcPr>
                  <w:tcW w:w="806"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0.05</w:t>
                  </w:r>
                </w:p>
              </w:tc>
              <w:tc>
                <w:tcPr>
                  <w:tcW w:w="789"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故障更换</w:t>
                  </w:r>
                </w:p>
              </w:tc>
              <w:tc>
                <w:tcPr>
                  <w:tcW w:w="665"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固态</w:t>
                  </w:r>
                </w:p>
              </w:tc>
              <w:tc>
                <w:tcPr>
                  <w:tcW w:w="617"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铅</w:t>
                  </w:r>
                </w:p>
              </w:tc>
              <w:tc>
                <w:tcPr>
                  <w:tcW w:w="647"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铅</w:t>
                  </w:r>
                </w:p>
              </w:tc>
              <w:tc>
                <w:tcPr>
                  <w:tcW w:w="696"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711" w:type="dxa"/>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T，l</w:t>
                  </w:r>
                </w:p>
              </w:tc>
              <w:tc>
                <w:tcPr>
                  <w:tcW w:w="1128" w:type="dxa"/>
                  <w:vMerge w:val="continue"/>
                  <w:tcBorders>
                    <w:tl2br w:val="nil"/>
                    <w:tr2bl w:val="nil"/>
                  </w:tcBorders>
                  <w:vAlign w:val="center"/>
                </w:tcPr>
                <w:p>
                  <w:pPr>
                    <w:pStyle w:val="63"/>
                    <w:adjustRightInd w:val="0"/>
                    <w:snapToGrid w:val="0"/>
                    <w:ind w:firstLine="0" w:firstLineChars="0"/>
                    <w:rPr>
                      <w:color w:val="000000" w:themeColor="text1"/>
                      <w:sz w:val="21"/>
                      <w:szCs w:val="21"/>
                      <w14:textFill>
                        <w14:solidFill>
                          <w14:schemeClr w14:val="tx1"/>
                        </w14:solidFill>
                      </w14:textFill>
                    </w:rPr>
                  </w:pPr>
                </w:p>
              </w:tc>
            </w:tr>
          </w:tbl>
          <w:p>
            <w:pPr>
              <w:pStyle w:val="5"/>
              <w:numPr>
                <w:ilvl w:val="2"/>
                <w:numId w:val="0"/>
              </w:numPr>
              <w:spacing w:before="240" w:beforeLines="1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4.2.6</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环境风险影响分析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建设项目的环境风险是指人类活动对周边环境造成的不确定危害，或自然作用对项目建设、周边环境造成的不确定危害。环境风险具有随机性、事故性，发生几率极小或几乎为零，但一旦发生则会对环境造成重大不利影响。因此，必须对风险种类、危害程度进行分析，并提出相应防范措施，防患于未然。</w:t>
            </w:r>
          </w:p>
          <w:p>
            <w:pPr>
              <w:keepNext/>
              <w:keepLines/>
              <w:numPr>
                <w:ilvl w:val="2"/>
                <w:numId w:val="0"/>
              </w:numPr>
              <w:adjustRightInd w:val="0"/>
              <w:snapToGrid w:val="0"/>
              <w:ind w:firstLine="482" w:firstLineChars="200"/>
              <w:outlineLvl w:val="2"/>
              <w:rPr>
                <w:b/>
                <w:bCs/>
                <w:color w:val="000000" w:themeColor="text1"/>
                <w:kern w:val="0"/>
                <w:szCs w:val="32"/>
                <w14:textFill>
                  <w14:solidFill>
                    <w14:schemeClr w14:val="tx1"/>
                  </w14:solidFill>
                </w14:textFill>
              </w:rPr>
            </w:pPr>
            <w:r>
              <w:rPr>
                <w:b/>
                <w:bCs/>
                <w:color w:val="000000" w:themeColor="text1"/>
                <w:kern w:val="0"/>
                <w:szCs w:val="32"/>
                <w14:textFill>
                  <w14:solidFill>
                    <w14:schemeClr w14:val="tx1"/>
                  </w14:solidFill>
                </w14:textFill>
              </w:rPr>
              <w:t>（1）风险</w:t>
            </w:r>
            <w:r>
              <w:rPr>
                <w:rFonts w:hint="eastAsia"/>
                <w:b/>
                <w:bCs/>
                <w:color w:val="000000" w:themeColor="text1"/>
                <w:kern w:val="0"/>
                <w:szCs w:val="32"/>
                <w14:textFill>
                  <w14:solidFill>
                    <w14:schemeClr w14:val="tx1"/>
                  </w14:solidFill>
                </w14:textFill>
              </w:rPr>
              <w:t>识别</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本工程生产原料为光能，产品为电力，生产运行过程中不涉及危险化学物质及有毒、有害气体。</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本项目生产过程中环境风险主要风险源有：生活污水处理设施故障</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废水泄漏等导致的废水事故性排放；光伏电站火灾风险；</w:t>
            </w:r>
            <w:r>
              <w:rPr>
                <w:rFonts w:hint="eastAsia"/>
                <w:color w:val="000000" w:themeColor="text1"/>
                <w:szCs w:val="20"/>
                <w14:textFill>
                  <w14:solidFill>
                    <w14:schemeClr w14:val="tx1"/>
                  </w14:solidFill>
                </w14:textFill>
              </w:rPr>
              <w:t>升压站</w:t>
            </w:r>
            <w:r>
              <w:rPr>
                <w:color w:val="000000" w:themeColor="text1"/>
                <w:szCs w:val="20"/>
                <w14:textFill>
                  <w14:solidFill>
                    <w14:schemeClr w14:val="tx1"/>
                  </w14:solidFill>
                </w14:textFill>
              </w:rPr>
              <w:t>内变压器事故情况下检修产生的废油泄漏影响。</w:t>
            </w:r>
          </w:p>
          <w:p>
            <w:pPr>
              <w:ind w:firstLine="482"/>
              <w:rPr>
                <w:b/>
                <w:bCs/>
              </w:rPr>
            </w:pPr>
            <w:r>
              <w:rPr>
                <w:b/>
                <w:bCs/>
              </w:rPr>
              <w:t>（</w:t>
            </w:r>
            <w:r>
              <w:rPr>
                <w:rFonts w:hint="eastAsia"/>
                <w:b/>
                <w:bCs/>
              </w:rPr>
              <w:t>2</w:t>
            </w:r>
            <w:r>
              <w:rPr>
                <w:b/>
                <w:bCs/>
              </w:rPr>
              <w:t>）风险潜势初判</w:t>
            </w:r>
          </w:p>
          <w:p>
            <w:pPr>
              <w:ind w:firstLine="480"/>
            </w:pPr>
            <w:r>
              <w:t>本项目原辅材料中没有用到危险化学品，固体废物中有少量废变压器油约0.1t/a，考虑到事故状态下单台变压器内的变压器油全部泄漏（2.52t）的情况，变压器废油最大存在量为2.62t/a。油类物质临界量为2500t，根据《建设项目环境风险评价技术导则》（HJ 169-2018）附录B中各风险物质的临界值，计算本项目的危险物质数量与临界量比值（Q），计算结果见下表所示。</w:t>
            </w:r>
          </w:p>
          <w:p>
            <w:pPr>
              <w:spacing w:line="288" w:lineRule="auto"/>
              <w:ind w:firstLine="480"/>
              <w:jc w:val="center"/>
              <w:outlineLvl w:val="4"/>
              <w:rPr>
                <w:rFonts w:eastAsia="黑体"/>
              </w:rPr>
            </w:pPr>
            <w:r>
              <w:rPr>
                <w:rFonts w:eastAsia="黑体"/>
              </w:rPr>
              <w:t>表</w:t>
            </w:r>
            <w:r>
              <w:rPr>
                <w:rFonts w:hint="eastAsia" w:eastAsia="黑体"/>
              </w:rPr>
              <w:t xml:space="preserve">4.2-3  </w:t>
            </w:r>
            <w:r>
              <w:rPr>
                <w:rFonts w:eastAsia="黑体"/>
              </w:rPr>
              <w:t>建设项目Q值确定表</w:t>
            </w:r>
          </w:p>
          <w:tbl>
            <w:tblPr>
              <w:tblStyle w:val="27"/>
              <w:tblW w:w="796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72"/>
              <w:gridCol w:w="2333"/>
              <w:gridCol w:w="2797"/>
              <w:gridCol w:w="18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blHeader/>
                <w:jc w:val="center"/>
              </w:trPr>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2"/>
                      <w:szCs w:val="22"/>
                    </w:rPr>
                  </w:pPr>
                  <w:r>
                    <w:rPr>
                      <w:color w:val="000000"/>
                      <w:sz w:val="22"/>
                      <w:szCs w:val="22"/>
                    </w:rPr>
                    <w:t>序号</w:t>
                  </w:r>
                </w:p>
              </w:tc>
              <w:tc>
                <w:tcPr>
                  <w:tcW w:w="2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2"/>
                      <w:szCs w:val="22"/>
                    </w:rPr>
                  </w:pPr>
                  <w:r>
                    <w:rPr>
                      <w:color w:val="000000"/>
                      <w:sz w:val="22"/>
                      <w:szCs w:val="22"/>
                    </w:rPr>
                    <w:t>危险物质名称</w:t>
                  </w:r>
                </w:p>
              </w:tc>
              <w:tc>
                <w:tcPr>
                  <w:tcW w:w="27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2"/>
                      <w:szCs w:val="22"/>
                    </w:rPr>
                  </w:pPr>
                  <w:r>
                    <w:rPr>
                      <w:color w:val="000000"/>
                      <w:sz w:val="22"/>
                      <w:szCs w:val="22"/>
                    </w:rPr>
                    <w:t>最大存在总量qn/t</w:t>
                  </w:r>
                </w:p>
              </w:tc>
              <w:tc>
                <w:tcPr>
                  <w:tcW w:w="1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2"/>
                      <w:szCs w:val="22"/>
                    </w:rPr>
                  </w:pPr>
                  <w:r>
                    <w:rPr>
                      <w:color w:val="000000"/>
                      <w:sz w:val="22"/>
                      <w:szCs w:val="22"/>
                    </w:rPr>
                    <w:t>临界量Qn/t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9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2"/>
                      <w:szCs w:val="22"/>
                    </w:rPr>
                  </w:pPr>
                  <w:r>
                    <w:rPr>
                      <w:color w:val="000000"/>
                      <w:sz w:val="22"/>
                      <w:szCs w:val="22"/>
                    </w:rPr>
                    <w:t>1</w:t>
                  </w:r>
                </w:p>
              </w:tc>
              <w:tc>
                <w:tcPr>
                  <w:tcW w:w="2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2"/>
                      <w:szCs w:val="22"/>
                    </w:rPr>
                  </w:pPr>
                  <w:r>
                    <w:rPr>
                      <w:color w:val="000000"/>
                      <w:sz w:val="22"/>
                      <w:szCs w:val="22"/>
                    </w:rPr>
                    <w:t>变压器油</w:t>
                  </w:r>
                </w:p>
              </w:tc>
              <w:tc>
                <w:tcPr>
                  <w:tcW w:w="27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2"/>
                      <w:szCs w:val="22"/>
                    </w:rPr>
                  </w:pPr>
                  <w:r>
                    <w:rPr>
                      <w:color w:val="000000"/>
                      <w:sz w:val="22"/>
                      <w:szCs w:val="22"/>
                    </w:rPr>
                    <w:t>2.62</w:t>
                  </w:r>
                </w:p>
              </w:tc>
              <w:tc>
                <w:tcPr>
                  <w:tcW w:w="1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2"/>
                      <w:szCs w:val="22"/>
                    </w:rPr>
                  </w:pPr>
                  <w:r>
                    <w:rPr>
                      <w:color w:val="000000"/>
                      <w:sz w:val="22"/>
                      <w:szCs w:val="22"/>
                    </w:rPr>
                    <w:t>2500</w:t>
                  </w:r>
                </w:p>
              </w:tc>
            </w:tr>
          </w:tbl>
          <w:p>
            <w:pPr>
              <w:ind w:firstLine="480"/>
            </w:pPr>
            <w:r>
              <w:t>根据建设单位提供的工程资料，本项目危险物质数量与临界量比值Q=∑qi/Qi=0.00104&lt;1，该项目环境风险潜势为I。</w:t>
            </w:r>
          </w:p>
          <w:p>
            <w:pPr>
              <w:ind w:firstLine="482"/>
              <w:rPr>
                <w:b/>
                <w:bCs/>
              </w:rPr>
            </w:pPr>
            <w:r>
              <w:rPr>
                <w:b/>
                <w:bCs/>
              </w:rPr>
              <w:t>（</w:t>
            </w:r>
            <w:r>
              <w:rPr>
                <w:rFonts w:hint="eastAsia"/>
                <w:b/>
                <w:bCs/>
              </w:rPr>
              <w:t>3</w:t>
            </w:r>
            <w:r>
              <w:rPr>
                <w:b/>
                <w:bCs/>
              </w:rPr>
              <w:t>）评价等级</w:t>
            </w:r>
          </w:p>
          <w:p>
            <w:pPr>
              <w:ind w:firstLine="480"/>
              <w:rPr>
                <w:color w:val="000000" w:themeColor="text1"/>
                <w:szCs w:val="20"/>
                <w14:textFill>
                  <w14:solidFill>
                    <w14:schemeClr w14:val="tx1"/>
                  </w14:solidFill>
                </w14:textFill>
              </w:rPr>
            </w:pPr>
            <w:r>
              <w:t>根据《建设项目环境风险评价技术导则》（HJ 169-2018）评价工作等级划分，风险潜势为I的项目开展简单分析，在描述危险物质、环境影响途径、环境危害后果、风险防范措施等方面给出定性的说明，本项目风险较小。</w:t>
            </w:r>
          </w:p>
          <w:p>
            <w:pPr>
              <w:keepNext/>
              <w:keepLines/>
              <w:numPr>
                <w:ilvl w:val="2"/>
                <w:numId w:val="0"/>
              </w:numPr>
              <w:ind w:firstLine="482" w:firstLineChars="200"/>
              <w:outlineLvl w:val="2"/>
              <w:rPr>
                <w:b/>
                <w:bCs/>
                <w:color w:val="000000" w:themeColor="text1"/>
                <w:kern w:val="0"/>
                <w:szCs w:val="32"/>
                <w14:textFill>
                  <w14:solidFill>
                    <w14:schemeClr w14:val="tx1"/>
                  </w14:solidFill>
                </w14:textFill>
              </w:rPr>
            </w:pPr>
            <w:r>
              <w:rPr>
                <w:b/>
                <w:bCs/>
                <w:color w:val="000000" w:themeColor="text1"/>
                <w:kern w:val="0"/>
                <w:szCs w:val="32"/>
                <w14:textFill>
                  <w14:solidFill>
                    <w14:schemeClr w14:val="tx1"/>
                  </w14:solidFill>
                </w14:textFill>
              </w:rPr>
              <w:t>（</w:t>
            </w:r>
            <w:r>
              <w:rPr>
                <w:rFonts w:hint="eastAsia"/>
                <w:b/>
                <w:bCs/>
                <w:color w:val="000000" w:themeColor="text1"/>
                <w:kern w:val="0"/>
                <w:szCs w:val="32"/>
                <w14:textFill>
                  <w14:solidFill>
                    <w14:schemeClr w14:val="tx1"/>
                  </w14:solidFill>
                </w14:textFill>
              </w:rPr>
              <w:t>4</w:t>
            </w:r>
            <w:r>
              <w:rPr>
                <w:b/>
                <w:bCs/>
                <w:color w:val="000000" w:themeColor="text1"/>
                <w:kern w:val="0"/>
                <w:szCs w:val="32"/>
                <w14:textFill>
                  <w14:solidFill>
                    <w14:schemeClr w14:val="tx1"/>
                  </w14:solidFill>
                </w14:textFill>
              </w:rPr>
              <w:t>）环境风险分析</w:t>
            </w:r>
          </w:p>
          <w:p>
            <w:pPr>
              <w:ind w:firstLine="480"/>
              <w:rPr>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1）</w:t>
            </w:r>
            <w:r>
              <w:rPr>
                <w:color w:val="000000" w:themeColor="text1"/>
                <w:szCs w:val="20"/>
                <w14:textFill>
                  <w14:solidFill>
                    <w14:schemeClr w14:val="tx1"/>
                  </w14:solidFill>
                </w14:textFill>
              </w:rPr>
              <w:t>废水事故排放影响分析</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项目生活污水处理设施故障、废水泄漏等废水事故排放将对周边水体产生不良影响。</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2）火灾分析</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本项目光伏发电区若不注意，易发生火灾，对周边居民造成影响。</w:t>
            </w:r>
          </w:p>
          <w:p>
            <w:pPr>
              <w:ind w:firstLine="480"/>
              <w:rPr>
                <w:color w:val="000000" w:themeColor="text1"/>
                <w:szCs w:val="20"/>
                <w14:textFill>
                  <w14:solidFill>
                    <w14:schemeClr w14:val="tx1"/>
                  </w14:solidFill>
                </w14:textFill>
              </w:rPr>
            </w:pPr>
            <w:r>
              <w:rPr>
                <w:bCs/>
                <w:color w:val="000000" w:themeColor="text1"/>
                <w:szCs w:val="20"/>
                <w14:textFill>
                  <w14:solidFill>
                    <w14:schemeClr w14:val="tx1"/>
                  </w14:solidFill>
                </w14:textFill>
              </w:rPr>
              <w:t>3）</w:t>
            </w:r>
            <w:r>
              <w:rPr>
                <w:color w:val="000000" w:themeColor="text1"/>
                <w:szCs w:val="20"/>
                <w14:textFill>
                  <w14:solidFill>
                    <w14:schemeClr w14:val="tx1"/>
                  </w14:solidFill>
                </w14:textFill>
              </w:rPr>
              <w:t>废油泄漏</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本工程升压站</w:t>
            </w:r>
            <w:r>
              <w:rPr>
                <w:rFonts w:hint="eastAsia"/>
                <w:color w:val="000000" w:themeColor="text1"/>
                <w:szCs w:val="20"/>
                <w14:textFill>
                  <w14:solidFill>
                    <w14:schemeClr w14:val="tx1"/>
                  </w14:solidFill>
                </w14:textFill>
              </w:rPr>
              <w:t>主变压器</w:t>
            </w:r>
            <w:r>
              <w:rPr>
                <w:color w:val="000000" w:themeColor="text1"/>
                <w:szCs w:val="20"/>
                <w14:textFill>
                  <w14:solidFill>
                    <w14:schemeClr w14:val="tx1"/>
                  </w14:solidFill>
                </w14:textFill>
              </w:rPr>
              <w:t>使用的为电力系统设备专用变压器油，变压器建在集油坑上方，</w:t>
            </w:r>
            <w:r>
              <w:rPr>
                <w:rFonts w:hint="eastAsia"/>
                <w:color w:val="000000" w:themeColor="text1"/>
                <w:szCs w:val="20"/>
                <w14:textFill>
                  <w14:solidFill>
                    <w14:schemeClr w14:val="tx1"/>
                  </w14:solidFill>
                </w14:textFill>
              </w:rPr>
              <w:t>变压器油</w:t>
            </w:r>
            <w:r>
              <w:rPr>
                <w:color w:val="000000" w:themeColor="text1"/>
                <w:szCs w:val="20"/>
                <w14:textFill>
                  <w14:solidFill>
                    <w14:schemeClr w14:val="tx1"/>
                  </w14:solidFill>
                </w14:textFill>
              </w:rPr>
              <w:t>在事故时排放操作不当可能造成泄漏。</w:t>
            </w:r>
          </w:p>
          <w:p>
            <w:pPr>
              <w:keepNext/>
              <w:keepLines/>
              <w:numPr>
                <w:ilvl w:val="2"/>
                <w:numId w:val="0"/>
              </w:numPr>
              <w:ind w:firstLine="482" w:firstLineChars="200"/>
              <w:outlineLvl w:val="2"/>
              <w:rPr>
                <w:b/>
                <w:bCs/>
                <w:color w:val="000000" w:themeColor="text1"/>
                <w:kern w:val="0"/>
                <w:szCs w:val="32"/>
                <w14:textFill>
                  <w14:solidFill>
                    <w14:schemeClr w14:val="tx1"/>
                  </w14:solidFill>
                </w14:textFill>
              </w:rPr>
            </w:pPr>
            <w:r>
              <w:rPr>
                <w:b/>
                <w:bCs/>
                <w:color w:val="000000" w:themeColor="text1"/>
                <w:kern w:val="0"/>
                <w:szCs w:val="32"/>
                <w14:textFill>
                  <w14:solidFill>
                    <w14:schemeClr w14:val="tx1"/>
                  </w14:solidFill>
                </w14:textFill>
              </w:rPr>
              <w:t>（</w:t>
            </w:r>
            <w:r>
              <w:rPr>
                <w:rFonts w:hint="eastAsia"/>
                <w:b/>
                <w:bCs/>
                <w:color w:val="000000" w:themeColor="text1"/>
                <w:kern w:val="0"/>
                <w:szCs w:val="32"/>
                <w14:textFill>
                  <w14:solidFill>
                    <w14:schemeClr w14:val="tx1"/>
                  </w14:solidFill>
                </w14:textFill>
              </w:rPr>
              <w:t>5</w:t>
            </w:r>
            <w:r>
              <w:rPr>
                <w:b/>
                <w:bCs/>
                <w:color w:val="000000" w:themeColor="text1"/>
                <w:kern w:val="0"/>
                <w:szCs w:val="32"/>
                <w14:textFill>
                  <w14:solidFill>
                    <w14:schemeClr w14:val="tx1"/>
                  </w14:solidFill>
                </w14:textFill>
              </w:rPr>
              <w:t>）风险防范及应急措施</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1）废水事故排放风险防范措施</w:t>
            </w:r>
          </w:p>
          <w:p>
            <w:pPr>
              <w:ind w:firstLine="480"/>
              <w:rPr>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①</w:t>
            </w:r>
            <w:r>
              <w:rPr>
                <w:color w:val="000000" w:themeColor="text1"/>
                <w:szCs w:val="20"/>
                <w14:textFill>
                  <w14:solidFill>
                    <w14:schemeClr w14:val="tx1"/>
                  </w14:solidFill>
                </w14:textFill>
              </w:rPr>
              <w:t>加强场区内生活污水处理设施、废水管道的维护管理，定期检查排水管网，确保生活污水处理设施稳定运行，确保生活污水能够稳定</w:t>
            </w:r>
            <w:r>
              <w:rPr>
                <w:rFonts w:hint="eastAsia"/>
                <w:color w:val="000000" w:themeColor="text1"/>
                <w:szCs w:val="20"/>
                <w14:textFill>
                  <w14:solidFill>
                    <w14:schemeClr w14:val="tx1"/>
                  </w14:solidFill>
                </w14:textFill>
              </w:rPr>
              <w:t>达标后回用，不外排；确保光伏发电板清洗废水经沉淀后全部回用，不外排</w:t>
            </w:r>
            <w:r>
              <w:rPr>
                <w:color w:val="000000" w:themeColor="text1"/>
                <w:szCs w:val="20"/>
                <w14:textFill>
                  <w14:solidFill>
                    <w14:schemeClr w14:val="tx1"/>
                  </w14:solidFill>
                </w14:textFill>
              </w:rPr>
              <w:t>杜绝各类污染事故的发生。</w:t>
            </w:r>
          </w:p>
          <w:p>
            <w:pPr>
              <w:ind w:firstLine="480"/>
              <w:rPr>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②</w:t>
            </w:r>
            <w:r>
              <w:rPr>
                <w:color w:val="000000" w:themeColor="text1"/>
                <w:szCs w:val="20"/>
                <w14:textFill>
                  <w14:solidFill>
                    <w14:schemeClr w14:val="tx1"/>
                  </w14:solidFill>
                </w14:textFill>
              </w:rPr>
              <w:t>为防止场区内废污水进入周边河流，应避免对污水管道的不规范布设，完善雨污管线布置，确保事故废水能够纳入事故应急池，杜绝污水系统混乱造成污染事故发生。</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2）火灾防范措施</w:t>
            </w:r>
          </w:p>
          <w:p>
            <w:pPr>
              <w:ind w:firstLine="480"/>
              <w:rPr>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①</w:t>
            </w:r>
            <w:r>
              <w:rPr>
                <w:color w:val="000000" w:themeColor="text1"/>
                <w:szCs w:val="20"/>
                <w14:textFill>
                  <w14:solidFill>
                    <w14:schemeClr w14:val="tx1"/>
                  </w14:solidFill>
                </w14:textFill>
              </w:rPr>
              <w:t>本着“安全第一、预防为主”的原则，在设计过程中，严格执行国家有关设计防火规范，防患于未然。</w:t>
            </w:r>
          </w:p>
          <w:p>
            <w:pPr>
              <w:ind w:firstLine="480"/>
              <w:rPr>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②</w:t>
            </w:r>
            <w:r>
              <w:rPr>
                <w:color w:val="000000" w:themeColor="text1"/>
                <w:szCs w:val="20"/>
                <w14:textFill>
                  <w14:solidFill>
                    <w14:schemeClr w14:val="tx1"/>
                  </w14:solidFill>
                </w14:textFill>
              </w:rPr>
              <w:t>建立风险防范机制，落实消防环保设备和措施。根据可能发生的风险，建立风险防范机制，除建立健全规章制度，需要风险防范机制，针对可能的风险，提出具体的防范措施，通过签订风险防范安全管理责任书等形式，落实管理责任制，将风险防范责任落实到领导和工作人员，层层有人责任，层层抓落实，尽最大努力避免风险事故的发生。</w:t>
            </w:r>
          </w:p>
          <w:p>
            <w:pPr>
              <w:ind w:firstLine="480"/>
              <w:rPr>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③</w:t>
            </w:r>
            <w:r>
              <w:rPr>
                <w:color w:val="000000" w:themeColor="text1"/>
                <w:szCs w:val="20"/>
                <w14:textFill>
                  <w14:solidFill>
                    <w14:schemeClr w14:val="tx1"/>
                  </w14:solidFill>
                </w14:textFill>
              </w:rPr>
              <w:t>落实风险防范经费，备齐消防和环保设备、用品，并做好日常管护，确保各项用品、设备完好、功能正常，一旦出现风险事故，可以及时派上用场，避免事故后果的扩大，降低风险程度和影响。</w:t>
            </w:r>
          </w:p>
          <w:p>
            <w:pPr>
              <w:ind w:firstLine="480"/>
              <w:rPr>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④</w:t>
            </w:r>
            <w:r>
              <w:rPr>
                <w:color w:val="000000" w:themeColor="text1"/>
                <w:szCs w:val="20"/>
                <w14:textFill>
                  <w14:solidFill>
                    <w14:schemeClr w14:val="tx1"/>
                  </w14:solidFill>
                </w14:textFill>
              </w:rPr>
              <w:t>加强防火的宣传教育工作，不定期进行防火演练，让场区所有人员掌握防火知识和手段。</w:t>
            </w:r>
          </w:p>
          <w:p>
            <w:pPr>
              <w:ind w:firstLine="480"/>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3）专用变压器油泄漏</w:t>
            </w:r>
          </w:p>
          <w:p>
            <w:pPr>
              <w:ind w:firstLine="480"/>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本工程</w:t>
            </w:r>
            <w:r>
              <w:rPr>
                <w:rFonts w:hint="eastAsia"/>
                <w:bCs/>
                <w:color w:val="000000" w:themeColor="text1"/>
                <w:szCs w:val="20"/>
                <w14:textFill>
                  <w14:solidFill>
                    <w14:schemeClr w14:val="tx1"/>
                  </w14:solidFill>
                </w14:textFill>
              </w:rPr>
              <w:t>升压站</w:t>
            </w:r>
            <w:r>
              <w:rPr>
                <w:bCs/>
                <w:color w:val="000000" w:themeColor="text1"/>
                <w:szCs w:val="20"/>
                <w14:textFill>
                  <w14:solidFill>
                    <w14:schemeClr w14:val="tx1"/>
                  </w14:solidFill>
                </w14:textFill>
              </w:rPr>
              <w:t>内使用的为电力系统设备专用变压器油，变压器建在集油坑上方，</w:t>
            </w:r>
            <w:r>
              <w:rPr>
                <w:rFonts w:hint="eastAsia"/>
                <w:bCs/>
                <w:color w:val="000000" w:themeColor="text1"/>
                <w:szCs w:val="20"/>
                <w14:textFill>
                  <w14:solidFill>
                    <w14:schemeClr w14:val="tx1"/>
                  </w14:solidFill>
                </w14:textFill>
              </w:rPr>
              <w:t>废变压器</w:t>
            </w:r>
            <w:r>
              <w:rPr>
                <w:bCs/>
                <w:color w:val="000000" w:themeColor="text1"/>
                <w:szCs w:val="20"/>
                <w14:textFill>
                  <w14:solidFill>
                    <w14:schemeClr w14:val="tx1"/>
                  </w14:solidFill>
                </w14:textFill>
              </w:rPr>
              <w:t>油只在事故时排放。事故时</w:t>
            </w:r>
            <w:r>
              <w:rPr>
                <w:rFonts w:hint="eastAsia"/>
                <w:bCs/>
                <w:color w:val="000000" w:themeColor="text1"/>
                <w:szCs w:val="20"/>
                <w14:textFill>
                  <w14:solidFill>
                    <w14:schemeClr w14:val="tx1"/>
                  </w14:solidFill>
                </w14:textFill>
              </w:rPr>
              <w:t>废变压器</w:t>
            </w:r>
            <w:r>
              <w:rPr>
                <w:bCs/>
                <w:color w:val="000000" w:themeColor="text1"/>
                <w:szCs w:val="20"/>
                <w14:textFill>
                  <w14:solidFill>
                    <w14:schemeClr w14:val="tx1"/>
                  </w14:solidFill>
                </w14:textFill>
              </w:rPr>
              <w:t>油汇入集油坑后通过排油管道排入事故油池，事故油池的容积为</w:t>
            </w:r>
            <w:r>
              <w:rPr>
                <w:rFonts w:hint="eastAsia"/>
                <w:bCs/>
                <w:color w:val="000000" w:themeColor="text1"/>
                <w:szCs w:val="20"/>
                <w:lang w:val="en-US" w:eastAsia="zh-CN"/>
                <w14:textFill>
                  <w14:solidFill>
                    <w14:schemeClr w14:val="tx1"/>
                  </w14:solidFill>
                </w14:textFill>
              </w:rPr>
              <w:t>27</w:t>
            </w:r>
            <w:r>
              <w:rPr>
                <w:bCs/>
                <w:color w:val="000000" w:themeColor="text1"/>
                <w:szCs w:val="20"/>
                <w14:textFill>
                  <w14:solidFill>
                    <w14:schemeClr w14:val="tx1"/>
                  </w14:solidFill>
                </w14:textFill>
              </w:rPr>
              <w:t>m</w:t>
            </w:r>
            <w:r>
              <w:rPr>
                <w:bCs/>
                <w:color w:val="000000" w:themeColor="text1"/>
                <w:szCs w:val="20"/>
                <w:vertAlign w:val="superscript"/>
                <w14:textFill>
                  <w14:solidFill>
                    <w14:schemeClr w14:val="tx1"/>
                  </w14:solidFill>
                </w14:textFill>
              </w:rPr>
              <w:t>3</w:t>
            </w:r>
            <w:r>
              <w:rPr>
                <w:bCs/>
                <w:color w:val="000000" w:themeColor="text1"/>
                <w:szCs w:val="20"/>
                <w14:textFill>
                  <w14:solidFill>
                    <w14:schemeClr w14:val="tx1"/>
                  </w14:solidFill>
                </w14:textFill>
              </w:rPr>
              <w:t>，可满足变压器发生事故时的收集容量</w:t>
            </w:r>
            <w:r>
              <w:rPr>
                <w:rFonts w:hint="eastAsia"/>
                <w:bCs/>
                <w:color w:val="000000" w:themeColor="text1"/>
                <w:szCs w:val="20"/>
                <w14:textFill>
                  <w14:solidFill>
                    <w14:schemeClr w14:val="tx1"/>
                  </w14:solidFill>
                </w14:textFill>
              </w:rPr>
              <w:t>，废变压器油经收集后及时交由有资质单位转运处置</w:t>
            </w:r>
            <w:r>
              <w:rPr>
                <w:bCs/>
                <w:color w:val="000000" w:themeColor="text1"/>
                <w:szCs w:val="20"/>
                <w14:textFill>
                  <w14:solidFill>
                    <w14:schemeClr w14:val="tx1"/>
                  </w14:solidFill>
                </w14:textFill>
              </w:rPr>
              <w:t>。事故油池的容量完全能保证事故排油不排放，且事故油池不与雨水系统相通。因此，变压器因检修或事故产生的冷却油对环境产生影响较小。</w:t>
            </w:r>
          </w:p>
          <w:p>
            <w:pPr>
              <w:ind w:firstLine="480"/>
              <w:rPr>
                <w:color w:val="000000" w:themeColor="text1"/>
                <w14:textFill>
                  <w14:solidFill>
                    <w14:schemeClr w14:val="tx1"/>
                  </w14:solidFill>
                </w14:textFill>
              </w:rPr>
            </w:pPr>
            <w:r>
              <w:rPr>
                <w:bCs/>
                <w:color w:val="000000" w:themeColor="text1"/>
                <w:szCs w:val="20"/>
                <w14:textFill>
                  <w14:solidFill>
                    <w14:schemeClr w14:val="tx1"/>
                  </w14:solidFill>
                </w14:textFill>
              </w:rPr>
              <w:t>总体上，本项目不存在重大风险源，在按照本报告的要求落实风险防范措施的基础上，项目环境风险较低，风险可控</w:t>
            </w:r>
            <w:r>
              <w:rPr>
                <w:rFonts w:hint="eastAsia"/>
                <w:color w:val="000000" w:themeColor="text1"/>
                <w14:textFill>
                  <w14:solidFill>
                    <w14:schemeClr w14:val="tx1"/>
                  </w14:solidFill>
                </w14:textFill>
              </w:rPr>
              <w:t>。</w:t>
            </w:r>
          </w:p>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4.2.7 </w:t>
            </w:r>
            <w:r>
              <w:rPr>
                <w:rFonts w:ascii="Times New Roman" w:hAnsi="Times New Roman"/>
                <w:color w:val="000000" w:themeColor="text1"/>
                <w14:textFill>
                  <w14:solidFill>
                    <w14:schemeClr w14:val="tx1"/>
                  </w14:solidFill>
                </w14:textFill>
              </w:rPr>
              <w:t>光污染环境影响分析</w:t>
            </w:r>
          </w:p>
          <w:p>
            <w:pPr>
              <w:ind w:firstLine="480"/>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本项目太阳能光伏电池组件主要由多晶硅材料制成，太阳能组件内的晶硅板片表面涂覆有一层防反射涂层（防反射涂层主要成分为乙醇、二氧化硅），</w:t>
            </w:r>
            <w:r>
              <w:rPr>
                <w:rFonts w:hint="eastAsia"/>
                <w:bCs/>
                <w:color w:val="000000" w:themeColor="text1"/>
                <w:szCs w:val="20"/>
                <w14:textFill>
                  <w14:solidFill>
                    <w14:schemeClr w14:val="tx1"/>
                  </w14:solidFill>
                </w14:textFill>
              </w:rPr>
              <w:t>光伏组件中的玻璃表面是不平的细小凹面，一是增加透光及照射面积、二是玻璃表面产生漫反射，</w:t>
            </w:r>
            <w:r>
              <w:rPr>
                <w:bCs/>
                <w:color w:val="000000" w:themeColor="text1"/>
                <w:szCs w:val="20"/>
                <w14:textFill>
                  <w14:solidFill>
                    <w14:schemeClr w14:val="tx1"/>
                  </w14:solidFill>
                </w14:textFill>
              </w:rPr>
              <w:t>同时封装玻璃采用特种钢化玻璃，其表面的透光率非常高，达95%以上，因此太阳能组件对阳光的反射以散射为主，其总反射率远低于玻璃幕栏。</w:t>
            </w:r>
          </w:p>
          <w:p>
            <w:pPr>
              <w:ind w:firstLine="480"/>
              <w:rPr>
                <w:color w:val="000000" w:themeColor="text1"/>
                <w:szCs w:val="20"/>
                <w14:textFill>
                  <w14:solidFill>
                    <w14:schemeClr w14:val="tx1"/>
                  </w14:solidFill>
                </w14:textFill>
              </w:rPr>
            </w:pPr>
            <w:r>
              <w:rPr>
                <w:rFonts w:hint="eastAsia"/>
                <w:bCs/>
                <w:color w:val="000000" w:themeColor="text1"/>
                <w:szCs w:val="20"/>
                <w14:textFill>
                  <w14:solidFill>
                    <w14:schemeClr w14:val="tx1"/>
                  </w14:solidFill>
                </w14:textFill>
              </w:rPr>
              <w:t>本项目太阳能光伏发电产生的光学污染非常有限。根据《玻璃幕墙光学性能》（</w:t>
            </w:r>
            <w:r>
              <w:rPr>
                <w:bCs/>
                <w:color w:val="000000" w:themeColor="text1"/>
                <w:szCs w:val="20"/>
                <w14:textFill>
                  <w14:solidFill>
                    <w14:schemeClr w14:val="tx1"/>
                  </w14:solidFill>
                </w14:textFill>
              </w:rPr>
              <w:t>GT/T18091-2000</w:t>
            </w:r>
            <w:r>
              <w:rPr>
                <w:rFonts w:hint="eastAsia"/>
                <w:bCs/>
                <w:color w:val="000000" w:themeColor="text1"/>
                <w:szCs w:val="20"/>
                <w14:textFill>
                  <w14:solidFill>
                    <w14:schemeClr w14:val="tx1"/>
                  </w14:solidFill>
                </w14:textFill>
              </w:rPr>
              <w:t>）中规定，为限制玻璃有害光反射，其反射率应采用反射比不大于</w:t>
            </w:r>
            <w:r>
              <w:rPr>
                <w:bCs/>
                <w:color w:val="000000" w:themeColor="text1"/>
                <w:szCs w:val="20"/>
                <w14:textFill>
                  <w14:solidFill>
                    <w14:schemeClr w14:val="tx1"/>
                  </w14:solidFill>
                </w14:textFill>
              </w:rPr>
              <w:t>0.30</w:t>
            </w:r>
            <w:r>
              <w:rPr>
                <w:rFonts w:hint="eastAsia"/>
                <w:bCs/>
                <w:color w:val="000000" w:themeColor="text1"/>
                <w:szCs w:val="20"/>
                <w14:textFill>
                  <w14:solidFill>
                    <w14:schemeClr w14:val="tx1"/>
                  </w14:solidFill>
                </w14:textFill>
              </w:rPr>
              <w:t>的玻璃，本项目采用的光伏组件表面发射比仅为</w:t>
            </w:r>
            <w:r>
              <w:rPr>
                <w:bCs/>
                <w:color w:val="000000" w:themeColor="text1"/>
                <w:szCs w:val="20"/>
                <w14:textFill>
                  <w14:solidFill>
                    <w14:schemeClr w14:val="tx1"/>
                  </w14:solidFill>
                </w14:textFill>
              </w:rPr>
              <w:t>0.11</w:t>
            </w:r>
            <w:r>
              <w:rPr>
                <w:rFonts w:hint="eastAsia"/>
                <w:bCs/>
                <w:color w:val="000000" w:themeColor="text1"/>
                <w:szCs w:val="20"/>
                <w14:textFill>
                  <w14:solidFill>
                    <w14:schemeClr w14:val="tx1"/>
                  </w14:solidFill>
                </w14:textFill>
              </w:rPr>
              <w:t>～</w:t>
            </w:r>
            <w:r>
              <w:rPr>
                <w:bCs/>
                <w:color w:val="000000" w:themeColor="text1"/>
                <w:szCs w:val="20"/>
                <w14:textFill>
                  <w14:solidFill>
                    <w14:schemeClr w14:val="tx1"/>
                  </w14:solidFill>
                </w14:textFill>
              </w:rPr>
              <w:t>0.15</w:t>
            </w:r>
            <w:r>
              <w:rPr>
                <w:rFonts w:hint="eastAsia"/>
                <w:bCs/>
                <w:color w:val="000000" w:themeColor="text1"/>
                <w:szCs w:val="20"/>
                <w14:textFill>
                  <w14:solidFill>
                    <w14:schemeClr w14:val="tx1"/>
                  </w14:solidFill>
                </w14:textFill>
              </w:rPr>
              <w:t>，完全符合《玻璃幕墙光学性能》（</w:t>
            </w:r>
            <w:r>
              <w:rPr>
                <w:bCs/>
                <w:color w:val="000000" w:themeColor="text1"/>
                <w:szCs w:val="20"/>
                <w14:textFill>
                  <w14:solidFill>
                    <w14:schemeClr w14:val="tx1"/>
                  </w14:solidFill>
                </w14:textFill>
              </w:rPr>
              <w:t>GB/T18091-2000</w:t>
            </w:r>
            <w:r>
              <w:rPr>
                <w:rFonts w:hint="eastAsia"/>
                <w:bCs/>
                <w:color w:val="000000" w:themeColor="text1"/>
                <w:szCs w:val="20"/>
                <w14:textFill>
                  <w14:solidFill>
                    <w14:schemeClr w14:val="tx1"/>
                  </w14:solidFill>
                </w14:textFill>
              </w:rPr>
              <w:t>）的要求，不至对环境造成大的光干扰。</w:t>
            </w:r>
            <w:r>
              <w:rPr>
                <w:bCs/>
                <w:color w:val="000000" w:themeColor="text1"/>
                <w:szCs w:val="20"/>
                <w14:textFill>
                  <w14:solidFill>
                    <w14:schemeClr w14:val="tx1"/>
                  </w14:solidFill>
                </w14:textFill>
              </w:rPr>
              <w:t>依据此标准，光伏阵列的反射光极少，</w:t>
            </w:r>
            <w:r>
              <w:rPr>
                <w:rFonts w:hint="eastAsia"/>
                <w:bCs/>
                <w:color w:val="000000" w:themeColor="text1"/>
                <w:szCs w:val="20"/>
                <w14:textFill>
                  <w14:solidFill>
                    <w14:schemeClr w14:val="tx1"/>
                  </w14:solidFill>
                </w14:textFill>
              </w:rPr>
              <w:t>因此，</w:t>
            </w:r>
            <w:r>
              <w:rPr>
                <w:color w:val="000000" w:themeColor="text1"/>
                <w:szCs w:val="20"/>
                <w14:textFill>
                  <w14:solidFill>
                    <w14:schemeClr w14:val="tx1"/>
                  </w14:solidFill>
                </w14:textFill>
              </w:rPr>
              <w:t>本项目不会对环境造成明显光污染干扰</w:t>
            </w:r>
            <w:r>
              <w:rPr>
                <w:rFonts w:hint="eastAsia"/>
                <w:color w:val="000000" w:themeColor="text1"/>
                <w:szCs w:val="20"/>
                <w14:textFill>
                  <w14:solidFill>
                    <w14:schemeClr w14:val="tx1"/>
                  </w14:solidFill>
                </w14:textFill>
              </w:rPr>
              <w:t>。</w:t>
            </w:r>
          </w:p>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4.2.8 生态环境影响分析</w:t>
            </w:r>
          </w:p>
          <w:p>
            <w:pPr>
              <w:widowControl/>
              <w:adjustRightInd w:val="0"/>
              <w:ind w:firstLine="480"/>
              <w:jc w:val="left"/>
              <w:rPr>
                <w:color w:val="000000" w:themeColor="text1"/>
                <w:szCs w:val="22"/>
                <w14:textFill>
                  <w14:solidFill>
                    <w14:schemeClr w14:val="tx1"/>
                  </w14:solidFill>
                </w14:textFill>
              </w:rPr>
            </w:pPr>
            <w:r>
              <w:rPr>
                <w:color w:val="000000" w:themeColor="text1"/>
                <w:szCs w:val="22"/>
                <w14:textFill>
                  <w14:solidFill>
                    <w14:schemeClr w14:val="tx1"/>
                  </w14:solidFill>
                </w14:textFill>
              </w:rPr>
              <w:t>项目建成后将会影响区域的景观环境，主要体现在电池面板架设后，在地面产生的阴影对地面植被生长的影响。施工结束后，根据项目所在区域的环境特征，对施工破坏和扰动区域内的植被进行恢复，对受电池面板阴影影响范围内的区域，采用喜阴植物进行植被恢复。</w:t>
            </w:r>
          </w:p>
          <w:p>
            <w:pPr>
              <w:widowControl/>
              <w:adjustRightInd w:val="0"/>
              <w:ind w:firstLine="480"/>
              <w:jc w:val="left"/>
              <w:rPr>
                <w:color w:val="000000" w:themeColor="text1"/>
                <w:szCs w:val="22"/>
                <w14:textFill>
                  <w14:solidFill>
                    <w14:schemeClr w14:val="tx1"/>
                  </w14:solidFill>
                </w14:textFill>
              </w:rPr>
            </w:pPr>
            <w:r>
              <w:rPr>
                <w:color w:val="000000" w:themeColor="text1"/>
                <w14:textFill>
                  <w14:solidFill>
                    <w14:schemeClr w14:val="tx1"/>
                  </w14:solidFill>
                </w14:textFill>
              </w:rPr>
              <w:t>本项目采用“农光互补”技术方案，光伏阵列尽量减少对原有土地的扰动，项目光伏支架采用单立柱形式，光伏组件安装后，组件最低点与地面间应有合适的间距，光伏组件最低点</w:t>
            </w:r>
            <w:r>
              <w:rPr>
                <w:rFonts w:hint="eastAsia"/>
                <w:color w:val="000000" w:themeColor="text1"/>
                <w14:textFill>
                  <w14:solidFill>
                    <w14:schemeClr w14:val="tx1"/>
                  </w14:solidFill>
                </w14:textFill>
              </w:rPr>
              <w:t>离地约2</w:t>
            </w:r>
            <w:r>
              <w:rPr>
                <w:color w:val="000000" w:themeColor="text1"/>
                <w14:textFill>
                  <w14:solidFill>
                    <w14:schemeClr w14:val="tx1"/>
                  </w14:solidFill>
                </w14:textFill>
              </w:rPr>
              <w:t>.0m，在光伏组件的列阵之间建设高标准的</w:t>
            </w:r>
            <w:r>
              <w:rPr>
                <w:rFonts w:hint="eastAsia"/>
                <w:color w:val="000000" w:themeColor="text1"/>
                <w14:textFill>
                  <w14:solidFill>
                    <w14:schemeClr w14:val="tx1"/>
                  </w14:solidFill>
                </w14:textFill>
              </w:rPr>
              <w:t>农</w:t>
            </w:r>
            <w:r>
              <w:rPr>
                <w:color w:val="000000" w:themeColor="text1"/>
                <w14:textFill>
                  <w14:solidFill>
                    <w14:schemeClr w14:val="tx1"/>
                  </w14:solidFill>
                </w14:textFill>
              </w:rPr>
              <w:t>光互补示范基地。</w:t>
            </w:r>
            <w:r>
              <w:rPr>
                <w:rFonts w:hint="eastAsia"/>
                <w:color w:val="000000" w:themeColor="text1"/>
                <w14:textFill>
                  <w14:solidFill>
                    <w14:schemeClr w14:val="tx1"/>
                  </w14:solidFill>
                </w14:textFill>
              </w:rPr>
              <w:t>种植</w:t>
            </w:r>
            <w:r>
              <w:rPr>
                <w:color w:val="000000" w:themeColor="text1"/>
                <w:szCs w:val="22"/>
                <w14:textFill>
                  <w14:solidFill>
                    <w14:schemeClr w14:val="tx1"/>
                  </w14:solidFill>
                </w14:textFill>
              </w:rPr>
              <w:t>油牡丹</w:t>
            </w:r>
            <w:r>
              <w:rPr>
                <w:rFonts w:hint="eastAsia"/>
                <w:color w:val="000000" w:themeColor="text1"/>
                <w:szCs w:val="22"/>
                <w14:textFill>
                  <w14:solidFill>
                    <w14:schemeClr w14:val="tx1"/>
                  </w14:solidFill>
                </w14:textFill>
              </w:rPr>
              <w:t>等</w:t>
            </w:r>
            <w:r>
              <w:rPr>
                <w:color w:val="000000" w:themeColor="text1"/>
                <w:szCs w:val="22"/>
                <w14:textFill>
                  <w14:solidFill>
                    <w14:schemeClr w14:val="tx1"/>
                  </w14:solidFill>
                </w14:textFill>
              </w:rPr>
              <w:t>耐阴灌木，</w:t>
            </w:r>
            <w:r>
              <w:rPr>
                <w:rFonts w:hint="eastAsia"/>
                <w:color w:val="000000" w:themeColor="text1"/>
                <w:szCs w:val="22"/>
                <w14:textFill>
                  <w14:solidFill>
                    <w14:schemeClr w14:val="tx1"/>
                  </w14:solidFill>
                </w14:textFill>
              </w:rPr>
              <w:t>油牡丹</w:t>
            </w:r>
            <w:r>
              <w:rPr>
                <w:color w:val="000000" w:themeColor="text1"/>
                <w:szCs w:val="22"/>
                <w14:textFill>
                  <w14:solidFill>
                    <w14:schemeClr w14:val="tx1"/>
                  </w14:solidFill>
                </w14:textFill>
              </w:rPr>
              <w:t>能在阵列中生长，能开花，花季有很高的观赏价值</w:t>
            </w:r>
            <w:r>
              <w:rPr>
                <w:rFonts w:hint="eastAsia"/>
                <w:color w:val="000000" w:themeColor="text1"/>
                <w:szCs w:val="22"/>
                <w14:textFill>
                  <w14:solidFill>
                    <w14:schemeClr w14:val="tx1"/>
                  </w14:solidFill>
                </w14:textFill>
              </w:rPr>
              <w:t>；</w:t>
            </w:r>
            <w:r>
              <w:rPr>
                <w:color w:val="000000" w:themeColor="text1"/>
                <w:szCs w:val="22"/>
                <w14:textFill>
                  <w14:solidFill>
                    <w14:schemeClr w14:val="tx1"/>
                  </w14:solidFill>
                </w14:textFill>
              </w:rPr>
              <w:t>油牡丹根系发达，据监测数据显示，栽植油牡丹的地块比荒山荒地每年每亩能减少水土流失0.8立方米，具有良好的保持水土的效果。采取以上措施后，能最大限度的减少工程建设对区域植被的影响，不会对区域生态系统的完整性和生物多样性产生影响。</w:t>
            </w:r>
          </w:p>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4.2.9 电磁环境影响分析</w:t>
            </w:r>
          </w:p>
          <w:p>
            <w:pPr>
              <w:widowControl/>
              <w:adjustRightInd w:val="0"/>
              <w:ind w:firstLine="480"/>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电磁环境影响委托湖南中测湘源检测有限公司对项目升压站进行了现场实测，检测结果均满足相关标准要求；本次评价委托湖南贝可辐射环境科技有限公司编制了《祁东县官家嘴（白地市）光伏发电项目电磁环境影响专项评价》，本分析内容引自该专题报告。</w:t>
            </w:r>
          </w:p>
          <w:p>
            <w:pPr>
              <w:widowControl/>
              <w:adjustRightInd w:val="0"/>
              <w:ind w:firstLine="480"/>
              <w:rPr>
                <w:color w:val="000000" w:themeColor="text1"/>
                <w:szCs w:val="22"/>
                <w14:textFill>
                  <w14:solidFill>
                    <w14:schemeClr w14:val="tx1"/>
                  </w14:solidFill>
                </w14:textFill>
              </w:rPr>
            </w:pPr>
            <w:r>
              <w:rPr>
                <w:color w:val="000000" w:themeColor="text1"/>
                <w:szCs w:val="22"/>
                <w14:textFill>
                  <w14:solidFill>
                    <w14:schemeClr w14:val="tx1"/>
                  </w14:solidFill>
                </w14:textFill>
              </w:rPr>
              <w:t>通过电磁环境现状监测分析可知，本工程升压站工频电场强度监测值为</w:t>
            </w:r>
            <w:r>
              <w:rPr>
                <w:rFonts w:hint="eastAsia"/>
                <w:color w:val="000000" w:themeColor="text1"/>
                <w14:textFill>
                  <w14:solidFill>
                    <w14:schemeClr w14:val="tx1"/>
                  </w14:solidFill>
                </w14:textFill>
              </w:rPr>
              <w:t>27.5</w:t>
            </w:r>
            <w:r>
              <w:rPr>
                <w:color w:val="000000" w:themeColor="text1"/>
                <w14:textFill>
                  <w14:solidFill>
                    <w14:schemeClr w14:val="tx1"/>
                  </w14:solidFill>
                </w14:textFill>
              </w:rPr>
              <w:t>V/m~</w:t>
            </w:r>
            <w:r>
              <w:rPr>
                <w:rFonts w:hint="eastAsia"/>
                <w:color w:val="000000" w:themeColor="text1"/>
                <w14:textFill>
                  <w14:solidFill>
                    <w14:schemeClr w14:val="tx1"/>
                  </w14:solidFill>
                </w14:textFill>
              </w:rPr>
              <w:t>28.8</w:t>
            </w:r>
            <w:r>
              <w:rPr>
                <w:color w:val="000000" w:themeColor="text1"/>
                <w14:textFill>
                  <w14:solidFill>
                    <w14:schemeClr w14:val="tx1"/>
                  </w14:solidFill>
                </w14:textFill>
              </w:rPr>
              <w:t>V/m</w:t>
            </w:r>
            <w:r>
              <w:rPr>
                <w:color w:val="000000" w:themeColor="text1"/>
                <w:szCs w:val="22"/>
                <w14:textFill>
                  <w14:solidFill>
                    <w14:schemeClr w14:val="tx1"/>
                  </w14:solidFill>
                </w14:textFill>
              </w:rPr>
              <w:t>，工频磁感应强度为</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μT~0.0</w:t>
            </w:r>
            <w:r>
              <w:rPr>
                <w:rFonts w:hint="eastAsia"/>
                <w:color w:val="000000" w:themeColor="text1"/>
                <w14:textFill>
                  <w14:solidFill>
                    <w14:schemeClr w14:val="tx1"/>
                  </w14:solidFill>
                </w14:textFill>
              </w:rPr>
              <w:t>12</w:t>
            </w:r>
            <w:r>
              <w:rPr>
                <w:color w:val="000000" w:themeColor="text1"/>
                <w14:textFill>
                  <w14:solidFill>
                    <w14:schemeClr w14:val="tx1"/>
                  </w14:solidFill>
                </w14:textFill>
              </w:rPr>
              <w:t>μT</w:t>
            </w:r>
            <w:r>
              <w:rPr>
                <w:color w:val="000000" w:themeColor="text1"/>
                <w:szCs w:val="22"/>
                <w14:textFill>
                  <w14:solidFill>
                    <w14:schemeClr w14:val="tx1"/>
                  </w14:solidFill>
                </w14:textFill>
              </w:rPr>
              <w:t>，工频电场强度、工频磁感应强度分别满足《电磁环境控制限值》（GB8702-2014）中频率为50Hz公众曝露控制限值：工频电场强度4000V/m、工频磁感应强度100μT的要求。</w:t>
            </w:r>
          </w:p>
          <w:p>
            <w:pPr>
              <w:ind w:firstLine="480"/>
              <w:rPr>
                <w:color w:val="000000" w:themeColor="text1"/>
                <w:szCs w:val="32"/>
                <w14:textFill>
                  <w14:solidFill>
                    <w14:schemeClr w14:val="tx1"/>
                  </w14:solidFill>
                </w14:textFill>
              </w:rPr>
            </w:pPr>
            <w:r>
              <w:rPr>
                <w:color w:val="000000" w:themeColor="text1"/>
                <w:szCs w:val="22"/>
                <w14:textFill>
                  <w14:solidFill>
                    <w14:schemeClr w14:val="tx1"/>
                  </w14:solidFill>
                </w14:textFill>
              </w:rPr>
              <w:t>通过电磁环境影响预测分析可知，</w:t>
            </w:r>
            <w:r>
              <w:rPr>
                <w:rFonts w:hint="eastAsia"/>
                <w:color w:val="000000" w:themeColor="text1"/>
                <w:szCs w:val="22"/>
                <w14:textFill>
                  <w14:solidFill>
                    <w14:schemeClr w14:val="tx1"/>
                  </w14:solidFill>
                </w14:textFill>
              </w:rPr>
              <w:t>祁东县官家嘴（白地市）光伏发电场</w:t>
            </w:r>
            <w:r>
              <w:rPr>
                <w:color w:val="000000" w:themeColor="text1"/>
                <w:szCs w:val="22"/>
                <w14:textFill>
                  <w14:solidFill>
                    <w14:schemeClr w14:val="tx1"/>
                  </w14:solidFill>
                </w14:textFill>
              </w:rPr>
              <w:t>110kV升压站投运后，站界工频电场和磁感应强度均满足《电磁环境控制限值》（GB8702-2014）中频率为50Hz电场强度公众曝露控制限值为4000V/m，磁感应强度公众曝露控制限值为100μT的限值要求。因此，本项目升压站的建设，对升压站周围的环境的电磁辐射影响在可接受范围内</w:t>
            </w:r>
            <w:r>
              <w:rPr>
                <w:rFonts w:hint="eastAsia"/>
                <w:color w:val="000000" w:themeColor="text1"/>
                <w:szCs w:val="32"/>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选址选线环境合理性分析</w:t>
            </w:r>
          </w:p>
        </w:tc>
        <w:tc>
          <w:tcPr>
            <w:tcW w:w="8828" w:type="dxa"/>
          </w:tcPr>
          <w:p>
            <w:pPr>
              <w:pStyle w:val="3"/>
              <w:numPr>
                <w:ilvl w:val="1"/>
                <w:numId w:val="0"/>
              </w:numPr>
              <w:rPr>
                <w:color w:val="000000" w:themeColor="text1"/>
                <w14:textFill>
                  <w14:solidFill>
                    <w14:schemeClr w14:val="tx1"/>
                  </w14:solidFill>
                </w14:textFill>
              </w:rPr>
            </w:pPr>
            <w:bookmarkStart w:id="39" w:name="_Toc7679"/>
            <w:r>
              <w:rPr>
                <w:color w:val="000000" w:themeColor="text1"/>
                <w14:textFill>
                  <w14:solidFill>
                    <w14:schemeClr w14:val="tx1"/>
                  </w14:solidFill>
                </w14:textFill>
              </w:rPr>
              <w:t>4.3 选址选线环境合理性分析</w:t>
            </w:r>
            <w:bookmarkEnd w:id="39"/>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4.3.1 太阳能光伏电站选址的环境合理性分析</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本项目选址于</w:t>
            </w:r>
            <w:r>
              <w:rPr>
                <w:color w:val="000000" w:themeColor="text1"/>
                <w14:textFill>
                  <w14:solidFill>
                    <w14:schemeClr w14:val="tx1"/>
                  </w14:solidFill>
                </w14:textFill>
              </w:rPr>
              <w:t>衡阳市祁东县白地市镇与黄土铺镇</w:t>
            </w:r>
            <w:r>
              <w:rPr>
                <w:rFonts w:hint="default"/>
                <w:color w:val="000000" w:themeColor="text1"/>
                <w14:textFill>
                  <w14:solidFill>
                    <w14:schemeClr w14:val="tx1"/>
                  </w14:solidFill>
                </w14:textFill>
              </w:rPr>
              <w:t>境内，项目所在区域紧邻乡道，交通便利。</w:t>
            </w:r>
          </w:p>
          <w:p>
            <w:pPr>
              <w:pStyle w:val="4"/>
              <w:ind w:firstLine="480"/>
              <w:rPr>
                <w:rFonts w:hint="default"/>
                <w:color w:val="000000" w:themeColor="text1"/>
                <w14:textFill>
                  <w14:solidFill>
                    <w14:schemeClr w14:val="tx1"/>
                  </w14:solidFill>
                </w14:textFill>
              </w:rPr>
            </w:pPr>
            <w:r>
              <w:rPr>
                <w:color w:val="000000" w:themeColor="text1"/>
                <w14:textFill>
                  <w14:solidFill>
                    <w14:schemeClr w14:val="tx1"/>
                  </w14:solidFill>
                </w14:textFill>
              </w:rPr>
              <w:t>项目占地未涉及泥石流易发区、崩塌滑坡危险区以及易引起严重水土流失和生态恶化的区域，不在国家划分的水土流失重点治理区及县级以上人民政府规划确定的和已建立的水土保持重点试验区和监测站点区，不涉自然保护区、风景名胜区、世界文化或自然遗产地、森林公园、地质公园、重要湿地、文物保护单位、饮用水源保护区</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基本农田保护区</w:t>
            </w:r>
            <w:r>
              <w:rPr>
                <w:color w:val="000000" w:themeColor="text1"/>
                <w14:textFill>
                  <w14:solidFill>
                    <w14:schemeClr w14:val="tx1"/>
                  </w14:solidFill>
                </w14:textFill>
              </w:rPr>
              <w:t>等敏感区，工程选址不存在制约因素，且从区域环境和光能资源等方面分析，本项目光伏发电场选址基本合理</w:t>
            </w:r>
            <w:r>
              <w:rPr>
                <w:rFonts w:hint="default"/>
                <w:color w:val="000000" w:themeColor="text1"/>
                <w14:textFill>
                  <w14:solidFill>
                    <w14:schemeClr w14:val="tx1"/>
                  </w14:solidFill>
                </w14:textFill>
              </w:rPr>
              <w:t>。</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4.3.2 </w:t>
            </w:r>
            <w:r>
              <w:rPr>
                <w:rFonts w:hint="eastAsia" w:ascii="Times New Roman" w:hAnsi="Times New Roman"/>
                <w:color w:val="000000" w:themeColor="text1"/>
                <w14:textFill>
                  <w14:solidFill>
                    <w14:schemeClr w14:val="tx1"/>
                  </w14:solidFill>
                </w14:textFill>
              </w:rPr>
              <w:t>工程片区选址及</w:t>
            </w:r>
            <w:r>
              <w:rPr>
                <w:rFonts w:ascii="Times New Roman" w:hAnsi="Times New Roman"/>
                <w:color w:val="000000" w:themeColor="text1"/>
                <w14:textFill>
                  <w14:solidFill>
                    <w14:schemeClr w14:val="tx1"/>
                  </w14:solidFill>
                </w14:textFill>
              </w:rPr>
              <w:t>平面布置合理性分析</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本项目包括光伏场区和升压站两大功能区。</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光伏场区总体规划分为五部分：光伏电池组件、系统工程、光伏电站总体规划、变电工程、线路工程。总体规划考虑了拟选场址地形条件，光伏阵列布置，进站道路，场区周围交通情况，接入升压站方位等各方面因素，在尽量节约占地面积的前提下，统筹安排，总体规划。</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（1）光伏发电片区</w:t>
            </w:r>
            <w:r>
              <w:rPr>
                <w:b/>
                <w:bCs/>
                <w:color w:val="000000" w:themeColor="text1"/>
                <w14:textFill>
                  <w14:solidFill>
                    <w14:schemeClr w14:val="tx1"/>
                  </w14:solidFill>
                </w14:textFill>
              </w:rPr>
              <w:t>布置合理性分析</w:t>
            </w:r>
          </w:p>
          <w:p>
            <w:pPr>
              <w:widowControl/>
              <w:ind w:firstLine="480"/>
              <w:jc w:val="left"/>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本工程采用分块发电、集中并网方案，将系统分成</w:t>
            </w:r>
            <w:r>
              <w:rPr>
                <w:rFonts w:hint="eastAsia"/>
                <w:color w:val="000000" w:themeColor="text1"/>
                <w14:textFill>
                  <w14:solidFill>
                    <w14:schemeClr w14:val="tx1"/>
                  </w14:solidFill>
                </w14:textFill>
              </w:rPr>
              <w:t>24</w:t>
            </w:r>
            <w:r>
              <w:rPr>
                <w:color w:val="000000" w:themeColor="text1"/>
                <w14:textFill>
                  <w14:solidFill>
                    <w14:schemeClr w14:val="tx1"/>
                  </w14:solidFill>
                </w14:textFill>
              </w:rPr>
              <w:t>个光伏发电</w:t>
            </w:r>
            <w:r>
              <w:rPr>
                <w:rFonts w:hint="eastAsia"/>
                <w:color w:val="000000" w:themeColor="text1"/>
                <w14:textFill>
                  <w14:solidFill>
                    <w14:schemeClr w14:val="tx1"/>
                  </w14:solidFill>
                </w14:textFill>
              </w:rPr>
              <w:t>子阵</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每个子阵都选择其他园地或未利用地布置，避免了耕地、林地和宅基地的占用和破坏，也不涉及饮用水水源保护区、基本农田保护区、公益林区以及其他生态敏感区。子阵周边有少量居民分布，其他大部分为工厂，环境敏感程度不高，平面布置合理。</w:t>
            </w:r>
          </w:p>
          <w:p>
            <w:pPr>
              <w:ind w:firstLine="482"/>
              <w:rPr>
                <w:b/>
                <w:bCs/>
                <w:color w:val="000000" w:themeColor="text1"/>
                <w14:textFill>
                  <w14:solidFill>
                    <w14:schemeClr w14:val="tx1"/>
                  </w14:solidFill>
                </w14:textFill>
              </w:rPr>
            </w:pPr>
            <w:bookmarkStart w:id="40" w:name="_Toc25093845"/>
            <w:r>
              <w:rPr>
                <w:rFonts w:hint="eastAsia"/>
                <w:b/>
                <w:bCs/>
                <w:color w:val="000000" w:themeColor="text1"/>
                <w14:textFill>
                  <w14:solidFill>
                    <w14:schemeClr w14:val="tx1"/>
                  </w14:solidFill>
                </w14:textFill>
              </w:rPr>
              <w:t>（2）进场</w:t>
            </w:r>
            <w:r>
              <w:rPr>
                <w:b/>
                <w:bCs/>
                <w:color w:val="000000" w:themeColor="text1"/>
                <w14:textFill>
                  <w14:solidFill>
                    <w14:schemeClr w14:val="tx1"/>
                  </w14:solidFill>
                </w14:textFill>
              </w:rPr>
              <w:t>道路选址合理性分析</w:t>
            </w:r>
            <w:bookmarkEnd w:id="40"/>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场内道路已充分利用区域内原有修建的土路，以及现有的乡村公路，并适当扩宽，可有效减少占地，减少对植被的破坏；</w:t>
            </w:r>
          </w:p>
          <w:p>
            <w:pPr>
              <w:pStyle w:val="4"/>
              <w:ind w:firstLine="480"/>
              <w:rPr>
                <w:rFonts w:hint="default"/>
                <w:color w:val="000000" w:themeColor="text1"/>
                <w14:textFill>
                  <w14:solidFill>
                    <w14:schemeClr w14:val="tx1"/>
                  </w14:solidFill>
                </w14:textFill>
              </w:rPr>
            </w:pPr>
            <w:r>
              <w:rPr>
                <w:color w:val="000000" w:themeColor="text1"/>
                <w14:textFill>
                  <w14:solidFill>
                    <w14:schemeClr w14:val="tx1"/>
                  </w14:solidFill>
                </w14:textFill>
              </w:rPr>
              <w:t>经现场勘察，场内外的改建和新建路段周边多为灌木丛和林地，道路征地范围内无明显保护敏感问题，道路选线避开耕地、远离居民。道路施工和交通运输对其大气环境和声环境有一定的影响，但道路改造施工时间非常短，且为白天施工，通过设置减速带和限速标志，限制施工车辆的车速，可有效降低对居民点声环境的影响；对施工场地和运输道路采取洒水降尘措施，可减免扬尘对居民点大气环境的影响。从环境保护的角度道路选线合理</w:t>
            </w:r>
            <w:r>
              <w:rPr>
                <w:rFonts w:hint="default"/>
                <w:color w:val="000000" w:themeColor="text1"/>
                <w14:textFill>
                  <w14:solidFill>
                    <w14:schemeClr w14:val="tx1"/>
                  </w14:solidFill>
                </w14:textFill>
              </w:rPr>
              <w:t>。</w:t>
            </w:r>
          </w:p>
          <w:p>
            <w:pPr>
              <w:ind w:firstLine="482"/>
              <w:rPr>
                <w:b/>
                <w:bCs/>
                <w:color w:val="000000" w:themeColor="text1"/>
                <w14:textFill>
                  <w14:solidFill>
                    <w14:schemeClr w14:val="tx1"/>
                  </w14:solidFill>
                </w14:textFill>
              </w:rPr>
            </w:pPr>
            <w:bookmarkStart w:id="41" w:name="_Toc25093846"/>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集电线路选线合理性分析</w:t>
            </w:r>
            <w:bookmarkEnd w:id="41"/>
          </w:p>
          <w:p>
            <w:pPr>
              <w:ind w:firstLine="480"/>
              <w:rPr>
                <w:color w:val="000000" w:themeColor="text1"/>
                <w14:textFill>
                  <w14:solidFill>
                    <w14:schemeClr w14:val="tx1"/>
                  </w14:solidFill>
                </w14:textFill>
              </w:rPr>
            </w:pPr>
            <w:bookmarkStart w:id="42" w:name="_Toc487702633"/>
            <w:r>
              <w:rPr>
                <w:rFonts w:hint="eastAsia"/>
                <w:color w:val="000000" w:themeColor="text1"/>
                <w14:textFill>
                  <w14:solidFill>
                    <w14:schemeClr w14:val="tx1"/>
                  </w14:solidFill>
                </w14:textFill>
              </w:rPr>
              <w:t>项目主要将集电线路直埋电缆敷设于场内道路路肩位置，尽量避开周边居民区，同时减少集电线路开槽对植被的破坏。集电线路按照边剥离、边开挖、边敷设、边回填的原则先剥离表土再进行开挖，表层土与回填土分别堆放于沟槽两侧并进行临时防护，待完成电缆铺设后即回填堆土、回覆表土并实施绿化措施。由于施工过程较短，且埋于地下，不会对周围景观环境产生明显影响。</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经现场勘察，集电线路征地范围内无明显保护敏感问题。架空电缆基本不会破坏植被，地埋电缆基本上沿道路埋设，沿道路开挖，最大限度的减少了对生态的破坏；在落实水保提出的植被恢复措施的情况下，水土流失将会得到控制。从环境保护的角度分析，集电线路路径合理</w:t>
            </w:r>
          </w:p>
          <w:p>
            <w:pPr>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（4）</w:t>
            </w:r>
            <w:r>
              <w:rPr>
                <w:b/>
                <w:bCs/>
                <w:color w:val="000000" w:themeColor="text1"/>
                <w14:textFill>
                  <w14:solidFill>
                    <w14:schemeClr w14:val="tx1"/>
                  </w14:solidFill>
                </w14:textFill>
              </w:rPr>
              <w:t>升压站选址的合理性分析</w:t>
            </w:r>
            <w:bookmarkEnd w:id="42"/>
          </w:p>
          <w:p>
            <w:pPr>
              <w:ind w:firstLine="480"/>
              <w:rPr>
                <w:color w:val="000000" w:themeColor="text1"/>
                <w14:textFill>
                  <w14:solidFill>
                    <w14:schemeClr w14:val="tx1"/>
                  </w14:solidFill>
                </w14:textFill>
              </w:rPr>
            </w:pPr>
            <w:r>
              <w:rPr>
                <w:color w:val="000000" w:themeColor="text1"/>
                <w14:textFill>
                  <w14:solidFill>
                    <w14:schemeClr w14:val="tx1"/>
                  </w14:solidFill>
                </w14:textFill>
              </w:rPr>
              <w:t>升压站站址选择时考虑</w:t>
            </w:r>
            <w:r>
              <w:rPr>
                <w:rFonts w:hint="eastAsia"/>
                <w:color w:val="000000" w:themeColor="text1"/>
                <w14:textFill>
                  <w14:solidFill>
                    <w14:schemeClr w14:val="tx1"/>
                  </w14:solidFill>
                </w14:textFill>
              </w:rPr>
              <w:t>了</w:t>
            </w:r>
            <w:r>
              <w:rPr>
                <w:color w:val="000000" w:themeColor="text1"/>
                <w14:textFill>
                  <w14:solidFill>
                    <w14:schemeClr w14:val="tx1"/>
                  </w14:solidFill>
                </w14:textFill>
              </w:rPr>
              <w:t>现场地形地貌和工程的具体区位情况，结合工程气象、水文资料和具体施工条件的难易程度，充分利用现有地形，因地制宜，降低工程难度。升压站站址交通便利，方便检修巡视进出场；并尽可能缩短场内的集电线路，从而降低集电线路的投资、减少集电线路的电能损耗。</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经现场勘察，升压站的选址位置交通便利，尽可能地缩短了的集电线路，充分利用现有地形，实现土石方平衡，且升压站站址周围</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00m范围内无民房，远离居民。且根据</w:t>
            </w:r>
            <w:r>
              <w:rPr>
                <w:rFonts w:hint="eastAsia"/>
                <w:color w:val="000000" w:themeColor="text1"/>
                <w14:textFill>
                  <w14:solidFill>
                    <w14:schemeClr w14:val="tx1"/>
                  </w14:solidFill>
                </w14:textFill>
              </w:rPr>
              <w:t>查询结果</w:t>
            </w:r>
            <w:r>
              <w:rPr>
                <w:color w:val="000000" w:themeColor="text1"/>
                <w14:textFill>
                  <w14:solidFill>
                    <w14:schemeClr w14:val="tx1"/>
                  </w14:solidFill>
                </w14:textFill>
              </w:rPr>
              <w:t>，本项目升压站未在生态保护红线范围内。从环境保护的角度</w:t>
            </w:r>
            <w:r>
              <w:rPr>
                <w:rFonts w:hint="eastAsia"/>
                <w:color w:val="000000" w:themeColor="text1"/>
                <w14:textFill>
                  <w14:solidFill>
                    <w14:schemeClr w14:val="tx1"/>
                  </w14:solidFill>
                </w14:textFill>
              </w:rPr>
              <w:t>分析</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升压站选址合理</w:t>
            </w:r>
            <w:r>
              <w:rPr>
                <w:rFonts w:hint="eastAsia"/>
                <w:color w:val="000000" w:themeColor="text1"/>
                <w14:textFill>
                  <w14:solidFill>
                    <w14:schemeClr w14:val="tx1"/>
                  </w14:solidFill>
                </w14:textFill>
              </w:rPr>
              <w:t>。</w:t>
            </w:r>
          </w:p>
          <w:p>
            <w:pPr>
              <w:pStyle w:val="5"/>
              <w:numPr>
                <w:ilvl w:val="2"/>
                <w:numId w:val="0"/>
              </w:num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4.3.3 选址结论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本项目光伏发电场</w:t>
            </w:r>
            <w:r>
              <w:rPr>
                <w:color w:val="000000" w:themeColor="text1"/>
                <w14:textFill>
                  <w14:solidFill>
                    <w14:schemeClr w14:val="tx1"/>
                  </w14:solidFill>
                </w14:textFill>
              </w:rPr>
              <w:t>不涉自然保护区、世界文化或自然遗产地、森林公园、地质公园、重要湿地、文物保护单位、饮用水源保护区等敏感区。综合分析，</w:t>
            </w:r>
            <w:r>
              <w:rPr>
                <w:rFonts w:hint="eastAsia"/>
                <w:color w:val="000000" w:themeColor="text1"/>
                <w14:textFill>
                  <w14:solidFill>
                    <w14:schemeClr w14:val="tx1"/>
                  </w14:solidFill>
                </w14:textFill>
              </w:rPr>
              <w:t>本项目选址区域</w:t>
            </w:r>
            <w:r>
              <w:rPr>
                <w:color w:val="000000" w:themeColor="text1"/>
                <w14:textFill>
                  <w14:solidFill>
                    <w14:schemeClr w14:val="tx1"/>
                  </w14:solidFill>
                </w14:textFill>
              </w:rPr>
              <w:t>地质条件稳定，周边环境比较简单，不存在环境制约因素，场址选择符合环境保护要求，选址</w:t>
            </w:r>
            <w:r>
              <w:rPr>
                <w:rFonts w:hint="eastAsia"/>
                <w:color w:val="000000" w:themeColor="text1"/>
                <w14:textFill>
                  <w14:solidFill>
                    <w14:schemeClr w14:val="tx1"/>
                  </w14:solidFill>
                </w14:textFill>
              </w:rPr>
              <w:t>合理</w:t>
            </w:r>
            <w:r>
              <w:rPr>
                <w:color w:val="000000" w:themeColor="text1"/>
                <w14:textFill>
                  <w14:solidFill>
                    <w14:schemeClr w14:val="tx1"/>
                  </w14:solidFill>
                </w14:textFill>
              </w:rPr>
              <w:t>可行。</w:t>
            </w:r>
          </w:p>
        </w:tc>
      </w:tr>
    </w:tbl>
    <w:p>
      <w:pPr>
        <w:pStyle w:val="24"/>
        <w:jc w:val="center"/>
        <w:rPr>
          <w:rFonts w:ascii="Times New Roman" w:hAnsi="Times New Roman"/>
          <w:snapToGrid w:val="0"/>
          <w:color w:val="000000" w:themeColor="text1"/>
          <w:sz w:val="36"/>
          <w:szCs w:val="36"/>
          <w14:textFill>
            <w14:solidFill>
              <w14:schemeClr w14:val="tx1"/>
            </w14:solidFill>
          </w14:textFill>
        </w:rPr>
        <w:sectPr>
          <w:pgSz w:w="11906" w:h="16838"/>
          <w:pgMar w:top="1440" w:right="1800" w:bottom="1440" w:left="1800" w:header="851" w:footer="1077" w:gutter="0"/>
          <w:cols w:space="720" w:num="1"/>
          <w:docGrid w:linePitch="312" w:charSpace="0"/>
        </w:sectPr>
      </w:pPr>
    </w:p>
    <w:p>
      <w:pPr>
        <w:pStyle w:val="24"/>
        <w:adjustRightInd w:val="0"/>
        <w:snapToGrid w:val="0"/>
        <w:spacing w:before="0" w:beforeAutospacing="0" w:after="0" w:afterAutospacing="0" w:line="14" w:lineRule="auto"/>
        <w:ind w:firstLine="600"/>
        <w:jc w:val="center"/>
        <w:rPr>
          <w:rFonts w:ascii="Times New Roman" w:hAnsi="Times New Roman"/>
          <w:snapToGrid w:val="0"/>
          <w:color w:val="000000" w:themeColor="text1"/>
          <w:sz w:val="30"/>
          <w:szCs w:val="30"/>
          <w14:textFill>
            <w14:solidFill>
              <w14:schemeClr w14:val="tx1"/>
            </w14:solidFill>
          </w14:textFill>
        </w:rPr>
      </w:pPr>
    </w:p>
    <w:p>
      <w:pPr>
        <w:pStyle w:val="2"/>
        <w:rPr>
          <w:b/>
          <w:bCs w:val="0"/>
          <w:color w:val="000000" w:themeColor="text1"/>
          <w14:textFill>
            <w14:solidFill>
              <w14:schemeClr w14:val="tx1"/>
            </w14:solidFill>
          </w14:textFill>
        </w:rPr>
      </w:pPr>
      <w:bookmarkStart w:id="43" w:name="_Toc17461"/>
      <w:r>
        <w:rPr>
          <w:b/>
          <w:bCs w:val="0"/>
          <w:color w:val="000000" w:themeColor="text1"/>
          <w14:textFill>
            <w14:solidFill>
              <w14:schemeClr w14:val="tx1"/>
            </w14:solidFill>
          </w14:textFill>
        </w:rPr>
        <w:t>五、主要生态环境保护措施</w:t>
      </w:r>
      <w:bookmarkEnd w:id="43"/>
    </w:p>
    <w:tbl>
      <w:tblPr>
        <w:tblStyle w:val="27"/>
        <w:tblW w:w="921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tcMar>
              <w:left w:w="28" w:type="dxa"/>
              <w:right w:w="28"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施工期生态环境保护措施</w:t>
            </w:r>
          </w:p>
        </w:tc>
        <w:tc>
          <w:tcPr>
            <w:tcW w:w="8457" w:type="dxa"/>
          </w:tcPr>
          <w:p>
            <w:pPr>
              <w:pStyle w:val="3"/>
              <w:numPr>
                <w:ilvl w:val="1"/>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5.1 </w:t>
            </w:r>
            <w:r>
              <w:rPr>
                <w:color w:val="000000" w:themeColor="text1"/>
                <w14:textFill>
                  <w14:solidFill>
                    <w14:schemeClr w14:val="tx1"/>
                  </w14:solidFill>
                </w14:textFill>
              </w:rPr>
              <w:t>施工期生态环境保护措施</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5.1.1 施工期废气防治措施</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为了减轻施工扬尘对周边环境的影响，本次环评要求采取如下防治措施：</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（1）加强现场管理，做好文明施工</w:t>
            </w:r>
          </w:p>
          <w:p>
            <w:pPr>
              <w:pStyle w:val="4"/>
              <w:ind w:firstLine="480"/>
              <w:rPr>
                <w:rFonts w:hint="default"/>
                <w:color w:val="000000" w:themeColor="text1"/>
                <w14:textFill>
                  <w14:solidFill>
                    <w14:schemeClr w14:val="tx1"/>
                  </w14:solidFill>
                </w14:textFill>
              </w:rPr>
            </w:pPr>
            <w:r>
              <w:rPr>
                <w:color w:val="000000" w:themeColor="text1"/>
                <w14:textFill>
                  <w14:solidFill>
                    <w14:schemeClr w14:val="tx1"/>
                  </w14:solidFill>
                </w14:textFill>
              </w:rPr>
              <w:t>工程</w:t>
            </w:r>
            <w:r>
              <w:rPr>
                <w:rFonts w:hint="default"/>
                <w:color w:val="000000" w:themeColor="text1"/>
                <w14:textFill>
                  <w14:solidFill>
                    <w14:schemeClr w14:val="tx1"/>
                  </w14:solidFill>
                </w14:textFill>
              </w:rPr>
              <w:t>施工开挖、骨料破碎等采取湿式作业操作，土方回填后的剩余土石方及时覆盖篷布，减少风起扬尘；施工及运输的路面进行硬化和洒水，限制运输车辆的行驶速度，保证运输石灰、砂子、水泥等粉状材料的车辆覆盖</w:t>
            </w:r>
            <w:r>
              <w:rPr>
                <w:color w:val="000000" w:themeColor="text1"/>
                <w14:textFill>
                  <w14:solidFill>
                    <w14:schemeClr w14:val="tx1"/>
                  </w14:solidFill>
                </w14:textFill>
              </w:rPr>
              <w:t>篷布</w:t>
            </w:r>
            <w:r>
              <w:rPr>
                <w:rFonts w:hint="default"/>
                <w:color w:val="000000" w:themeColor="text1"/>
                <w14:textFill>
                  <w14:solidFill>
                    <w14:schemeClr w14:val="tx1"/>
                  </w14:solidFill>
                </w14:textFill>
              </w:rPr>
              <w:t>，以减少物料撒落和飞灰</w:t>
            </w:r>
            <w:r>
              <w:rPr>
                <w:color w:val="000000" w:themeColor="text1"/>
                <w14:textFill>
                  <w14:solidFill>
                    <w14:schemeClr w14:val="tx1"/>
                  </w14:solidFill>
                </w14:textFill>
              </w:rPr>
              <w:t>；避免在大风时段施工作业；建筑材料堆场应定点定位设置，避开或保证环保距离范围内的环境敏感保护目标。</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施工弃渣应当在三日内清运，因特殊原因不能及时清运的，应当对弃渣进行覆盖处理，并委派专人对沿线遗漏的渣土进行清扫。</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（2）建设文明标准化施工工地</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配施工现场对外围有影响的方向设置围挡，缩小施工现场扬尘扩散，在有围挡的条件下，施工造成的影响距离粉尘可减少40%。施工前优先建好进场道路，采取道路硬化措施，并采用商品混凝土和预拌砂浆，最大程度减少扬尘对周围大气环境的影响，必要时采用水雾喷淋以降低和防治二次扬尘。</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在土建阶段，运输车辆必须做到净车进出场，最大限度地减少渣土撒落造成的扬尘污染。运输、装卸建筑材料时应采用封闭车辆运输。</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（3）其他措施</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禁止在施工现场焚烧油毡、橡胶、塑料、皮革、树叶、枯草、废木料等产生有毒有害烟尘和恶臭气体的物质。</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做好施工现场的交通组织，避免因施工造成的交通阻塞，减少运输车辆怠速时产生的废气量。</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5.1.2</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施工期废水防治措施</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施工期做好排水工程，在施工场地设置临时沉砂池</w:t>
            </w:r>
            <w:r>
              <w:rPr>
                <w:color w:val="000000" w:themeColor="text1"/>
                <w14:textFill>
                  <w14:solidFill>
                    <w14:schemeClr w14:val="tx1"/>
                  </w14:solidFill>
                </w14:textFill>
              </w:rPr>
              <w:t>和隔油池</w:t>
            </w:r>
            <w:r>
              <w:rPr>
                <w:rFonts w:hint="default"/>
                <w:color w:val="000000" w:themeColor="text1"/>
                <w14:textFill>
                  <w14:solidFill>
                    <w14:schemeClr w14:val="tx1"/>
                  </w14:solidFill>
                </w14:textFill>
              </w:rPr>
              <w:t>，冲洗和机械维修等产生的废水经沉淀池</w:t>
            </w:r>
            <w:r>
              <w:rPr>
                <w:color w:val="000000" w:themeColor="text1"/>
                <w14:textFill>
                  <w14:solidFill>
                    <w14:schemeClr w14:val="tx1"/>
                  </w14:solidFill>
                </w14:textFill>
              </w:rPr>
              <w:t>、</w:t>
            </w:r>
            <w:r>
              <w:rPr>
                <w:rFonts w:hint="default"/>
                <w:color w:val="000000" w:themeColor="text1"/>
                <w14:textFill>
                  <w14:solidFill>
                    <w14:schemeClr w14:val="tx1"/>
                  </w14:solidFill>
                </w14:textFill>
              </w:rPr>
              <w:t>隔油沉淀池沉淀处理后回用于施工</w:t>
            </w:r>
            <w:r>
              <w:rPr>
                <w:color w:val="000000" w:themeColor="text1"/>
                <w14:textFill>
                  <w14:solidFill>
                    <w14:schemeClr w14:val="tx1"/>
                  </w14:solidFill>
                </w14:textFill>
              </w:rPr>
              <w:t>生产</w:t>
            </w:r>
            <w:r>
              <w:rPr>
                <w:rFonts w:hint="default"/>
                <w:color w:val="000000" w:themeColor="text1"/>
                <w14:textFill>
                  <w14:solidFill>
                    <w14:schemeClr w14:val="tx1"/>
                  </w14:solidFill>
                </w14:textFill>
              </w:rPr>
              <w:t>；生活污水拟通过依托附近居民旱厕。</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5.1.3</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施工期噪声防治措施</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为了减轻施工噪声对周边环境的影响，本次环评要求采取如下减缓措施：</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（1）从声源上控制。</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建设单位在与施工单位签订合同时，应要求其使用的主要机械设备为低噪声机械设备。同时在施工过程中施工单位应设专人对设备进行定期保养和维护，并负责对现场工作人员进行培训，严格按操作规范使用各类机械；</w:t>
            </w:r>
            <w:r>
              <w:rPr>
                <w:color w:val="000000" w:themeColor="text1"/>
                <w14:textFill>
                  <w14:solidFill>
                    <w14:schemeClr w14:val="tx1"/>
                  </w14:solidFill>
                </w14:textFill>
              </w:rPr>
              <w:t>升压站和施工区等构筑物的设计中应充分考虑噪声达标的衰减距离，并对相应的建筑物进行噪声防护方面的考虑，尽可能采用多孔性吸声材料建立隔声屏障、隔声罩和隔声间等。</w:t>
            </w:r>
          </w:p>
          <w:p>
            <w:pPr>
              <w:widowControl/>
              <w:ind w:firstLine="480"/>
              <w:jc w:val="left"/>
              <w:rPr>
                <w:color w:val="000000" w:themeColor="text1"/>
                <w14:textFill>
                  <w14:solidFill>
                    <w14:schemeClr w14:val="tx1"/>
                  </w14:solidFill>
                </w14:textFill>
              </w:rPr>
            </w:pPr>
            <w:r>
              <w:rPr>
                <w:color w:val="000000" w:themeColor="text1"/>
                <w14:textFill>
                  <w14:solidFill>
                    <w14:schemeClr w14:val="tx1"/>
                  </w14:solidFill>
                </w14:textFill>
              </w:rPr>
              <w:t>（2）加强施工管理，合理安排施工时间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严禁在22：00~06：00期间施工，合理布局施工场地，文明施工，分时段限制车流量及车速，并在施工采用低噪声设备，加强对设备的维护保养，减少噪声污染</w:t>
            </w:r>
            <w:r>
              <w:rPr>
                <w:rFonts w:hint="eastAsia"/>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（3）采用防护措施。做好施工人员的个人防护，高噪声设备操作人员采用轮班制，减少接触时间，并应配戴防护用具、耳罩，按要求规范操作，使施</w:t>
            </w:r>
            <w:r>
              <w:rPr>
                <w:color w:val="000000" w:themeColor="text1"/>
                <w14:textFill>
                  <w14:solidFill>
                    <w14:schemeClr w14:val="tx1"/>
                  </w14:solidFill>
                </w14:textFill>
              </w:rPr>
              <w:t>工</w:t>
            </w:r>
            <w:r>
              <w:rPr>
                <w:rFonts w:hint="default"/>
                <w:color w:val="000000" w:themeColor="text1"/>
                <w14:textFill>
                  <w14:solidFill>
                    <w14:schemeClr w14:val="tx1"/>
                  </w14:solidFill>
                </w14:textFill>
              </w:rPr>
              <w:t>机械的噪声维持在最低水平等</w:t>
            </w:r>
            <w:r>
              <w:rPr>
                <w:color w:val="000000" w:themeColor="text1"/>
                <w14:textFill>
                  <w14:solidFill>
                    <w14:schemeClr w14:val="tx1"/>
                  </w14:solidFill>
                </w14:textFill>
              </w:rPr>
              <w:t>；</w:t>
            </w:r>
            <w:r>
              <w:rPr>
                <w:rFonts w:hint="default"/>
                <w:color w:val="000000" w:themeColor="text1"/>
                <w14:textFill>
                  <w14:solidFill>
                    <w14:schemeClr w14:val="tx1"/>
                  </w14:solidFill>
                </w14:textFill>
              </w:rPr>
              <w:t>在不影响施工情况下将噪声设备尽量不集中安排，保证与周边居民控制距离，以减轻施工噪声对厂界外敏感区域的影响</w:t>
            </w:r>
            <w:r>
              <w:rPr>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（4）建设管理部门应加强对施工场地的噪声管理，施工企业也应对施工噪声进行自律，文明施工，避免因施工噪声产生纠纷。</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（5）建设与施工单位还应与施工场地周围单位、居民建立良好的关系，及时让他们了解施工进度及采取的降噪措施，并取得大家的共同理解。</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5.1.4</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施工期固废防治措施</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r>
              <w:rPr>
                <w:color w:val="000000" w:themeColor="text1"/>
                <w14:textFill>
                  <w14:solidFill>
                    <w14:schemeClr w14:val="tx1"/>
                  </w14:solidFill>
                </w14:textFill>
              </w:rPr>
              <w:t>工程</w:t>
            </w:r>
            <w:r>
              <w:rPr>
                <w:rFonts w:hint="default"/>
                <w:color w:val="000000" w:themeColor="text1"/>
                <w14:textFill>
                  <w14:solidFill>
                    <w14:schemeClr w14:val="tx1"/>
                  </w14:solidFill>
                </w14:textFill>
              </w:rPr>
              <w:t>开挖弃方用于填筑修路或场平，不得随意抛弃、转移和扩散</w:t>
            </w:r>
            <w:r>
              <w:rPr>
                <w:color w:val="000000" w:themeColor="text1"/>
                <w14:textFill>
                  <w14:solidFill>
                    <w14:schemeClr w14:val="tx1"/>
                  </w14:solidFill>
                </w14:textFill>
              </w:rPr>
              <w:t>。产生的弃渣必须堆放至指定的渣场，并对弃渣进行覆盖防护，施工中严禁随意弃渣。</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（2）施工人员生活垃圾要严格管理，生活垃圾收集并</w:t>
            </w:r>
            <w:r>
              <w:rPr>
                <w:color w:val="000000" w:themeColor="text1"/>
                <w14:textFill>
                  <w14:solidFill>
                    <w14:schemeClr w14:val="tx1"/>
                  </w14:solidFill>
                </w14:textFill>
              </w:rPr>
              <w:t>统一外运。</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（3）在工程竣工以后，施工单位应拆除各种临时施工设施，并负责将工地的剩余建筑垃圾、工程渣土处理干净，做到</w:t>
            </w:r>
            <w:r>
              <w:rPr>
                <w:rFonts w:ascii="宋体" w:hAnsi="宋体" w:cs="宋体"/>
                <w:color w:val="000000" w:themeColor="text1"/>
                <w14:textFill>
                  <w14:solidFill>
                    <w14:schemeClr w14:val="tx1"/>
                  </w14:solidFill>
                </w14:textFill>
              </w:rPr>
              <w:t>“</w:t>
            </w:r>
            <w:r>
              <w:rPr>
                <w:rFonts w:hint="default"/>
                <w:color w:val="000000" w:themeColor="text1"/>
                <w14:textFill>
                  <w14:solidFill>
                    <w14:schemeClr w14:val="tx1"/>
                  </w14:solidFill>
                </w14:textFill>
              </w:rPr>
              <w:t>工完、料尽、场地清</w:t>
            </w:r>
            <w:r>
              <w:rPr>
                <w:rFonts w:ascii="宋体" w:hAnsi="宋体" w:cs="宋体"/>
                <w:color w:val="000000" w:themeColor="text1"/>
                <w14:textFill>
                  <w14:solidFill>
                    <w14:schemeClr w14:val="tx1"/>
                  </w14:solidFill>
                </w14:textFill>
              </w:rPr>
              <w:t>”</w:t>
            </w:r>
            <w:r>
              <w:rPr>
                <w:rFonts w:hint="default"/>
                <w:color w:val="000000" w:themeColor="text1"/>
                <w14:textFill>
                  <w14:solidFill>
                    <w14:schemeClr w14:val="tx1"/>
                  </w14:solidFill>
                </w14:textFill>
              </w:rPr>
              <w:t>，建设单位应负责督促施工单位的固体废物处置清理工作。</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5.1.5</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施工期生态防治措施</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（1）合理选择施工期以及科学的施工方式。尽量</w:t>
            </w:r>
            <w:r>
              <w:rPr>
                <w:color w:val="000000" w:themeColor="text1"/>
                <w14:textFill>
                  <w14:solidFill>
                    <w14:schemeClr w14:val="tx1"/>
                  </w14:solidFill>
                </w14:textFill>
              </w:rPr>
              <w:t xml:space="preserve">减少大型机械施工， </w:t>
            </w:r>
            <w:r>
              <w:rPr>
                <w:rFonts w:hint="default"/>
                <w:color w:val="000000" w:themeColor="text1"/>
                <w14:textFill>
                  <w14:solidFill>
                    <w14:schemeClr w14:val="tx1"/>
                  </w14:solidFill>
                </w14:textFill>
              </w:rPr>
              <w:t>避免在强暴雨季节施工；雨季施工时，应备有防雨布覆盖开挖面和土堆，防止汛期造成水土流失，平时应尽量保持表面平整，减少雨水冲刷；做好施工场地周围的拦挡措施，施工裸露区域采用彩条布覆盖，边坡坡脚处采用编织袋拦挡等</w:t>
            </w:r>
            <w:r>
              <w:rPr>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（2）施工活动要保证在征地红线范围内进行，施工便道及临时占地要尽量选用已有的便道，或缩小范围，以减少对林地和灌草地、农用地的占用</w:t>
            </w:r>
            <w:r>
              <w:rPr>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（3）设备堆放场、材料堆放场的防径流等问题应加强管理，防止出现废土、渣处置不妥而导致的水土流失。施工营地、材料堆场等临时占地应当尽量选在荒地，以减少对林地、农用地等植被的损害。</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（4）施工过程中，禁止将临时废渣随处乱排；运输粉末样散料的车辆应用防尘篷布遮盖严实，避免其散落对周围植物产生的不利影响；</w:t>
            </w:r>
            <w:r>
              <w:rPr>
                <w:color w:val="000000" w:themeColor="text1"/>
                <w14:textFill>
                  <w14:solidFill>
                    <w14:schemeClr w14:val="tx1"/>
                  </w14:solidFill>
                </w14:textFill>
              </w:rPr>
              <w:t>施工运输车辆在施工便道的固定路线上行驶，不随意离开施工道路路面，引起沙尘。</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（5）加强宣传教育。开展环境保护宣教工作，禁止捕杀野生动物和</w:t>
            </w:r>
            <w:r>
              <w:rPr>
                <w:color w:val="000000" w:themeColor="text1"/>
                <w14:textFill>
                  <w14:solidFill>
                    <w14:schemeClr w14:val="tx1"/>
                  </w14:solidFill>
                </w14:textFill>
              </w:rPr>
              <w:t>从事其他</w:t>
            </w:r>
            <w:r>
              <w:rPr>
                <w:rFonts w:hint="default"/>
                <w:color w:val="000000" w:themeColor="text1"/>
                <w14:textFill>
                  <w14:solidFill>
                    <w14:schemeClr w14:val="tx1"/>
                  </w14:solidFill>
                </w14:textFill>
              </w:rPr>
              <w:t>有碍生态环境保护的活动，禁止施工人员砍伐施工区外的林木。</w:t>
            </w:r>
            <w:r>
              <w:rPr>
                <w:color w:val="000000" w:themeColor="text1"/>
                <w14:textFill>
                  <w14:solidFill>
                    <w14:schemeClr w14:val="tx1"/>
                  </w14:solidFill>
                </w14:textFill>
              </w:rPr>
              <w:t>若发现古树名木，应落实专项负责人对其进行保护，随时对现场情况进行控制。</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（6）对于临时占地所破坏的植被，应在施工过程中尽量减少施工人员对植被的践踏和损毁，合理堆放弃土、弃渣，施工完毕后及时对裸露的场地进行绿化或硬化</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恢复原有用地性质</w:t>
            </w:r>
            <w:r>
              <w:rPr>
                <w:rFonts w:hint="default"/>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（7）严格落实水土保持措施，使水土保持功能逐步加强。</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水土保持施工组织设计与主体工程相互配合、协调，在不影响主体工程施工的前提下，尽可能利用主体工程建设创造的水、电、交通等施工条件，减少施工辅助设施工程量；按照“三同时”的原则，水土保持实施进度与主体工程建设进度相适应，及时防治新增水土流失；施工进度安排坚持“保护优先、先拦后弃、科学合理”的原则；临建工程施工完毕后，按原占地类型及时进行植被恢复；主体工程具有水土保持功能防护措施的实施，按照主体工程施工组织设计</w:t>
            </w:r>
            <w:r>
              <w:rPr>
                <w:color w:val="000000" w:themeColor="text1"/>
                <w14:textFill>
                  <w14:solidFill>
                    <w14:schemeClr w14:val="tx1"/>
                  </w14:solidFill>
                </w14:textFill>
              </w:rPr>
              <w:t>进行</w:t>
            </w:r>
            <w:r>
              <w:rPr>
                <w:rFonts w:hint="default"/>
                <w:color w:val="000000" w:themeColor="text1"/>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（9）强化水土流失的综合治理，做好水土保持规划，增加资金和劳力投入。</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一般来说，在采取合理有效的水土保持措施后，水土流失量将为不采取任何水土保持措施情况下大大减少。因此，在项目施工期以及工程完工后都必须采取较为完备合理的水土保持措施，以极大降低项目施工造成的水土流失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tcMar>
              <w:left w:w="28" w:type="dxa"/>
              <w:right w:w="28" w:type="dxa"/>
            </w:tcMar>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运营期生态环境保护措施</w:t>
            </w:r>
          </w:p>
        </w:tc>
        <w:tc>
          <w:tcPr>
            <w:tcW w:w="8457" w:type="dxa"/>
          </w:tcPr>
          <w:p>
            <w:pPr>
              <w:pStyle w:val="3"/>
              <w:numPr>
                <w:ilvl w:val="1"/>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5.2 </w:t>
            </w:r>
            <w:r>
              <w:rPr>
                <w:color w:val="000000" w:themeColor="text1"/>
                <w14:textFill>
                  <w14:solidFill>
                    <w14:schemeClr w14:val="tx1"/>
                  </w14:solidFill>
                </w14:textFill>
              </w:rPr>
              <w:t>运营期生态环境保护措施</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5.2.1 运营期废水防治措施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运营期升压站仅有4人驻站</w:t>
            </w:r>
            <w:r>
              <w:rPr>
                <w:rFonts w:hint="eastAsia"/>
                <w:color w:val="000000" w:themeColor="text1"/>
                <w14:textFill>
                  <w14:solidFill>
                    <w14:schemeClr w14:val="tx1"/>
                  </w14:solidFill>
                </w14:textFill>
              </w:rPr>
              <w:t>值守</w:t>
            </w:r>
            <w:r>
              <w:rPr>
                <w:color w:val="000000" w:themeColor="text1"/>
                <w14:textFill>
                  <w14:solidFill>
                    <w14:schemeClr w14:val="tx1"/>
                  </w14:solidFill>
                </w14:textFill>
              </w:rPr>
              <w:t>。因此，运营期废水主要为少量生活污水，生活污水经</w:t>
            </w:r>
            <w:r>
              <w:rPr>
                <w:rFonts w:hint="eastAsia"/>
                <w:color w:val="000000" w:themeColor="text1"/>
                <w14:textFill>
                  <w14:solidFill>
                    <w14:schemeClr w14:val="tx1"/>
                  </w14:solidFill>
                </w14:textFill>
              </w:rPr>
              <w:t>升压站设置的地埋式污水处理系统处理后</w:t>
            </w:r>
            <w:r>
              <w:rPr>
                <w:rFonts w:hint="eastAsia"/>
              </w:rPr>
              <w:t>符合《</w:t>
            </w:r>
            <w:r>
              <w:rPr>
                <w:rFonts w:hint="eastAsia" w:ascii="宋体" w:hAnsi="宋体" w:cs="宋体"/>
                <w:color w:val="333333"/>
                <w:shd w:val="clear" w:color="auto" w:fill="FFFFFF"/>
              </w:rPr>
              <w:t>污水综合排放标准</w:t>
            </w:r>
            <w:r>
              <w:rPr>
                <w:rFonts w:hint="eastAsia"/>
              </w:rPr>
              <w:t>》（GB8978-1996）一级标准，</w:t>
            </w:r>
            <w:r>
              <w:rPr>
                <w:rFonts w:hint="eastAsia"/>
                <w:color w:val="000000" w:themeColor="text1"/>
                <w14:textFill>
                  <w14:solidFill>
                    <w14:schemeClr w14:val="tx1"/>
                  </w14:solidFill>
                </w14:textFill>
              </w:rPr>
              <w:t>回用于站区绿化浇灌，不外排</w:t>
            </w:r>
            <w:r>
              <w:rPr>
                <w:color w:val="000000" w:themeColor="text1"/>
                <w14:textFill>
                  <w14:solidFill>
                    <w14:schemeClr w14:val="tx1"/>
                  </w14:solidFill>
                </w14:textFill>
              </w:rPr>
              <w:t>。</w:t>
            </w:r>
          </w:p>
          <w:p>
            <w:pPr>
              <w:pStyle w:val="33"/>
              <w:ind w:firstLine="48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项目光伏电板清洗废水污染物简单，滴落后</w:t>
            </w:r>
            <w:r>
              <w:rPr>
                <w:color w:val="000000" w:themeColor="text1"/>
                <w14:textFill>
                  <w14:solidFill>
                    <w14:schemeClr w14:val="tx1"/>
                  </w14:solidFill>
                </w14:textFill>
              </w:rPr>
              <w:t>自然蒸发</w:t>
            </w:r>
            <w:r>
              <w:rPr>
                <w:rFonts w:hint="eastAsia"/>
                <w:color w:val="000000" w:themeColor="text1"/>
                <w:szCs w:val="28"/>
                <w14:textFill>
                  <w14:solidFill>
                    <w14:schemeClr w14:val="tx1"/>
                  </w14:solidFill>
                </w14:textFill>
              </w:rPr>
              <w:t>。</w:t>
            </w:r>
          </w:p>
          <w:p>
            <w:pPr>
              <w:pStyle w:val="4"/>
              <w:ind w:firstLine="480"/>
              <w:rPr>
                <w:rFonts w:hint="default"/>
                <w:color w:val="000000" w:themeColor="text1"/>
                <w14:textFill>
                  <w14:solidFill>
                    <w14:schemeClr w14:val="tx1"/>
                  </w14:solidFill>
                </w14:textFill>
              </w:rPr>
            </w:pPr>
            <w:r>
              <w:rPr>
                <w:color w:val="000000" w:themeColor="text1"/>
                <w:szCs w:val="32"/>
                <w14:textFill>
                  <w14:solidFill>
                    <w14:schemeClr w14:val="tx1"/>
                  </w14:solidFill>
                </w14:textFill>
              </w:rPr>
              <w:t>综上所述，项目废水均设置了合理的处置措施，且不对外排放，不会对周边地表水环境产生明显影响</w:t>
            </w:r>
            <w:r>
              <w:rPr>
                <w:rFonts w:hint="default"/>
                <w:color w:val="000000" w:themeColor="text1"/>
                <w14:textFill>
                  <w14:solidFill>
                    <w14:schemeClr w14:val="tx1"/>
                  </w14:solidFill>
                </w14:textFill>
              </w:rPr>
              <w:t>。</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5.2.2</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运营期噪声防治措施</w:t>
            </w:r>
          </w:p>
          <w:p>
            <w:pPr>
              <w:pStyle w:val="4"/>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为利用洁净太阳能发电项目，在太阳能转变成电能的过程中，产生的噪声值较小，对区域声环境影响较小。电站设备运行噪声主要为逆变器和箱式变压器运行时产生的设备噪声，一般在60dB(A)左右，因源强较小，随着距离的衰减</w:t>
            </w:r>
            <w:r>
              <w:rPr>
                <w:color w:val="000000" w:themeColor="text1"/>
                <w14:textFill>
                  <w14:solidFill>
                    <w14:schemeClr w14:val="tx1"/>
                  </w14:solidFill>
                </w14:textFill>
              </w:rPr>
              <w:t>及噪声防护工作的进行</w:t>
            </w:r>
            <w:r>
              <w:rPr>
                <w:rFonts w:hint="default"/>
                <w:color w:val="000000" w:themeColor="text1"/>
                <w14:textFill>
                  <w14:solidFill>
                    <w14:schemeClr w14:val="tx1"/>
                  </w14:solidFill>
                </w14:textFill>
              </w:rPr>
              <w:t>，项目各场界噪声能够满足《工业企业厂界环境噪声排放标准》（GB12348-2008）2类标准要求，对周围环境影响较小。</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5.2.3 运营期固废防治措施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（1）升压站生活垃圾需分类收集，再交由当地环卫部门清运处置</w:t>
            </w:r>
            <w:r>
              <w:rPr>
                <w:color w:val="000000" w:themeColor="text1"/>
                <w14:textFill>
                  <w14:solidFill>
                    <w14:schemeClr w14:val="tx1"/>
                  </w14:solidFill>
                </w14:textFill>
              </w:rPr>
              <w:t>。</w:t>
            </w:r>
          </w:p>
          <w:p>
            <w:pPr>
              <w:pStyle w:val="33"/>
              <w:ind w:firstLine="480"/>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（2）光伏场区巡检、维护过程中应注意及时收集垃圾废物，禁止随意弃置。</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变压器事故排放的变压器油等，均属于危险废物。建设方须严格按照国家</w:t>
            </w:r>
            <w:r>
              <w:rPr>
                <w:rFonts w:hint="eastAsia"/>
                <w:color w:val="000000" w:themeColor="text1"/>
                <w14:textFill>
                  <w14:solidFill>
                    <w14:schemeClr w14:val="tx1"/>
                  </w14:solidFill>
                </w14:textFill>
              </w:rPr>
              <w:t>危险废物</w:t>
            </w:r>
            <w:r>
              <w:rPr>
                <w:color w:val="000000" w:themeColor="text1"/>
                <w14:textFill>
                  <w14:solidFill>
                    <w14:schemeClr w14:val="tx1"/>
                  </w14:solidFill>
                </w14:textFill>
              </w:rPr>
              <w:t>转移、处置有关规定进行转移、处置。</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应按规范</w:t>
            </w:r>
            <w:r>
              <w:rPr>
                <w:color w:val="000000" w:themeColor="text1"/>
                <w14:textFill>
                  <w14:solidFill>
                    <w14:schemeClr w14:val="tx1"/>
                  </w14:solidFill>
                </w14:textFill>
              </w:rPr>
              <w:t>设置危险废物暂存间，危险废物暂存间的建设要求有：</w:t>
            </w:r>
          </w:p>
          <w:p>
            <w:pPr>
              <w:ind w:firstLine="48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①</w:t>
            </w:r>
            <w:r>
              <w:rPr>
                <w:rFonts w:hint="eastAsia"/>
                <w:color w:val="000000" w:themeColor="text1"/>
                <w14:textFill>
                  <w14:solidFill>
                    <w14:schemeClr w14:val="tx1"/>
                  </w14:solidFill>
                </w14:textFill>
              </w:rPr>
              <w:t>收集管理要求：各类危险废物用具有明显标示的专用容器分类收集，收集、贮存危险废物，必须按照危险废物特性分类进行。装有危险废物的容器必须贴有标签，在标签上详细表明危险废物的名称、重量、成分、特性及发生泄漏的处理方法等。禁止混合收集性质不相容而未经安全性处置的危险废物。禁止将危险废物混入非危险废物中贮存。</w:t>
            </w:r>
          </w:p>
          <w:p>
            <w:pPr>
              <w:ind w:firstLine="48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②</w:t>
            </w:r>
            <w:r>
              <w:rPr>
                <w:rFonts w:hint="eastAsia"/>
                <w:color w:val="000000" w:themeColor="text1"/>
                <w14:textFill>
                  <w14:solidFill>
                    <w14:schemeClr w14:val="tx1"/>
                  </w14:solidFill>
                </w14:textFill>
              </w:rPr>
              <w:t>暂存管理要求：危险废物暂存必须与生活垃圾存放地分开，做好危险废物识别标志，确保设施内不受雨水冲击或浸泡。危险固废储存于阴凉、通风、隔离的库房。库温不超过35℃，相对湿度不超过85%，保持储存容器密封。应与禁配物分开存放，切忌混储。储区备有泄漏应急处理设备和合适的收容材料。并对暂存间进行防渗、防漏处理，危险废物定期清运，起运时包装要完整，装载应稳妥，清运后对危险废物间进行彻底消毒。</w:t>
            </w:r>
          </w:p>
          <w:p>
            <w:pPr>
              <w:ind w:firstLine="48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③</w:t>
            </w:r>
            <w:r>
              <w:rPr>
                <w:rFonts w:hint="eastAsia"/>
                <w:color w:val="000000" w:themeColor="text1"/>
                <w14:textFill>
                  <w14:solidFill>
                    <w14:schemeClr w14:val="tx1"/>
                  </w14:solidFill>
                </w14:textFill>
              </w:rPr>
              <w:t>运输管理要求：转移危险废物的，必须按照国家有关规定填写危险废物转移联单，定期交由有资质的单位进行处置，运输危险废物，必须采取防止污染环境的措施，并遵守国家有关危险货物运输管理的规定。运输过程中需要确保容器不泄漏、不倒塌、不坠落、不损坏。严禁与易燃及其它禁配物进行混装混运。运输时运输车辆应配备泄漏应急处理设备。运输途中应防暴晒、雨淋、防高温。公里运输时要按规定的线路行驶，勿在居民区和人口稠密区停留。废液产生数量、去向做好严格的台账记录，确保废液合法利用和处置。</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综上所述，项目产生固废均能得到妥善处理，对周边环境影响很小。</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5.2.4 废气防治措施</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本项目运营期职工日常生活所需能源均采用电能，产生的大气污染物主要为食堂烹饪过程中产生的油烟。在食堂安装油烟净化装置，烹饪产生的油烟经处理达《饮食业油烟排放标准》（GB18483-2001）</w:t>
            </w:r>
            <w:r>
              <w:rPr>
                <w:rFonts w:hint="eastAsia"/>
                <w:color w:val="000000" w:themeColor="text1"/>
                <w14:textFill>
                  <w14:solidFill>
                    <w14:schemeClr w14:val="tx1"/>
                  </w14:solidFill>
                </w14:textFill>
              </w:rPr>
              <w:t>小型标准</w:t>
            </w:r>
            <w:r>
              <w:rPr>
                <w:color w:val="000000" w:themeColor="text1"/>
                <w14:textFill>
                  <w14:solidFill>
                    <w14:schemeClr w14:val="tx1"/>
                  </w14:solidFill>
                </w14:textFill>
              </w:rPr>
              <w:t>后经专用通道</w:t>
            </w:r>
            <w:r>
              <w:rPr>
                <w:rFonts w:hint="eastAsia"/>
                <w:color w:val="000000" w:themeColor="text1"/>
                <w14:textFill>
                  <w14:solidFill>
                    <w14:schemeClr w14:val="tx1"/>
                  </w14:solidFill>
                </w14:textFill>
              </w:rPr>
              <w:t>于屋顶</w:t>
            </w:r>
            <w:r>
              <w:rPr>
                <w:color w:val="000000" w:themeColor="text1"/>
                <w14:textFill>
                  <w14:solidFill>
                    <w14:schemeClr w14:val="tx1"/>
                  </w14:solidFill>
                </w14:textFill>
              </w:rPr>
              <w:t>排放，项目</w:t>
            </w:r>
            <w:r>
              <w:rPr>
                <w:rFonts w:hint="eastAsia"/>
                <w:color w:val="000000" w:themeColor="text1"/>
                <w14:textFill>
                  <w14:solidFill>
                    <w14:schemeClr w14:val="tx1"/>
                  </w14:solidFill>
                </w14:textFill>
              </w:rPr>
              <w:t>升压站所在区域</w:t>
            </w:r>
            <w:r>
              <w:rPr>
                <w:color w:val="000000" w:themeColor="text1"/>
                <w14:textFill>
                  <w14:solidFill>
                    <w14:schemeClr w14:val="tx1"/>
                  </w14:solidFill>
                </w14:textFill>
              </w:rPr>
              <w:t>地势宽阔，经过大气扩散后对外环境影响较小</w:t>
            </w:r>
            <w:r>
              <w:rPr>
                <w:rFonts w:hint="eastAsia"/>
                <w:color w:val="000000" w:themeColor="text1"/>
                <w14:textFill>
                  <w14:solidFill>
                    <w14:schemeClr w14:val="tx1"/>
                  </w14:solidFill>
                </w14:textFill>
              </w:rPr>
              <w:t>。</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环境风险</w:t>
            </w:r>
            <w:r>
              <w:rPr>
                <w:rFonts w:ascii="Times New Roman" w:hAnsi="Times New Roman"/>
                <w:color w:val="000000" w:themeColor="text1"/>
                <w14:textFill>
                  <w14:solidFill>
                    <w14:schemeClr w14:val="tx1"/>
                  </w14:solidFill>
                </w14:textFill>
              </w:rPr>
              <w:t>防</w:t>
            </w:r>
            <w:r>
              <w:rPr>
                <w:rFonts w:hint="eastAsia" w:ascii="Times New Roman" w:hAnsi="Times New Roman"/>
                <w:color w:val="000000" w:themeColor="text1"/>
                <w14:textFill>
                  <w14:solidFill>
                    <w14:schemeClr w14:val="tx1"/>
                  </w14:solidFill>
                </w14:textFill>
              </w:rPr>
              <w:t>控</w:t>
            </w:r>
            <w:r>
              <w:rPr>
                <w:rFonts w:ascii="Times New Roman" w:hAnsi="Times New Roman"/>
                <w:color w:val="000000" w:themeColor="text1"/>
                <w14:textFill>
                  <w14:solidFill>
                    <w14:schemeClr w14:val="tx1"/>
                  </w14:solidFill>
                </w14:textFill>
              </w:rPr>
              <w:t>措施</w:t>
            </w:r>
          </w:p>
          <w:p>
            <w:pPr>
              <w:pStyle w:val="6"/>
              <w:numPr>
                <w:ilvl w:val="0"/>
                <w:numId w:val="0"/>
              </w:numPr>
              <w:spacing w:before="0" w:after="0"/>
              <w:ind w:firstLine="480" w:firstLineChars="200"/>
              <w:rPr>
                <w:bCs/>
                <w:color w:val="000000" w:themeColor="text1"/>
                <w:kern w:val="0"/>
                <w:sz w:val="24"/>
                <w:szCs w:val="32"/>
                <w14:textFill>
                  <w14:solidFill>
                    <w14:schemeClr w14:val="tx1"/>
                  </w14:solidFill>
                </w14:textFill>
              </w:rPr>
            </w:pPr>
            <w:r>
              <w:rPr>
                <w:bCs/>
                <w:color w:val="000000" w:themeColor="text1"/>
                <w:kern w:val="0"/>
                <w:sz w:val="24"/>
                <w:szCs w:val="32"/>
                <w14:textFill>
                  <w14:solidFill>
                    <w14:schemeClr w14:val="tx1"/>
                  </w14:solidFill>
                </w14:textFill>
              </w:rPr>
              <w:t>1、针对升压站在事故情况下将有可能产生的事故油（废变压器油），建设单位在升压站设计时，已规划设置事故油池，事故油池的设计应根据《废矿物油回收利用污染控制技术规范》（HJ607-2011）、《危险废物贮存污染控制标准》（GB18597-2001）等规范设置，做到事故油池应远离火源布置，具有防渗处理等功能，密闭时应设置呼吸孔，安装防护罩，防治杂质落入；事故油运输过程中应采用密闭容器进行转运，防</w:t>
            </w:r>
            <w:r>
              <w:rPr>
                <w:rFonts w:hint="eastAsia"/>
                <w:bCs/>
                <w:color w:val="000000" w:themeColor="text1"/>
                <w:kern w:val="0"/>
                <w:sz w:val="24"/>
                <w:szCs w:val="32"/>
                <w:lang w:val="en-US" w:eastAsia="zh-CN"/>
                <w14:textFill>
                  <w14:solidFill>
                    <w14:schemeClr w14:val="tx1"/>
                  </w14:solidFill>
                </w14:textFill>
              </w:rPr>
              <w:t>止</w:t>
            </w:r>
            <w:r>
              <w:rPr>
                <w:bCs/>
                <w:color w:val="000000" w:themeColor="text1"/>
                <w:kern w:val="0"/>
                <w:sz w:val="24"/>
                <w:szCs w:val="32"/>
                <w14:textFill>
                  <w14:solidFill>
                    <w14:schemeClr w14:val="tx1"/>
                  </w14:solidFill>
                </w14:textFill>
              </w:rPr>
              <w:t>倾倒、溢流。</w:t>
            </w:r>
          </w:p>
          <w:p>
            <w:pPr>
              <w:ind w:firstLine="480"/>
              <w:rPr>
                <w:rFonts w:hint="eastAsia"/>
                <w:color w:val="000000" w:themeColor="text1"/>
                <w14:textFill>
                  <w14:solidFill>
                    <w14:schemeClr w14:val="tx1"/>
                  </w14:solidFill>
                </w14:textFill>
              </w:rPr>
            </w:pPr>
            <w:r>
              <w:rPr>
                <w:color w:val="000000" w:themeColor="text1"/>
                <w:szCs w:val="32"/>
                <w14:textFill>
                  <w14:solidFill>
                    <w14:schemeClr w14:val="tx1"/>
                  </w14:solidFill>
                </w14:textFill>
              </w:rPr>
              <w:t>2、针对项目可能发生的</w:t>
            </w:r>
            <w:r>
              <w:rPr>
                <w:color w:val="000000" w:themeColor="text1"/>
                <w14:textFill>
                  <w14:solidFill>
                    <w14:schemeClr w14:val="tx1"/>
                  </w14:solidFill>
                </w14:textFill>
              </w:rPr>
              <w:t>生活污水等废水事故排放，</w:t>
            </w:r>
            <w:r>
              <w:rPr>
                <w:color w:val="000000" w:themeColor="text1"/>
                <w:szCs w:val="20"/>
                <w14:textFill>
                  <w14:solidFill>
                    <w14:schemeClr w14:val="tx1"/>
                  </w14:solidFill>
                </w14:textFill>
              </w:rPr>
              <w:t>加强场区内生活污水处理设施、废水管道的维护管理，定期检查排水管网，确保生活污水处理设施稳定运行，确保生活污水能够稳定达标后回用，不外排；确保光伏发电板清洗废水经沉淀后全部回用，不外排杜</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绝各类污染事故的发生</w:t>
            </w:r>
            <w:r>
              <w:rPr>
                <w:rFonts w:hint="eastAsia"/>
                <w:color w:val="000000" w:themeColor="text1"/>
                <w14:textFill>
                  <w14:solidFill>
                    <w14:schemeClr w14:val="tx1"/>
                  </w14:solidFill>
                </w14:textFill>
              </w:rPr>
              <w:t>。</w:t>
            </w:r>
          </w:p>
          <w:p>
            <w:pPr>
              <w:ind w:firstLine="48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针对项目变电站可能发生火灾的情况，需建立风险防范机制，落实风险防范经费，备齐消防和环保设备、用品，并做好日常管护，同时加强防火的宣传教育工作，不定期进行防火演练，让场区所有人员掌握防火知识和手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jc w:val="center"/>
        </w:trPr>
        <w:tc>
          <w:tcPr>
            <w:tcW w:w="753" w:type="dxa"/>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其他</w:t>
            </w:r>
          </w:p>
        </w:tc>
        <w:tc>
          <w:tcPr>
            <w:tcW w:w="8457" w:type="dxa"/>
            <w:vAlign w:val="center"/>
          </w:tcPr>
          <w:p>
            <w:pPr>
              <w:pStyle w:val="3"/>
              <w:numPr>
                <w:ilvl w:val="1"/>
                <w:numId w:val="0"/>
              </w:numPr>
              <w:rPr>
                <w:color w:val="000000" w:themeColor="text1"/>
                <w14:textFill>
                  <w14:solidFill>
                    <w14:schemeClr w14:val="tx1"/>
                  </w14:solidFill>
                </w14:textFill>
              </w:rPr>
            </w:pPr>
            <w:bookmarkStart w:id="44" w:name="_Toc18774"/>
            <w:r>
              <w:rPr>
                <w:rFonts w:hint="eastAsia"/>
                <w:color w:val="000000" w:themeColor="text1"/>
                <w14:textFill>
                  <w14:solidFill>
                    <w14:schemeClr w14:val="tx1"/>
                  </w14:solidFill>
                </w14:textFill>
              </w:rPr>
              <w:t>5.3 其他</w:t>
            </w:r>
            <w:bookmarkEnd w:id="44"/>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5.3.1 运营期环境监测</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w:t>
            </w:r>
            <w:r>
              <w:rPr>
                <w:b/>
                <w:bCs/>
                <w:color w:val="000000" w:themeColor="text1"/>
                <w14:textFill>
                  <w14:solidFill>
                    <w14:schemeClr w14:val="tx1"/>
                  </w14:solidFill>
                </w14:textFill>
              </w:rPr>
              <w:t>水质监测</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项目营运期在正常情况下，</w:t>
            </w:r>
            <w:r>
              <w:rPr>
                <w:rFonts w:hint="eastAsia"/>
                <w:color w:val="000000" w:themeColor="text1"/>
                <w:szCs w:val="20"/>
                <w14:textFill>
                  <w14:solidFill>
                    <w14:schemeClr w14:val="tx1"/>
                  </w14:solidFill>
                </w14:textFill>
              </w:rPr>
              <w:t>光伏发电场</w:t>
            </w:r>
            <w:r>
              <w:rPr>
                <w:color w:val="000000" w:themeColor="text1"/>
                <w:szCs w:val="20"/>
                <w14:textFill>
                  <w14:solidFill>
                    <w14:schemeClr w14:val="tx1"/>
                  </w14:solidFill>
                </w14:textFill>
              </w:rPr>
              <w:t>运行不会产生生产废水。运行期管理人员生活污水排放量小，且采用</w:t>
            </w:r>
            <w:r>
              <w:rPr>
                <w:rFonts w:hint="eastAsia"/>
                <w:color w:val="000000" w:themeColor="text1"/>
                <w:szCs w:val="20"/>
                <w14:textFill>
                  <w14:solidFill>
                    <w14:schemeClr w14:val="tx1"/>
                  </w14:solidFill>
                </w14:textFill>
              </w:rPr>
              <w:t>地埋式</w:t>
            </w:r>
            <w:r>
              <w:rPr>
                <w:color w:val="000000" w:themeColor="text1"/>
                <w:szCs w:val="20"/>
                <w14:textFill>
                  <w14:solidFill>
                    <w14:schemeClr w14:val="tx1"/>
                  </w14:solidFill>
                </w14:textFill>
              </w:rPr>
              <w:t>污水处理设备进行达标处理。本项目营运期在污水处理系统</w:t>
            </w:r>
            <w:r>
              <w:rPr>
                <w:rFonts w:hint="eastAsia"/>
                <w:color w:val="000000" w:themeColor="text1"/>
                <w:szCs w:val="20"/>
                <w14:textFill>
                  <w14:solidFill>
                    <w14:schemeClr w14:val="tx1"/>
                  </w14:solidFill>
                </w14:textFill>
              </w:rPr>
              <w:t>出</w:t>
            </w:r>
            <w:r>
              <w:rPr>
                <w:color w:val="000000" w:themeColor="text1"/>
                <w:szCs w:val="20"/>
                <w14:textFill>
                  <w14:solidFill>
                    <w14:schemeClr w14:val="tx1"/>
                  </w14:solidFill>
                </w14:textFill>
              </w:rPr>
              <w:t>口处设置1个监测点。</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水质监测项目为水温、pH值、SS、粪大肠菌群、CODcr、BOD</w:t>
            </w:r>
            <w:r>
              <w:rPr>
                <w:color w:val="000000" w:themeColor="text1"/>
                <w:szCs w:val="20"/>
                <w:vertAlign w:val="subscript"/>
                <w14:textFill>
                  <w14:solidFill>
                    <w14:schemeClr w14:val="tx1"/>
                  </w14:solidFill>
                </w14:textFill>
              </w:rPr>
              <w:t>5</w:t>
            </w:r>
            <w:r>
              <w:rPr>
                <w:color w:val="000000" w:themeColor="text1"/>
                <w:szCs w:val="20"/>
                <w14:textFill>
                  <w14:solidFill>
                    <w14:schemeClr w14:val="tx1"/>
                  </w14:solidFill>
                </w14:textFill>
              </w:rPr>
              <w:t>、总磷、氨氮、石油类。</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监测频次为每</w:t>
            </w:r>
            <w:r>
              <w:rPr>
                <w:rFonts w:hint="eastAsia"/>
                <w:color w:val="000000" w:themeColor="text1"/>
                <w:szCs w:val="20"/>
                <w14:textFill>
                  <w14:solidFill>
                    <w14:schemeClr w14:val="tx1"/>
                  </w14:solidFill>
                </w14:textFill>
              </w:rPr>
              <w:t>半年</w:t>
            </w:r>
            <w:r>
              <w:rPr>
                <w:color w:val="000000" w:themeColor="text1"/>
                <w:szCs w:val="20"/>
                <w14:textFill>
                  <w14:solidFill>
                    <w14:schemeClr w14:val="tx1"/>
                  </w14:solidFill>
                </w14:textFill>
              </w:rPr>
              <w:t>监测1次，每年监测</w:t>
            </w:r>
            <w:r>
              <w:rPr>
                <w:rFonts w:hint="eastAsia"/>
                <w:color w:val="000000" w:themeColor="text1"/>
                <w:szCs w:val="20"/>
                <w14:textFill>
                  <w14:solidFill>
                    <w14:schemeClr w14:val="tx1"/>
                  </w14:solidFill>
                </w14:textFill>
              </w:rPr>
              <w:t>2</w:t>
            </w:r>
            <w:r>
              <w:rPr>
                <w:color w:val="000000" w:themeColor="text1"/>
                <w:szCs w:val="20"/>
                <w14:textFill>
                  <w14:solidFill>
                    <w14:schemeClr w14:val="tx1"/>
                  </w14:solidFill>
                </w14:textFill>
              </w:rPr>
              <w:t>次。</w:t>
            </w:r>
          </w:p>
          <w:p>
            <w:pPr>
              <w:pStyle w:val="5"/>
              <w:numPr>
                <w:ilvl w:val="0"/>
                <w:numId w:val="0"/>
              </w:numPr>
              <w:adjustRightInd/>
              <w:ind w:firstLine="482" w:firstLineChars="20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（2）</w:t>
            </w:r>
            <w:r>
              <w:rPr>
                <w:rFonts w:ascii="Times New Roman" w:hAnsi="Times New Roman"/>
                <w:color w:val="000000" w:themeColor="text1"/>
                <w:szCs w:val="32"/>
                <w14:textFill>
                  <w14:solidFill>
                    <w14:schemeClr w14:val="tx1"/>
                  </w14:solidFill>
                </w14:textFill>
              </w:rPr>
              <w:t>声环境监测</w:t>
            </w:r>
          </w:p>
          <w:p>
            <w:pPr>
              <w:ind w:firstLine="480"/>
              <w:rPr>
                <w:color w:val="000000" w:themeColor="text1"/>
                <w:szCs w:val="20"/>
                <w14:textFill>
                  <w14:solidFill>
                    <w14:schemeClr w14:val="tx1"/>
                  </w14:solidFill>
                </w14:textFill>
              </w:rPr>
            </w:pPr>
            <w:r>
              <w:rPr>
                <w:color w:val="000000" w:themeColor="text1"/>
                <w:szCs w:val="20"/>
                <w14:textFill>
                  <w14:solidFill>
                    <w14:schemeClr w14:val="tx1"/>
                  </w14:solidFill>
                </w14:textFill>
              </w:rPr>
              <w:t>在升压站场界东南西北分别设置一个监测点，</w:t>
            </w:r>
            <w:r>
              <w:rPr>
                <w:rFonts w:hint="eastAsia"/>
                <w:color w:val="000000" w:themeColor="text1"/>
                <w:szCs w:val="20"/>
                <w14:textFill>
                  <w14:solidFill>
                    <w14:schemeClr w14:val="tx1"/>
                  </w14:solidFill>
                </w14:textFill>
              </w:rPr>
              <w:t>另</w:t>
            </w:r>
            <w:r>
              <w:rPr>
                <w:color w:val="000000" w:themeColor="text1"/>
                <w:szCs w:val="20"/>
                <w14:textFill>
                  <w14:solidFill>
                    <w14:schemeClr w14:val="tx1"/>
                  </w14:solidFill>
                </w14:textFill>
              </w:rPr>
              <w:t>选择有代表性的2个</w:t>
            </w:r>
            <w:r>
              <w:rPr>
                <w:rFonts w:hint="eastAsia"/>
                <w:color w:val="000000" w:themeColor="text1"/>
                <w:szCs w:val="20"/>
                <w14:textFill>
                  <w14:solidFill>
                    <w14:schemeClr w14:val="tx1"/>
                  </w14:solidFill>
                </w14:textFill>
              </w:rPr>
              <w:t>光伏发电片区</w:t>
            </w:r>
            <w:r>
              <w:rPr>
                <w:color w:val="000000" w:themeColor="text1"/>
                <w:szCs w:val="20"/>
                <w14:textFill>
                  <w14:solidFill>
                    <w14:schemeClr w14:val="tx1"/>
                  </w14:solidFill>
                </w14:textFill>
              </w:rPr>
              <w:t>，监测</w:t>
            </w:r>
            <w:r>
              <w:rPr>
                <w:rFonts w:hint="eastAsia"/>
                <w:color w:val="000000" w:themeColor="text1"/>
                <w:szCs w:val="20"/>
                <w14:textFill>
                  <w14:solidFill>
                    <w14:schemeClr w14:val="tx1"/>
                  </w14:solidFill>
                </w14:textFill>
              </w:rPr>
              <w:t>光伏发电场</w:t>
            </w:r>
            <w:r>
              <w:rPr>
                <w:color w:val="000000" w:themeColor="text1"/>
                <w:szCs w:val="20"/>
                <w14:textFill>
                  <w14:solidFill>
                    <w14:schemeClr w14:val="tx1"/>
                  </w14:solidFill>
                </w14:textFill>
              </w:rPr>
              <w:t>场界噪声</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监测项目为A声级和等效连续A声级，并且进行昼间和夜间测量</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每</w:t>
            </w:r>
            <w:r>
              <w:rPr>
                <w:rFonts w:hint="eastAsia"/>
                <w:color w:val="000000" w:themeColor="text1"/>
                <w:szCs w:val="20"/>
                <w14:textFill>
                  <w14:solidFill>
                    <w14:schemeClr w14:val="tx1"/>
                  </w14:solidFill>
                </w14:textFill>
              </w:rPr>
              <w:t>半年进行一次监测</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每年</w:t>
            </w:r>
            <w:r>
              <w:rPr>
                <w:color w:val="000000" w:themeColor="text1"/>
                <w:szCs w:val="20"/>
                <w14:textFill>
                  <w14:solidFill>
                    <w14:schemeClr w14:val="tx1"/>
                  </w14:solidFill>
                </w14:textFill>
              </w:rPr>
              <w:t>共</w:t>
            </w:r>
            <w:r>
              <w:rPr>
                <w:rFonts w:hint="eastAsia"/>
                <w:color w:val="000000" w:themeColor="text1"/>
                <w:szCs w:val="20"/>
                <w14:textFill>
                  <w14:solidFill>
                    <w14:schemeClr w14:val="tx1"/>
                  </w14:solidFill>
                </w14:textFill>
              </w:rPr>
              <w:t>2</w:t>
            </w:r>
            <w:r>
              <w:rPr>
                <w:color w:val="000000" w:themeColor="text1"/>
                <w:szCs w:val="20"/>
                <w14:textFill>
                  <w14:solidFill>
                    <w14:schemeClr w14:val="tx1"/>
                  </w14:solidFill>
                </w14:textFill>
              </w:rPr>
              <w:t>次。监测按国家</w:t>
            </w:r>
            <w:r>
              <w:rPr>
                <w:rFonts w:hint="eastAsia"/>
                <w:color w:val="000000" w:themeColor="text1"/>
                <w:szCs w:val="20"/>
                <w14:textFill>
                  <w14:solidFill>
                    <w14:schemeClr w14:val="tx1"/>
                  </w14:solidFill>
                </w14:textFill>
              </w:rPr>
              <w:t>颁布的</w:t>
            </w:r>
            <w:r>
              <w:rPr>
                <w:color w:val="000000" w:themeColor="text1"/>
                <w:szCs w:val="20"/>
                <w14:textFill>
                  <w14:solidFill>
                    <w14:schemeClr w14:val="tx1"/>
                  </w14:solidFill>
                </w14:textFill>
              </w:rPr>
              <w:t>噪声监测方法进行。</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（3）电磁环境监测</w:t>
            </w:r>
          </w:p>
          <w:p>
            <w:pPr>
              <w:ind w:firstLine="480"/>
              <w:rPr>
                <w:bCs/>
                <w:color w:val="000000" w:themeColor="text1"/>
                <w:spacing w:val="10"/>
                <w14:textFill>
                  <w14:solidFill>
                    <w14:schemeClr w14:val="tx1"/>
                  </w14:solidFill>
                </w14:textFill>
              </w:rPr>
            </w:pPr>
            <w:r>
              <w:rPr>
                <w:color w:val="000000" w:themeColor="text1"/>
                <w:szCs w:val="20"/>
                <w14:textFill>
                  <w14:solidFill>
                    <w14:schemeClr w14:val="tx1"/>
                  </w14:solidFill>
                </w14:textFill>
              </w:rPr>
              <w:t>在升压站厂区边界各设置1个监测点，监测项目主要为工频电场和工频磁场。每年监测1天，共1次。监测方法按照《交流输变电工程电磁环境监测方法》（HJ681-2013）进行。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21" w:hRule="atLeast"/>
          <w:jc w:val="center"/>
        </w:trPr>
        <w:tc>
          <w:tcPr>
            <w:tcW w:w="753" w:type="dxa"/>
            <w:vAlign w:val="center"/>
          </w:tcPr>
          <w:p>
            <w:pPr>
              <w:pStyle w:val="45"/>
              <w:spacing w:before="24" w:after="24"/>
              <w:rPr>
                <w:color w:val="000000" w:themeColor="text1"/>
                <w:szCs w:val="24"/>
                <w14:textFill>
                  <w14:solidFill>
                    <w14:schemeClr w14:val="tx1"/>
                  </w14:solidFill>
                </w14:textFill>
              </w:rPr>
            </w:pPr>
            <w:r>
              <w:rPr>
                <w:color w:val="000000" w:themeColor="text1"/>
                <w:szCs w:val="24"/>
                <w14:textFill>
                  <w14:solidFill>
                    <w14:schemeClr w14:val="tx1"/>
                  </w14:solidFill>
                </w14:textFill>
              </w:rPr>
              <w:t>环保投资</w:t>
            </w:r>
          </w:p>
        </w:tc>
        <w:tc>
          <w:tcPr>
            <w:tcW w:w="8457" w:type="dxa"/>
          </w:tcPr>
          <w:p>
            <w:pPr>
              <w:pStyle w:val="3"/>
              <w:numPr>
                <w:ilvl w:val="1"/>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5.4 环保投资</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本工程总投资</w:t>
            </w:r>
            <w:r>
              <w:rPr>
                <w:rFonts w:hint="eastAsia"/>
                <w:color w:val="000000" w:themeColor="text1"/>
                <w14:textFill>
                  <w14:solidFill>
                    <w14:schemeClr w14:val="tx1"/>
                  </w14:solidFill>
                </w14:textFill>
              </w:rPr>
              <w:t>31078</w:t>
            </w:r>
            <w:r>
              <w:rPr>
                <w:color w:val="000000" w:themeColor="text1"/>
                <w14:textFill>
                  <w14:solidFill>
                    <w14:schemeClr w14:val="tx1"/>
                  </w14:solidFill>
                </w14:textFill>
              </w:rPr>
              <w:t>万元，</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环境保护投资</w:t>
            </w:r>
            <w:r>
              <w:rPr>
                <w:rFonts w:hint="eastAsia"/>
                <w:color w:val="000000" w:themeColor="text1"/>
                <w14:textFill>
                  <w14:solidFill>
                    <w14:schemeClr w14:val="tx1"/>
                  </w14:solidFill>
                </w14:textFill>
              </w:rPr>
              <w:t>250</w:t>
            </w:r>
            <w:r>
              <w:rPr>
                <w:color w:val="000000" w:themeColor="text1"/>
                <w14:textFill>
                  <w14:solidFill>
                    <w14:schemeClr w14:val="tx1"/>
                  </w14:solidFill>
                </w14:textFill>
              </w:rPr>
              <w:t>万元</w:t>
            </w:r>
            <w:r>
              <w:rPr>
                <w:rFonts w:hint="eastAsia"/>
                <w:color w:val="000000" w:themeColor="text1"/>
                <w14:textFill>
                  <w14:solidFill>
                    <w14:schemeClr w14:val="tx1"/>
                  </w14:solidFill>
                </w14:textFill>
              </w:rPr>
              <w:t>（不含水保投资）</w:t>
            </w:r>
            <w:r>
              <w:rPr>
                <w:color w:val="000000" w:themeColor="text1"/>
                <w14:textFill>
                  <w14:solidFill>
                    <w14:schemeClr w14:val="tx1"/>
                  </w14:solidFill>
                </w14:textFill>
              </w:rPr>
              <w:t>，占工程总投资的</w:t>
            </w:r>
            <w:r>
              <w:rPr>
                <w:rFonts w:hint="eastAsia"/>
                <w:color w:val="000000" w:themeColor="text1"/>
                <w14:textFill>
                  <w14:solidFill>
                    <w14:schemeClr w14:val="tx1"/>
                  </w14:solidFill>
                </w14:textFill>
              </w:rPr>
              <w:t>0.8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其费用构成见下表：</w:t>
            </w:r>
          </w:p>
          <w:p>
            <w:pPr>
              <w:pStyle w:val="37"/>
              <w:spacing w:before="0" w:after="0" w:line="276"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5.4-1</w:t>
            </w:r>
            <w:r>
              <w:rPr>
                <w:color w:val="000000" w:themeColor="text1"/>
                <w14:textFill>
                  <w14:solidFill>
                    <w14:schemeClr w14:val="tx1"/>
                  </w14:solidFill>
                </w14:textFill>
              </w:rPr>
              <w:t xml:space="preserve">  项目营运期环保措施一览表</w:t>
            </w:r>
          </w:p>
          <w:tbl>
            <w:tblPr>
              <w:tblStyle w:val="27"/>
              <w:tblW w:w="82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2"/>
              <w:gridCol w:w="2003"/>
              <w:gridCol w:w="399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1" w:hRule="atLeast"/>
                <w:jc w:val="center"/>
              </w:trPr>
              <w:tc>
                <w:tcPr>
                  <w:tcW w:w="852"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2003"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项目及建设内容</w:t>
                  </w:r>
                </w:p>
              </w:tc>
              <w:tc>
                <w:tcPr>
                  <w:tcW w:w="3990"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环保措施</w:t>
                  </w:r>
                </w:p>
              </w:tc>
              <w:tc>
                <w:tcPr>
                  <w:tcW w:w="1366"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1" w:hRule="atLeast"/>
                <w:jc w:val="center"/>
              </w:trPr>
              <w:tc>
                <w:tcPr>
                  <w:tcW w:w="852" w:type="dxa"/>
                  <w:vMerge w:val="restart"/>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施工期</w:t>
                  </w:r>
                </w:p>
              </w:tc>
              <w:tc>
                <w:tcPr>
                  <w:tcW w:w="2003" w:type="dxa"/>
                  <w:vMerge w:val="restart"/>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扬尘防护</w:t>
                  </w:r>
                </w:p>
              </w:tc>
              <w:tc>
                <w:tcPr>
                  <w:tcW w:w="3990"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洒水降尘、密闭运输措施</w:t>
                  </w:r>
                </w:p>
              </w:tc>
              <w:tc>
                <w:tcPr>
                  <w:tcW w:w="1366" w:type="dxa"/>
                  <w:vMerge w:val="restart"/>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1" w:hRule="atLeast"/>
                <w:jc w:val="center"/>
              </w:trPr>
              <w:tc>
                <w:tcPr>
                  <w:tcW w:w="852" w:type="dxa"/>
                  <w:vMerge w:val="continue"/>
                  <w:tcBorders>
                    <w:tl2br w:val="nil"/>
                    <w:tr2bl w:val="nil"/>
                  </w:tcBorders>
                  <w:vAlign w:val="center"/>
                </w:tcPr>
                <w:p>
                  <w:pPr>
                    <w:pStyle w:val="63"/>
                    <w:ind w:firstLine="0" w:firstLineChars="0"/>
                    <w:rPr>
                      <w:color w:val="000000" w:themeColor="text1"/>
                      <w14:textFill>
                        <w14:solidFill>
                          <w14:schemeClr w14:val="tx1"/>
                        </w14:solidFill>
                      </w14:textFill>
                    </w:rPr>
                  </w:pPr>
                </w:p>
              </w:tc>
              <w:tc>
                <w:tcPr>
                  <w:tcW w:w="2003" w:type="dxa"/>
                  <w:vMerge w:val="continue"/>
                  <w:tcBorders>
                    <w:tl2br w:val="nil"/>
                    <w:tr2bl w:val="nil"/>
                  </w:tcBorders>
                  <w:vAlign w:val="center"/>
                </w:tcPr>
                <w:p>
                  <w:pPr>
                    <w:pStyle w:val="63"/>
                    <w:ind w:firstLine="0" w:firstLineChars="0"/>
                    <w:rPr>
                      <w:color w:val="000000" w:themeColor="text1"/>
                      <w14:textFill>
                        <w14:solidFill>
                          <w14:schemeClr w14:val="tx1"/>
                        </w14:solidFill>
                      </w14:textFill>
                    </w:rPr>
                  </w:pPr>
                </w:p>
              </w:tc>
              <w:tc>
                <w:tcPr>
                  <w:tcW w:w="3990"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挡土、拦渣</w:t>
                  </w:r>
                </w:p>
              </w:tc>
              <w:tc>
                <w:tcPr>
                  <w:tcW w:w="1366" w:type="dxa"/>
                  <w:vMerge w:val="continue"/>
                  <w:tcBorders>
                    <w:tl2br w:val="nil"/>
                    <w:tr2bl w:val="nil"/>
                  </w:tcBorders>
                  <w:vAlign w:val="center"/>
                </w:tcPr>
                <w:p>
                  <w:pPr>
                    <w:pStyle w:val="63"/>
                    <w:ind w:firstLine="0" w:firstLineChars="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1" w:hRule="atLeast"/>
                <w:jc w:val="center"/>
              </w:trPr>
              <w:tc>
                <w:tcPr>
                  <w:tcW w:w="852" w:type="dxa"/>
                  <w:vMerge w:val="continue"/>
                  <w:tcBorders>
                    <w:tl2br w:val="nil"/>
                    <w:tr2bl w:val="nil"/>
                  </w:tcBorders>
                  <w:vAlign w:val="center"/>
                </w:tcPr>
                <w:p>
                  <w:pPr>
                    <w:pStyle w:val="63"/>
                    <w:ind w:firstLine="0" w:firstLineChars="0"/>
                    <w:rPr>
                      <w:color w:val="000000" w:themeColor="text1"/>
                      <w14:textFill>
                        <w14:solidFill>
                          <w14:schemeClr w14:val="tx1"/>
                        </w14:solidFill>
                      </w14:textFill>
                    </w:rPr>
                  </w:pPr>
                </w:p>
              </w:tc>
              <w:tc>
                <w:tcPr>
                  <w:tcW w:w="2003"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3990"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禁止夜间施工、设置施工围挡</w:t>
                  </w:r>
                </w:p>
              </w:tc>
              <w:tc>
                <w:tcPr>
                  <w:tcW w:w="1366"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1" w:hRule="atLeast"/>
                <w:jc w:val="center"/>
              </w:trPr>
              <w:tc>
                <w:tcPr>
                  <w:tcW w:w="852" w:type="dxa"/>
                  <w:vMerge w:val="continue"/>
                  <w:tcBorders>
                    <w:tl2br w:val="nil"/>
                    <w:tr2bl w:val="nil"/>
                  </w:tcBorders>
                  <w:vAlign w:val="center"/>
                </w:tcPr>
                <w:p>
                  <w:pPr>
                    <w:pStyle w:val="63"/>
                    <w:ind w:firstLine="0" w:firstLineChars="0"/>
                    <w:rPr>
                      <w:color w:val="000000" w:themeColor="text1"/>
                      <w14:textFill>
                        <w14:solidFill>
                          <w14:schemeClr w14:val="tx1"/>
                        </w14:solidFill>
                      </w14:textFill>
                    </w:rPr>
                  </w:pPr>
                </w:p>
              </w:tc>
              <w:tc>
                <w:tcPr>
                  <w:tcW w:w="2003"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施工废水</w:t>
                  </w:r>
                </w:p>
              </w:tc>
              <w:tc>
                <w:tcPr>
                  <w:tcW w:w="3990"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临时沉砂池</w:t>
                  </w:r>
                </w:p>
              </w:tc>
              <w:tc>
                <w:tcPr>
                  <w:tcW w:w="1366"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1" w:hRule="atLeast"/>
                <w:jc w:val="center"/>
              </w:trPr>
              <w:tc>
                <w:tcPr>
                  <w:tcW w:w="852" w:type="dxa"/>
                  <w:vMerge w:val="restart"/>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营运期</w:t>
                  </w:r>
                </w:p>
              </w:tc>
              <w:tc>
                <w:tcPr>
                  <w:tcW w:w="2003" w:type="dxa"/>
                  <w:tcBorders>
                    <w:tl2br w:val="nil"/>
                    <w:tr2bl w:val="nil"/>
                  </w:tcBorders>
                  <w:vAlign w:val="center"/>
                </w:tcPr>
                <w:p>
                  <w:pPr>
                    <w:pStyle w:val="63"/>
                    <w:ind w:firstLine="0" w:firstLineChars="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废气</w:t>
                  </w:r>
                </w:p>
              </w:tc>
              <w:tc>
                <w:tcPr>
                  <w:tcW w:w="3990" w:type="dxa"/>
                  <w:tcBorders>
                    <w:tl2br w:val="nil"/>
                    <w:tr2bl w:val="nil"/>
                  </w:tcBorders>
                  <w:vAlign w:val="center"/>
                </w:tcPr>
                <w:p>
                  <w:pPr>
                    <w:pStyle w:val="63"/>
                    <w:ind w:firstLine="0" w:firstLineChars="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油烟净化器</w:t>
                  </w:r>
                </w:p>
              </w:tc>
              <w:tc>
                <w:tcPr>
                  <w:tcW w:w="1366" w:type="dxa"/>
                  <w:tcBorders>
                    <w:tl2br w:val="nil"/>
                    <w:tr2bl w:val="nil"/>
                  </w:tcBorders>
                  <w:vAlign w:val="center"/>
                </w:tcPr>
                <w:p>
                  <w:pPr>
                    <w:pStyle w:val="63"/>
                    <w:ind w:firstLine="0" w:firstLineChars="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1" w:hRule="atLeast"/>
                <w:jc w:val="center"/>
              </w:trPr>
              <w:tc>
                <w:tcPr>
                  <w:tcW w:w="852" w:type="dxa"/>
                  <w:vMerge w:val="continue"/>
                  <w:tcBorders>
                    <w:tl2br w:val="nil"/>
                    <w:tr2bl w:val="nil"/>
                  </w:tcBorders>
                  <w:vAlign w:val="center"/>
                </w:tcPr>
                <w:p>
                  <w:pPr>
                    <w:pStyle w:val="63"/>
                    <w:ind w:firstLine="0" w:firstLineChars="0"/>
                    <w:rPr>
                      <w:color w:val="000000" w:themeColor="text1"/>
                      <w14:textFill>
                        <w14:solidFill>
                          <w14:schemeClr w14:val="tx1"/>
                        </w14:solidFill>
                      </w14:textFill>
                    </w:rPr>
                  </w:pPr>
                </w:p>
              </w:tc>
              <w:tc>
                <w:tcPr>
                  <w:tcW w:w="2003"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废水</w:t>
                  </w:r>
                </w:p>
              </w:tc>
              <w:tc>
                <w:tcPr>
                  <w:tcW w:w="3990"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雨污分流，一体化污水处理设备</w:t>
                  </w:r>
                </w:p>
              </w:tc>
              <w:tc>
                <w:tcPr>
                  <w:tcW w:w="1366"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0" w:hRule="atLeast"/>
                <w:jc w:val="center"/>
              </w:trPr>
              <w:tc>
                <w:tcPr>
                  <w:tcW w:w="852" w:type="dxa"/>
                  <w:vMerge w:val="continue"/>
                  <w:tcBorders>
                    <w:tl2br w:val="nil"/>
                    <w:tr2bl w:val="nil"/>
                  </w:tcBorders>
                  <w:vAlign w:val="center"/>
                </w:tcPr>
                <w:p>
                  <w:pPr>
                    <w:pStyle w:val="63"/>
                    <w:ind w:firstLine="0" w:firstLineChars="0"/>
                    <w:rPr>
                      <w:color w:val="000000" w:themeColor="text1"/>
                      <w14:textFill>
                        <w14:solidFill>
                          <w14:schemeClr w14:val="tx1"/>
                        </w14:solidFill>
                      </w14:textFill>
                    </w:rPr>
                  </w:pPr>
                </w:p>
              </w:tc>
              <w:tc>
                <w:tcPr>
                  <w:tcW w:w="2003" w:type="dxa"/>
                  <w:vMerge w:val="restart"/>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固体废弃物</w:t>
                  </w:r>
                </w:p>
              </w:tc>
              <w:tc>
                <w:tcPr>
                  <w:tcW w:w="3990"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废光伏板清运</w:t>
                  </w:r>
                </w:p>
              </w:tc>
              <w:tc>
                <w:tcPr>
                  <w:tcW w:w="1366" w:type="dxa"/>
                  <w:tcBorders>
                    <w:tl2br w:val="nil"/>
                    <w:tr2bl w:val="nil"/>
                  </w:tcBorders>
                  <w:vAlign w:val="center"/>
                </w:tcPr>
                <w:p>
                  <w:pPr>
                    <w:pStyle w:val="6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0" w:hRule="atLeast"/>
                <w:jc w:val="center"/>
              </w:trPr>
              <w:tc>
                <w:tcPr>
                  <w:tcW w:w="852" w:type="dxa"/>
                  <w:vMerge w:val="continue"/>
                  <w:tcBorders>
                    <w:tl2br w:val="nil"/>
                    <w:tr2bl w:val="nil"/>
                  </w:tcBorders>
                  <w:vAlign w:val="center"/>
                </w:tcPr>
                <w:p>
                  <w:pPr>
                    <w:pStyle w:val="63"/>
                    <w:ind w:firstLine="0" w:firstLineChars="0"/>
                    <w:rPr>
                      <w:color w:val="000000" w:themeColor="text1"/>
                      <w14:textFill>
                        <w14:solidFill>
                          <w14:schemeClr w14:val="tx1"/>
                        </w14:solidFill>
                      </w14:textFill>
                    </w:rPr>
                  </w:pPr>
                </w:p>
              </w:tc>
              <w:tc>
                <w:tcPr>
                  <w:tcW w:w="2003" w:type="dxa"/>
                  <w:vMerge w:val="continue"/>
                  <w:tcBorders>
                    <w:tl2br w:val="nil"/>
                    <w:tr2bl w:val="nil"/>
                  </w:tcBorders>
                  <w:vAlign w:val="center"/>
                </w:tcPr>
                <w:p>
                  <w:pPr>
                    <w:pStyle w:val="63"/>
                    <w:ind w:firstLine="0" w:firstLineChars="0"/>
                    <w:rPr>
                      <w:color w:val="000000" w:themeColor="text1"/>
                      <w14:textFill>
                        <w14:solidFill>
                          <w14:schemeClr w14:val="tx1"/>
                        </w14:solidFill>
                      </w14:textFill>
                    </w:rPr>
                  </w:pPr>
                </w:p>
              </w:tc>
              <w:tc>
                <w:tcPr>
                  <w:tcW w:w="3990"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危废暂存间</w:t>
                  </w:r>
                </w:p>
              </w:tc>
              <w:tc>
                <w:tcPr>
                  <w:tcW w:w="1366" w:type="dxa"/>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 w:hRule="atLeast"/>
                <w:jc w:val="center"/>
              </w:trPr>
              <w:tc>
                <w:tcPr>
                  <w:tcW w:w="852" w:type="dxa"/>
                  <w:vMerge w:val="continue"/>
                  <w:tcBorders>
                    <w:tl2br w:val="nil"/>
                    <w:tr2bl w:val="nil"/>
                  </w:tcBorders>
                  <w:vAlign w:val="center"/>
                </w:tcPr>
                <w:p>
                  <w:pPr>
                    <w:pStyle w:val="63"/>
                    <w:ind w:firstLine="0" w:firstLineChars="0"/>
                    <w:rPr>
                      <w:color w:val="000000" w:themeColor="text1"/>
                      <w14:textFill>
                        <w14:solidFill>
                          <w14:schemeClr w14:val="tx1"/>
                        </w14:solidFill>
                      </w14:textFill>
                    </w:rPr>
                  </w:pPr>
                </w:p>
              </w:tc>
              <w:tc>
                <w:tcPr>
                  <w:tcW w:w="2003" w:type="dxa"/>
                  <w:tcBorders>
                    <w:tl2br w:val="nil"/>
                    <w:tr2bl w:val="nil"/>
                  </w:tcBorders>
                  <w:vAlign w:val="center"/>
                </w:tcPr>
                <w:p>
                  <w:pPr>
                    <w:pStyle w:val="63"/>
                    <w:ind w:firstLine="0" w:firstLineChars="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绿化、</w:t>
                  </w:r>
                  <w:r>
                    <w:rPr>
                      <w:rFonts w:hint="eastAsia"/>
                      <w:color w:val="000000" w:themeColor="text1"/>
                      <w:lang w:val="en-US" w:eastAsia="zh-CN"/>
                      <w14:textFill>
                        <w14:solidFill>
                          <w14:schemeClr w14:val="tx1"/>
                        </w14:solidFill>
                      </w14:textFill>
                    </w:rPr>
                    <w:t>生态恢复</w:t>
                  </w:r>
                </w:p>
              </w:tc>
              <w:tc>
                <w:tcPr>
                  <w:tcW w:w="3990" w:type="dxa"/>
                  <w:tcBorders>
                    <w:tl2br w:val="nil"/>
                    <w:tr2bl w:val="nil"/>
                  </w:tcBorders>
                  <w:vAlign w:val="center"/>
                </w:tcPr>
                <w:p>
                  <w:pPr>
                    <w:pStyle w:val="63"/>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站区</w:t>
                  </w:r>
                  <w:r>
                    <w:rPr>
                      <w:color w:val="000000" w:themeColor="text1"/>
                      <w14:textFill>
                        <w14:solidFill>
                          <w14:schemeClr w14:val="tx1"/>
                        </w14:solidFill>
                      </w14:textFill>
                    </w:rPr>
                    <w:t>绿化</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乔灌草植被恢复</w:t>
                  </w:r>
                </w:p>
              </w:tc>
              <w:tc>
                <w:tcPr>
                  <w:tcW w:w="1366" w:type="dxa"/>
                  <w:tcBorders>
                    <w:tl2br w:val="nil"/>
                    <w:tr2bl w:val="nil"/>
                  </w:tcBorders>
                  <w:vAlign w:val="center"/>
                </w:tcPr>
                <w:p>
                  <w:pPr>
                    <w:pStyle w:val="63"/>
                    <w:ind w:firstLine="0"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 w:hRule="atLeast"/>
                <w:jc w:val="center"/>
              </w:trPr>
              <w:tc>
                <w:tcPr>
                  <w:tcW w:w="852" w:type="dxa"/>
                  <w:vMerge w:val="continue"/>
                  <w:tcBorders>
                    <w:tl2br w:val="nil"/>
                    <w:tr2bl w:val="nil"/>
                  </w:tcBorders>
                  <w:vAlign w:val="center"/>
                </w:tcPr>
                <w:p>
                  <w:pPr>
                    <w:pStyle w:val="63"/>
                    <w:ind w:firstLine="0" w:firstLineChars="0"/>
                    <w:rPr>
                      <w:color w:val="000000" w:themeColor="text1"/>
                      <w14:textFill>
                        <w14:solidFill>
                          <w14:schemeClr w14:val="tx1"/>
                        </w14:solidFill>
                      </w14:textFill>
                    </w:rPr>
                  </w:pPr>
                </w:p>
              </w:tc>
              <w:tc>
                <w:tcPr>
                  <w:tcW w:w="2003" w:type="dxa"/>
                  <w:tcBorders>
                    <w:tl2br w:val="nil"/>
                    <w:tr2bl w:val="nil"/>
                  </w:tcBorders>
                  <w:vAlign w:val="center"/>
                </w:tcPr>
                <w:p>
                  <w:pPr>
                    <w:pStyle w:val="63"/>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环境风险</w:t>
                  </w:r>
                </w:p>
              </w:tc>
              <w:tc>
                <w:tcPr>
                  <w:tcW w:w="3990" w:type="dxa"/>
                  <w:tcBorders>
                    <w:tl2br w:val="nil"/>
                    <w:tr2bl w:val="nil"/>
                  </w:tcBorders>
                  <w:vAlign w:val="center"/>
                </w:tcPr>
                <w:p>
                  <w:pPr>
                    <w:pStyle w:val="63"/>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事故池</w:t>
                  </w:r>
                </w:p>
              </w:tc>
              <w:tc>
                <w:tcPr>
                  <w:tcW w:w="1366" w:type="dxa"/>
                  <w:tcBorders>
                    <w:tl2br w:val="nil"/>
                    <w:tr2bl w:val="nil"/>
                  </w:tcBorders>
                  <w:vAlign w:val="center"/>
                </w:tcPr>
                <w:p>
                  <w:pPr>
                    <w:pStyle w:val="63"/>
                    <w:ind w:firstLine="0" w:firstLineChars="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5" w:hRule="atLeast"/>
                <w:jc w:val="center"/>
              </w:trPr>
              <w:tc>
                <w:tcPr>
                  <w:tcW w:w="6845" w:type="dxa"/>
                  <w:gridSpan w:val="3"/>
                  <w:tcBorders>
                    <w:tl2br w:val="nil"/>
                    <w:tr2bl w:val="nil"/>
                  </w:tcBorders>
                  <w:vAlign w:val="center"/>
                </w:tcPr>
                <w:p>
                  <w:pPr>
                    <w:pStyle w:val="6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合计</w:t>
                  </w:r>
                </w:p>
              </w:tc>
              <w:tc>
                <w:tcPr>
                  <w:tcW w:w="1366" w:type="dxa"/>
                  <w:tcBorders>
                    <w:tl2br w:val="nil"/>
                    <w:tr2bl w:val="nil"/>
                  </w:tcBorders>
                  <w:vAlign w:val="center"/>
                </w:tcPr>
                <w:p>
                  <w:pPr>
                    <w:pStyle w:val="6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250</w:t>
                  </w:r>
                </w:p>
              </w:tc>
            </w:tr>
          </w:tbl>
          <w:p>
            <w:pPr>
              <w:adjustRightInd w:val="0"/>
              <w:snapToGrid w:val="0"/>
              <w:spacing w:before="120" w:beforeLines="50"/>
              <w:ind w:firstLine="480"/>
              <w:rPr>
                <w:bCs/>
                <w:color w:val="000000" w:themeColor="text1"/>
                <w:spacing w:val="10"/>
                <w14:textFill>
                  <w14:solidFill>
                    <w14:schemeClr w14:val="tx1"/>
                  </w14:solidFill>
                </w14:textFill>
              </w:rPr>
            </w:pPr>
            <w:r>
              <w:rPr>
                <w:color w:val="000000" w:themeColor="text1"/>
                <w14:textFill>
                  <w14:solidFill>
                    <w14:schemeClr w14:val="tx1"/>
                  </w14:solidFill>
                </w14:textFill>
              </w:rPr>
              <w:t>根据分析，经采取上述措施后，项目各项污染物均能够得到有效处理或者处置，技术</w:t>
            </w:r>
            <w:r>
              <w:rPr>
                <w:rFonts w:hint="eastAsia"/>
                <w:color w:val="000000" w:themeColor="text1"/>
                <w14:textFill>
                  <w14:solidFill>
                    <w14:schemeClr w14:val="tx1"/>
                  </w14:solidFill>
                </w14:textFill>
              </w:rPr>
              <w:t>经济且</w:t>
            </w:r>
            <w:r>
              <w:rPr>
                <w:color w:val="000000" w:themeColor="text1"/>
                <w14:textFill>
                  <w14:solidFill>
                    <w14:schemeClr w14:val="tx1"/>
                  </w14:solidFill>
                </w14:textFill>
              </w:rPr>
              <w:t>可行</w:t>
            </w:r>
            <w:r>
              <w:rPr>
                <w:rFonts w:hint="eastAsia"/>
                <w:color w:val="000000" w:themeColor="text1"/>
                <w14:textFill>
                  <w14:solidFill>
                    <w14:schemeClr w14:val="tx1"/>
                  </w14:solidFill>
                </w14:textFill>
              </w:rPr>
              <w:t>。</w:t>
            </w:r>
          </w:p>
        </w:tc>
      </w:tr>
    </w:tbl>
    <w:p>
      <w:pPr>
        <w:ind w:firstLine="480"/>
        <w:rPr>
          <w:color w:val="000000" w:themeColor="text1"/>
          <w14:textFill>
            <w14:solidFill>
              <w14:schemeClr w14:val="tx1"/>
            </w14:solidFill>
          </w14:textFill>
        </w:rPr>
        <w:sectPr>
          <w:pgSz w:w="11907" w:h="16840"/>
          <w:pgMar w:top="1440" w:right="1797" w:bottom="1440" w:left="1797" w:header="851" w:footer="1077" w:gutter="0"/>
          <w:cols w:space="720" w:num="1"/>
          <w:docGrid w:linePitch="312" w:charSpace="0"/>
        </w:sectPr>
      </w:pPr>
    </w:p>
    <w:p>
      <w:pPr>
        <w:pStyle w:val="2"/>
        <w:rPr>
          <w:b/>
          <w:bCs w:val="0"/>
          <w:color w:val="000000" w:themeColor="text1"/>
          <w14:textFill>
            <w14:solidFill>
              <w14:schemeClr w14:val="tx1"/>
            </w14:solidFill>
          </w14:textFill>
        </w:rPr>
      </w:pPr>
      <w:bookmarkStart w:id="45" w:name="_Toc30242"/>
      <w:r>
        <w:rPr>
          <w:b/>
          <w:bCs w:val="0"/>
          <w:color w:val="000000" w:themeColor="text1"/>
          <w14:textFill>
            <w14:solidFill>
              <w14:schemeClr w14:val="tx1"/>
            </w14:solidFill>
          </w14:textFill>
        </w:rPr>
        <w:t>六、生态环境保护措施监督检查清单</w:t>
      </w:r>
      <w:bookmarkEnd w:id="45"/>
    </w:p>
    <w:tbl>
      <w:tblPr>
        <w:tblStyle w:val="27"/>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9"/>
        <w:gridCol w:w="1984"/>
        <w:gridCol w:w="1843"/>
        <w:gridCol w:w="1701"/>
        <w:gridCol w:w="2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58" w:hRule="atLeast"/>
          <w:jc w:val="center"/>
        </w:trPr>
        <w:tc>
          <w:tcPr>
            <w:tcW w:w="959" w:type="dxa"/>
            <w:vMerge w:val="restart"/>
            <w:tcBorders>
              <w:tl2br w:val="single" w:color="auto" w:sz="4" w:space="0"/>
            </w:tcBorders>
          </w:tcPr>
          <w:p>
            <w:pPr>
              <w:pStyle w:val="45"/>
              <w:wordWrap w:val="0"/>
              <w:spacing w:before="24" w:after="24"/>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内容</w:t>
            </w:r>
          </w:p>
          <w:p>
            <w:pPr>
              <w:pStyle w:val="45"/>
              <w:spacing w:before="24" w:after="2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要素</w:t>
            </w:r>
          </w:p>
        </w:tc>
        <w:tc>
          <w:tcPr>
            <w:tcW w:w="3827" w:type="dxa"/>
            <w:gridSpan w:val="2"/>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施工期</w:t>
            </w:r>
          </w:p>
        </w:tc>
        <w:tc>
          <w:tcPr>
            <w:tcW w:w="3736" w:type="dxa"/>
            <w:gridSpan w:val="2"/>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60" w:hRule="atLeast"/>
          <w:jc w:val="center"/>
        </w:trPr>
        <w:tc>
          <w:tcPr>
            <w:tcW w:w="959" w:type="dxa"/>
            <w:vMerge w:val="continue"/>
          </w:tcPr>
          <w:p>
            <w:pPr>
              <w:pStyle w:val="45"/>
              <w:wordWrap w:val="0"/>
              <w:spacing w:before="24" w:after="24"/>
              <w:rPr>
                <w:color w:val="000000" w:themeColor="text1"/>
                <w:sz w:val="21"/>
                <w14:textFill>
                  <w14:solidFill>
                    <w14:schemeClr w14:val="tx1"/>
                  </w14:solidFill>
                </w14:textFill>
              </w:rPr>
            </w:pPr>
          </w:p>
        </w:tc>
        <w:tc>
          <w:tcPr>
            <w:tcW w:w="1984"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环境保护措施</w:t>
            </w:r>
          </w:p>
        </w:tc>
        <w:tc>
          <w:tcPr>
            <w:tcW w:w="1843"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验收要求</w:t>
            </w:r>
          </w:p>
        </w:tc>
        <w:tc>
          <w:tcPr>
            <w:tcW w:w="1701"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环境保护措施</w:t>
            </w:r>
          </w:p>
        </w:tc>
        <w:tc>
          <w:tcPr>
            <w:tcW w:w="2035"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959"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陆生</w:t>
            </w:r>
          </w:p>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生态</w:t>
            </w:r>
          </w:p>
        </w:tc>
        <w:tc>
          <w:tcPr>
            <w:tcW w:w="1984" w:type="dxa"/>
            <w:vAlign w:val="center"/>
          </w:tcPr>
          <w:p>
            <w:pPr>
              <w:pStyle w:val="45"/>
              <w:wordWrap w:val="0"/>
              <w:spacing w:before="24" w:after="24"/>
              <w:rPr>
                <w:rFonts w:hint="default" w:eastAsia="宋体"/>
                <w:color w:val="000000" w:themeColor="text1"/>
                <w:sz w:val="21"/>
                <w:szCs w:val="18"/>
                <w:lang w:val="en-US" w:eastAsia="zh-CN"/>
                <w14:textFill>
                  <w14:solidFill>
                    <w14:schemeClr w14:val="tx1"/>
                  </w14:solidFill>
                </w14:textFill>
              </w:rPr>
            </w:pPr>
            <w:r>
              <w:rPr>
                <w:color w:val="000000" w:themeColor="text1"/>
                <w:sz w:val="21"/>
                <w:szCs w:val="18"/>
                <w14:textFill>
                  <w14:solidFill>
                    <w14:schemeClr w14:val="tx1"/>
                  </w14:solidFill>
                </w14:textFill>
              </w:rPr>
              <w:t>升压站周围园林绿化；对</w:t>
            </w:r>
            <w:r>
              <w:rPr>
                <w:rFonts w:hint="eastAsia"/>
                <w:color w:val="000000" w:themeColor="text1"/>
                <w:sz w:val="21"/>
                <w:szCs w:val="18"/>
                <w14:textFill>
                  <w14:solidFill>
                    <w14:schemeClr w14:val="tx1"/>
                  </w14:solidFill>
                </w14:textFill>
              </w:rPr>
              <w:t>运输</w:t>
            </w:r>
            <w:r>
              <w:rPr>
                <w:color w:val="000000" w:themeColor="text1"/>
                <w:sz w:val="21"/>
                <w:szCs w:val="18"/>
                <w14:textFill>
                  <w14:solidFill>
                    <w14:schemeClr w14:val="tx1"/>
                  </w14:solidFill>
                </w14:textFill>
              </w:rPr>
              <w:t>道路</w:t>
            </w:r>
            <w:r>
              <w:rPr>
                <w:rFonts w:hint="eastAsia"/>
                <w:color w:val="000000" w:themeColor="text1"/>
                <w:sz w:val="21"/>
                <w:szCs w:val="18"/>
                <w14:textFill>
                  <w14:solidFill>
                    <w14:schemeClr w14:val="tx1"/>
                  </w14:solidFill>
                </w14:textFill>
              </w:rPr>
              <w:t>及发电场区周边动植物进行</w:t>
            </w:r>
            <w:r>
              <w:rPr>
                <w:color w:val="000000" w:themeColor="text1"/>
                <w:sz w:val="21"/>
                <w:szCs w:val="18"/>
                <w14:textFill>
                  <w14:solidFill>
                    <w14:schemeClr w14:val="tx1"/>
                  </w14:solidFill>
                </w14:textFill>
              </w:rPr>
              <w:t>保护</w:t>
            </w:r>
            <w:r>
              <w:rPr>
                <w:rFonts w:hint="eastAsia"/>
                <w:color w:val="000000" w:themeColor="text1"/>
                <w:sz w:val="21"/>
                <w:szCs w:val="18"/>
                <w14:textFill>
                  <w14:solidFill>
                    <w14:schemeClr w14:val="tx1"/>
                  </w14:solidFill>
                </w14:textFill>
              </w:rPr>
              <w:t>，</w:t>
            </w:r>
            <w:r>
              <w:rPr>
                <w:color w:val="000000" w:themeColor="text1"/>
                <w:sz w:val="21"/>
                <w:szCs w:val="18"/>
                <w14:textFill>
                  <w14:solidFill>
                    <w14:schemeClr w14:val="tx1"/>
                  </w14:solidFill>
                </w14:textFill>
              </w:rPr>
              <w:t>施工车辆和道路避让等措施。</w:t>
            </w:r>
            <w:r>
              <w:rPr>
                <w:rFonts w:hint="eastAsia"/>
                <w:color w:val="000000" w:themeColor="text1"/>
                <w:sz w:val="21"/>
                <w:szCs w:val="18"/>
                <w:lang w:val="en-US" w:eastAsia="zh-CN"/>
                <w14:textFill>
                  <w14:solidFill>
                    <w14:schemeClr w14:val="tx1"/>
                  </w14:solidFill>
                </w14:textFill>
              </w:rPr>
              <w:t>生态恢复措施</w:t>
            </w:r>
          </w:p>
        </w:tc>
        <w:tc>
          <w:tcPr>
            <w:tcW w:w="1843"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调查升压站周围绿化情况；调查植被和野生鸟类植物保护措施落实情况，调查</w:t>
            </w:r>
            <w:r>
              <w:rPr>
                <w:rFonts w:hint="eastAsia"/>
                <w:color w:val="000000" w:themeColor="text1"/>
                <w:sz w:val="21"/>
                <w:szCs w:val="18"/>
                <w:lang w:val="en-US" w:eastAsia="zh-CN"/>
                <w14:textFill>
                  <w14:solidFill>
                    <w14:schemeClr w14:val="tx1"/>
                  </w14:solidFill>
                </w14:textFill>
              </w:rPr>
              <w:t>生态恢复效果</w:t>
            </w:r>
            <w:r>
              <w:rPr>
                <w:color w:val="000000" w:themeColor="text1"/>
                <w:sz w:val="21"/>
                <w:szCs w:val="18"/>
                <w14:textFill>
                  <w14:solidFill>
                    <w14:schemeClr w14:val="tx1"/>
                  </w14:solidFill>
                </w14:textFill>
              </w:rPr>
              <w:t>。</w:t>
            </w:r>
          </w:p>
        </w:tc>
        <w:tc>
          <w:tcPr>
            <w:tcW w:w="1701" w:type="dxa"/>
            <w:vAlign w:val="center"/>
          </w:tcPr>
          <w:p>
            <w:pPr>
              <w:pStyle w:val="45"/>
              <w:adjustRightInd/>
              <w:snapToGrid/>
              <w:spacing w:before="0" w:beforeLines="0" w:after="0" w:afterLines="0"/>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完善生态恢复措施；</w:t>
            </w:r>
            <w:r>
              <w:rPr>
                <w:rFonts w:hint="eastAsia"/>
                <w:color w:val="000000" w:themeColor="text1"/>
                <w:sz w:val="21"/>
                <w:szCs w:val="18"/>
                <w14:textFill>
                  <w14:solidFill>
                    <w14:schemeClr w14:val="tx1"/>
                  </w14:solidFill>
                </w14:textFill>
              </w:rPr>
              <w:t>临时施工场所复绿</w:t>
            </w:r>
          </w:p>
        </w:tc>
        <w:tc>
          <w:tcPr>
            <w:tcW w:w="2035" w:type="dxa"/>
            <w:vAlign w:val="center"/>
          </w:tcPr>
          <w:p>
            <w:pPr>
              <w:pStyle w:val="45"/>
              <w:adjustRightInd/>
              <w:snapToGrid/>
              <w:spacing w:before="0" w:beforeLines="0" w:after="0" w:afterLines="0"/>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调查施工</w:t>
            </w:r>
            <w:r>
              <w:rPr>
                <w:rFonts w:hint="eastAsia"/>
                <w:color w:val="000000" w:themeColor="text1"/>
                <w:sz w:val="21"/>
                <w:szCs w:val="18"/>
                <w14:textFill>
                  <w14:solidFill>
                    <w14:schemeClr w14:val="tx1"/>
                  </w14:solidFill>
                </w14:textFill>
              </w:rPr>
              <w:t>场地</w:t>
            </w:r>
            <w:r>
              <w:rPr>
                <w:color w:val="000000" w:themeColor="text1"/>
                <w:sz w:val="21"/>
                <w:szCs w:val="18"/>
                <w14:textFill>
                  <w14:solidFill>
                    <w14:schemeClr w14:val="tx1"/>
                  </w14:solidFill>
                </w14:textFill>
              </w:rPr>
              <w:t>生态恢复效果，排除地表裸露情况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959"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水生</w:t>
            </w:r>
          </w:p>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生态</w:t>
            </w:r>
          </w:p>
        </w:tc>
        <w:tc>
          <w:tcPr>
            <w:tcW w:w="1984"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c>
          <w:tcPr>
            <w:tcW w:w="1843"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c>
          <w:tcPr>
            <w:tcW w:w="1701"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c>
          <w:tcPr>
            <w:tcW w:w="2035"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959"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地表水环境</w:t>
            </w:r>
          </w:p>
        </w:tc>
        <w:tc>
          <w:tcPr>
            <w:tcW w:w="1984"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生产废水采取沉淀加隔油池处理</w:t>
            </w:r>
          </w:p>
        </w:tc>
        <w:tc>
          <w:tcPr>
            <w:tcW w:w="1843"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检查施工监理报告，确认施工期生产废水隔油池、沉砂池建设和使用情况</w:t>
            </w:r>
          </w:p>
        </w:tc>
        <w:tc>
          <w:tcPr>
            <w:tcW w:w="1701"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生活污水采取成套污水处理设备处理，处理能力大于1.0</w:t>
            </w:r>
            <w:r>
              <w:rPr>
                <w:rFonts w:hint="eastAsia"/>
                <w:color w:val="000000" w:themeColor="text1"/>
                <w:sz w:val="21"/>
                <w:szCs w:val="18"/>
                <w14:textFill>
                  <w14:solidFill>
                    <w14:schemeClr w14:val="tx1"/>
                  </w14:solidFill>
                </w14:textFill>
              </w:rPr>
              <w:t>m</w:t>
            </w:r>
            <w:r>
              <w:rPr>
                <w:rFonts w:hint="eastAsia"/>
                <w:color w:val="000000" w:themeColor="text1"/>
                <w:sz w:val="21"/>
                <w:szCs w:val="18"/>
                <w:vertAlign w:val="superscript"/>
                <w14:textFill>
                  <w14:solidFill>
                    <w14:schemeClr w14:val="tx1"/>
                  </w14:solidFill>
                </w14:textFill>
              </w:rPr>
              <w:t>3</w:t>
            </w:r>
            <w:r>
              <w:rPr>
                <w:color w:val="000000" w:themeColor="text1"/>
                <w:sz w:val="21"/>
                <w:szCs w:val="18"/>
                <w14:textFill>
                  <w14:solidFill>
                    <w14:schemeClr w14:val="tx1"/>
                  </w14:solidFill>
                </w14:textFill>
              </w:rPr>
              <w:t>/d</w:t>
            </w:r>
          </w:p>
        </w:tc>
        <w:tc>
          <w:tcPr>
            <w:tcW w:w="2035"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升压站</w:t>
            </w:r>
            <w:r>
              <w:rPr>
                <w:color w:val="000000" w:themeColor="text1"/>
                <w:sz w:val="21"/>
                <w:szCs w:val="18"/>
                <w14:textFill>
                  <w14:solidFill>
                    <w14:schemeClr w14:val="tx1"/>
                  </w14:solidFill>
                </w14:textFill>
              </w:rPr>
              <w:t>生活污水处理设备建设和运行情况，出水水质达到《污水综合排放标准》</w:t>
            </w:r>
            <w:r>
              <w:rPr>
                <w:rFonts w:hint="eastAsia"/>
                <w:color w:val="000000" w:themeColor="text1"/>
                <w:sz w:val="21"/>
                <w:szCs w:val="18"/>
                <w14:textFill>
                  <w14:solidFill>
                    <w14:schemeClr w14:val="tx1"/>
                  </w14:solidFill>
                </w14:textFill>
              </w:rPr>
              <w:t>（</w:t>
            </w:r>
            <w:r>
              <w:rPr>
                <w:color w:val="000000" w:themeColor="text1"/>
                <w:sz w:val="21"/>
                <w:szCs w:val="18"/>
                <w14:textFill>
                  <w14:solidFill>
                    <w14:schemeClr w14:val="tx1"/>
                  </w14:solidFill>
                </w14:textFill>
              </w:rPr>
              <w:t>GB8978-1996</w:t>
            </w:r>
            <w:r>
              <w:rPr>
                <w:rFonts w:hint="eastAsia"/>
                <w:color w:val="000000" w:themeColor="text1"/>
                <w:sz w:val="21"/>
                <w:szCs w:val="18"/>
                <w14:textFill>
                  <w14:solidFill>
                    <w14:schemeClr w14:val="tx1"/>
                  </w14:solidFill>
                </w14:textFill>
              </w:rPr>
              <w:t>）一</w:t>
            </w:r>
            <w:r>
              <w:rPr>
                <w:color w:val="000000" w:themeColor="text1"/>
                <w:sz w:val="21"/>
                <w:szCs w:val="18"/>
                <w14:textFill>
                  <w14:solidFill>
                    <w14:schemeClr w14:val="tx1"/>
                  </w14:solidFill>
                </w14:textFill>
              </w:rPr>
              <w:t>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959" w:type="dxa"/>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地下水及土壤环境</w:t>
            </w:r>
          </w:p>
        </w:tc>
        <w:tc>
          <w:tcPr>
            <w:tcW w:w="1984" w:type="dxa"/>
            <w:vAlign w:val="center"/>
          </w:tcPr>
          <w:p>
            <w:pPr>
              <w:pStyle w:val="45"/>
              <w:wordWrap w:val="0"/>
              <w:spacing w:before="24" w:after="24"/>
              <w:ind w:firstLine="0" w:firstLineChars="0"/>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c>
          <w:tcPr>
            <w:tcW w:w="1843" w:type="dxa"/>
            <w:vAlign w:val="center"/>
          </w:tcPr>
          <w:p>
            <w:pPr>
              <w:pStyle w:val="45"/>
              <w:wordWrap w:val="0"/>
              <w:spacing w:before="24" w:after="24"/>
              <w:ind w:firstLine="0" w:firstLineChars="0"/>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c>
          <w:tcPr>
            <w:tcW w:w="1701" w:type="dxa"/>
            <w:vAlign w:val="center"/>
          </w:tcPr>
          <w:p>
            <w:pPr>
              <w:pStyle w:val="45"/>
              <w:wordWrap w:val="0"/>
              <w:spacing w:before="24" w:after="24"/>
              <w:ind w:firstLine="0" w:firstLineChars="0"/>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c>
          <w:tcPr>
            <w:tcW w:w="2035" w:type="dxa"/>
            <w:vAlign w:val="center"/>
          </w:tcPr>
          <w:p>
            <w:pPr>
              <w:pStyle w:val="45"/>
              <w:wordWrap w:val="0"/>
              <w:spacing w:before="24" w:after="24"/>
              <w:ind w:firstLine="0" w:firstLineChars="0"/>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959"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声环境</w:t>
            </w:r>
          </w:p>
        </w:tc>
        <w:tc>
          <w:tcPr>
            <w:tcW w:w="1984"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施工营地禁止夜间施工，如因进度原因必须在夜间施工的，需在距离较近的居民点进行公示，并在环保部门进行备案；采取低噪声工艺和设备；禁止夜间运行高噪声设备；在靠近居民路段设置减速警示牌和禁鸣标志，进场道路施工、材料设备运输必须安排在昼间进行；对进场道路、场内道路沿线居民声环境进行跟踪监测；居民点附近道路改造安排在昼间，并提前告知附近居民；预留环保资金</w:t>
            </w:r>
          </w:p>
        </w:tc>
        <w:tc>
          <w:tcPr>
            <w:tcW w:w="1843"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是否在靠近居民路段设置了减速警示牌和禁鸣标志，调查施工期是否发生了噪声扰民或投诉，核查预留环保资金的使用情况。进场道路施工、材料设备运输必须安排在昼间进行。检查施工环境监理，调查施工期运输是否安排在白天，调查施工期噪声跟踪监测结果及相应采取的环保措施。</w:t>
            </w:r>
            <w:r>
              <w:rPr>
                <w:rFonts w:hint="eastAsia"/>
                <w:color w:val="000000" w:themeColor="text1"/>
                <w:sz w:val="21"/>
                <w:szCs w:val="18"/>
                <w14:textFill>
                  <w14:solidFill>
                    <w14:schemeClr w14:val="tx1"/>
                  </w14:solidFill>
                </w14:textFill>
              </w:rPr>
              <w:t>施工期噪声排放执行GB12523-2011《建筑施工场界环境噪声排放标准》表1标准</w:t>
            </w:r>
          </w:p>
        </w:tc>
        <w:tc>
          <w:tcPr>
            <w:tcW w:w="1701"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选用低噪声主变压器</w:t>
            </w:r>
            <w:r>
              <w:rPr>
                <w:rFonts w:hint="eastAsia"/>
                <w:color w:val="000000" w:themeColor="text1"/>
                <w:sz w:val="21"/>
                <w:szCs w:val="18"/>
                <w14:textFill>
                  <w14:solidFill>
                    <w14:schemeClr w14:val="tx1"/>
                  </w14:solidFill>
                </w14:textFill>
              </w:rPr>
              <w:t>与逆变器</w:t>
            </w:r>
            <w:r>
              <w:rPr>
                <w:color w:val="000000" w:themeColor="text1"/>
                <w:sz w:val="21"/>
                <w:szCs w:val="18"/>
                <w14:textFill>
                  <w14:solidFill>
                    <w14:schemeClr w14:val="tx1"/>
                  </w14:solidFill>
                </w14:textFill>
              </w:rPr>
              <w:t>，优化站内布局</w:t>
            </w:r>
          </w:p>
        </w:tc>
        <w:tc>
          <w:tcPr>
            <w:tcW w:w="2035"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声环境保护目标处满足《声环境质量标准》</w:t>
            </w:r>
            <w:r>
              <w:rPr>
                <w:rFonts w:hint="eastAsia"/>
                <w:color w:val="000000" w:themeColor="text1"/>
                <w:sz w:val="21"/>
                <w:szCs w:val="18"/>
                <w14:textFill>
                  <w14:solidFill>
                    <w14:schemeClr w14:val="tx1"/>
                  </w14:solidFill>
                </w14:textFill>
              </w:rPr>
              <w:t>（</w:t>
            </w:r>
            <w:r>
              <w:rPr>
                <w:color w:val="000000" w:themeColor="text1"/>
                <w:sz w:val="21"/>
                <w:szCs w:val="18"/>
                <w14:textFill>
                  <w14:solidFill>
                    <w14:schemeClr w14:val="tx1"/>
                  </w14:solidFill>
                </w14:textFill>
              </w:rPr>
              <w:t>GB3096-2008</w:t>
            </w:r>
            <w:r>
              <w:rPr>
                <w:rFonts w:hint="eastAsia"/>
                <w:color w:val="000000" w:themeColor="text1"/>
                <w:sz w:val="21"/>
                <w:szCs w:val="18"/>
                <w14:textFill>
                  <w14:solidFill>
                    <w14:schemeClr w14:val="tx1"/>
                  </w14:solidFill>
                </w14:textFill>
              </w:rPr>
              <w:t>）</w:t>
            </w:r>
            <w:r>
              <w:rPr>
                <w:color w:val="000000" w:themeColor="text1"/>
                <w:sz w:val="21"/>
                <w:szCs w:val="18"/>
                <w14:textFill>
                  <w14:solidFill>
                    <w14:schemeClr w14:val="tx1"/>
                  </w14:solidFill>
                </w14:textFill>
              </w:rPr>
              <w:t>2类声环境功能区限值。</w:t>
            </w:r>
            <w:r>
              <w:rPr>
                <w:rFonts w:hint="eastAsia"/>
                <w:color w:val="000000" w:themeColor="text1"/>
                <w:sz w:val="21"/>
                <w:szCs w:val="18"/>
                <w14:textFill>
                  <w14:solidFill>
                    <w14:schemeClr w14:val="tx1"/>
                  </w14:solidFill>
                </w14:textFill>
              </w:rPr>
              <w:t>升压站</w:t>
            </w:r>
            <w:r>
              <w:rPr>
                <w:color w:val="000000" w:themeColor="text1"/>
                <w:sz w:val="21"/>
                <w:szCs w:val="18"/>
                <w14:textFill>
                  <w14:solidFill>
                    <w14:schemeClr w14:val="tx1"/>
                  </w14:solidFill>
                </w14:textFill>
              </w:rPr>
              <w:t>厂界噪声排放达到《工业企业厂界环境噪声排放标准》（GB12348-2008）中2类标准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959"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振动</w:t>
            </w:r>
          </w:p>
        </w:tc>
        <w:tc>
          <w:tcPr>
            <w:tcW w:w="1984"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c>
          <w:tcPr>
            <w:tcW w:w="1843"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c>
          <w:tcPr>
            <w:tcW w:w="1701"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c>
          <w:tcPr>
            <w:tcW w:w="2035"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959" w:type="dxa"/>
            <w:vAlign w:val="center"/>
          </w:tcPr>
          <w:p>
            <w:pPr>
              <w:pStyle w:val="45"/>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大气</w:t>
            </w:r>
          </w:p>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环境</w:t>
            </w:r>
          </w:p>
        </w:tc>
        <w:tc>
          <w:tcPr>
            <w:tcW w:w="1984"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洒水降尘，干旱季节每天3~4次。选择符合环保标准的施工机械</w:t>
            </w:r>
            <w:r>
              <w:rPr>
                <w:rFonts w:hint="eastAsia"/>
                <w:color w:val="000000" w:themeColor="text1"/>
                <w:sz w:val="21"/>
                <w:szCs w:val="18"/>
                <w14:textFill>
                  <w14:solidFill>
                    <w14:schemeClr w14:val="tx1"/>
                  </w14:solidFill>
                </w14:textFill>
              </w:rPr>
              <w:t>和运输车辆</w:t>
            </w:r>
            <w:r>
              <w:rPr>
                <w:color w:val="000000" w:themeColor="text1"/>
                <w:sz w:val="21"/>
                <w:szCs w:val="18"/>
                <w14:textFill>
                  <w14:solidFill>
                    <w14:schemeClr w14:val="tx1"/>
                  </w14:solidFill>
                </w14:textFill>
              </w:rPr>
              <w:t>，并定期维修保养</w:t>
            </w:r>
          </w:p>
        </w:tc>
        <w:tc>
          <w:tcPr>
            <w:tcW w:w="1843"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是否按要求</w:t>
            </w:r>
            <w:r>
              <w:rPr>
                <w:color w:val="000000" w:themeColor="text1"/>
                <w:sz w:val="21"/>
                <w:szCs w:val="18"/>
                <w14:textFill>
                  <w14:solidFill>
                    <w14:schemeClr w14:val="tx1"/>
                  </w14:solidFill>
                </w14:textFill>
              </w:rPr>
              <w:t>配置洒水</w:t>
            </w:r>
            <w:r>
              <w:rPr>
                <w:rFonts w:hint="eastAsia"/>
                <w:color w:val="000000" w:themeColor="text1"/>
                <w:sz w:val="21"/>
                <w:szCs w:val="18"/>
                <w14:textFill>
                  <w14:solidFill>
                    <w14:schemeClr w14:val="tx1"/>
                  </w14:solidFill>
                </w14:textFill>
              </w:rPr>
              <w:t>设备</w:t>
            </w:r>
            <w:r>
              <w:rPr>
                <w:color w:val="000000" w:themeColor="text1"/>
                <w:sz w:val="21"/>
                <w:szCs w:val="18"/>
                <w14:textFill>
                  <w14:solidFill>
                    <w14:schemeClr w14:val="tx1"/>
                  </w14:solidFill>
                </w14:textFill>
              </w:rPr>
              <w:t>，检查洒水制度，环境敏感点粉尘防治效果调查</w:t>
            </w:r>
            <w:r>
              <w:rPr>
                <w:rFonts w:hint="eastAsia"/>
                <w:color w:val="000000" w:themeColor="text1"/>
                <w:sz w:val="21"/>
                <w:szCs w:val="18"/>
                <w14:textFill>
                  <w14:solidFill>
                    <w14:schemeClr w14:val="tx1"/>
                  </w14:solidFill>
                </w14:textFill>
              </w:rPr>
              <w:t>。是否达到《大气污染物综合排放标准》（GB16297-96）中的二级标准及无组织排放</w:t>
            </w:r>
          </w:p>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监控浓度限值</w:t>
            </w:r>
          </w:p>
        </w:tc>
        <w:tc>
          <w:tcPr>
            <w:tcW w:w="1701" w:type="dxa"/>
            <w:vAlign w:val="center"/>
          </w:tcPr>
          <w:p>
            <w:pPr>
              <w:pStyle w:val="45"/>
              <w:adjustRightInd/>
              <w:snapToGrid/>
              <w:spacing w:before="0" w:beforeLines="0" w:after="0" w:afterLines="0"/>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升压站内采用清洁能源，油烟经油烟净化器处理后集中到屋顶排放</w:t>
            </w:r>
          </w:p>
        </w:tc>
        <w:tc>
          <w:tcPr>
            <w:tcW w:w="2035" w:type="dxa"/>
            <w:vAlign w:val="center"/>
          </w:tcPr>
          <w:p>
            <w:pPr>
              <w:pStyle w:val="45"/>
              <w:adjustRightInd/>
              <w:snapToGrid/>
              <w:spacing w:before="0" w:beforeLines="0" w:after="0" w:afterLines="0"/>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满足</w:t>
            </w:r>
            <w:r>
              <w:rPr>
                <w:color w:val="000000" w:themeColor="text1"/>
                <w:sz w:val="21"/>
                <w:szCs w:val="15"/>
                <w14:textFill>
                  <w14:solidFill>
                    <w14:schemeClr w14:val="tx1"/>
                  </w14:solidFill>
                </w14:textFill>
              </w:rPr>
              <w:t>《饮食业油烟排放标准（试</w:t>
            </w:r>
            <w:r>
              <w:rPr>
                <w:rFonts w:hint="eastAsia"/>
                <w:color w:val="000000" w:themeColor="text1"/>
                <w:sz w:val="21"/>
                <w:szCs w:val="15"/>
                <w14:textFill>
                  <w14:solidFill>
                    <w14:schemeClr w14:val="tx1"/>
                  </w14:solidFill>
                </w14:textFill>
              </w:rPr>
              <w:t>行）》（GB18483-2001）小型规模限值标准要求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959"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固体</w:t>
            </w:r>
          </w:p>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废物</w:t>
            </w:r>
          </w:p>
        </w:tc>
        <w:tc>
          <w:tcPr>
            <w:tcW w:w="1984"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施工期采用垃圾桶分类收集，送乡镇垃圾收集系统进行处置</w:t>
            </w:r>
            <w:r>
              <w:rPr>
                <w:rFonts w:hint="eastAsia"/>
                <w:color w:val="000000" w:themeColor="text1"/>
                <w:sz w:val="21"/>
                <w:szCs w:val="18"/>
                <w14:textFill>
                  <w14:solidFill>
                    <w14:schemeClr w14:val="tx1"/>
                  </w14:solidFill>
                </w14:textFill>
              </w:rPr>
              <w:t>；弃渣进行</w:t>
            </w:r>
            <w:r>
              <w:rPr>
                <w:color w:val="000000" w:themeColor="text1"/>
                <w:sz w:val="21"/>
                <w:szCs w:val="18"/>
                <w14:textFill>
                  <w14:solidFill>
                    <w14:schemeClr w14:val="tx1"/>
                  </w14:solidFill>
                </w14:textFill>
              </w:rPr>
              <w:t>表土收集堆存，规范堆存于弃渣场或表土场，施工结束后对弃渣进行覆土绿化</w:t>
            </w:r>
          </w:p>
        </w:tc>
        <w:tc>
          <w:tcPr>
            <w:tcW w:w="1843"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是否</w:t>
            </w:r>
            <w:r>
              <w:rPr>
                <w:color w:val="000000" w:themeColor="text1"/>
                <w:sz w:val="21"/>
                <w:szCs w:val="18"/>
                <w14:textFill>
                  <w14:solidFill>
                    <w14:schemeClr w14:val="tx1"/>
                  </w14:solidFill>
                </w14:textFill>
              </w:rPr>
              <w:t>设置生活垃圾桶，实施分类收集，集中送乡镇垃圾收集系统进行处置，不随意丢弃</w:t>
            </w:r>
            <w:r>
              <w:rPr>
                <w:rFonts w:hint="eastAsia"/>
                <w:color w:val="000000" w:themeColor="text1"/>
                <w:sz w:val="21"/>
                <w:szCs w:val="18"/>
                <w14:textFill>
                  <w14:solidFill>
                    <w14:schemeClr w14:val="tx1"/>
                  </w14:solidFill>
                </w14:textFill>
              </w:rPr>
              <w:t>；</w:t>
            </w:r>
            <w:r>
              <w:rPr>
                <w:color w:val="000000" w:themeColor="text1"/>
                <w:sz w:val="21"/>
                <w:szCs w:val="18"/>
                <w14:textFill>
                  <w14:solidFill>
                    <w14:schemeClr w14:val="tx1"/>
                  </w14:solidFill>
                </w14:textFill>
              </w:rPr>
              <w:t>合理设置表土堆场，表土与和弃渣分区堆放，对弃渣场进行覆土绿化。弃渣执行</w:t>
            </w:r>
            <w:r>
              <w:rPr>
                <w:color w:val="000000" w:themeColor="text1"/>
                <w:sz w:val="21"/>
                <w14:textFill>
                  <w14:solidFill>
                    <w14:schemeClr w14:val="tx1"/>
                  </w14:solidFill>
                </w14:textFill>
              </w:rPr>
              <w:t>《</w:t>
            </w:r>
            <w:r>
              <w:rPr>
                <w:rFonts w:hint="eastAsia"/>
                <w:color w:val="000000" w:themeColor="text1"/>
                <w:sz w:val="21"/>
                <w14:textFill>
                  <w14:solidFill>
                    <w14:schemeClr w14:val="tx1"/>
                  </w14:solidFill>
                </w14:textFill>
              </w:rPr>
              <w:t>一般工业固体废物贮存和填埋污染控制标准</w:t>
            </w:r>
            <w:r>
              <w:rPr>
                <w:color w:val="000000" w:themeColor="text1"/>
                <w:sz w:val="21"/>
                <w14:textFill>
                  <w14:solidFill>
                    <w14:schemeClr w14:val="tx1"/>
                  </w14:solidFill>
                </w14:textFill>
              </w:rPr>
              <w:t>》（</w:t>
            </w:r>
            <w:r>
              <w:rPr>
                <w:rFonts w:hint="eastAsia"/>
                <w:color w:val="000000" w:themeColor="text1"/>
                <w:sz w:val="21"/>
                <w14:textFill>
                  <w14:solidFill>
                    <w14:schemeClr w14:val="tx1"/>
                  </w14:solidFill>
                </w14:textFill>
              </w:rPr>
              <w:t>GB 18599-2020</w:t>
            </w:r>
            <w:r>
              <w:rPr>
                <w:color w:val="000000" w:themeColor="text1"/>
                <w:sz w:val="21"/>
                <w14:textFill>
                  <w14:solidFill>
                    <w14:schemeClr w14:val="tx1"/>
                  </w14:solidFill>
                </w14:textFill>
              </w:rPr>
              <w:t>）</w:t>
            </w:r>
            <w:r>
              <w:rPr>
                <w:rFonts w:hint="eastAsia"/>
                <w:color w:val="000000" w:themeColor="text1"/>
                <w:sz w:val="21"/>
                <w14:textFill>
                  <w14:solidFill>
                    <w14:schemeClr w14:val="tx1"/>
                  </w14:solidFill>
                </w14:textFill>
              </w:rPr>
              <w:t>要求</w:t>
            </w:r>
          </w:p>
        </w:tc>
        <w:tc>
          <w:tcPr>
            <w:tcW w:w="1701"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设</w:t>
            </w:r>
            <w:r>
              <w:rPr>
                <w:color w:val="000000" w:themeColor="text1"/>
                <w:sz w:val="21"/>
                <w:szCs w:val="18"/>
                <w14:textFill>
                  <w14:solidFill>
                    <w14:schemeClr w14:val="tx1"/>
                  </w14:solidFill>
                </w14:textFill>
              </w:rPr>
              <w:t>置</w:t>
            </w:r>
            <w:r>
              <w:rPr>
                <w:rFonts w:hint="eastAsia"/>
                <w:color w:val="000000" w:themeColor="text1"/>
                <w:sz w:val="21"/>
                <w:szCs w:val="18"/>
                <w14:textFill>
                  <w14:solidFill>
                    <w14:schemeClr w14:val="tx1"/>
                  </w14:solidFill>
                </w14:textFill>
              </w:rPr>
              <w:t>生活垃圾收集</w:t>
            </w:r>
            <w:r>
              <w:rPr>
                <w:color w:val="000000" w:themeColor="text1"/>
                <w:sz w:val="21"/>
                <w:szCs w:val="18"/>
                <w14:textFill>
                  <w14:solidFill>
                    <w14:schemeClr w14:val="tx1"/>
                  </w14:solidFill>
                </w14:textFill>
              </w:rPr>
              <w:t>桶，</w:t>
            </w:r>
            <w:r>
              <w:rPr>
                <w:rFonts w:hint="eastAsia"/>
                <w:color w:val="000000" w:themeColor="text1"/>
                <w:sz w:val="21"/>
                <w:szCs w:val="18"/>
                <w14:textFill>
                  <w14:solidFill>
                    <w14:schemeClr w14:val="tx1"/>
                  </w14:solidFill>
                </w14:textFill>
              </w:rPr>
              <w:t>分类</w:t>
            </w:r>
            <w:r>
              <w:rPr>
                <w:color w:val="000000" w:themeColor="text1"/>
                <w:sz w:val="21"/>
                <w:szCs w:val="18"/>
                <w14:textFill>
                  <w14:solidFill>
                    <w14:schemeClr w14:val="tx1"/>
                  </w14:solidFill>
                </w14:textFill>
              </w:rPr>
              <w:t>收集后统一送乡镇垃圾收集系统进行处置。</w:t>
            </w:r>
          </w:p>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危险废物按《危险废物收集贮存运输技术规范》（HJ 2025-2012）、《危险废物贮存污染控制标准》（GB18597-2001）及其修改单的相关规定进行管理，最终交由有资质的单位进行处置。</w:t>
            </w:r>
          </w:p>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升压站设置合格的危险废物暂存间</w:t>
            </w:r>
          </w:p>
        </w:tc>
        <w:tc>
          <w:tcPr>
            <w:tcW w:w="2035"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生活垃圾收集处理情况</w:t>
            </w:r>
            <w:r>
              <w:rPr>
                <w:rFonts w:hint="eastAsia"/>
                <w:color w:val="000000" w:themeColor="text1"/>
                <w:sz w:val="21"/>
                <w:szCs w:val="18"/>
                <w14:textFill>
                  <w14:solidFill>
                    <w14:schemeClr w14:val="tx1"/>
                  </w14:solidFill>
                </w14:textFill>
              </w:rPr>
              <w:t>；各类危险废物应按照</w:t>
            </w:r>
            <w:r>
              <w:rPr>
                <w:color w:val="000000" w:themeColor="text1"/>
                <w:sz w:val="21"/>
                <w:szCs w:val="18"/>
                <w14:textFill>
                  <w14:solidFill>
                    <w14:schemeClr w14:val="tx1"/>
                  </w14:solidFill>
                </w14:textFill>
              </w:rPr>
              <w:t>《危险废物收集贮存运输技术规范》（HJ 2025-2012）</w:t>
            </w:r>
            <w:r>
              <w:rPr>
                <w:rFonts w:hint="eastAsia"/>
                <w:color w:val="000000" w:themeColor="text1"/>
                <w:sz w:val="21"/>
                <w:szCs w:val="18"/>
                <w14:textFill>
                  <w14:solidFill>
                    <w14:schemeClr w14:val="tx1"/>
                  </w14:solidFill>
                </w14:textFill>
              </w:rPr>
              <w:t>进行收集</w:t>
            </w:r>
            <w:r>
              <w:rPr>
                <w:color w:val="000000" w:themeColor="text1"/>
                <w:sz w:val="21"/>
                <w:szCs w:val="18"/>
                <w14:textFill>
                  <w14:solidFill>
                    <w14:schemeClr w14:val="tx1"/>
                  </w14:solidFill>
                </w14:textFill>
              </w:rPr>
              <w:t>贮存</w:t>
            </w:r>
            <w:r>
              <w:rPr>
                <w:rFonts w:hint="eastAsia"/>
                <w:color w:val="000000" w:themeColor="text1"/>
                <w:sz w:val="21"/>
                <w:szCs w:val="18"/>
                <w14:textFill>
                  <w14:solidFill>
                    <w14:schemeClr w14:val="tx1"/>
                  </w14:solidFill>
                </w14:textFill>
              </w:rPr>
              <w:t>和</w:t>
            </w:r>
            <w:r>
              <w:rPr>
                <w:color w:val="000000" w:themeColor="text1"/>
                <w:sz w:val="21"/>
                <w:szCs w:val="18"/>
                <w14:textFill>
                  <w14:solidFill>
                    <w14:schemeClr w14:val="tx1"/>
                  </w14:solidFill>
                </w14:textFill>
              </w:rPr>
              <w:t>运输</w:t>
            </w:r>
            <w:r>
              <w:rPr>
                <w:rFonts w:hint="eastAsia"/>
                <w:color w:val="000000" w:themeColor="text1"/>
                <w:sz w:val="21"/>
                <w:szCs w:val="18"/>
                <w14:textFill>
                  <w14:solidFill>
                    <w14:schemeClr w14:val="tx1"/>
                  </w14:solidFill>
                </w14:textFill>
              </w:rPr>
              <w:t>；各类危险废物分开堆放，有明显的过道划分，墙上张贴危险废物名称，液态危险废物需将成装容器放至防泄漏托盘内并在容器粘贴危险废物标签，并按要求填写；建立危险废物存储、转移台账；暂存间内禁止堆放其他工具或物品；制定危险废物管理制度，并安排专人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959"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电磁</w:t>
            </w:r>
          </w:p>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环境</w:t>
            </w:r>
          </w:p>
        </w:tc>
        <w:tc>
          <w:tcPr>
            <w:tcW w:w="1984"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c>
          <w:tcPr>
            <w:tcW w:w="1843"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c>
          <w:tcPr>
            <w:tcW w:w="1701"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按照规范要求建设输变电设施</w:t>
            </w:r>
          </w:p>
        </w:tc>
        <w:tc>
          <w:tcPr>
            <w:tcW w:w="2035"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满足《电磁环境控制限值》（GB 8702-2014）有关公众暴露控制限值的要求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959"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环境</w:t>
            </w:r>
          </w:p>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风险</w:t>
            </w:r>
          </w:p>
        </w:tc>
        <w:tc>
          <w:tcPr>
            <w:tcW w:w="1984"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c>
          <w:tcPr>
            <w:tcW w:w="1843" w:type="dxa"/>
            <w:vAlign w:val="center"/>
          </w:tcPr>
          <w:p>
            <w:pPr>
              <w:pStyle w:val="45"/>
              <w:wordWrap w:val="0"/>
              <w:spacing w:before="24" w:after="24"/>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w:t>
            </w:r>
          </w:p>
        </w:tc>
        <w:tc>
          <w:tcPr>
            <w:tcW w:w="1701" w:type="dxa"/>
            <w:vAlign w:val="center"/>
          </w:tcPr>
          <w:p>
            <w:pPr>
              <w:pStyle w:val="45"/>
              <w:adjustRightInd/>
              <w:snapToGrid/>
              <w:spacing w:before="0" w:beforeLines="0" w:after="0" w:afterLines="0"/>
              <w:jc w:val="both"/>
              <w:rPr>
                <w:color w:val="000000" w:themeColor="text1"/>
                <w:sz w:val="21"/>
                <w:szCs w:val="18"/>
                <w14:textFill>
                  <w14:solidFill>
                    <w14:schemeClr w14:val="tx1"/>
                  </w14:solidFill>
                </w14:textFill>
              </w:rPr>
            </w:pPr>
            <w:bookmarkStart w:id="46" w:name="_Hlk29988114"/>
            <w:r>
              <w:rPr>
                <w:rFonts w:hint="eastAsia"/>
                <w:color w:val="000000" w:themeColor="text1"/>
                <w:sz w:val="21"/>
                <w:szCs w:val="18"/>
                <w14:textFill>
                  <w14:solidFill>
                    <w14:schemeClr w14:val="tx1"/>
                  </w14:solidFill>
                </w14:textFill>
              </w:rPr>
              <w:t>主变压器</w:t>
            </w:r>
            <w:r>
              <w:rPr>
                <w:color w:val="000000" w:themeColor="text1"/>
                <w:sz w:val="21"/>
                <w:szCs w:val="18"/>
                <w14:textFill>
                  <w14:solidFill>
                    <w14:schemeClr w14:val="tx1"/>
                  </w14:solidFill>
                </w14:textFill>
              </w:rPr>
              <w:t>建设</w:t>
            </w:r>
            <w:r>
              <w:rPr>
                <w:rFonts w:hint="eastAsia"/>
                <w:color w:val="000000" w:themeColor="text1"/>
                <w:sz w:val="21"/>
                <w:szCs w:val="18"/>
                <w14:textFill>
                  <w14:solidFill>
                    <w14:schemeClr w14:val="tx1"/>
                  </w14:solidFill>
                </w14:textFill>
              </w:rPr>
              <w:t>相应容积的事故油池</w:t>
            </w:r>
            <w:r>
              <w:rPr>
                <w:color w:val="000000" w:themeColor="text1"/>
                <w:sz w:val="21"/>
                <w:szCs w:val="18"/>
                <w14:textFill>
                  <w14:solidFill>
                    <w14:schemeClr w14:val="tx1"/>
                  </w14:solidFill>
                </w14:textFill>
              </w:rPr>
              <w:t>，加盖防雨。</w:t>
            </w:r>
            <w:bookmarkEnd w:id="46"/>
            <w:r>
              <w:rPr>
                <w:rFonts w:hint="eastAsia"/>
                <w:color w:val="000000" w:themeColor="text1"/>
                <w:sz w:val="21"/>
                <w:szCs w:val="18"/>
                <w14:textFill>
                  <w14:solidFill>
                    <w14:schemeClr w14:val="tx1"/>
                  </w14:solidFill>
                </w14:textFill>
              </w:rPr>
              <w:t>事故油池防渗处理；检修过程中的油类物质及时收集转运；制定事故池管理制度，并安排专人管理</w:t>
            </w:r>
            <w:r>
              <w:rPr>
                <w:rFonts w:hint="eastAsia"/>
                <w:color w:val="000000" w:themeColor="text1"/>
                <w:sz w:val="21"/>
                <w:szCs w:val="18"/>
                <w:lang w:eastAsia="zh-CN"/>
                <w14:textFill>
                  <w14:solidFill>
                    <w14:schemeClr w14:val="tx1"/>
                  </w14:solidFill>
                </w14:textFill>
              </w:rPr>
              <w:t>。</w:t>
            </w:r>
            <w:r>
              <w:rPr>
                <w:color w:val="000000" w:themeColor="text1"/>
                <w:sz w:val="21"/>
                <w:szCs w:val="18"/>
                <w14:textFill>
                  <w14:solidFill>
                    <w14:schemeClr w14:val="tx1"/>
                  </w14:solidFill>
                </w14:textFill>
              </w:rPr>
              <w:t>制定应急预案</w:t>
            </w:r>
          </w:p>
        </w:tc>
        <w:tc>
          <w:tcPr>
            <w:tcW w:w="2035" w:type="dxa"/>
            <w:vAlign w:val="center"/>
          </w:tcPr>
          <w:p>
            <w:pPr>
              <w:pStyle w:val="45"/>
              <w:adjustRightInd/>
              <w:snapToGrid/>
              <w:spacing w:before="0" w:beforeLines="0" w:after="0" w:afterLines="0"/>
              <w:jc w:val="both"/>
              <w:rPr>
                <w:rFonts w:hint="default" w:eastAsia="宋体"/>
                <w:color w:val="000000" w:themeColor="text1"/>
                <w:sz w:val="21"/>
                <w:szCs w:val="18"/>
                <w:lang w:val="en-US" w:eastAsia="zh-CN"/>
                <w14:textFill>
                  <w14:solidFill>
                    <w14:schemeClr w14:val="tx1"/>
                  </w14:solidFill>
                </w14:textFill>
              </w:rPr>
            </w:pPr>
            <w:r>
              <w:rPr>
                <w:rFonts w:hint="eastAsia"/>
                <w:color w:val="000000" w:themeColor="text1"/>
                <w:sz w:val="21"/>
                <w:szCs w:val="18"/>
                <w14:textFill>
                  <w14:solidFill>
                    <w14:schemeClr w14:val="tx1"/>
                  </w14:solidFill>
                </w14:textFill>
              </w:rPr>
              <w:t>升压站设置1座</w:t>
            </w:r>
            <w:r>
              <w:rPr>
                <w:rFonts w:hint="eastAsia"/>
                <w:color w:val="000000" w:themeColor="text1"/>
                <w:sz w:val="21"/>
                <w:szCs w:val="18"/>
                <w:lang w:val="en-US" w:eastAsia="zh-CN"/>
                <w14:textFill>
                  <w14:solidFill>
                    <w14:schemeClr w14:val="tx1"/>
                  </w14:solidFill>
                </w14:textFill>
              </w:rPr>
              <w:t>27</w:t>
            </w:r>
            <w:r>
              <w:rPr>
                <w:rFonts w:hint="eastAsia"/>
                <w:color w:val="000000" w:themeColor="text1"/>
                <w:sz w:val="21"/>
                <w:szCs w:val="18"/>
                <w14:textFill>
                  <w14:solidFill>
                    <w14:schemeClr w14:val="tx1"/>
                  </w14:solidFill>
                </w14:textFill>
              </w:rPr>
              <w:t>m</w:t>
            </w:r>
            <w:r>
              <w:rPr>
                <w:rFonts w:hint="eastAsia"/>
                <w:color w:val="000000" w:themeColor="text1"/>
                <w:sz w:val="21"/>
                <w:szCs w:val="18"/>
                <w:vertAlign w:val="superscript"/>
                <w14:textFill>
                  <w14:solidFill>
                    <w14:schemeClr w14:val="tx1"/>
                  </w14:solidFill>
                </w14:textFill>
              </w:rPr>
              <w:t>3</w:t>
            </w:r>
            <w:r>
              <w:rPr>
                <w:rFonts w:hint="eastAsia"/>
                <w:color w:val="000000" w:themeColor="text1"/>
                <w:sz w:val="21"/>
                <w:szCs w:val="18"/>
                <w14:textFill>
                  <w14:solidFill>
                    <w14:schemeClr w14:val="tx1"/>
                  </w14:solidFill>
                </w14:textFill>
              </w:rPr>
              <w:t>事故油池；制定突发环境事件</w:t>
            </w:r>
            <w:r>
              <w:rPr>
                <w:color w:val="000000" w:themeColor="text1"/>
                <w:sz w:val="21"/>
                <w:szCs w:val="18"/>
                <w14:textFill>
                  <w14:solidFill>
                    <w14:schemeClr w14:val="tx1"/>
                  </w14:solidFill>
                </w14:textFill>
              </w:rPr>
              <w:t>应急预案</w:t>
            </w:r>
            <w:r>
              <w:rPr>
                <w:rFonts w:hint="eastAsia"/>
                <w:color w:val="000000" w:themeColor="text1"/>
                <w:sz w:val="21"/>
                <w:szCs w:val="18"/>
                <w:lang w:val="en-US" w:eastAsia="zh-CN"/>
                <w14:textFill>
                  <w14:solidFill>
                    <w14:schemeClr w14:val="tx1"/>
                  </w14:solidFill>
                </w14:textFill>
              </w:rPr>
              <w:t>和管理制度，安排专人管理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959"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环境</w:t>
            </w:r>
          </w:p>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监测</w:t>
            </w:r>
          </w:p>
        </w:tc>
        <w:tc>
          <w:tcPr>
            <w:tcW w:w="1984"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环境监测及监测报告</w:t>
            </w:r>
            <w:r>
              <w:rPr>
                <w:rFonts w:hint="eastAsia"/>
                <w:color w:val="000000" w:themeColor="text1"/>
                <w:sz w:val="21"/>
                <w:szCs w:val="18"/>
                <w14:textFill>
                  <w14:solidFill>
                    <w14:schemeClr w14:val="tx1"/>
                  </w14:solidFill>
                </w14:textFill>
              </w:rPr>
              <w:t>；</w:t>
            </w:r>
            <w:r>
              <w:rPr>
                <w:color w:val="000000" w:themeColor="text1"/>
                <w:sz w:val="21"/>
                <w:szCs w:val="18"/>
                <w14:textFill>
                  <w14:solidFill>
                    <w14:schemeClr w14:val="tx1"/>
                  </w14:solidFill>
                </w14:textFill>
              </w:rPr>
              <w:t>环境监理、水保监理报告</w:t>
            </w:r>
          </w:p>
        </w:tc>
        <w:tc>
          <w:tcPr>
            <w:tcW w:w="1843"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按要求开展了各项环境管理内容</w:t>
            </w:r>
          </w:p>
        </w:tc>
        <w:tc>
          <w:tcPr>
            <w:tcW w:w="1701"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环境监测及监测报告</w:t>
            </w:r>
            <w:r>
              <w:rPr>
                <w:rFonts w:hint="eastAsia"/>
                <w:color w:val="000000" w:themeColor="text1"/>
                <w:sz w:val="21"/>
                <w:szCs w:val="18"/>
                <w14:textFill>
                  <w14:solidFill>
                    <w14:schemeClr w14:val="tx1"/>
                  </w14:solidFill>
                </w14:textFill>
              </w:rPr>
              <w:t>；</w:t>
            </w:r>
            <w:r>
              <w:rPr>
                <w:color w:val="000000" w:themeColor="text1"/>
                <w:sz w:val="21"/>
                <w:szCs w:val="18"/>
                <w14:textFill>
                  <w14:solidFill>
                    <w14:schemeClr w14:val="tx1"/>
                  </w14:solidFill>
                </w14:textFill>
              </w:rPr>
              <w:t>环境监理、水保监理报告</w:t>
            </w:r>
          </w:p>
        </w:tc>
        <w:tc>
          <w:tcPr>
            <w:tcW w:w="2035" w:type="dxa"/>
            <w:vAlign w:val="center"/>
          </w:tcPr>
          <w:p>
            <w:pPr>
              <w:pStyle w:val="45"/>
              <w:wordWrap w:val="0"/>
              <w:spacing w:before="24" w:after="24"/>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按要求开展了各项环境管理内容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959" w:type="dxa"/>
            <w:vAlign w:val="center"/>
          </w:tcPr>
          <w:p>
            <w:pPr>
              <w:pStyle w:val="45"/>
              <w:wordWrap w:val="0"/>
              <w:spacing w:before="24" w:after="24"/>
              <w:rPr>
                <w:color w:val="000000" w:themeColor="text1"/>
                <w:sz w:val="21"/>
                <w14:textFill>
                  <w14:solidFill>
                    <w14:schemeClr w14:val="tx1"/>
                  </w14:solidFill>
                </w14:textFill>
              </w:rPr>
            </w:pPr>
            <w:r>
              <w:rPr>
                <w:color w:val="000000" w:themeColor="text1"/>
                <w:sz w:val="21"/>
                <w14:textFill>
                  <w14:solidFill>
                    <w14:schemeClr w14:val="tx1"/>
                  </w14:solidFill>
                </w14:textFill>
              </w:rPr>
              <w:t>其他</w:t>
            </w:r>
          </w:p>
        </w:tc>
        <w:tc>
          <w:tcPr>
            <w:tcW w:w="1984" w:type="dxa"/>
            <w:vAlign w:val="center"/>
          </w:tcPr>
          <w:p>
            <w:pPr>
              <w:pStyle w:val="45"/>
              <w:wordWrap w:val="0"/>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p>
        </w:tc>
        <w:tc>
          <w:tcPr>
            <w:tcW w:w="1843" w:type="dxa"/>
            <w:vAlign w:val="center"/>
          </w:tcPr>
          <w:p>
            <w:pPr>
              <w:pStyle w:val="45"/>
              <w:wordWrap w:val="0"/>
              <w:spacing w:before="24" w:after="24"/>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p>
        </w:tc>
        <w:tc>
          <w:tcPr>
            <w:tcW w:w="1701" w:type="dxa"/>
            <w:vAlign w:val="center"/>
          </w:tcPr>
          <w:p>
            <w:pPr>
              <w:pStyle w:val="45"/>
              <w:adjustRightInd/>
              <w:snapToGrid/>
              <w:spacing w:before="0" w:beforeLines="0" w:after="0" w:afterLines="0"/>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项目正式运营前，应通过竣工环保验收</w:t>
            </w:r>
          </w:p>
        </w:tc>
        <w:tc>
          <w:tcPr>
            <w:tcW w:w="2035" w:type="dxa"/>
            <w:vAlign w:val="center"/>
          </w:tcPr>
          <w:p>
            <w:pPr>
              <w:pStyle w:val="45"/>
              <w:adjustRightInd/>
              <w:snapToGrid/>
              <w:spacing w:before="0" w:beforeLines="0" w:after="0" w:afterLines="0"/>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组织并通过竣工环保验收</w:t>
            </w:r>
          </w:p>
        </w:tc>
      </w:tr>
    </w:tbl>
    <w:p>
      <w:pPr>
        <w:pStyle w:val="2"/>
        <w:rPr>
          <w:b/>
          <w:bCs w:val="0"/>
          <w:color w:val="000000" w:themeColor="text1"/>
          <w14:textFill>
            <w14:solidFill>
              <w14:schemeClr w14:val="tx1"/>
            </w14:solidFill>
          </w14:textFill>
        </w:rPr>
      </w:pPr>
      <w:r>
        <w:rPr>
          <w:color w:val="000000" w:themeColor="text1"/>
          <w14:textFill>
            <w14:solidFill>
              <w14:schemeClr w14:val="tx1"/>
            </w14:solidFill>
          </w14:textFill>
        </w:rPr>
        <w:br w:type="page"/>
      </w:r>
      <w:bookmarkStart w:id="47" w:name="_Toc31711"/>
      <w:r>
        <w:rPr>
          <w:b/>
          <w:bCs w:val="0"/>
          <w:color w:val="000000" w:themeColor="text1"/>
          <w14:textFill>
            <w14:solidFill>
              <w14:schemeClr w14:val="tx1"/>
            </w14:solidFill>
          </w14:textFill>
        </w:rPr>
        <w:t>七、结论</w:t>
      </w:r>
      <w:bookmarkEnd w:id="47"/>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2" w:hRule="atLeast"/>
        </w:trPr>
        <w:tc>
          <w:tcPr>
            <w:tcW w:w="8522" w:type="dxa"/>
          </w:tcPr>
          <w:p>
            <w:pPr>
              <w:spacing w:before="240" w:beforeLines="100"/>
              <w:ind w:firstLine="480"/>
              <w:rPr>
                <w:color w:val="000000" w:themeColor="text1"/>
                <w14:textFill>
                  <w14:solidFill>
                    <w14:schemeClr w14:val="tx1"/>
                  </w14:solidFill>
                </w14:textFill>
              </w:rPr>
            </w:pPr>
            <w:bookmarkStart w:id="48" w:name="_Hlk29988164"/>
            <w:r>
              <w:rPr>
                <w:rFonts w:hint="eastAsia"/>
                <w:color w:val="000000" w:themeColor="text1"/>
                <w:szCs w:val="32"/>
                <w14:textFill>
                  <w14:solidFill>
                    <w14:schemeClr w14:val="tx1"/>
                  </w14:solidFill>
                </w14:textFill>
              </w:rPr>
              <w:t>本</w:t>
            </w:r>
            <w:r>
              <w:rPr>
                <w:color w:val="000000" w:themeColor="text1"/>
                <w:szCs w:val="32"/>
                <w14:textFill>
                  <w14:solidFill>
                    <w14:schemeClr w14:val="tx1"/>
                  </w14:solidFill>
                </w14:textFill>
              </w:rPr>
              <w:t>项目符合产业政策，符合国家和地方的相关规划</w:t>
            </w:r>
            <w:r>
              <w:rPr>
                <w:rFonts w:hint="eastAsia"/>
                <w:color w:val="000000" w:themeColor="text1"/>
                <w:szCs w:val="32"/>
                <w14:textFill>
                  <w14:solidFill>
                    <w14:schemeClr w14:val="tx1"/>
                  </w14:solidFill>
                </w14:textFill>
              </w:rPr>
              <w:t>，选址合理</w:t>
            </w:r>
            <w:r>
              <w:rPr>
                <w:color w:val="000000" w:themeColor="text1"/>
                <w:szCs w:val="32"/>
                <w14:textFill>
                  <w14:solidFill>
                    <w14:schemeClr w14:val="tx1"/>
                  </w14:solidFill>
                </w14:textFill>
              </w:rPr>
              <w:t>，没有制约性或重大环境影响因素。工程建成后，</w:t>
            </w:r>
            <w:r>
              <w:rPr>
                <w:rFonts w:hint="eastAsia"/>
                <w:color w:val="000000" w:themeColor="text1"/>
                <w:szCs w:val="32"/>
                <w14:textFill>
                  <w14:solidFill>
                    <w14:schemeClr w14:val="tx1"/>
                  </w14:solidFill>
                </w14:textFill>
              </w:rPr>
              <w:t>可减少碳排放，</w:t>
            </w:r>
            <w:r>
              <w:rPr>
                <w:color w:val="000000" w:themeColor="text1"/>
                <w:szCs w:val="32"/>
                <w14:textFill>
                  <w14:solidFill>
                    <w14:schemeClr w14:val="tx1"/>
                  </w14:solidFill>
                </w14:textFill>
              </w:rPr>
              <w:t>具有较好的社会效益、经济效益、节能和环保效益。同时，工程建设将不可避免的对环境带来不利影响，但在采取本报告提出的各项环保措施及对策后，各种不利影响均可得到较大程度的减缓或减免。因此，从</w:t>
            </w:r>
            <w:r>
              <w:rPr>
                <w:rFonts w:hint="eastAsia"/>
                <w:color w:val="000000" w:themeColor="text1"/>
                <w:szCs w:val="32"/>
                <w14:textFill>
                  <w14:solidFill>
                    <w14:schemeClr w14:val="tx1"/>
                  </w14:solidFill>
                </w14:textFill>
              </w:rPr>
              <w:t>环境保护角度评价</w:t>
            </w:r>
            <w:r>
              <w:rPr>
                <w:color w:val="000000" w:themeColor="text1"/>
                <w:szCs w:val="32"/>
                <w14:textFill>
                  <w14:solidFill>
                    <w14:schemeClr w14:val="tx1"/>
                  </w14:solidFill>
                </w14:textFill>
              </w:rPr>
              <w:t>，本项目的建设是可行的。</w:t>
            </w:r>
          </w:p>
          <w:bookmarkEnd w:id="48"/>
          <w:p>
            <w:pPr>
              <w:ind w:left="26" w:leftChars="11" w:firstLine="480"/>
              <w:rPr>
                <w:color w:val="000000" w:themeColor="text1"/>
                <w14:textFill>
                  <w14:solidFill>
                    <w14:schemeClr w14:val="tx1"/>
                  </w14:solidFill>
                </w14:textFill>
              </w:rPr>
            </w:pPr>
          </w:p>
        </w:tc>
      </w:tr>
    </w:tbl>
    <w:p>
      <w:pPr>
        <w:ind w:firstLine="480"/>
        <w:rPr>
          <w:color w:val="000000" w:themeColor="text1"/>
          <w14:textFill>
            <w14:solidFill>
              <w14:schemeClr w14:val="tx1"/>
            </w14:solidFill>
          </w14:textFill>
        </w:rPr>
        <w:sectPr>
          <w:pgSz w:w="11906" w:h="16838"/>
          <w:pgMar w:top="1440" w:right="1800" w:bottom="1440" w:left="1800" w:header="851" w:footer="1077" w:gutter="0"/>
          <w:cols w:space="720" w:num="1"/>
          <w:docGrid w:linePitch="312" w:charSpace="0"/>
        </w:sectPr>
      </w:pPr>
    </w:p>
    <w:p>
      <w:pPr>
        <w:pStyle w:val="2"/>
        <w:rPr>
          <w:b/>
          <w:bCs w:val="0"/>
          <w:color w:val="000000" w:themeColor="text1"/>
          <w14:textFill>
            <w14:solidFill>
              <w14:schemeClr w14:val="tx1"/>
            </w14:solidFill>
          </w14:textFill>
        </w:rPr>
      </w:pPr>
      <w:bookmarkStart w:id="49" w:name="_Toc7948"/>
      <w:bookmarkStart w:id="50" w:name="_Toc105529145"/>
      <w:bookmarkStart w:id="51" w:name="_Toc67864671"/>
      <w:bookmarkStart w:id="52" w:name="_Toc25674"/>
      <w:bookmarkStart w:id="53" w:name="_Toc67864617"/>
      <w:bookmarkStart w:id="54" w:name="_Toc13238"/>
      <w:r>
        <w:rPr>
          <w:b/>
          <w:bCs w:val="0"/>
          <w:color w:val="000000" w:themeColor="text1"/>
          <w14:textFill>
            <w14:solidFill>
              <w14:schemeClr w14:val="tx1"/>
            </w14:solidFill>
          </w14:textFill>
        </w:rPr>
        <w:t>八、电磁环境影响专项评价</w:t>
      </w:r>
      <w:bookmarkEnd w:id="49"/>
      <w:bookmarkEnd w:id="50"/>
      <w:bookmarkEnd w:id="51"/>
      <w:bookmarkEnd w:id="52"/>
      <w:bookmarkEnd w:id="53"/>
      <w:bookmarkEnd w:id="54"/>
    </w:p>
    <w:p>
      <w:pPr>
        <w:pStyle w:val="3"/>
        <w:numPr>
          <w:ilvl w:val="1"/>
          <w:numId w:val="0"/>
        </w:numPr>
        <w:rPr>
          <w:color w:val="000000" w:themeColor="text1"/>
          <w14:textFill>
            <w14:solidFill>
              <w14:schemeClr w14:val="tx1"/>
            </w14:solidFill>
          </w14:textFill>
        </w:rPr>
      </w:pPr>
      <w:bookmarkStart w:id="55" w:name="_Toc2009"/>
      <w:bookmarkStart w:id="56" w:name="_Toc114676310"/>
      <w:r>
        <w:rPr>
          <w:color w:val="000000" w:themeColor="text1"/>
          <w14:textFill>
            <w14:solidFill>
              <w14:schemeClr w14:val="tx1"/>
            </w14:solidFill>
          </w14:textFill>
        </w:rPr>
        <w:t>8.1项目由来</w:t>
      </w:r>
      <w:bookmarkEnd w:id="55"/>
      <w:bookmarkEnd w:id="56"/>
    </w:p>
    <w:p>
      <w:pPr>
        <w:autoSpaceDE w:val="0"/>
        <w:autoSpaceDN w:val="0"/>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祁东县官家嘴（白地市）光伏发电项目位于湖南省衡阳市祁东县白地市镇与黄土铺镇，场区中心坐标为北纬26.827903°，东经111.926679°。</w:t>
      </w:r>
    </w:p>
    <w:p>
      <w:pPr>
        <w:autoSpaceDE w:val="0"/>
        <w:autoSpaceDN w:val="0"/>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本项目场区主要利用祁东县官家嘴镇白地市镇的荒山荒坡等未利用地建设光伏电站，占地约为1340亩。本项目规划装机容量为60MW，光伏电站共由24个光伏子系统组成，共安装545Wp光伏组件156800块，直流侧装机容量85.456MWp，通过24个光伏发电单元并经升压变压器升压后接入新建的110kV升压站。 </w:t>
      </w:r>
    </w:p>
    <w:p>
      <w:pPr>
        <w:autoSpaceDE w:val="0"/>
        <w:autoSpaceDN w:val="0"/>
        <w:adjustRightInd w:val="0"/>
        <w:snapToGrid w:val="0"/>
        <w:ind w:firstLine="480"/>
        <w:rPr>
          <w:color w:val="000000" w:themeColor="text1"/>
          <w:highlight w:val="red"/>
          <w14:textFill>
            <w14:solidFill>
              <w14:schemeClr w14:val="tx1"/>
            </w14:solidFill>
          </w14:textFill>
        </w:rPr>
      </w:pPr>
      <w:r>
        <w:rPr>
          <w:color w:val="000000" w:themeColor="text1"/>
          <w14:textFill>
            <w14:solidFill>
              <w14:schemeClr w14:val="tx1"/>
            </w14:solidFill>
          </w14:textFill>
        </w:rPr>
        <w:t>本项目新建一座110kV升压站，升压站布置在站区中部。本工程升压站配置1台容量为60MVA的有载调压升压变压器，主变压器布置在室外。升压站站区围墙内总占地面积5002.00m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，长82.0m，宽61.0m，四周设置2.3m高的混凝土砌块围墙。</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为充分说明本项目运行产生电磁环境影响，根据《环境影响评价技术导则-输变电》（HJ 24-2020）要求编制《祁东县官家嘴（白地市）光伏发电项目电磁环境影响专题评价》章节。</w:t>
      </w:r>
    </w:p>
    <w:p>
      <w:pPr>
        <w:pStyle w:val="3"/>
        <w:numPr>
          <w:ilvl w:val="1"/>
          <w:numId w:val="0"/>
        </w:numPr>
        <w:rPr>
          <w:color w:val="000000" w:themeColor="text1"/>
          <w14:textFill>
            <w14:solidFill>
              <w14:schemeClr w14:val="tx1"/>
            </w14:solidFill>
          </w14:textFill>
        </w:rPr>
      </w:pPr>
      <w:bookmarkStart w:id="57" w:name="_Toc114676311"/>
      <w:bookmarkStart w:id="58" w:name="_Toc24502"/>
      <w:r>
        <w:rPr>
          <w:color w:val="000000" w:themeColor="text1"/>
          <w14:textFill>
            <w14:solidFill>
              <w14:schemeClr w14:val="tx1"/>
            </w14:solidFill>
          </w14:textFill>
        </w:rPr>
        <w:t>8.2编制依据</w:t>
      </w:r>
      <w:bookmarkEnd w:id="57"/>
      <w:bookmarkEnd w:id="58"/>
    </w:p>
    <w:p>
      <w:pPr>
        <w:pStyle w:val="5"/>
        <w:numPr>
          <w:ilvl w:val="2"/>
          <w:numId w:val="0"/>
        </w:numPr>
        <w:rPr>
          <w:rFonts w:ascii="Times New Roman" w:hAnsi="Times New Roman"/>
          <w:color w:val="000000" w:themeColor="text1"/>
          <w14:textFill>
            <w14:solidFill>
              <w14:schemeClr w14:val="tx1"/>
            </w14:solidFill>
          </w14:textFill>
        </w:rPr>
      </w:pPr>
      <w:bookmarkStart w:id="59" w:name="_Toc114670646"/>
      <w:bookmarkStart w:id="60" w:name="_Toc114676312"/>
      <w:bookmarkStart w:id="61" w:name="_Toc114671480"/>
      <w:r>
        <w:rPr>
          <w:rFonts w:ascii="Times New Roman" w:hAnsi="Times New Roman"/>
          <w:color w:val="000000" w:themeColor="text1"/>
          <w14:textFill>
            <w14:solidFill>
              <w14:schemeClr w14:val="tx1"/>
            </w14:solidFill>
          </w14:textFill>
        </w:rPr>
        <w:t>8.2.1环境保护法规、条例和文件</w:t>
      </w:r>
      <w:bookmarkEnd w:id="59"/>
      <w:bookmarkEnd w:id="60"/>
      <w:bookmarkEnd w:id="61"/>
    </w:p>
    <w:p>
      <w:pPr>
        <w:ind w:firstLine="480"/>
        <w:rPr>
          <w:color w:val="000000" w:themeColor="text1"/>
          <w14:textFill>
            <w14:solidFill>
              <w14:schemeClr w14:val="tx1"/>
            </w14:solidFill>
          </w14:textFill>
        </w:rPr>
      </w:pPr>
      <w:r>
        <w:rPr>
          <w:color w:val="000000" w:themeColor="text1"/>
          <w14:textFill>
            <w14:solidFill>
              <w14:schemeClr w14:val="tx1"/>
            </w14:solidFill>
          </w14:textFill>
        </w:rPr>
        <w:t>（1）《中华人民共和国环境保护法》（2014年4月24日修订，2015年1月1日执行）；</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（2）《中华人民共和国环境影响评价法》（2018年12月29日修订）；</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（3）《建设项目环境保护管理条例》（2017年07月16日修订，2017年10月1日执行）；</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（4）《建设项目环境影响评价分类管理名录（2021年版）》（生态环境部令第16号；2021年1月1日起施行）。</w:t>
      </w:r>
    </w:p>
    <w:p>
      <w:pPr>
        <w:pStyle w:val="5"/>
        <w:numPr>
          <w:ilvl w:val="2"/>
          <w:numId w:val="0"/>
        </w:numPr>
        <w:rPr>
          <w:rFonts w:ascii="Times New Roman" w:hAnsi="Times New Roman"/>
          <w:color w:val="000000" w:themeColor="text1"/>
          <w14:textFill>
            <w14:solidFill>
              <w14:schemeClr w14:val="tx1"/>
            </w14:solidFill>
          </w14:textFill>
        </w:rPr>
      </w:pPr>
      <w:bookmarkStart w:id="62" w:name="_Toc114671481"/>
      <w:bookmarkStart w:id="63" w:name="_Toc114670647"/>
      <w:bookmarkStart w:id="64" w:name="_Toc114676313"/>
      <w:r>
        <w:rPr>
          <w:rFonts w:ascii="Times New Roman" w:hAnsi="Times New Roman"/>
          <w:color w:val="000000" w:themeColor="text1"/>
          <w14:textFill>
            <w14:solidFill>
              <w14:schemeClr w14:val="tx1"/>
            </w14:solidFill>
          </w14:textFill>
        </w:rPr>
        <w:t>8.2.2相关的标准和技术导则</w:t>
      </w:r>
      <w:bookmarkEnd w:id="62"/>
      <w:bookmarkEnd w:id="63"/>
      <w:bookmarkEnd w:id="64"/>
    </w:p>
    <w:p>
      <w:pPr>
        <w:ind w:firstLine="480"/>
        <w:rPr>
          <w:color w:val="000000" w:themeColor="text1"/>
          <w14:textFill>
            <w14:solidFill>
              <w14:schemeClr w14:val="tx1"/>
            </w14:solidFill>
          </w14:textFill>
        </w:rPr>
      </w:pPr>
      <w:r>
        <w:rPr>
          <w:color w:val="000000" w:themeColor="text1"/>
          <w14:textFill>
            <w14:solidFill>
              <w14:schemeClr w14:val="tx1"/>
            </w14:solidFill>
          </w14:textFill>
        </w:rPr>
        <w:t>（1）《建设项目环境影响评价技术导则 总纲》（HJ 2.1-2016）；</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（2）《电磁环境控制限值》（GB 8702-2014）；</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（3）《环境影响评价技术导则 输变电》（HJ 24-2020）；</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（4）《交流输变电工程电磁环境监测方法（试行）》（HJ 681-2013）。</w:t>
      </w:r>
    </w:p>
    <w:p>
      <w:pPr>
        <w:pStyle w:val="5"/>
        <w:numPr>
          <w:ilvl w:val="2"/>
          <w:numId w:val="0"/>
        </w:numPr>
        <w:rPr>
          <w:rFonts w:ascii="Times New Roman" w:hAnsi="Times New Roman"/>
          <w:color w:val="000000" w:themeColor="text1"/>
          <w14:textFill>
            <w14:solidFill>
              <w14:schemeClr w14:val="tx1"/>
            </w14:solidFill>
          </w14:textFill>
        </w:rPr>
      </w:pPr>
      <w:bookmarkStart w:id="65" w:name="_Toc114670648"/>
      <w:bookmarkStart w:id="66" w:name="_Toc114676314"/>
      <w:bookmarkStart w:id="67" w:name="_Toc114671482"/>
      <w:r>
        <w:rPr>
          <w:rFonts w:ascii="Times New Roman" w:hAnsi="Times New Roman"/>
          <w:color w:val="000000" w:themeColor="text1"/>
          <w14:textFill>
            <w14:solidFill>
              <w14:schemeClr w14:val="tx1"/>
            </w14:solidFill>
          </w14:textFill>
        </w:rPr>
        <w:t>8.2.3与建设项目相关的文件</w:t>
      </w:r>
      <w:bookmarkEnd w:id="65"/>
      <w:bookmarkEnd w:id="66"/>
      <w:bookmarkEnd w:id="67"/>
    </w:p>
    <w:p>
      <w:pPr>
        <w:autoSpaceDE w:val="0"/>
        <w:autoSpaceDN w:val="0"/>
        <w:adjustRightInd w:val="0"/>
        <w:snapToGrid w:val="0"/>
        <w:spacing w:line="408"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（1）《祁东县官家嘴（白地市）光伏发电项目可行性研究报告》（中国能源建设集团 湖南省电力设计院有限公司 2022年10月）。</w:t>
      </w:r>
    </w:p>
    <w:p>
      <w:pPr>
        <w:pStyle w:val="3"/>
        <w:numPr>
          <w:ilvl w:val="1"/>
          <w:numId w:val="0"/>
        </w:numPr>
        <w:rPr>
          <w:color w:val="000000" w:themeColor="text1"/>
          <w14:textFill>
            <w14:solidFill>
              <w14:schemeClr w14:val="tx1"/>
            </w14:solidFill>
          </w14:textFill>
        </w:rPr>
      </w:pPr>
      <w:bookmarkStart w:id="68" w:name="_Toc11969"/>
      <w:bookmarkStart w:id="69" w:name="_Toc114676315"/>
      <w:r>
        <w:rPr>
          <w:color w:val="000000" w:themeColor="text1"/>
          <w14:textFill>
            <w14:solidFill>
              <w14:schemeClr w14:val="tx1"/>
            </w14:solidFill>
          </w14:textFill>
        </w:rPr>
        <w:t>8.3建设内容</w:t>
      </w:r>
      <w:bookmarkEnd w:id="68"/>
      <w:bookmarkEnd w:id="69"/>
    </w:p>
    <w:p>
      <w:pPr>
        <w:pStyle w:val="5"/>
        <w:numPr>
          <w:ilvl w:val="2"/>
          <w:numId w:val="0"/>
        </w:numPr>
        <w:rPr>
          <w:rFonts w:ascii="Times New Roman" w:hAnsi="Times New Roman"/>
          <w:color w:val="000000" w:themeColor="text1"/>
          <w14:textFill>
            <w14:solidFill>
              <w14:schemeClr w14:val="tx1"/>
            </w14:solidFill>
          </w14:textFill>
        </w:rPr>
      </w:pPr>
      <w:bookmarkStart w:id="70" w:name="_Toc114671484"/>
      <w:bookmarkStart w:id="71" w:name="_Toc114676316"/>
      <w:bookmarkStart w:id="72" w:name="_Toc114670650"/>
      <w:r>
        <w:rPr>
          <w:rFonts w:ascii="Times New Roman" w:hAnsi="Times New Roman"/>
          <w:color w:val="000000" w:themeColor="text1"/>
          <w14:textFill>
            <w14:solidFill>
              <w14:schemeClr w14:val="tx1"/>
            </w14:solidFill>
          </w14:textFill>
        </w:rPr>
        <w:t>8.3.1地理位置</w:t>
      </w:r>
      <w:bookmarkEnd w:id="70"/>
      <w:bookmarkEnd w:id="71"/>
      <w:bookmarkEnd w:id="72"/>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祁东县官家嘴（白地市）光伏发电</w:t>
      </w:r>
      <w:r>
        <w:rPr>
          <w:color w:val="000000" w:themeColor="text1"/>
          <w14:textFill>
            <w14:solidFill>
              <w14:schemeClr w14:val="tx1"/>
            </w14:solidFill>
          </w14:textFill>
        </w:rPr>
        <w:t>场</w:t>
      </w:r>
      <w:r>
        <w:rPr>
          <w:rFonts w:hint="eastAsia"/>
          <w:color w:val="000000" w:themeColor="text1"/>
          <w:szCs w:val="32"/>
          <w14:textFill>
            <w14:solidFill>
              <w14:schemeClr w14:val="tx1"/>
            </w14:solidFill>
          </w14:textFill>
        </w:rPr>
        <w:t>位于祁东县白地市镇与黄土铺镇，场区中心地理位置约</w:t>
      </w:r>
      <w:r>
        <w:rPr>
          <w:color w:val="000000" w:themeColor="text1"/>
          <w14:textFill>
            <w14:solidFill>
              <w14:schemeClr w14:val="tx1"/>
            </w14:solidFill>
          </w14:textFill>
        </w:rPr>
        <w:t>为北纬26°49′33.38″</w:t>
      </w:r>
      <w:r>
        <w:rPr>
          <w:rFonts w:hint="eastAsia"/>
          <w:color w:val="000000" w:themeColor="text1"/>
          <w:szCs w:val="32"/>
          <w14:textFill>
            <w14:solidFill>
              <w14:schemeClr w14:val="tx1"/>
            </w14:solidFill>
          </w14:textFill>
        </w:rPr>
        <w:t>，东经</w:t>
      </w:r>
      <w:r>
        <w:rPr>
          <w:color w:val="000000" w:themeColor="text1"/>
          <w14:textFill>
            <w14:solidFill>
              <w14:schemeClr w14:val="tx1"/>
            </w14:solidFill>
          </w14:textFill>
        </w:rPr>
        <w:t>111°55′50.34″</w:t>
      </w:r>
      <w:r>
        <w:rPr>
          <w:rFonts w:hint="eastAsia"/>
          <w:color w:val="000000" w:themeColor="text1"/>
          <w:szCs w:val="32"/>
          <w14:textFill>
            <w14:solidFill>
              <w14:schemeClr w14:val="tx1"/>
            </w14:solidFill>
          </w14:textFill>
        </w:rPr>
        <w:t>。场址区中心距离祁东县城直线距离约15.9km，距离衡阳市直线距离64.8km</w:t>
      </w:r>
      <w:r>
        <w:rPr>
          <w:color w:val="000000" w:themeColor="text1"/>
          <w14:textFill>
            <w14:solidFill>
              <w14:schemeClr w14:val="tx1"/>
            </w14:solidFill>
          </w14:textFill>
        </w:rPr>
        <w:t>。</w:t>
      </w:r>
    </w:p>
    <w:p>
      <w:pPr>
        <w:pStyle w:val="5"/>
        <w:numPr>
          <w:ilvl w:val="2"/>
          <w:numId w:val="0"/>
        </w:numPr>
        <w:rPr>
          <w:rFonts w:ascii="Times New Roman" w:hAnsi="Times New Roman"/>
          <w:color w:val="000000" w:themeColor="text1"/>
          <w14:textFill>
            <w14:solidFill>
              <w14:schemeClr w14:val="tx1"/>
            </w14:solidFill>
          </w14:textFill>
        </w:rPr>
      </w:pPr>
      <w:bookmarkStart w:id="73" w:name="_Toc114670651"/>
      <w:bookmarkStart w:id="74" w:name="_Toc114671485"/>
      <w:bookmarkStart w:id="75" w:name="_Toc114676317"/>
      <w:r>
        <w:rPr>
          <w:rFonts w:ascii="Times New Roman" w:hAnsi="Times New Roman"/>
          <w:color w:val="000000" w:themeColor="text1"/>
          <w14:textFill>
            <w14:solidFill>
              <w14:schemeClr w14:val="tx1"/>
            </w14:solidFill>
          </w14:textFill>
        </w:rPr>
        <w:t>8.3.2建设规模</w:t>
      </w:r>
      <w:bookmarkEnd w:id="73"/>
      <w:bookmarkEnd w:id="74"/>
      <w:bookmarkEnd w:id="75"/>
    </w:p>
    <w:p>
      <w:pPr>
        <w:ind w:firstLine="480"/>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祁东县官家嘴（白地市）光伏发电</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共</w:t>
      </w:r>
      <w:r>
        <w:rPr>
          <w:rFonts w:hint="eastAsia"/>
          <w:color w:val="000000" w:themeColor="text1"/>
          <w:kern w:val="0"/>
          <w14:textFill>
            <w14:solidFill>
              <w14:schemeClr w14:val="tx1"/>
            </w14:solidFill>
          </w14:textFill>
        </w:rPr>
        <w:t>布置24个光伏发电单元，</w:t>
      </w:r>
      <w:r>
        <w:rPr>
          <w:rFonts w:hint="eastAsia"/>
          <w:color w:val="000000" w:themeColor="text1"/>
          <w14:textFill>
            <w14:solidFill>
              <w14:schemeClr w14:val="tx1"/>
            </w14:solidFill>
          </w14:textFill>
        </w:rPr>
        <w:t>采取10个</w:t>
      </w:r>
      <w:r>
        <w:rPr>
          <w:color w:val="000000" w:themeColor="text1"/>
          <w14:textFill>
            <w14:solidFill>
              <w14:schemeClr w14:val="tx1"/>
            </w14:solidFill>
          </w14:textFill>
        </w:rPr>
        <w:t>3.3MW、5个2.7MW、4个1.8MW、2个1.5MW、2个1.2MW、1个0.9MW子方阵的方案。其中3.3MW光伏子方阵接入11台300kW组串式逆变器，2.7MW光伏子方阵接入9台300kW组串式逆变器，1.8MW光伏子方阵接入6台300kW组串式逆变器，1.5MW光伏子方阵接入5台300kW组串式逆变器，1.2MW光伏子方阵接入4台300kW组串式逆变器，0.9MW光伏子方阵接入1台300kW组串式逆变器。本工程</w:t>
      </w:r>
      <w:r>
        <w:rPr>
          <w:rFonts w:hint="eastAsia"/>
          <w:color w:val="000000" w:themeColor="text1"/>
          <w14:textFill>
            <w14:solidFill>
              <w14:schemeClr w14:val="tx1"/>
            </w14:solidFill>
          </w14:textFill>
        </w:rPr>
        <w:t>交流侧装机容量60MW，直流侧装机容量为</w:t>
      </w:r>
      <w:r>
        <w:rPr>
          <w:color w:val="000000" w:themeColor="text1"/>
          <w:kern w:val="0"/>
          <w:lang w:bidi="ar"/>
          <w14:textFill>
            <w14:solidFill>
              <w14:schemeClr w14:val="tx1"/>
            </w14:solidFill>
          </w14:textFill>
        </w:rPr>
        <w:t>85.456</w:t>
      </w:r>
      <w:r>
        <w:rPr>
          <w:rFonts w:hint="eastAsia"/>
          <w:color w:val="000000" w:themeColor="text1"/>
          <w:kern w:val="0"/>
          <w:lang w:bidi="ar"/>
          <w14:textFill>
            <w14:solidFill>
              <w14:schemeClr w14:val="tx1"/>
            </w14:solidFill>
          </w14:textFill>
        </w:rPr>
        <w:t>MWp</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发电系统25年的总发电量约为207845.33万kW.h，年平均发电量8313.81万kW.h，首年有效利用小时数为1029.61h，25年年等效利用小时数为972.88h</w:t>
      </w:r>
      <w:r>
        <w:rPr>
          <w:rFonts w:hint="eastAsia"/>
          <w:color w:val="000000" w:themeColor="text1"/>
          <w:kern w:val="0"/>
          <w14:textFill>
            <w14:solidFill>
              <w14:schemeClr w14:val="tx1"/>
            </w14:solidFill>
          </w14:textFill>
        </w:rPr>
        <w:t>。同时，建设1座110kV升压变电站，并网线路以1回110kV线路接入110kV步云桥变电站。</w:t>
      </w:r>
    </w:p>
    <w:p>
      <w:pPr>
        <w:ind w:firstLine="480"/>
        <w:rPr>
          <w:color w:val="000000" w:themeColor="text1"/>
          <w14:textFill>
            <w14:solidFill>
              <w14:schemeClr w14:val="tx1"/>
            </w14:solidFill>
          </w14:textFill>
        </w:rPr>
      </w:pPr>
      <w:r>
        <w:rPr>
          <w:color w:val="000000" w:themeColor="text1"/>
          <w:kern w:val="0"/>
          <w14:textFill>
            <w14:solidFill>
              <w14:schemeClr w14:val="tx1"/>
            </w14:solidFill>
          </w14:textFill>
        </w:rPr>
        <w:t>项目由升压站、</w:t>
      </w:r>
      <w:r>
        <w:rPr>
          <w:rFonts w:hint="eastAsia"/>
          <w:color w:val="000000" w:themeColor="text1"/>
          <w:kern w:val="0"/>
          <w14:textFill>
            <w14:solidFill>
              <w14:schemeClr w14:val="tx1"/>
            </w14:solidFill>
          </w14:textFill>
        </w:rPr>
        <w:t>光伏发电单元</w:t>
      </w:r>
      <w:r>
        <w:rPr>
          <w:color w:val="000000" w:themeColor="text1"/>
          <w:kern w:val="0"/>
          <w14:textFill>
            <w14:solidFill>
              <w14:schemeClr w14:val="tx1"/>
            </w14:solidFill>
          </w14:textFill>
        </w:rPr>
        <w:t>、集电线路、道路工程、施工营地等组成，上网线路工程另行进行专项环境影响评价，不属于</w:t>
      </w:r>
      <w:r>
        <w:rPr>
          <w:rFonts w:hint="eastAsia"/>
          <w:color w:val="000000" w:themeColor="text1"/>
          <w:kern w:val="0"/>
          <w14:textFill>
            <w14:solidFill>
              <w14:schemeClr w14:val="tx1"/>
            </w14:solidFill>
          </w14:textFill>
        </w:rPr>
        <w:t>本次</w:t>
      </w:r>
      <w:r>
        <w:rPr>
          <w:color w:val="000000" w:themeColor="text1"/>
          <w:kern w:val="0"/>
          <w14:textFill>
            <w14:solidFill>
              <w14:schemeClr w14:val="tx1"/>
            </w14:solidFill>
          </w14:textFill>
        </w:rPr>
        <w:t>评价范围</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升压站围墙内</w:t>
      </w:r>
      <w:r>
        <w:rPr>
          <w:rFonts w:hint="eastAsia"/>
          <w:color w:val="000000" w:themeColor="text1"/>
          <w14:textFill>
            <w14:solidFill>
              <w14:schemeClr w14:val="tx1"/>
            </w14:solidFill>
          </w14:textFill>
        </w:rPr>
        <w:t>总占地面积为5002m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，长82m，宽61m，四周设置2.3m高围墙，进站大门设一座电动推拉门。</w:t>
      </w:r>
      <w:r>
        <w:rPr>
          <w:color w:val="000000" w:themeColor="text1"/>
          <w14:textFill>
            <w14:solidFill>
              <w14:schemeClr w14:val="tx1"/>
            </w14:solidFill>
          </w14:textFill>
        </w:rPr>
        <w:t>整个110kV升压站站区分为两个主要区域，北部为生活区，自西向东布置了附属用房、生活楼、污水处理装置等；南面为生产区，生产区北部区域自西向东布置了35kV中性点成套装置、35kV及二次舱、独立避雷针、事故油池、主变压器等，南部自西向东布置了SVG、FC、出线构架、危废暂存间等。</w:t>
      </w:r>
      <w:r>
        <w:rPr>
          <w:rFonts w:hint="eastAsia"/>
          <w:color w:val="000000" w:themeColor="text1"/>
          <w14:textFill>
            <w14:solidFill>
              <w14:schemeClr w14:val="tx1"/>
            </w14:solidFill>
          </w14:textFill>
        </w:rPr>
        <w:t>进站道路从站区西面偏北接入，站内道路</w:t>
      </w:r>
      <w:r>
        <w:rPr>
          <w:color w:val="000000" w:themeColor="text1"/>
          <w14:textFill>
            <w14:solidFill>
              <w14:schemeClr w14:val="tx1"/>
            </w14:solidFill>
          </w14:textFill>
        </w:rPr>
        <w:t>采用城市型混凝土路面结构，宽4.0m，转弯半径9.0m，站区主干道呈环形布置，满足消防需求；站区规划布置合理，便于生产管理，生活环境优美。</w:t>
      </w:r>
    </w:p>
    <w:p>
      <w:pPr>
        <w:pStyle w:val="3"/>
        <w:numPr>
          <w:ilvl w:val="1"/>
          <w:numId w:val="0"/>
        </w:numPr>
        <w:rPr>
          <w:color w:val="000000" w:themeColor="text1"/>
          <w14:textFill>
            <w14:solidFill>
              <w14:schemeClr w14:val="tx1"/>
            </w14:solidFill>
          </w14:textFill>
        </w:rPr>
      </w:pPr>
      <w:bookmarkStart w:id="76" w:name="_Toc21865"/>
      <w:bookmarkStart w:id="77" w:name="_Toc114676318"/>
      <w:r>
        <w:rPr>
          <w:color w:val="000000" w:themeColor="text1"/>
          <w14:textFill>
            <w14:solidFill>
              <w14:schemeClr w14:val="tx1"/>
            </w14:solidFill>
          </w14:textFill>
        </w:rPr>
        <w:t>8.4评价因子、评价等级、评价范围</w:t>
      </w:r>
      <w:bookmarkEnd w:id="76"/>
      <w:bookmarkEnd w:id="77"/>
    </w:p>
    <w:p>
      <w:pPr>
        <w:pStyle w:val="5"/>
        <w:numPr>
          <w:ilvl w:val="2"/>
          <w:numId w:val="0"/>
        </w:numPr>
        <w:rPr>
          <w:rFonts w:ascii="Times New Roman" w:hAnsi="Times New Roman"/>
          <w:color w:val="000000" w:themeColor="text1"/>
          <w14:textFill>
            <w14:solidFill>
              <w14:schemeClr w14:val="tx1"/>
            </w14:solidFill>
          </w14:textFill>
        </w:rPr>
      </w:pPr>
      <w:bookmarkStart w:id="78" w:name="_Toc114671487"/>
      <w:bookmarkStart w:id="79" w:name="_Toc114676319"/>
      <w:bookmarkStart w:id="80" w:name="_Toc498526517"/>
      <w:bookmarkStart w:id="81" w:name="_Toc114670653"/>
      <w:r>
        <w:rPr>
          <w:rFonts w:ascii="Times New Roman" w:hAnsi="Times New Roman"/>
          <w:color w:val="000000" w:themeColor="text1"/>
          <w14:textFill>
            <w14:solidFill>
              <w14:schemeClr w14:val="tx1"/>
            </w14:solidFill>
          </w14:textFill>
        </w:rPr>
        <w:t>8.4.1评价因子</w:t>
      </w:r>
      <w:bookmarkEnd w:id="78"/>
      <w:bookmarkEnd w:id="79"/>
      <w:bookmarkEnd w:id="80"/>
      <w:bookmarkEnd w:id="81"/>
    </w:p>
    <w:p>
      <w:pPr>
        <w:ind w:firstLine="480"/>
        <w:rPr>
          <w:color w:val="000000" w:themeColor="text1"/>
          <w14:textFill>
            <w14:solidFill>
              <w14:schemeClr w14:val="tx1"/>
            </w14:solidFill>
          </w14:textFill>
        </w:rPr>
      </w:pPr>
      <w:r>
        <w:rPr>
          <w:color w:val="000000" w:themeColor="text1"/>
          <w14:textFill>
            <w14:solidFill>
              <w14:schemeClr w14:val="tx1"/>
            </w14:solidFill>
          </w14:textFill>
        </w:rPr>
        <w:t>根据《环境影响评价技术导则 输变电》（HJ24-2020），电磁环境评价因子为工频电场、工频磁场。</w:t>
      </w:r>
    </w:p>
    <w:p>
      <w:pPr>
        <w:pStyle w:val="5"/>
        <w:numPr>
          <w:ilvl w:val="2"/>
          <w:numId w:val="0"/>
        </w:numPr>
        <w:rPr>
          <w:rFonts w:ascii="Times New Roman" w:hAnsi="Times New Roman"/>
          <w:color w:val="000000" w:themeColor="text1"/>
          <w14:textFill>
            <w14:solidFill>
              <w14:schemeClr w14:val="tx1"/>
            </w14:solidFill>
          </w14:textFill>
        </w:rPr>
      </w:pPr>
      <w:bookmarkStart w:id="82" w:name="_Toc498526518"/>
      <w:bookmarkStart w:id="83" w:name="_Toc413055175"/>
      <w:bookmarkStart w:id="84" w:name="_Toc114671488"/>
      <w:bookmarkStart w:id="85" w:name="_Toc114676320"/>
      <w:bookmarkStart w:id="86" w:name="_Toc114670654"/>
      <w:r>
        <w:rPr>
          <w:rFonts w:ascii="Times New Roman" w:hAnsi="Times New Roman"/>
          <w:color w:val="000000" w:themeColor="text1"/>
          <w14:textFill>
            <w14:solidFill>
              <w14:schemeClr w14:val="tx1"/>
            </w14:solidFill>
          </w14:textFill>
        </w:rPr>
        <w:t>8.4.2评价等级</w:t>
      </w:r>
      <w:bookmarkEnd w:id="82"/>
      <w:bookmarkEnd w:id="83"/>
      <w:bookmarkEnd w:id="84"/>
      <w:bookmarkEnd w:id="85"/>
      <w:bookmarkEnd w:id="86"/>
    </w:p>
    <w:p>
      <w:pPr>
        <w:ind w:firstLine="480"/>
        <w:rPr>
          <w:color w:val="000000" w:themeColor="text1"/>
          <w14:textFill>
            <w14:solidFill>
              <w14:schemeClr w14:val="tx1"/>
            </w14:solidFill>
          </w14:textFill>
        </w:rPr>
      </w:pPr>
      <w:r>
        <w:rPr>
          <w:color w:val="000000" w:themeColor="text1"/>
          <w14:textFill>
            <w14:solidFill>
              <w14:schemeClr w14:val="tx1"/>
            </w14:solidFill>
          </w14:textFill>
        </w:rPr>
        <w:t>根据《环境影响评价技术导则 输变电》（HJ24-2020），本工程升压站为110kV户外式布置，电磁环评影响评价等级为应为二级。</w:t>
      </w:r>
    </w:p>
    <w:p>
      <w:pPr>
        <w:pStyle w:val="5"/>
        <w:numPr>
          <w:ilvl w:val="2"/>
          <w:numId w:val="0"/>
        </w:numPr>
        <w:rPr>
          <w:rFonts w:ascii="Times New Roman" w:hAnsi="Times New Roman"/>
          <w:color w:val="000000" w:themeColor="text1"/>
          <w14:textFill>
            <w14:solidFill>
              <w14:schemeClr w14:val="tx1"/>
            </w14:solidFill>
          </w14:textFill>
        </w:rPr>
      </w:pPr>
      <w:bookmarkStart w:id="87" w:name="_Toc114676321"/>
      <w:bookmarkStart w:id="88" w:name="_Toc114671489"/>
      <w:bookmarkStart w:id="89" w:name="_Toc114670655"/>
      <w:bookmarkStart w:id="90" w:name="_Toc498526519"/>
      <w:r>
        <w:rPr>
          <w:rFonts w:ascii="Times New Roman" w:hAnsi="Times New Roman"/>
          <w:color w:val="000000" w:themeColor="text1"/>
          <w14:textFill>
            <w14:solidFill>
              <w14:schemeClr w14:val="tx1"/>
            </w14:solidFill>
          </w14:textFill>
        </w:rPr>
        <w:t>8.4.3评价范围</w:t>
      </w:r>
      <w:bookmarkEnd w:id="87"/>
      <w:bookmarkEnd w:id="88"/>
      <w:bookmarkEnd w:id="89"/>
      <w:bookmarkEnd w:id="90"/>
    </w:p>
    <w:p>
      <w:pPr>
        <w:ind w:firstLine="480"/>
        <w:rPr>
          <w:color w:val="000000" w:themeColor="text1"/>
          <w14:textFill>
            <w14:solidFill>
              <w14:schemeClr w14:val="tx1"/>
            </w14:solidFill>
          </w14:textFill>
        </w:rPr>
      </w:pPr>
      <w:r>
        <w:rPr>
          <w:color w:val="000000" w:themeColor="text1"/>
          <w14:textFill>
            <w14:solidFill>
              <w14:schemeClr w14:val="tx1"/>
            </w14:solidFill>
          </w14:textFill>
        </w:rPr>
        <w:t>根据《环境影响评价技术导则 输变电》（HJ24-2020），110kV升压站评价范围：站界外30m范围区域内。</w:t>
      </w:r>
    </w:p>
    <w:p>
      <w:pPr>
        <w:pStyle w:val="3"/>
        <w:numPr>
          <w:ilvl w:val="1"/>
          <w:numId w:val="0"/>
        </w:numPr>
        <w:rPr>
          <w:color w:val="000000" w:themeColor="text1"/>
          <w14:textFill>
            <w14:solidFill>
              <w14:schemeClr w14:val="tx1"/>
            </w14:solidFill>
          </w14:textFill>
        </w:rPr>
      </w:pPr>
      <w:bookmarkStart w:id="91" w:name="_Toc413055177"/>
      <w:bookmarkStart w:id="92" w:name="_Toc114676322"/>
      <w:bookmarkStart w:id="93" w:name="_Toc498526520"/>
      <w:bookmarkStart w:id="94" w:name="_Toc7940"/>
      <w:r>
        <w:rPr>
          <w:color w:val="000000" w:themeColor="text1"/>
          <w14:textFill>
            <w14:solidFill>
              <w14:schemeClr w14:val="tx1"/>
            </w14:solidFill>
          </w14:textFill>
        </w:rPr>
        <w:t>8.5评价标准</w:t>
      </w:r>
      <w:bookmarkEnd w:id="91"/>
      <w:bookmarkEnd w:id="92"/>
      <w:bookmarkEnd w:id="93"/>
      <w:bookmarkEnd w:id="94"/>
    </w:p>
    <w:p>
      <w:pPr>
        <w:ind w:firstLine="480"/>
        <w:rPr>
          <w:color w:val="000000" w:themeColor="text1"/>
          <w14:textFill>
            <w14:solidFill>
              <w14:schemeClr w14:val="tx1"/>
            </w14:solidFill>
          </w14:textFill>
        </w:rPr>
      </w:pPr>
      <w:r>
        <w:rPr>
          <w:color w:val="000000" w:themeColor="text1"/>
          <w14:textFill>
            <w14:solidFill>
              <w14:schemeClr w14:val="tx1"/>
            </w14:solidFill>
          </w14:textFill>
        </w:rPr>
        <w:t>电磁环境执行《电磁环境控制限值》（GB8702-2014）中公众曝露控制限值：工频电场4000V/m、工频磁场100μT。</w:t>
      </w:r>
    </w:p>
    <w:p>
      <w:pPr>
        <w:pStyle w:val="3"/>
        <w:numPr>
          <w:ilvl w:val="1"/>
          <w:numId w:val="0"/>
        </w:numPr>
        <w:rPr>
          <w:color w:val="000000" w:themeColor="text1"/>
          <w14:textFill>
            <w14:solidFill>
              <w14:schemeClr w14:val="tx1"/>
            </w14:solidFill>
          </w14:textFill>
        </w:rPr>
      </w:pPr>
      <w:bookmarkStart w:id="95" w:name="_Toc24234"/>
      <w:bookmarkStart w:id="96" w:name="_Toc498526521"/>
      <w:bookmarkStart w:id="97" w:name="_Toc114676323"/>
      <w:r>
        <w:rPr>
          <w:color w:val="000000" w:themeColor="text1"/>
          <w14:textFill>
            <w14:solidFill>
              <w14:schemeClr w14:val="tx1"/>
            </w14:solidFill>
          </w14:textFill>
        </w:rPr>
        <w:t>8.6环境保护目标</w:t>
      </w:r>
      <w:bookmarkEnd w:id="95"/>
      <w:bookmarkEnd w:id="96"/>
      <w:bookmarkEnd w:id="97"/>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本工程评价范围内无电磁环境保护目标。</w:t>
      </w:r>
    </w:p>
    <w:p>
      <w:pPr>
        <w:pStyle w:val="3"/>
        <w:numPr>
          <w:ilvl w:val="1"/>
          <w:numId w:val="0"/>
        </w:numPr>
        <w:rPr>
          <w:color w:val="000000" w:themeColor="text1"/>
          <w14:textFill>
            <w14:solidFill>
              <w14:schemeClr w14:val="tx1"/>
            </w14:solidFill>
          </w14:textFill>
        </w:rPr>
      </w:pPr>
      <w:bookmarkStart w:id="98" w:name="_Toc2760"/>
      <w:bookmarkStart w:id="99" w:name="_Toc498526522"/>
      <w:bookmarkStart w:id="100" w:name="_Toc413055179"/>
      <w:bookmarkStart w:id="101" w:name="_Toc67864673"/>
      <w:bookmarkStart w:id="102" w:name="_Toc114676324"/>
      <w:r>
        <w:rPr>
          <w:color w:val="000000" w:themeColor="text1"/>
          <w14:textFill>
            <w14:solidFill>
              <w14:schemeClr w14:val="tx1"/>
            </w14:solidFill>
          </w14:textFill>
        </w:rPr>
        <w:t>8.7电磁环境质量现状监测与评价</w:t>
      </w:r>
      <w:bookmarkEnd w:id="98"/>
      <w:bookmarkEnd w:id="99"/>
      <w:bookmarkEnd w:id="100"/>
      <w:bookmarkEnd w:id="101"/>
      <w:bookmarkEnd w:id="102"/>
    </w:p>
    <w:p>
      <w:pPr>
        <w:pStyle w:val="5"/>
        <w:numPr>
          <w:ilvl w:val="2"/>
          <w:numId w:val="0"/>
        </w:numPr>
        <w:rPr>
          <w:rFonts w:ascii="Times New Roman" w:hAnsi="Times New Roman"/>
          <w:color w:val="000000" w:themeColor="text1"/>
          <w14:textFill>
            <w14:solidFill>
              <w14:schemeClr w14:val="tx1"/>
            </w14:solidFill>
          </w14:textFill>
        </w:rPr>
      </w:pPr>
      <w:bookmarkStart w:id="103" w:name="_Toc114676325"/>
      <w:bookmarkStart w:id="104" w:name="_Toc114670659"/>
      <w:bookmarkStart w:id="105" w:name="_Toc114671493"/>
      <w:r>
        <w:rPr>
          <w:rFonts w:ascii="Times New Roman" w:hAnsi="Times New Roman"/>
          <w:color w:val="000000" w:themeColor="text1"/>
          <w14:textFill>
            <w14:solidFill>
              <w14:schemeClr w14:val="tx1"/>
            </w14:solidFill>
          </w14:textFill>
        </w:rPr>
        <w:t>8.7.1监测布点</w:t>
      </w:r>
      <w:bookmarkEnd w:id="103"/>
      <w:bookmarkEnd w:id="104"/>
      <w:bookmarkEnd w:id="105"/>
    </w:p>
    <w:p>
      <w:pPr>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结合现场踏勘情况，按照《环境影响评价技术导则 输变电》（HJ24-2020）并结合现场情况进行布点。</w:t>
      </w:r>
    </w:p>
    <w:p>
      <w:pPr>
        <w:pStyle w:val="5"/>
        <w:numPr>
          <w:ilvl w:val="2"/>
          <w:numId w:val="0"/>
        </w:numPr>
        <w:rPr>
          <w:rFonts w:ascii="Times New Roman" w:hAnsi="Times New Roman"/>
          <w:color w:val="000000" w:themeColor="text1"/>
          <w14:textFill>
            <w14:solidFill>
              <w14:schemeClr w14:val="tx1"/>
            </w14:solidFill>
          </w14:textFill>
        </w:rPr>
      </w:pPr>
      <w:bookmarkStart w:id="106" w:name="_Toc114671494"/>
      <w:bookmarkStart w:id="107" w:name="_Toc114670660"/>
      <w:bookmarkStart w:id="108" w:name="_Toc114676326"/>
      <w:r>
        <w:rPr>
          <w:rFonts w:ascii="Times New Roman" w:hAnsi="Times New Roman"/>
          <w:color w:val="000000" w:themeColor="text1"/>
          <w14:textFill>
            <w14:solidFill>
              <w14:schemeClr w14:val="tx1"/>
            </w14:solidFill>
          </w14:textFill>
        </w:rPr>
        <w:t>8.7.2监测时间、监测频次、监测环境和监测单位</w:t>
      </w:r>
      <w:bookmarkEnd w:id="106"/>
      <w:bookmarkEnd w:id="107"/>
      <w:bookmarkEnd w:id="108"/>
    </w:p>
    <w:p>
      <w:pPr>
        <w:ind w:firstLine="480"/>
        <w:rPr>
          <w:color w:val="000000" w:themeColor="text1"/>
          <w14:textFill>
            <w14:solidFill>
              <w14:schemeClr w14:val="tx1"/>
            </w14:solidFill>
          </w14:textFill>
        </w:rPr>
      </w:pPr>
      <w:r>
        <w:rPr>
          <w:color w:val="000000" w:themeColor="text1"/>
          <w14:textFill>
            <w14:solidFill>
              <w14:schemeClr w14:val="tx1"/>
            </w14:solidFill>
          </w14:textFill>
        </w:rPr>
        <w:t>监测时间：2022年</w:t>
      </w:r>
      <w:r>
        <w:rPr>
          <w:rFonts w:hint="eastAsia"/>
          <w:color w:val="000000" w:themeColor="text1"/>
          <w14:textFill>
            <w14:solidFill>
              <w14:schemeClr w14:val="tx1"/>
            </w14:solidFill>
          </w14:textFill>
        </w:rPr>
        <w:t>12</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05</w:t>
      </w:r>
      <w:r>
        <w:rPr>
          <w:color w:val="000000" w:themeColor="text1"/>
          <w14:textFill>
            <w14:solidFill>
              <w14:schemeClr w14:val="tx1"/>
            </w14:solidFill>
          </w14:textFill>
        </w:rPr>
        <w:t>日。</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监测频次：白天监测一次。</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监测环境：详见下表。</w:t>
      </w:r>
      <w:bookmarkStart w:id="109" w:name="_Ref12862500"/>
    </w:p>
    <w:p>
      <w:pPr>
        <w:ind w:firstLine="482"/>
        <w:jc w:val="center"/>
        <w:rPr>
          <w:b/>
          <w:color w:val="000000" w:themeColor="text1"/>
          <w14:textFill>
            <w14:solidFill>
              <w14:schemeClr w14:val="tx1"/>
            </w14:solidFill>
          </w14:textFill>
        </w:rPr>
      </w:pPr>
      <w:r>
        <w:rPr>
          <w:b/>
          <w:color w:val="000000" w:themeColor="text1"/>
          <w14:textFill>
            <w14:solidFill>
              <w14:schemeClr w14:val="tx1"/>
            </w14:solidFill>
          </w14:textFill>
        </w:rPr>
        <w:t>表</w:t>
      </w:r>
      <w:bookmarkEnd w:id="109"/>
      <w:r>
        <w:rPr>
          <w:b/>
          <w:color w:val="000000" w:themeColor="text1"/>
          <w14:textFill>
            <w14:solidFill>
              <w14:schemeClr w14:val="tx1"/>
            </w14:solidFill>
          </w14:textFill>
        </w:rPr>
        <w:t>8.7-1  监测期间环境条件一览表</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1969"/>
        <w:gridCol w:w="2128"/>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7" w:type="dxa"/>
            <w:vAlign w:val="center"/>
          </w:tcPr>
          <w:p>
            <w:pPr>
              <w:tabs>
                <w:tab w:val="left" w:pos="3720"/>
              </w:tabs>
              <w:autoSpaceDE w:val="0"/>
              <w:autoSpaceDN w:val="0"/>
              <w:adjustRightInd w:val="0"/>
              <w:snapToGrid w:val="0"/>
              <w:spacing w:line="240" w:lineRule="auto"/>
              <w:ind w:firstLine="0" w:firstLineChars="0"/>
              <w:jc w:val="center"/>
              <w:textAlignment w:val="bottom"/>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检测时间</w:t>
            </w:r>
          </w:p>
        </w:tc>
        <w:tc>
          <w:tcPr>
            <w:tcW w:w="1969" w:type="dxa"/>
            <w:vAlign w:val="center"/>
          </w:tcPr>
          <w:p>
            <w:pPr>
              <w:tabs>
                <w:tab w:val="left" w:pos="3720"/>
              </w:tabs>
              <w:autoSpaceDE w:val="0"/>
              <w:autoSpaceDN w:val="0"/>
              <w:adjustRightInd w:val="0"/>
              <w:snapToGrid w:val="0"/>
              <w:spacing w:line="240" w:lineRule="auto"/>
              <w:ind w:firstLine="0" w:firstLineChars="0"/>
              <w:jc w:val="center"/>
              <w:textAlignment w:val="bottom"/>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天气</w:t>
            </w:r>
          </w:p>
        </w:tc>
        <w:tc>
          <w:tcPr>
            <w:tcW w:w="2128" w:type="dxa"/>
            <w:vAlign w:val="center"/>
          </w:tcPr>
          <w:p>
            <w:pPr>
              <w:tabs>
                <w:tab w:val="left" w:pos="3720"/>
              </w:tabs>
              <w:autoSpaceDE w:val="0"/>
              <w:autoSpaceDN w:val="0"/>
              <w:adjustRightInd w:val="0"/>
              <w:snapToGrid w:val="0"/>
              <w:spacing w:line="240" w:lineRule="auto"/>
              <w:ind w:firstLine="0" w:firstLineChars="0"/>
              <w:jc w:val="center"/>
              <w:textAlignment w:val="bottom"/>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温度（℃）</w:t>
            </w:r>
          </w:p>
        </w:tc>
        <w:tc>
          <w:tcPr>
            <w:tcW w:w="2128" w:type="dxa"/>
            <w:tcBorders>
              <w:right w:val="single" w:color="auto" w:sz="2" w:space="0"/>
            </w:tcBorders>
            <w:vAlign w:val="center"/>
          </w:tcPr>
          <w:p>
            <w:pPr>
              <w:tabs>
                <w:tab w:val="left" w:pos="3720"/>
              </w:tabs>
              <w:autoSpaceDE w:val="0"/>
              <w:autoSpaceDN w:val="0"/>
              <w:adjustRightInd w:val="0"/>
              <w:snapToGrid w:val="0"/>
              <w:spacing w:line="240" w:lineRule="auto"/>
              <w:ind w:firstLine="0" w:firstLineChars="0"/>
              <w:jc w:val="center"/>
              <w:textAlignment w:val="bottom"/>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相对湿度（%RH）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7" w:type="dxa"/>
            <w:vAlign w:val="center"/>
          </w:tcPr>
          <w:p>
            <w:pPr>
              <w:tabs>
                <w:tab w:val="left" w:pos="3720"/>
              </w:tabs>
              <w:autoSpaceDE w:val="0"/>
              <w:autoSpaceDN w:val="0"/>
              <w:adjustRightInd w:val="0"/>
              <w:snapToGrid w:val="0"/>
              <w:spacing w:line="240" w:lineRule="auto"/>
              <w:ind w:firstLine="0" w:firstLineChars="0"/>
              <w:jc w:val="center"/>
              <w:textAlignment w:val="bottom"/>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2022-</w:t>
            </w:r>
            <w:r>
              <w:rPr>
                <w:rFonts w:hint="eastAsia"/>
                <w:color w:val="000000" w:themeColor="text1"/>
                <w:sz w:val="21"/>
                <w:szCs w:val="21"/>
                <w14:textFill>
                  <w14:solidFill>
                    <w14:schemeClr w14:val="tx1"/>
                  </w14:solidFill>
                </w14:textFill>
              </w:rPr>
              <w:t>12</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05</w:t>
            </w:r>
          </w:p>
        </w:tc>
        <w:tc>
          <w:tcPr>
            <w:tcW w:w="1969" w:type="dxa"/>
            <w:vAlign w:val="center"/>
          </w:tcPr>
          <w:p>
            <w:pPr>
              <w:tabs>
                <w:tab w:val="left" w:pos="3720"/>
              </w:tabs>
              <w:autoSpaceDE w:val="0"/>
              <w:autoSpaceDN w:val="0"/>
              <w:adjustRightInd w:val="0"/>
              <w:snapToGrid w:val="0"/>
              <w:spacing w:line="240" w:lineRule="auto"/>
              <w:ind w:firstLine="0" w:firstLineChars="0"/>
              <w:jc w:val="center"/>
              <w:textAlignment w:val="bottom"/>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阴</w:t>
            </w:r>
          </w:p>
        </w:tc>
        <w:tc>
          <w:tcPr>
            <w:tcW w:w="2128" w:type="dxa"/>
            <w:vAlign w:val="center"/>
          </w:tcPr>
          <w:p>
            <w:pPr>
              <w:tabs>
                <w:tab w:val="left" w:pos="3720"/>
              </w:tabs>
              <w:autoSpaceDE w:val="0"/>
              <w:autoSpaceDN w:val="0"/>
              <w:adjustRightInd w:val="0"/>
              <w:snapToGrid w:val="0"/>
              <w:spacing w:line="240" w:lineRule="auto"/>
              <w:ind w:firstLine="0" w:firstLineChars="0"/>
              <w:jc w:val="center"/>
              <w:textAlignment w:val="bottom"/>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2128" w:type="dxa"/>
            <w:tcBorders>
              <w:right w:val="single" w:color="auto" w:sz="2" w:space="0"/>
            </w:tcBorders>
            <w:vAlign w:val="center"/>
          </w:tcPr>
          <w:p>
            <w:pPr>
              <w:tabs>
                <w:tab w:val="left" w:pos="3720"/>
              </w:tabs>
              <w:autoSpaceDE w:val="0"/>
              <w:autoSpaceDN w:val="0"/>
              <w:adjustRightInd w:val="0"/>
              <w:snapToGrid w:val="0"/>
              <w:spacing w:line="240" w:lineRule="auto"/>
              <w:ind w:firstLine="0" w:firstLineChars="0"/>
              <w:jc w:val="center"/>
              <w:textAlignment w:val="bottom"/>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57</w:t>
            </w:r>
          </w:p>
        </w:tc>
      </w:tr>
    </w:tbl>
    <w:p>
      <w:pPr>
        <w:ind w:firstLine="480"/>
        <w:rPr>
          <w:color w:val="000000" w:themeColor="text1"/>
          <w14:textFill>
            <w14:solidFill>
              <w14:schemeClr w14:val="tx1"/>
            </w14:solidFill>
          </w14:textFill>
        </w:rPr>
      </w:pPr>
      <w:r>
        <w:rPr>
          <w:color w:val="000000" w:themeColor="text1"/>
          <w14:textFill>
            <w14:solidFill>
              <w14:schemeClr w14:val="tx1"/>
            </w14:solidFill>
          </w14:textFill>
        </w:rPr>
        <w:t>监测单位：湖南中测湘源检测有限公司。</w:t>
      </w:r>
    </w:p>
    <w:p>
      <w:pPr>
        <w:pStyle w:val="5"/>
        <w:numPr>
          <w:ilvl w:val="2"/>
          <w:numId w:val="0"/>
        </w:numPr>
        <w:rPr>
          <w:rFonts w:ascii="Times New Roman" w:hAnsi="Times New Roman"/>
          <w:color w:val="000000" w:themeColor="text1"/>
          <w14:textFill>
            <w14:solidFill>
              <w14:schemeClr w14:val="tx1"/>
            </w14:solidFill>
          </w14:textFill>
        </w:rPr>
      </w:pPr>
      <w:bookmarkStart w:id="110" w:name="_Toc114671495"/>
      <w:bookmarkStart w:id="111" w:name="_Toc114670661"/>
      <w:bookmarkStart w:id="112" w:name="_Toc114676327"/>
      <w:r>
        <w:rPr>
          <w:rFonts w:ascii="Times New Roman" w:hAnsi="Times New Roman"/>
          <w:color w:val="000000" w:themeColor="text1"/>
          <w14:textFill>
            <w14:solidFill>
              <w14:schemeClr w14:val="tx1"/>
            </w14:solidFill>
          </w14:textFill>
        </w:rPr>
        <w:t>8.7.3监测方法</w:t>
      </w:r>
      <w:bookmarkEnd w:id="110"/>
      <w:bookmarkEnd w:id="111"/>
      <w:bookmarkEnd w:id="112"/>
    </w:p>
    <w:p>
      <w:pPr>
        <w:ind w:firstLine="480"/>
        <w:rPr>
          <w:color w:val="000000" w:themeColor="text1"/>
          <w14:textFill>
            <w14:solidFill>
              <w14:schemeClr w14:val="tx1"/>
            </w14:solidFill>
          </w14:textFill>
        </w:rPr>
      </w:pPr>
      <w:r>
        <w:rPr>
          <w:color w:val="000000" w:themeColor="text1"/>
          <w14:textFill>
            <w14:solidFill>
              <w14:schemeClr w14:val="tx1"/>
            </w14:solidFill>
          </w14:textFill>
        </w:rPr>
        <w:t>按《交流输变电工程电磁环境监测方法（试行）》（HJ 681-2013）执行。</w:t>
      </w:r>
    </w:p>
    <w:p>
      <w:pPr>
        <w:pStyle w:val="5"/>
        <w:numPr>
          <w:ilvl w:val="2"/>
          <w:numId w:val="0"/>
        </w:numPr>
        <w:rPr>
          <w:rFonts w:ascii="Times New Roman" w:hAnsi="Times New Roman"/>
          <w:color w:val="000000" w:themeColor="text1"/>
          <w14:textFill>
            <w14:solidFill>
              <w14:schemeClr w14:val="tx1"/>
            </w14:solidFill>
          </w14:textFill>
        </w:rPr>
      </w:pPr>
      <w:bookmarkStart w:id="113" w:name="_Toc114676328"/>
      <w:bookmarkStart w:id="114" w:name="_Toc114670662"/>
      <w:bookmarkStart w:id="115" w:name="_Toc114671496"/>
      <w:r>
        <w:rPr>
          <w:rFonts w:ascii="Times New Roman" w:hAnsi="Times New Roman"/>
          <w:color w:val="000000" w:themeColor="text1"/>
          <w14:textFill>
            <w14:solidFill>
              <w14:schemeClr w14:val="tx1"/>
            </w14:solidFill>
          </w14:textFill>
        </w:rPr>
        <w:t>8.7.4监测仪器</w:t>
      </w:r>
      <w:bookmarkEnd w:id="113"/>
      <w:bookmarkEnd w:id="114"/>
      <w:bookmarkEnd w:id="115"/>
    </w:p>
    <w:p>
      <w:pPr>
        <w:ind w:firstLine="480"/>
        <w:rPr>
          <w:color w:val="000000" w:themeColor="text1"/>
          <w:sz w:val="28"/>
          <w14:textFill>
            <w14:solidFill>
              <w14:schemeClr w14:val="tx1"/>
            </w14:solidFill>
          </w14:textFill>
        </w:rPr>
      </w:pPr>
      <w:r>
        <w:rPr>
          <w:color w:val="000000" w:themeColor="text1"/>
          <w14:textFill>
            <w14:solidFill>
              <w14:schemeClr w14:val="tx1"/>
            </w14:solidFill>
          </w14:textFill>
        </w:rPr>
        <w:t>电磁环境现状监测仪器见下表。</w:t>
      </w:r>
    </w:p>
    <w:p>
      <w:pPr>
        <w:spacing w:line="276" w:lineRule="auto"/>
        <w:ind w:firstLine="482"/>
        <w:jc w:val="center"/>
        <w:rPr>
          <w:b/>
          <w:color w:val="000000" w:themeColor="text1"/>
          <w14:textFill>
            <w14:solidFill>
              <w14:schemeClr w14:val="tx1"/>
            </w14:solidFill>
          </w14:textFill>
        </w:rPr>
      </w:pPr>
      <w:bookmarkStart w:id="116" w:name="_Ref2363849"/>
      <w:r>
        <w:rPr>
          <w:b/>
          <w:color w:val="000000" w:themeColor="text1"/>
          <w14:textFill>
            <w14:solidFill>
              <w14:schemeClr w14:val="tx1"/>
            </w14:solidFill>
          </w14:textFill>
        </w:rPr>
        <w:t>表</w:t>
      </w:r>
      <w:bookmarkEnd w:id="116"/>
      <w:r>
        <w:rPr>
          <w:b/>
          <w:color w:val="000000" w:themeColor="text1"/>
          <w14:textFill>
            <w14:solidFill>
              <w14:schemeClr w14:val="tx1"/>
            </w14:solidFill>
          </w14:textFill>
        </w:rPr>
        <w:t>8.7-2  电磁环境现状监测仪器</w:t>
      </w:r>
    </w:p>
    <w:tbl>
      <w:tblPr>
        <w:tblStyle w:val="27"/>
        <w:tblW w:w="87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1"/>
        <w:gridCol w:w="2998"/>
        <w:gridCol w:w="4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jc w:val="center"/>
        </w:trPr>
        <w:tc>
          <w:tcPr>
            <w:tcW w:w="1501" w:type="dxa"/>
            <w:vMerge w:val="restart"/>
            <w:tcBorders>
              <w:tl2br w:val="nil"/>
              <w:tr2bl w:val="nil"/>
            </w:tcBorders>
            <w:vAlign w:val="center"/>
          </w:tcPr>
          <w:p>
            <w:pPr>
              <w:pStyle w:val="36"/>
              <w:adjustRightInd w:val="0"/>
              <w:snapToGrid w:val="0"/>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监测仪器名称、型号、编号</w:t>
            </w:r>
          </w:p>
        </w:tc>
        <w:tc>
          <w:tcPr>
            <w:tcW w:w="2998" w:type="dxa"/>
            <w:tcBorders>
              <w:tl2br w:val="nil"/>
              <w:tr2bl w:val="nil"/>
            </w:tcBorders>
            <w:vAlign w:val="center"/>
          </w:tcPr>
          <w:p>
            <w:pPr>
              <w:pStyle w:val="36"/>
              <w:adjustRightInd w:val="0"/>
              <w:snapToGrid w:val="0"/>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工频场强仪</w:t>
            </w:r>
          </w:p>
          <w:p>
            <w:pPr>
              <w:pStyle w:val="36"/>
              <w:adjustRightInd w:val="0"/>
              <w:snapToGrid w:val="0"/>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仪器型号：HI-3604</w:t>
            </w:r>
          </w:p>
          <w:p>
            <w:pPr>
              <w:pStyle w:val="36"/>
              <w:adjustRightInd w:val="0"/>
              <w:snapToGrid w:val="0"/>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仪器编号：</w:t>
            </w:r>
            <w:r>
              <w:rPr>
                <w:rFonts w:ascii="Times New Roman" w:hAnsi="Times New Roman"/>
                <w:color w:val="000000" w:themeColor="text1"/>
                <w:sz w:val="21"/>
                <w:szCs w:val="21"/>
                <w:lang w:eastAsia="zh-CN"/>
                <w14:textFill>
                  <w14:solidFill>
                    <w14:schemeClr w14:val="tx1"/>
                  </w14:solidFill>
                </w14:textFill>
              </w:rPr>
              <w:t>00233178</w:t>
            </w:r>
          </w:p>
        </w:tc>
        <w:tc>
          <w:tcPr>
            <w:tcW w:w="4285" w:type="dxa"/>
            <w:tcBorders>
              <w:tl2br w:val="nil"/>
              <w:tr2bl w:val="nil"/>
            </w:tcBorders>
            <w:vAlign w:val="center"/>
          </w:tcPr>
          <w:p>
            <w:pPr>
              <w:pStyle w:val="36"/>
              <w:adjustRightInd w:val="0"/>
              <w:snapToGrid w:val="0"/>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校准证书编号：2022031406559008</w:t>
            </w:r>
          </w:p>
          <w:p>
            <w:pPr>
              <w:pStyle w:val="36"/>
              <w:adjustRightInd w:val="0"/>
              <w:snapToGrid w:val="0"/>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校准日期：2022年03月14日</w:t>
            </w:r>
          </w:p>
          <w:p>
            <w:pPr>
              <w:pStyle w:val="36"/>
              <w:adjustRightInd w:val="0"/>
              <w:snapToGrid w:val="0"/>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校准单位：湖南省计量检测研究院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jc w:val="center"/>
        </w:trPr>
        <w:tc>
          <w:tcPr>
            <w:tcW w:w="1501" w:type="dxa"/>
            <w:vMerge w:val="continue"/>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2998" w:type="dxa"/>
            <w:tcBorders>
              <w:tl2br w:val="nil"/>
              <w:tr2bl w:val="nil"/>
            </w:tcBorders>
            <w:vAlign w:val="center"/>
          </w:tcPr>
          <w:p>
            <w:pPr>
              <w:pStyle w:val="36"/>
              <w:adjustRightInd w:val="0"/>
              <w:snapToGrid w:val="0"/>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指针式温湿度表</w:t>
            </w:r>
          </w:p>
          <w:p>
            <w:pPr>
              <w:pStyle w:val="36"/>
              <w:adjustRightInd w:val="0"/>
              <w:snapToGrid w:val="0"/>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pacing w:val="-1"/>
                <w:sz w:val="21"/>
                <w:szCs w:val="21"/>
                <w:lang w:eastAsia="zh-CN"/>
                <w14:textFill>
                  <w14:solidFill>
                    <w14:schemeClr w14:val="tx1"/>
                  </w14:solidFill>
                </w14:textFill>
              </w:rPr>
              <w:t>仪器型号：WSB-1</w:t>
            </w:r>
          </w:p>
          <w:p>
            <w:pPr>
              <w:pStyle w:val="36"/>
              <w:adjustRightInd w:val="0"/>
              <w:snapToGrid w:val="0"/>
              <w:spacing w:line="240" w:lineRule="auto"/>
              <w:ind w:firstLine="0" w:firstLineChars="0"/>
              <w:jc w:val="center"/>
              <w:rPr>
                <w:rFonts w:ascii="Times New Roman" w:hAnsi="Times New Roman"/>
                <w:color w:val="000000" w:themeColor="text1"/>
                <w:sz w:val="21"/>
                <w:szCs w:val="21"/>
                <w:highlight w:val="yellow"/>
                <w:lang w:eastAsia="zh-CN"/>
                <w14:textFill>
                  <w14:solidFill>
                    <w14:schemeClr w14:val="tx1"/>
                  </w14:solidFill>
                </w14:textFill>
              </w:rPr>
            </w:pPr>
            <w:r>
              <w:rPr>
                <w:rFonts w:ascii="Times New Roman" w:hAnsi="Times New Roman"/>
                <w:color w:val="000000" w:themeColor="text1"/>
                <w:spacing w:val="-2"/>
                <w:sz w:val="21"/>
                <w:szCs w:val="21"/>
                <w14:textFill>
                  <w14:solidFill>
                    <w14:schemeClr w14:val="tx1"/>
                  </w14:solidFill>
                </w14:textFill>
              </w:rPr>
              <w:t>仪器编号</w:t>
            </w:r>
            <w:r>
              <w:rPr>
                <w:rFonts w:ascii="Times New Roman" w:hAnsi="Times New Roman"/>
                <w:color w:val="000000" w:themeColor="text1"/>
                <w:spacing w:val="-2"/>
                <w:sz w:val="21"/>
                <w:szCs w:val="21"/>
                <w:lang w:eastAsia="zh-CN"/>
                <w14:textFill>
                  <w14:solidFill>
                    <w14:schemeClr w14:val="tx1"/>
                  </w14:solidFill>
                </w14:textFill>
              </w:rPr>
              <w:t>：2#</w:t>
            </w:r>
          </w:p>
        </w:tc>
        <w:tc>
          <w:tcPr>
            <w:tcW w:w="4285" w:type="dxa"/>
            <w:tcBorders>
              <w:tl2br w:val="nil"/>
              <w:tr2bl w:val="nil"/>
            </w:tcBorders>
            <w:vAlign w:val="center"/>
          </w:tcPr>
          <w:p>
            <w:pPr>
              <w:pStyle w:val="36"/>
              <w:adjustRightInd w:val="0"/>
              <w:snapToGrid w:val="0"/>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校准证书编号：BN1221200007</w:t>
            </w:r>
          </w:p>
          <w:p>
            <w:pPr>
              <w:pStyle w:val="36"/>
              <w:adjustRightInd w:val="0"/>
              <w:snapToGrid w:val="0"/>
              <w:spacing w:line="240" w:lineRule="auto"/>
              <w:ind w:firstLine="0" w:firstLineChars="0"/>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校准日期：2022年12月02日</w:t>
            </w:r>
          </w:p>
          <w:p>
            <w:pPr>
              <w:pStyle w:val="36"/>
              <w:adjustRightInd w:val="0"/>
              <w:snapToGrid w:val="0"/>
              <w:spacing w:line="240" w:lineRule="auto"/>
              <w:ind w:firstLine="0" w:firstLineChars="0"/>
              <w:jc w:val="center"/>
              <w:rPr>
                <w:rFonts w:ascii="Times New Roman" w:hAnsi="Times New Roman"/>
                <w:color w:val="000000" w:themeColor="text1"/>
                <w:sz w:val="21"/>
                <w:szCs w:val="21"/>
                <w:highlight w:val="yellow"/>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校准单位：博纳检测认证有限公司</w:t>
            </w:r>
          </w:p>
        </w:tc>
      </w:tr>
    </w:tbl>
    <w:p>
      <w:pPr>
        <w:pStyle w:val="14"/>
        <w:ind w:firstLine="360"/>
        <w:rPr>
          <w:color w:val="000000" w:themeColor="text1"/>
          <w14:textFill>
            <w14:solidFill>
              <w14:schemeClr w14:val="tx1"/>
            </w14:solidFill>
          </w14:textFill>
        </w:rPr>
      </w:pPr>
    </w:p>
    <w:p>
      <w:pPr>
        <w:pStyle w:val="5"/>
        <w:numPr>
          <w:ilvl w:val="2"/>
          <w:numId w:val="0"/>
        </w:numPr>
        <w:adjustRightInd/>
        <w:spacing w:before="120" w:beforeLines="50"/>
        <w:textAlignment w:val="auto"/>
        <w:rPr>
          <w:rFonts w:ascii="Times New Roman" w:hAnsi="Times New Roman"/>
          <w:color w:val="000000" w:themeColor="text1"/>
          <w14:textFill>
            <w14:solidFill>
              <w14:schemeClr w14:val="tx1"/>
            </w14:solidFill>
          </w14:textFill>
        </w:rPr>
      </w:pPr>
      <w:bookmarkStart w:id="117" w:name="_Toc114670663"/>
      <w:bookmarkStart w:id="118" w:name="_Toc114671497"/>
      <w:bookmarkStart w:id="119" w:name="_Toc114676329"/>
      <w:r>
        <w:rPr>
          <w:rFonts w:ascii="Times New Roman" w:hAnsi="Times New Roman"/>
          <w:color w:val="000000" w:themeColor="text1"/>
          <w14:textFill>
            <w14:solidFill>
              <w14:schemeClr w14:val="tx1"/>
            </w14:solidFill>
          </w14:textFill>
        </w:rPr>
        <w:t>8.7.5监测结果</w:t>
      </w:r>
      <w:bookmarkEnd w:id="117"/>
      <w:bookmarkEnd w:id="118"/>
      <w:bookmarkEnd w:id="119"/>
    </w:p>
    <w:p>
      <w:pPr>
        <w:adjustRightInd w:val="0"/>
        <w:snapToGrid w:val="0"/>
        <w:ind w:firstLine="480"/>
        <w:jc w:val="left"/>
        <w:rPr>
          <w:color w:val="000000" w:themeColor="text1"/>
          <w14:textFill>
            <w14:solidFill>
              <w14:schemeClr w14:val="tx1"/>
            </w14:solidFill>
          </w14:textFill>
        </w:rPr>
      </w:pPr>
      <w:r>
        <w:rPr>
          <w:color w:val="000000" w:themeColor="text1"/>
          <w14:textFill>
            <w14:solidFill>
              <w14:schemeClr w14:val="tx1"/>
            </w14:solidFill>
          </w14:textFill>
        </w:rPr>
        <w:t>电磁环境现状监测结果见下表。</w:t>
      </w:r>
    </w:p>
    <w:p>
      <w:pPr>
        <w:spacing w:line="276" w:lineRule="auto"/>
        <w:ind w:firstLine="482"/>
        <w:jc w:val="center"/>
        <w:rPr>
          <w:b/>
          <w:color w:val="000000" w:themeColor="text1"/>
          <w14:textFill>
            <w14:solidFill>
              <w14:schemeClr w14:val="tx1"/>
            </w14:solidFill>
          </w14:textFill>
        </w:rPr>
      </w:pPr>
      <w:bookmarkStart w:id="120" w:name="_Ref2363906"/>
      <w:r>
        <w:rPr>
          <w:b/>
          <w:color w:val="000000" w:themeColor="text1"/>
          <w14:textFill>
            <w14:solidFill>
              <w14:schemeClr w14:val="tx1"/>
            </w14:solidFill>
          </w14:textFill>
        </w:rPr>
        <w:t>表</w:t>
      </w:r>
      <w:bookmarkEnd w:id="120"/>
      <w:r>
        <w:rPr>
          <w:b/>
          <w:color w:val="000000" w:themeColor="text1"/>
          <w14:textFill>
            <w14:solidFill>
              <w14:schemeClr w14:val="tx1"/>
            </w14:solidFill>
          </w14:textFill>
        </w:rPr>
        <w:t>8.7-3  拟建升压站站址电磁环境现状监测结果</w:t>
      </w:r>
    </w:p>
    <w:tbl>
      <w:tblPr>
        <w:tblStyle w:val="28"/>
        <w:tblW w:w="8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841"/>
        <w:gridCol w:w="2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43" w:type="dxa"/>
            <w:vMerge w:val="restart"/>
            <w:vAlign w:val="center"/>
          </w:tcPr>
          <w:p>
            <w:pPr>
              <w:spacing w:line="240" w:lineRule="auto"/>
              <w:ind w:firstLine="0" w:firstLineChars="0"/>
              <w:jc w:val="center"/>
              <w:rPr>
                <w:b/>
                <w:bCs/>
                <w:color w:val="000000" w:themeColor="text1"/>
                <w:sz w:val="21"/>
                <w:szCs w:val="21"/>
                <w14:textFill>
                  <w14:solidFill>
                    <w14:schemeClr w14:val="tx1"/>
                  </w14:solidFill>
                </w14:textFill>
              </w:rPr>
            </w:pPr>
            <w:bookmarkStart w:id="121" w:name="_Toc114671498"/>
            <w:bookmarkStart w:id="122" w:name="_Toc114676330"/>
            <w:bookmarkStart w:id="123" w:name="_Toc114670664"/>
            <w:r>
              <w:rPr>
                <w:rFonts w:hint="eastAsia"/>
                <w:b/>
                <w:bCs/>
                <w:color w:val="000000" w:themeColor="text1"/>
                <w:sz w:val="21"/>
                <w:szCs w:val="21"/>
                <w14:textFill>
                  <w14:solidFill>
                    <w14:schemeClr w14:val="tx1"/>
                  </w14:solidFill>
                </w14:textFill>
              </w:rPr>
              <w:t>序号</w:t>
            </w:r>
          </w:p>
        </w:tc>
        <w:tc>
          <w:tcPr>
            <w:tcW w:w="2841" w:type="dxa"/>
            <w:vMerge w:val="restart"/>
            <w:vAlign w:val="center"/>
          </w:tcPr>
          <w:p>
            <w:pPr>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监测点位</w:t>
            </w:r>
          </w:p>
        </w:tc>
        <w:tc>
          <w:tcPr>
            <w:tcW w:w="4932" w:type="dxa"/>
            <w:gridSpan w:val="2"/>
            <w:vAlign w:val="center"/>
          </w:tcPr>
          <w:p>
            <w:pPr>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43" w:type="dxa"/>
            <w:vMerge w:val="continue"/>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841" w:type="dxa"/>
            <w:vMerge w:val="continue"/>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585"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工频电场（V/m）</w:t>
            </w:r>
          </w:p>
        </w:tc>
        <w:tc>
          <w:tcPr>
            <w:tcW w:w="2347"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工频磁场（μT）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43"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2841"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kern w:val="0"/>
                <w:sz w:val="21"/>
                <w:szCs w:val="21"/>
                <w14:textFill>
                  <w14:solidFill>
                    <w14:schemeClr w14:val="tx1"/>
                  </w14:solidFill>
                </w14:textFill>
              </w:rPr>
              <w:t>升压站</w:t>
            </w:r>
            <w:r>
              <w:rPr>
                <w:color w:val="000000" w:themeColor="text1"/>
                <w:sz w:val="21"/>
                <w:szCs w:val="21"/>
                <w14:textFill>
                  <w14:solidFill>
                    <w14:schemeClr w14:val="tx1"/>
                  </w14:solidFill>
                </w14:textFill>
              </w:rPr>
              <w:t>站界东侧</w:t>
            </w:r>
          </w:p>
        </w:tc>
        <w:tc>
          <w:tcPr>
            <w:tcW w:w="2585"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27.7</w:t>
            </w:r>
          </w:p>
        </w:tc>
        <w:tc>
          <w:tcPr>
            <w:tcW w:w="2347"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43"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2841"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kern w:val="0"/>
                <w:sz w:val="21"/>
                <w:szCs w:val="21"/>
                <w14:textFill>
                  <w14:solidFill>
                    <w14:schemeClr w14:val="tx1"/>
                  </w14:solidFill>
                </w14:textFill>
              </w:rPr>
              <w:t>升压站</w:t>
            </w:r>
            <w:r>
              <w:rPr>
                <w:color w:val="000000" w:themeColor="text1"/>
                <w:sz w:val="21"/>
                <w:szCs w:val="21"/>
                <w14:textFill>
                  <w14:solidFill>
                    <w14:schemeClr w14:val="tx1"/>
                  </w14:solidFill>
                </w14:textFill>
              </w:rPr>
              <w:t>站界南侧</w:t>
            </w:r>
          </w:p>
        </w:tc>
        <w:tc>
          <w:tcPr>
            <w:tcW w:w="2585"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28.2</w:t>
            </w:r>
          </w:p>
        </w:tc>
        <w:tc>
          <w:tcPr>
            <w:tcW w:w="2347"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43"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2841"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kern w:val="0"/>
                <w:sz w:val="21"/>
                <w:szCs w:val="21"/>
                <w14:textFill>
                  <w14:solidFill>
                    <w14:schemeClr w14:val="tx1"/>
                  </w14:solidFill>
                </w14:textFill>
              </w:rPr>
              <w:t>升压站</w:t>
            </w:r>
            <w:r>
              <w:rPr>
                <w:color w:val="000000" w:themeColor="text1"/>
                <w:sz w:val="21"/>
                <w:szCs w:val="21"/>
                <w14:textFill>
                  <w14:solidFill>
                    <w14:schemeClr w14:val="tx1"/>
                  </w14:solidFill>
                </w14:textFill>
              </w:rPr>
              <w:t>站界西侧</w:t>
            </w:r>
          </w:p>
        </w:tc>
        <w:tc>
          <w:tcPr>
            <w:tcW w:w="2585"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27.5</w:t>
            </w:r>
          </w:p>
        </w:tc>
        <w:tc>
          <w:tcPr>
            <w:tcW w:w="2347"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43"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2841"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kern w:val="0"/>
                <w:sz w:val="21"/>
                <w:szCs w:val="21"/>
                <w14:textFill>
                  <w14:solidFill>
                    <w14:schemeClr w14:val="tx1"/>
                  </w14:solidFill>
                </w14:textFill>
              </w:rPr>
              <w:t>升压站</w:t>
            </w:r>
            <w:r>
              <w:rPr>
                <w:color w:val="000000" w:themeColor="text1"/>
                <w:sz w:val="21"/>
                <w:szCs w:val="21"/>
                <w14:textFill>
                  <w14:solidFill>
                    <w14:schemeClr w14:val="tx1"/>
                  </w14:solidFill>
                </w14:textFill>
              </w:rPr>
              <w:t>站界北侧</w:t>
            </w:r>
          </w:p>
        </w:tc>
        <w:tc>
          <w:tcPr>
            <w:tcW w:w="2585"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28.8</w:t>
            </w:r>
          </w:p>
        </w:tc>
        <w:tc>
          <w:tcPr>
            <w:tcW w:w="2347"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0.011</w:t>
            </w:r>
          </w:p>
        </w:tc>
      </w:tr>
    </w:tbl>
    <w:p>
      <w:pPr>
        <w:pStyle w:val="5"/>
        <w:numPr>
          <w:ilvl w:val="2"/>
          <w:numId w:val="0"/>
        </w:numPr>
        <w:adjustRightInd/>
        <w:spacing w:before="120" w:beforeLines="5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8.7.6监测结果分析</w:t>
      </w:r>
      <w:bookmarkEnd w:id="121"/>
      <w:bookmarkEnd w:id="122"/>
      <w:bookmarkEnd w:id="123"/>
    </w:p>
    <w:p>
      <w:pPr>
        <w:adjustRightInd w:val="0"/>
        <w:snapToGrid w:val="0"/>
        <w:ind w:firstLine="480"/>
        <w:rPr>
          <w:color w:val="000000" w:themeColor="text1"/>
          <w14:textFill>
            <w14:solidFill>
              <w14:schemeClr w14:val="tx1"/>
            </w14:solidFill>
          </w14:textFill>
        </w:rPr>
      </w:pPr>
      <w:bookmarkStart w:id="124" w:name="_Toc498526523"/>
      <w:bookmarkStart w:id="125" w:name="_Toc413055182"/>
      <w:bookmarkStart w:id="126" w:name="_Toc67864674"/>
      <w:r>
        <w:rPr>
          <w:rFonts w:hint="eastAsia" w:ascii="宋体"/>
          <w:bCs/>
          <w:color w:val="000000" w:themeColor="text1"/>
          <w:kern w:val="0"/>
          <w:szCs w:val="20"/>
          <w14:textFill>
            <w14:solidFill>
              <w14:schemeClr w14:val="tx1"/>
            </w14:solidFill>
          </w14:textFill>
        </w:rPr>
        <w:t>升</w:t>
      </w:r>
      <w:r>
        <w:rPr>
          <w:bCs/>
          <w:color w:val="000000" w:themeColor="text1"/>
          <w:kern w:val="0"/>
          <w:szCs w:val="20"/>
          <w14:textFill>
            <w14:solidFill>
              <w14:schemeClr w14:val="tx1"/>
            </w14:solidFill>
          </w14:textFill>
        </w:rPr>
        <w:t>压站各代表监测点的工频电场监测最大值为28.8V/m，工频磁场监测最大值为0.012µT，分别小于4000V/m、100µT的公众曝露控制限值</w:t>
      </w:r>
      <w:r>
        <w:rPr>
          <w:color w:val="000000" w:themeColor="text1"/>
          <w14:textFill>
            <w14:solidFill>
              <w14:schemeClr w14:val="tx1"/>
            </w14:solidFill>
          </w14:textFill>
        </w:rPr>
        <w:t>。</w:t>
      </w:r>
    </w:p>
    <w:p>
      <w:pPr>
        <w:pStyle w:val="3"/>
        <w:numPr>
          <w:ilvl w:val="1"/>
          <w:numId w:val="0"/>
        </w:numPr>
        <w:rPr>
          <w:color w:val="000000" w:themeColor="text1"/>
          <w14:textFill>
            <w14:solidFill>
              <w14:schemeClr w14:val="tx1"/>
            </w14:solidFill>
          </w14:textFill>
        </w:rPr>
      </w:pPr>
      <w:bookmarkStart w:id="127" w:name="_Toc17389"/>
      <w:bookmarkStart w:id="128" w:name="_Toc114676331"/>
      <w:r>
        <w:rPr>
          <w:color w:val="000000" w:themeColor="text1"/>
          <w14:textFill>
            <w14:solidFill>
              <w14:schemeClr w14:val="tx1"/>
            </w14:solidFill>
          </w14:textFill>
        </w:rPr>
        <w:t>8.8电磁环境影响预测与评价</w:t>
      </w:r>
      <w:bookmarkEnd w:id="124"/>
      <w:bookmarkEnd w:id="125"/>
      <w:bookmarkEnd w:id="126"/>
      <w:bookmarkEnd w:id="127"/>
      <w:bookmarkEnd w:id="128"/>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8.8.1评价方法</w:t>
      </w:r>
    </w:p>
    <w:p>
      <w:pPr>
        <w:adjustRightInd w:val="0"/>
        <w:snapToGrid w:val="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升压站</w:t>
      </w:r>
      <w:r>
        <w:rPr>
          <w:color w:val="000000" w:themeColor="text1"/>
          <w14:textFill>
            <w14:solidFill>
              <w14:schemeClr w14:val="tx1"/>
            </w14:solidFill>
          </w14:textFill>
        </w:rPr>
        <w:t>工频电场和工频磁场的分布较为复杂，很难运用理论计算进行预测，根据《环境影响评价技术导则 输变电》（HJ24-20</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4.10电磁环境影响评价的基本要求，对</w:t>
      </w:r>
      <w:r>
        <w:rPr>
          <w:rFonts w:hint="eastAsia"/>
          <w:color w:val="000000" w:themeColor="text1"/>
          <w14:textFill>
            <w14:solidFill>
              <w14:schemeClr w14:val="tx1"/>
            </w14:solidFill>
          </w14:textFill>
        </w:rPr>
        <w:t>祁东县官家嘴（白地市）光伏发电项目110kV升压站</w:t>
      </w:r>
      <w:r>
        <w:rPr>
          <w:color w:val="000000" w:themeColor="text1"/>
          <w14:textFill>
            <w14:solidFill>
              <w14:schemeClr w14:val="tx1"/>
            </w14:solidFill>
          </w14:textFill>
        </w:rPr>
        <w:t>投入运营后产生的电磁环境影响预测采用类比监测的方式。</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8.8.2类比对象</w:t>
      </w:r>
    </w:p>
    <w:p>
      <w:pPr>
        <w:pStyle w:val="6"/>
        <w:numPr>
          <w:ilvl w:val="3"/>
          <w:numId w:val="0"/>
        </w:numPr>
        <w:rPr>
          <w:b/>
          <w:bCs/>
          <w:color w:val="000000" w:themeColor="text1"/>
          <w14:textFill>
            <w14:solidFill>
              <w14:schemeClr w14:val="tx1"/>
            </w14:solidFill>
          </w14:textFill>
        </w:rPr>
      </w:pPr>
      <w:r>
        <w:rPr>
          <w:b/>
          <w:bCs/>
          <w:color w:val="000000" w:themeColor="text1"/>
          <w14:textFill>
            <w14:solidFill>
              <w14:schemeClr w14:val="tx1"/>
            </w14:solidFill>
          </w14:textFill>
        </w:rPr>
        <w:t>8.8 2.1类比对象选择的原则</w:t>
      </w:r>
    </w:p>
    <w:p>
      <w:pPr>
        <w:pStyle w:val="69"/>
        <w:rPr>
          <w:color w:val="000000" w:themeColor="text1"/>
          <w14:textFill>
            <w14:solidFill>
              <w14:schemeClr w14:val="tx1"/>
            </w14:solidFill>
          </w14:textFill>
        </w:rPr>
      </w:pPr>
      <w:r>
        <w:rPr>
          <w:color w:val="000000" w:themeColor="text1"/>
          <w14:textFill>
            <w14:solidFill>
              <w14:schemeClr w14:val="tx1"/>
            </w14:solidFill>
          </w14:textFill>
        </w:rPr>
        <w:t>升压站电磁环境类比测量，从严格意义讲，具有相同的升压站型式、完全相同的设备型号（决定了电压等级及额定功率、额定电流等）、布置情况（决定了距离因子）和环境条件是最理想的，即：不仅有相同升压站型式、主变压器数量和容量，而且一次主接线也相同，布置情况及环境条件也相同。但是要满足这样的条件是很困难的，要解决这一实际困难，可以在关键部分相同，而达到进行类比的条件。所谓关键部分，就是主要的工频电场、工频磁场产生源。</w:t>
      </w:r>
    </w:p>
    <w:p>
      <w:pPr>
        <w:pStyle w:val="69"/>
        <w:rPr>
          <w:color w:val="000000" w:themeColor="text1"/>
          <w14:textFill>
            <w14:solidFill>
              <w14:schemeClr w14:val="tx1"/>
            </w14:solidFill>
          </w14:textFill>
        </w:rPr>
      </w:pPr>
      <w:r>
        <w:rPr>
          <w:color w:val="000000" w:themeColor="text1"/>
          <w14:textFill>
            <w14:solidFill>
              <w14:schemeClr w14:val="tx1"/>
            </w14:solidFill>
          </w14:textFill>
        </w:rPr>
        <w:t>根据电磁场理论：</w:t>
      </w:r>
    </w:p>
    <w:p>
      <w:pPr>
        <w:pStyle w:val="69"/>
        <w:rPr>
          <w:color w:val="000000" w:themeColor="text1"/>
          <w14:textFill>
            <w14:solidFill>
              <w14:schemeClr w14:val="tx1"/>
            </w14:solidFill>
          </w14:textFill>
        </w:rPr>
      </w:pPr>
      <w:r>
        <w:rPr>
          <w:color w:val="000000" w:themeColor="text1"/>
          <w14:textFill>
            <w14:solidFill>
              <w14:schemeClr w14:val="tx1"/>
            </w14:solidFill>
          </w14:textFill>
        </w:rPr>
        <w:t>（1）电荷或者带电导体周围存在着电场；有规则地运动的电荷或者流过导体的电流周围存在着磁场。</w:t>
      </w:r>
    </w:p>
    <w:p>
      <w:pPr>
        <w:pStyle w:val="69"/>
        <w:rPr>
          <w:color w:val="000000" w:themeColor="text1"/>
          <w14:textFill>
            <w14:solidFill>
              <w14:schemeClr w14:val="tx1"/>
            </w14:solidFill>
          </w14:textFill>
        </w:rPr>
      </w:pPr>
      <w:r>
        <w:rPr>
          <w:color w:val="000000" w:themeColor="text1"/>
          <w14:textFill>
            <w14:solidFill>
              <w14:schemeClr w14:val="tx1"/>
            </w14:solidFill>
          </w14:textFill>
        </w:rPr>
        <w:t>（2）工频电场和工频磁场随距离衰减很快，是工频电场和工频磁场的基本衰减特性。</w:t>
      </w:r>
    </w:p>
    <w:p>
      <w:pPr>
        <w:pStyle w:val="69"/>
        <w:rPr>
          <w:color w:val="000000" w:themeColor="text1"/>
          <w14:textFill>
            <w14:solidFill>
              <w14:schemeClr w14:val="tx1"/>
            </w14:solidFill>
          </w14:textFill>
        </w:rPr>
      </w:pPr>
      <w:r>
        <w:rPr>
          <w:color w:val="000000" w:themeColor="text1"/>
          <w14:textFill>
            <w14:solidFill>
              <w14:schemeClr w14:val="tx1"/>
            </w14:solidFill>
          </w14:textFill>
        </w:rPr>
        <w:t>工频电场强度主要取决于电压等级及关心点与源的距离，并与环境湿度、植被及地理地形因子等屏蔽条件相关；工频磁场主要取决于电流及关心点与源的距离。</w:t>
      </w:r>
    </w:p>
    <w:p>
      <w:pPr>
        <w:pStyle w:val="69"/>
        <w:rPr>
          <w:color w:val="000000" w:themeColor="text1"/>
          <w14:textFill>
            <w14:solidFill>
              <w14:schemeClr w14:val="tx1"/>
            </w14:solidFill>
          </w14:textFill>
        </w:rPr>
      </w:pPr>
      <w:r>
        <w:rPr>
          <w:color w:val="000000" w:themeColor="text1"/>
          <w14:textFill>
            <w14:solidFill>
              <w14:schemeClr w14:val="tx1"/>
            </w14:solidFill>
          </w14:textFill>
        </w:rPr>
        <w:t>对于升压站外的工频电场，要求距离围墙最近的高压带电构架或电气设备布置一致、电压相同，此时就可以认为具有可比性；同样对于升压站外的工频磁场，也要求最近的通流导体的布置和电流相同才具有可比性。实际情况是，工频电场的类比条件相对容易实现，因为升压站主设备和母线电压是基本稳定的，不会随时间和负荷的变化而产生大的变化。但是产生工频磁场的电流却是随负荷变化而有较大的变化。</w:t>
      </w:r>
    </w:p>
    <w:p>
      <w:pPr>
        <w:pStyle w:val="69"/>
        <w:rPr>
          <w:color w:val="000000" w:themeColor="text1"/>
          <w14:textFill>
            <w14:solidFill>
              <w14:schemeClr w14:val="tx1"/>
            </w14:solidFill>
          </w14:textFill>
        </w:rPr>
      </w:pPr>
      <w:r>
        <w:rPr>
          <w:color w:val="000000" w:themeColor="text1"/>
          <w14:textFill>
            <w14:solidFill>
              <w14:schemeClr w14:val="tx1"/>
            </w14:solidFill>
          </w14:textFill>
        </w:rPr>
        <w:t>根据以往对诸多升压站的电磁环境的类比监测结果，升压站周围的工频磁场远小于100μT的限值标准，因此本工程主要针对工频电场选取类比对象。</w:t>
      </w:r>
    </w:p>
    <w:p>
      <w:pPr>
        <w:pStyle w:val="6"/>
        <w:numPr>
          <w:ilvl w:val="3"/>
          <w:numId w:val="0"/>
        </w:numPr>
        <w:rPr>
          <w:b/>
          <w:bCs/>
          <w:color w:val="000000" w:themeColor="text1"/>
          <w14:textFill>
            <w14:solidFill>
              <w14:schemeClr w14:val="tx1"/>
            </w14:solidFill>
          </w14:textFill>
        </w:rPr>
      </w:pPr>
      <w:r>
        <w:rPr>
          <w:b/>
          <w:bCs/>
          <w:color w:val="000000" w:themeColor="text1"/>
          <w14:textFill>
            <w14:solidFill>
              <w14:schemeClr w14:val="tx1"/>
            </w14:solidFill>
          </w14:textFill>
        </w:rPr>
        <w:t>8.8.2.2类比对象</w:t>
      </w:r>
    </w:p>
    <w:p>
      <w:pPr>
        <w:pStyle w:val="69"/>
        <w:rPr>
          <w:color w:val="000000" w:themeColor="text1"/>
          <w14:textFill>
            <w14:solidFill>
              <w14:schemeClr w14:val="tx1"/>
            </w14:solidFill>
          </w14:textFill>
        </w:rPr>
      </w:pPr>
      <w:r>
        <w:rPr>
          <w:color w:val="000000" w:themeColor="text1"/>
          <w14:textFill>
            <w14:solidFill>
              <w14:schemeClr w14:val="tx1"/>
            </w14:solidFill>
          </w14:textFill>
        </w:rPr>
        <w:t>根据工程</w:t>
      </w:r>
      <w:r>
        <w:rPr>
          <w:rFonts w:hint="eastAsia"/>
          <w:color w:val="000000" w:themeColor="text1"/>
          <w14:textFill>
            <w14:solidFill>
              <w14:schemeClr w14:val="tx1"/>
            </w14:solidFill>
          </w14:textFill>
        </w:rPr>
        <w:t>升压站</w:t>
      </w:r>
      <w:r>
        <w:rPr>
          <w:color w:val="000000" w:themeColor="text1"/>
          <w14:textFill>
            <w14:solidFill>
              <w14:schemeClr w14:val="tx1"/>
            </w14:solidFill>
          </w14:textFill>
        </w:rPr>
        <w:t>的建设规模、容量环境条件等因素，选定已运行的</w:t>
      </w:r>
      <w:r>
        <w:rPr>
          <w:rFonts w:hint="eastAsia"/>
          <w:color w:val="000000" w:themeColor="text1"/>
          <w14:textFill>
            <w14:solidFill>
              <w14:schemeClr w14:val="tx1"/>
            </w14:solidFill>
          </w14:textFill>
        </w:rPr>
        <w:t>沅江华顺漉湖风电场110kV升压站</w:t>
      </w:r>
      <w:r>
        <w:rPr>
          <w:color w:val="000000" w:themeColor="text1"/>
          <w14:textFill>
            <w14:solidFill>
              <w14:schemeClr w14:val="tx1"/>
            </w14:solidFill>
          </w14:textFill>
        </w:rPr>
        <w:t>作为类比分析对象，进行工频电场和工频磁场的类比监测，预测本工程建成投运后工频电场和工频磁场影响。</w:t>
      </w:r>
    </w:p>
    <w:p>
      <w:pPr>
        <w:pStyle w:val="6"/>
        <w:numPr>
          <w:ilvl w:val="3"/>
          <w:numId w:val="0"/>
        </w:numPr>
        <w:rPr>
          <w:b/>
          <w:bCs/>
          <w:color w:val="000000" w:themeColor="text1"/>
          <w14:textFill>
            <w14:solidFill>
              <w14:schemeClr w14:val="tx1"/>
            </w14:solidFill>
          </w14:textFill>
        </w:rPr>
      </w:pPr>
      <w:r>
        <w:rPr>
          <w:b/>
          <w:bCs/>
          <w:color w:val="000000" w:themeColor="text1"/>
          <w14:textFill>
            <w14:solidFill>
              <w14:schemeClr w14:val="tx1"/>
            </w14:solidFill>
          </w14:textFill>
        </w:rPr>
        <w:t>8.8.2.3类比对象的可比性分析</w:t>
      </w:r>
    </w:p>
    <w:p>
      <w:pPr>
        <w:pStyle w:val="69"/>
        <w:rPr>
          <w:b/>
          <w:color w:val="000000" w:themeColor="text1"/>
          <w14:textFill>
            <w14:solidFill>
              <w14:schemeClr w14:val="tx1"/>
            </w14:solidFill>
          </w14:textFill>
        </w:rPr>
      </w:pPr>
      <w:r>
        <w:rPr>
          <w:color w:val="000000" w:themeColor="text1"/>
          <w14:textFill>
            <w14:solidFill>
              <w14:schemeClr w14:val="tx1"/>
            </w14:solidFill>
          </w14:textFill>
        </w:rPr>
        <w:t>根据类比对象选择的原则，工频电场主要与运行电压及布置型式有关，只要电压等级相同、布型式一致、出线方式相同，工频电场的影响就具有可类比性；工频磁场主要与主变容量有关。</w:t>
      </w:r>
    </w:p>
    <w:p>
      <w:pPr>
        <w:spacing w:line="276" w:lineRule="auto"/>
        <w:ind w:firstLine="0" w:firstLineChars="0"/>
        <w:jc w:val="center"/>
        <w:rPr>
          <w:b/>
          <w:color w:val="000000" w:themeColor="text1"/>
          <w14:textFill>
            <w14:solidFill>
              <w14:schemeClr w14:val="tx1"/>
            </w14:solidFill>
          </w14:textFill>
        </w:rPr>
      </w:pPr>
      <w:bookmarkStart w:id="129" w:name="_Ref18489265"/>
      <w:r>
        <w:rPr>
          <w:b/>
          <w:color w:val="000000" w:themeColor="text1"/>
          <w14:textFill>
            <w14:solidFill>
              <w14:schemeClr w14:val="tx1"/>
            </w14:solidFill>
          </w14:textFill>
        </w:rPr>
        <w:t>表</w:t>
      </w:r>
      <w:bookmarkEnd w:id="129"/>
      <w:r>
        <w:rPr>
          <w:b/>
          <w:color w:val="000000" w:themeColor="text1"/>
          <w14:textFill>
            <w14:solidFill>
              <w14:schemeClr w14:val="tx1"/>
            </w14:solidFill>
          </w14:textFill>
        </w:rPr>
        <w:t>8.8-1  本工程升压站与类比升压站类比条件对照一览表</w:t>
      </w:r>
    </w:p>
    <w:tbl>
      <w:tblPr>
        <w:tblStyle w:val="27"/>
        <w:tblW w:w="8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670"/>
        <w:gridCol w:w="3011"/>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83" w:hRule="atLeast"/>
          <w:jc w:val="center"/>
        </w:trPr>
        <w:tc>
          <w:tcPr>
            <w:tcW w:w="2670" w:type="dxa"/>
            <w:tcBorders>
              <w:tl2br w:val="nil"/>
              <w:tr2bl w:val="nil"/>
            </w:tcBorders>
            <w:vAlign w:val="center"/>
          </w:tcPr>
          <w:p>
            <w:pPr>
              <w:snapToGrid w:val="0"/>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项  目</w:t>
            </w:r>
          </w:p>
        </w:tc>
        <w:tc>
          <w:tcPr>
            <w:tcW w:w="3011" w:type="dxa"/>
            <w:tcBorders>
              <w:tl2br w:val="nil"/>
              <w:tr2bl w:val="nil"/>
            </w:tcBorders>
            <w:vAlign w:val="center"/>
          </w:tcPr>
          <w:p>
            <w:pPr>
              <w:snapToGrid w:val="0"/>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本工程</w:t>
            </w:r>
            <w:r>
              <w:rPr>
                <w:rFonts w:hint="eastAsia"/>
                <w:b/>
                <w:bCs/>
                <w:color w:val="000000" w:themeColor="text1"/>
                <w:sz w:val="21"/>
                <w:szCs w:val="21"/>
                <w14:textFill>
                  <w14:solidFill>
                    <w14:schemeClr w14:val="tx1"/>
                  </w14:solidFill>
                </w14:textFill>
              </w:rPr>
              <w:t>升压站</w:t>
            </w:r>
          </w:p>
        </w:tc>
        <w:tc>
          <w:tcPr>
            <w:tcW w:w="2898" w:type="dxa"/>
            <w:tcBorders>
              <w:tl2br w:val="nil"/>
              <w:tr2bl w:val="nil"/>
            </w:tcBorders>
            <w:vAlign w:val="center"/>
          </w:tcPr>
          <w:p>
            <w:pPr>
              <w:widowControl/>
              <w:snapToGrid w:val="0"/>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沅江华顺漉湖风电场110kV升压站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83" w:hRule="atLeast"/>
          <w:jc w:val="center"/>
        </w:trPr>
        <w:tc>
          <w:tcPr>
            <w:tcW w:w="2670" w:type="dxa"/>
            <w:tcBorders>
              <w:tl2br w:val="nil"/>
              <w:tr2bl w:val="nil"/>
            </w:tcBorders>
            <w:vAlign w:val="center"/>
          </w:tcPr>
          <w:p>
            <w:pPr>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电压等级</w:t>
            </w:r>
          </w:p>
        </w:tc>
        <w:tc>
          <w:tcPr>
            <w:tcW w:w="3011" w:type="dxa"/>
            <w:tcBorders>
              <w:tl2br w:val="nil"/>
              <w:tr2bl w:val="nil"/>
            </w:tcBorders>
            <w:vAlign w:val="center"/>
          </w:tcPr>
          <w:p>
            <w:pPr>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110kV</w:t>
            </w:r>
          </w:p>
        </w:tc>
        <w:tc>
          <w:tcPr>
            <w:tcW w:w="2898" w:type="dxa"/>
            <w:tcBorders>
              <w:tl2br w:val="nil"/>
              <w:tr2bl w:val="nil"/>
            </w:tcBorders>
            <w:vAlign w:val="center"/>
          </w:tcPr>
          <w:p>
            <w:pPr>
              <w:widowControl/>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83" w:hRule="atLeast"/>
          <w:jc w:val="center"/>
        </w:trPr>
        <w:tc>
          <w:tcPr>
            <w:tcW w:w="2670" w:type="dxa"/>
            <w:tcBorders>
              <w:tl2br w:val="nil"/>
              <w:tr2bl w:val="nil"/>
            </w:tcBorders>
            <w:vAlign w:val="center"/>
          </w:tcPr>
          <w:p>
            <w:pPr>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本期主变规模</w:t>
            </w:r>
          </w:p>
        </w:tc>
        <w:tc>
          <w:tcPr>
            <w:tcW w:w="3011" w:type="dxa"/>
            <w:tcBorders>
              <w:tl2br w:val="nil"/>
              <w:tr2bl w:val="nil"/>
            </w:tcBorders>
            <w:vAlign w:val="center"/>
          </w:tcPr>
          <w:p>
            <w:pPr>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ascii="Arial" w:hAnsi="Arial" w:cs="Arial"/>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60</w:t>
            </w:r>
            <w:r>
              <w:rPr>
                <w:color w:val="000000" w:themeColor="text1"/>
                <w:sz w:val="21"/>
                <w:szCs w:val="21"/>
                <w14:textFill>
                  <w14:solidFill>
                    <w14:schemeClr w14:val="tx1"/>
                  </w14:solidFill>
                </w14:textFill>
              </w:rPr>
              <w:t>MVA</w:t>
            </w:r>
          </w:p>
        </w:tc>
        <w:tc>
          <w:tcPr>
            <w:tcW w:w="2898" w:type="dxa"/>
            <w:tcBorders>
              <w:tl2br w:val="nil"/>
              <w:tr2bl w:val="nil"/>
            </w:tcBorders>
            <w:vAlign w:val="center"/>
          </w:tcPr>
          <w:p>
            <w:pPr>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ascii="Arial" w:hAnsi="Arial" w:cs="Arial"/>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100MVA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83" w:hRule="atLeast"/>
          <w:jc w:val="center"/>
        </w:trPr>
        <w:tc>
          <w:tcPr>
            <w:tcW w:w="2670" w:type="dxa"/>
            <w:tcBorders>
              <w:tl2br w:val="nil"/>
              <w:tr2bl w:val="nil"/>
            </w:tcBorders>
            <w:vAlign w:val="center"/>
          </w:tcPr>
          <w:p>
            <w:pPr>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主变布置方式</w:t>
            </w:r>
          </w:p>
        </w:tc>
        <w:tc>
          <w:tcPr>
            <w:tcW w:w="3011" w:type="dxa"/>
            <w:tcBorders>
              <w:tl2br w:val="nil"/>
              <w:tr2bl w:val="nil"/>
            </w:tcBorders>
            <w:vAlign w:val="center"/>
          </w:tcPr>
          <w:p>
            <w:pPr>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户外布置</w:t>
            </w:r>
          </w:p>
        </w:tc>
        <w:tc>
          <w:tcPr>
            <w:tcW w:w="2898" w:type="dxa"/>
            <w:tcBorders>
              <w:tl2br w:val="nil"/>
              <w:tr2bl w:val="nil"/>
            </w:tcBorders>
            <w:vAlign w:val="center"/>
          </w:tcPr>
          <w:p>
            <w:pPr>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户外布置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83" w:hRule="atLeast"/>
          <w:jc w:val="center"/>
        </w:trPr>
        <w:tc>
          <w:tcPr>
            <w:tcW w:w="2670" w:type="dxa"/>
            <w:tcBorders>
              <w:tl2br w:val="nil"/>
              <w:tr2bl w:val="nil"/>
            </w:tcBorders>
            <w:vAlign w:val="center"/>
          </w:tcPr>
          <w:p>
            <w:pPr>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占地面积</w:t>
            </w:r>
          </w:p>
        </w:tc>
        <w:tc>
          <w:tcPr>
            <w:tcW w:w="3011" w:type="dxa"/>
            <w:tcBorders>
              <w:tl2br w:val="nil"/>
              <w:tr2bl w:val="nil"/>
            </w:tcBorders>
            <w:vAlign w:val="center"/>
          </w:tcPr>
          <w:p>
            <w:pPr>
              <w:snapToGrid w:val="0"/>
              <w:spacing w:line="240" w:lineRule="auto"/>
              <w:ind w:firstLine="0" w:firstLineChars="0"/>
              <w:jc w:val="center"/>
              <w:rPr>
                <w:color w:val="000000" w:themeColor="text1"/>
                <w:sz w:val="21"/>
                <w:szCs w:val="21"/>
                <w:highlight w:val="red"/>
                <w14:textFill>
                  <w14:solidFill>
                    <w14:schemeClr w14:val="tx1"/>
                  </w14:solidFill>
                </w14:textFill>
              </w:rPr>
            </w:pPr>
            <w:r>
              <w:rPr>
                <w:rFonts w:hint="eastAsia"/>
                <w:color w:val="000000" w:themeColor="text1"/>
                <w:sz w:val="21"/>
                <w:szCs w:val="21"/>
                <w14:textFill>
                  <w14:solidFill>
                    <w14:schemeClr w14:val="tx1"/>
                  </w14:solidFill>
                </w14:textFill>
              </w:rPr>
              <w:t>5002</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p>
        </w:tc>
        <w:tc>
          <w:tcPr>
            <w:tcW w:w="2898" w:type="dxa"/>
            <w:tcBorders>
              <w:tl2br w:val="nil"/>
              <w:tr2bl w:val="nil"/>
            </w:tcBorders>
            <w:vAlign w:val="center"/>
          </w:tcPr>
          <w:p>
            <w:pPr>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9025</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83" w:hRule="atLeast"/>
          <w:jc w:val="center"/>
        </w:trPr>
        <w:tc>
          <w:tcPr>
            <w:tcW w:w="2670" w:type="dxa"/>
            <w:tcBorders>
              <w:tl2br w:val="nil"/>
              <w:tr2bl w:val="nil"/>
            </w:tcBorders>
            <w:vAlign w:val="center"/>
          </w:tcPr>
          <w:p>
            <w:pPr>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出线回数</w:t>
            </w:r>
          </w:p>
        </w:tc>
        <w:tc>
          <w:tcPr>
            <w:tcW w:w="3011" w:type="dxa"/>
            <w:tcBorders>
              <w:tl2br w:val="nil"/>
              <w:tr2bl w:val="nil"/>
            </w:tcBorders>
            <w:vAlign w:val="center"/>
          </w:tcPr>
          <w:p>
            <w:pPr>
              <w:snapToGrid w:val="0"/>
              <w:spacing w:line="240" w:lineRule="auto"/>
              <w:ind w:firstLine="0" w:firstLineChars="0"/>
              <w:jc w:val="center"/>
              <w:rPr>
                <w:color w:val="000000" w:themeColor="text1"/>
                <w:sz w:val="21"/>
                <w:szCs w:val="21"/>
                <w:highlight w:val="red"/>
                <w14:textFill>
                  <w14:solidFill>
                    <w14:schemeClr w14:val="tx1"/>
                  </w14:solidFill>
                </w14:textFill>
              </w:rPr>
            </w:pPr>
            <w:r>
              <w:rPr>
                <w:color w:val="000000" w:themeColor="text1"/>
                <w:sz w:val="21"/>
                <w:szCs w:val="21"/>
                <w14:textFill>
                  <w14:solidFill>
                    <w14:schemeClr w14:val="tx1"/>
                  </w14:solidFill>
                </w14:textFill>
              </w:rPr>
              <w:t>1回110kV出线</w:t>
            </w:r>
          </w:p>
        </w:tc>
        <w:tc>
          <w:tcPr>
            <w:tcW w:w="2898" w:type="dxa"/>
            <w:tcBorders>
              <w:tl2br w:val="nil"/>
              <w:tr2bl w:val="nil"/>
            </w:tcBorders>
            <w:vAlign w:val="center"/>
          </w:tcPr>
          <w:p>
            <w:pPr>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1回110kV出线</w:t>
            </w:r>
          </w:p>
        </w:tc>
      </w:tr>
    </w:tbl>
    <w:p>
      <w:pPr>
        <w:ind w:firstLine="480"/>
        <w:rPr>
          <w:color w:val="000000" w:themeColor="text1"/>
          <w14:textFill>
            <w14:solidFill>
              <w14:schemeClr w14:val="tx1"/>
            </w14:solidFill>
          </w14:textFill>
        </w:rPr>
      </w:pPr>
      <w:r>
        <w:rPr>
          <w:color w:val="000000" w:themeColor="text1"/>
          <w14:textFill>
            <w14:solidFill>
              <w14:schemeClr w14:val="tx1"/>
            </w14:solidFill>
          </w14:textFill>
        </w:rPr>
        <w:t>由上表可知，本工程拟建</w:t>
      </w:r>
      <w:r>
        <w:rPr>
          <w:rFonts w:hint="eastAsia"/>
          <w:color w:val="000000" w:themeColor="text1"/>
          <w14:textFill>
            <w14:solidFill>
              <w14:schemeClr w14:val="tx1"/>
            </w14:solidFill>
          </w14:textFill>
        </w:rPr>
        <w:t>110kV升压站</w:t>
      </w:r>
      <w:r>
        <w:rPr>
          <w:color w:val="000000" w:themeColor="text1"/>
          <w14:textFill>
            <w14:solidFill>
              <w14:schemeClr w14:val="tx1"/>
            </w14:solidFill>
          </w14:textFill>
        </w:rPr>
        <w:t>与</w:t>
      </w:r>
      <w:r>
        <w:rPr>
          <w:rFonts w:hint="eastAsia"/>
          <w:color w:val="000000" w:themeColor="text1"/>
          <w14:textFill>
            <w14:solidFill>
              <w14:schemeClr w14:val="tx1"/>
            </w14:solidFill>
          </w14:textFill>
        </w:rPr>
        <w:t>沅江华顺漉湖风电场110kV升压站</w:t>
      </w:r>
      <w:r>
        <w:rPr>
          <w:color w:val="000000" w:themeColor="text1"/>
          <w14:textFill>
            <w14:solidFill>
              <w14:schemeClr w14:val="tx1"/>
            </w14:solidFill>
          </w14:textFill>
        </w:rPr>
        <w:t>主变数量</w:t>
      </w:r>
      <w:r>
        <w:rPr>
          <w:rFonts w:hint="eastAsia"/>
          <w:color w:val="000000" w:themeColor="text1"/>
          <w14:textFill>
            <w14:solidFill>
              <w14:schemeClr w14:val="tx1"/>
            </w14:solidFill>
          </w14:textFill>
        </w:rPr>
        <w:t>、主变容量</w:t>
      </w:r>
      <w:r>
        <w:rPr>
          <w:color w:val="000000" w:themeColor="text1"/>
          <w14:textFill>
            <w14:solidFill>
              <w14:schemeClr w14:val="tx1"/>
            </w14:solidFill>
          </w14:textFill>
        </w:rPr>
        <w:t>及电压等级相同、平面布置形式相同、出线条件相近，且类比升压站主变容量比本工程大，</w:t>
      </w:r>
      <w:r>
        <w:rPr>
          <w:rFonts w:hint="eastAsia"/>
          <w:color w:val="000000" w:themeColor="text1"/>
          <w14:textFill>
            <w14:solidFill>
              <w14:schemeClr w14:val="tx1"/>
            </w14:solidFill>
          </w14:textFill>
        </w:rPr>
        <w:t>占地面积比本工程大，</w:t>
      </w:r>
      <w:r>
        <w:rPr>
          <w:color w:val="000000" w:themeColor="text1"/>
          <w14:textFill>
            <w14:solidFill>
              <w14:schemeClr w14:val="tx1"/>
            </w14:solidFill>
          </w14:textFill>
        </w:rPr>
        <w:t>可以保守地反映本工程运行后的电磁环境影响，因此选择</w:t>
      </w:r>
      <w:r>
        <w:rPr>
          <w:rFonts w:hint="eastAsia"/>
          <w:color w:val="000000" w:themeColor="text1"/>
          <w14:textFill>
            <w14:solidFill>
              <w14:schemeClr w14:val="tx1"/>
            </w14:solidFill>
          </w14:textFill>
        </w:rPr>
        <w:t>沅江华顺漉湖风电场110kV升压站</w:t>
      </w:r>
      <w:r>
        <w:rPr>
          <w:color w:val="000000" w:themeColor="text1"/>
          <w14:textFill>
            <w14:solidFill>
              <w14:schemeClr w14:val="tx1"/>
            </w14:solidFill>
          </w14:textFill>
        </w:rPr>
        <w:t>作为类比对象是可行的</w:t>
      </w:r>
    </w:p>
    <w:p>
      <w:pPr>
        <w:pStyle w:val="5"/>
        <w:numPr>
          <w:ilvl w:val="2"/>
          <w:numId w:val="0"/>
        </w:numPr>
        <w:adjustRightInd/>
        <w:spacing w:before="120" w:beforeLines="5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8.8.3类比检测</w:t>
      </w:r>
    </w:p>
    <w:p>
      <w:pPr>
        <w:autoSpaceDE w:val="0"/>
        <w:autoSpaceDN w:val="0"/>
        <w:adjustRightInd w:val="0"/>
        <w:snapToGrid w:val="0"/>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监测因子</w:t>
      </w:r>
    </w:p>
    <w:p>
      <w:pPr>
        <w:adjustRightInd w:val="0"/>
        <w:snapToGrid w:val="0"/>
        <w:ind w:firstLine="480"/>
        <w:rPr>
          <w:color w:val="000000" w:themeColor="text1"/>
          <w:lang w:val="sq-AL"/>
          <w14:textFill>
            <w14:solidFill>
              <w14:schemeClr w14:val="tx1"/>
            </w14:solidFill>
          </w14:textFill>
        </w:rPr>
      </w:pPr>
      <w:r>
        <w:rPr>
          <w:color w:val="000000" w:themeColor="text1"/>
          <w:lang w:val="sq-AL"/>
          <w14:textFill>
            <w14:solidFill>
              <w14:schemeClr w14:val="tx1"/>
            </w14:solidFill>
          </w14:textFill>
        </w:rPr>
        <w:t>工频电场、工频磁场。</w:t>
      </w:r>
    </w:p>
    <w:p>
      <w:pPr>
        <w:autoSpaceDE w:val="0"/>
        <w:autoSpaceDN w:val="0"/>
        <w:adjustRightInd w:val="0"/>
        <w:snapToGrid w:val="0"/>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类比监测点布设</w:t>
      </w:r>
    </w:p>
    <w:p>
      <w:pPr>
        <w:pStyle w:val="69"/>
        <w:rPr>
          <w:color w:val="000000" w:themeColor="text1"/>
          <w14:textFill>
            <w14:solidFill>
              <w14:schemeClr w14:val="tx1"/>
            </w14:solidFill>
          </w14:textFill>
        </w:rPr>
      </w:pPr>
      <w:r>
        <w:rPr>
          <w:color w:val="000000" w:themeColor="text1"/>
          <w14:textFill>
            <w14:solidFill>
              <w14:schemeClr w14:val="tx1"/>
            </w14:solidFill>
          </w14:textFill>
        </w:rPr>
        <w:t>工频电场、工频磁场监测布点：沿</w:t>
      </w:r>
      <w:r>
        <w:rPr>
          <w:rFonts w:hint="eastAsia"/>
          <w:color w:val="000000" w:themeColor="text1"/>
          <w14:textFill>
            <w14:solidFill>
              <w14:schemeClr w14:val="tx1"/>
            </w14:solidFill>
          </w14:textFill>
        </w:rPr>
        <w:t>升压站</w:t>
      </w:r>
      <w:r>
        <w:rPr>
          <w:color w:val="000000" w:themeColor="text1"/>
          <w14:textFill>
            <w14:solidFill>
              <w14:schemeClr w14:val="tx1"/>
            </w14:solidFill>
          </w14:textFill>
        </w:rPr>
        <w:t>4侧围墙外各设1个监测点进行监测；然后</w:t>
      </w:r>
      <w:r>
        <w:rPr>
          <w:rFonts w:hint="eastAsia"/>
          <w:color w:val="000000" w:themeColor="text1"/>
          <w14:textFill>
            <w14:solidFill>
              <w14:schemeClr w14:val="tx1"/>
            </w14:solidFill>
          </w14:textFill>
        </w:rPr>
        <w:t>以升压站围墙周围的工频电场和工频磁场监测最大值处为起点，在垂直于围墙的方向上布置，监测点间距5m</w:t>
      </w:r>
      <w:r>
        <w:rPr>
          <w:color w:val="000000" w:themeColor="text1"/>
          <w14:textFill>
            <w14:solidFill>
              <w14:schemeClr w14:val="tx1"/>
            </w14:solidFill>
          </w14:textFill>
        </w:rPr>
        <w:t>进行</w:t>
      </w:r>
      <w:r>
        <w:rPr>
          <w:rFonts w:hint="eastAsia"/>
          <w:color w:val="000000" w:themeColor="text1"/>
          <w14:textFill>
            <w14:solidFill>
              <w14:schemeClr w14:val="tx1"/>
            </w14:solidFill>
          </w14:textFill>
        </w:rPr>
        <w:t>升压站</w:t>
      </w:r>
      <w:r>
        <w:rPr>
          <w:color w:val="000000" w:themeColor="text1"/>
          <w14:textFill>
            <w14:solidFill>
              <w14:schemeClr w14:val="tx1"/>
            </w14:solidFill>
          </w14:textFill>
        </w:rPr>
        <w:t>围墙外衰减断面监测。</w:t>
      </w:r>
    </w:p>
    <w:p>
      <w:pPr>
        <w:autoSpaceDE w:val="0"/>
        <w:autoSpaceDN w:val="0"/>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类比</w:t>
      </w:r>
      <w:r>
        <w:rPr>
          <w:rFonts w:hint="eastAsia"/>
          <w:color w:val="000000" w:themeColor="text1"/>
          <w14:textFill>
            <w14:solidFill>
              <w14:schemeClr w14:val="tx1"/>
            </w14:solidFill>
          </w14:textFill>
        </w:rPr>
        <w:t>升压站</w:t>
      </w:r>
      <w:r>
        <w:rPr>
          <w:color w:val="000000" w:themeColor="text1"/>
          <w14:textFill>
            <w14:solidFill>
              <w14:schemeClr w14:val="tx1"/>
            </w14:solidFill>
          </w14:textFill>
        </w:rPr>
        <w:t>监测</w:t>
      </w:r>
      <w:r>
        <w:rPr>
          <w:rFonts w:hint="eastAsia"/>
          <w:color w:val="000000" w:themeColor="text1"/>
          <w14:textFill>
            <w14:solidFill>
              <w14:schemeClr w14:val="tx1"/>
            </w14:solidFill>
          </w14:textFill>
        </w:rPr>
        <w:t>点位</w:t>
      </w:r>
      <w:r>
        <w:rPr>
          <w:color w:val="000000" w:themeColor="text1"/>
          <w14:textFill>
            <w14:solidFill>
              <w14:schemeClr w14:val="tx1"/>
            </w14:solidFill>
          </w14:textFill>
        </w:rPr>
        <w:t>布</w:t>
      </w:r>
      <w:r>
        <w:rPr>
          <w:rFonts w:hint="eastAsia"/>
          <w:color w:val="000000" w:themeColor="text1"/>
          <w14:textFill>
            <w14:solidFill>
              <w14:schemeClr w14:val="tx1"/>
            </w14:solidFill>
          </w14:textFill>
        </w:rPr>
        <w:t>点</w:t>
      </w:r>
      <w:r>
        <w:rPr>
          <w:color w:val="000000" w:themeColor="text1"/>
          <w14:textFill>
            <w14:solidFill>
              <w14:schemeClr w14:val="tx1"/>
            </w14:solidFill>
          </w14:textFill>
        </w:rPr>
        <w:t>详见图</w:t>
      </w:r>
      <w:r>
        <w:rPr>
          <w:rFonts w:hint="eastAsia"/>
          <w:color w:val="000000" w:themeColor="text1"/>
          <w14:textFill>
            <w14:solidFill>
              <w14:schemeClr w14:val="tx1"/>
            </w14:solidFill>
          </w14:textFill>
        </w:rPr>
        <w:t>8.8-</w:t>
      </w:r>
      <w:r>
        <w:rPr>
          <w:color w:val="000000" w:themeColor="text1"/>
          <w14:textFill>
            <w14:solidFill>
              <w14:schemeClr w14:val="tx1"/>
            </w14:solidFill>
          </w14:textFill>
        </w:rPr>
        <w:t>1。</w:t>
      </w:r>
    </w:p>
    <w:p>
      <w:pPr>
        <w:pStyle w:val="14"/>
        <w:adjustRightInd w:val="0"/>
        <w:ind w:firstLine="360"/>
        <w:jc w:val="center"/>
        <w:rPr>
          <w:bCs/>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639945" cy="5000625"/>
            <wp:effectExtent l="0" t="0" r="8255" b="9525"/>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1"/>
                    <a:stretch>
                      <a:fillRect/>
                    </a:stretch>
                  </pic:blipFill>
                  <pic:spPr>
                    <a:xfrm>
                      <a:off x="0" y="0"/>
                      <a:ext cx="4639945" cy="5000625"/>
                    </a:xfrm>
                    <a:prstGeom prst="rect">
                      <a:avLst/>
                    </a:prstGeom>
                    <a:noFill/>
                    <a:ln>
                      <a:noFill/>
                    </a:ln>
                  </pic:spPr>
                </pic:pic>
              </a:graphicData>
            </a:graphic>
          </wp:inline>
        </w:drawing>
      </w:r>
    </w:p>
    <w:p>
      <w:pPr>
        <w:spacing w:line="276" w:lineRule="auto"/>
        <w:ind w:firstLine="0" w:firstLineChars="0"/>
        <w:jc w:val="center"/>
        <w:rPr>
          <w:b/>
          <w:color w:val="000000" w:themeColor="text1"/>
          <w14:textFill>
            <w14:solidFill>
              <w14:schemeClr w14:val="tx1"/>
            </w14:solidFill>
          </w14:textFill>
        </w:rPr>
      </w:pPr>
      <w:r>
        <w:rPr>
          <w:b/>
          <w:color w:val="000000" w:themeColor="text1"/>
          <w14:textFill>
            <w14:solidFill>
              <w14:schemeClr w14:val="tx1"/>
            </w14:solidFill>
          </w14:textFill>
        </w:rPr>
        <w:t>图</w:t>
      </w:r>
      <w:r>
        <w:rPr>
          <w:rFonts w:hint="eastAsia"/>
          <w:b/>
          <w:color w:val="000000" w:themeColor="text1"/>
          <w14:textFill>
            <w14:solidFill>
              <w14:schemeClr w14:val="tx1"/>
            </w14:solidFill>
          </w14:textFill>
        </w:rPr>
        <w:t>8.8</w:t>
      </w:r>
      <w:r>
        <w:rPr>
          <w:b/>
          <w:color w:val="000000" w:themeColor="text1"/>
          <w14:textFill>
            <w14:solidFill>
              <w14:schemeClr w14:val="tx1"/>
            </w14:solidFill>
          </w14:textFill>
        </w:rPr>
        <w:t>-1  类比</w:t>
      </w:r>
      <w:r>
        <w:rPr>
          <w:rFonts w:hint="eastAsia"/>
          <w:b/>
          <w:color w:val="000000" w:themeColor="text1"/>
          <w14:textFill>
            <w14:solidFill>
              <w14:schemeClr w14:val="tx1"/>
            </w14:solidFill>
          </w14:textFill>
        </w:rPr>
        <w:t>升压站</w:t>
      </w:r>
      <w:r>
        <w:rPr>
          <w:b/>
          <w:color w:val="000000" w:themeColor="text1"/>
          <w14:textFill>
            <w14:solidFill>
              <w14:schemeClr w14:val="tx1"/>
            </w14:solidFill>
          </w14:textFill>
        </w:rPr>
        <w:t>站</w:t>
      </w:r>
      <w:r>
        <w:rPr>
          <w:rFonts w:hint="eastAsia"/>
          <w:b/>
          <w:color w:val="000000" w:themeColor="text1"/>
          <w14:textFill>
            <w14:solidFill>
              <w14:schemeClr w14:val="tx1"/>
            </w14:solidFill>
          </w14:textFill>
        </w:rPr>
        <w:t>监测点位</w:t>
      </w:r>
      <w:r>
        <w:rPr>
          <w:b/>
          <w:color w:val="000000" w:themeColor="text1"/>
          <w14:textFill>
            <w14:solidFill>
              <w14:schemeClr w14:val="tx1"/>
            </w14:solidFill>
          </w14:textFill>
        </w:rPr>
        <w:t>布点图</w:t>
      </w:r>
    </w:p>
    <w:p>
      <w:pPr>
        <w:numPr>
          <w:ilvl w:val="0"/>
          <w:numId w:val="5"/>
        </w:numPr>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类比监测工况</w:t>
      </w:r>
    </w:p>
    <w:p>
      <w:pPr>
        <w:spacing w:line="276" w:lineRule="auto"/>
        <w:ind w:firstLine="0" w:firstLineChars="0"/>
        <w:jc w:val="center"/>
        <w:rPr>
          <w:b/>
          <w:color w:val="000000" w:themeColor="text1"/>
          <w14:textFill>
            <w14:solidFill>
              <w14:schemeClr w14:val="tx1"/>
            </w14:solidFill>
          </w14:textFill>
        </w:rPr>
      </w:pPr>
      <w:r>
        <w:rPr>
          <w:b/>
          <w:color w:val="000000" w:themeColor="text1"/>
          <w14:textFill>
            <w14:solidFill>
              <w14:schemeClr w14:val="tx1"/>
            </w14:solidFill>
          </w14:textFill>
        </w:rPr>
        <w:t>表</w:t>
      </w:r>
      <w:r>
        <w:rPr>
          <w:rFonts w:hint="eastAsia"/>
          <w:b/>
          <w:color w:val="000000" w:themeColor="text1"/>
          <w14:textFill>
            <w14:solidFill>
              <w14:schemeClr w14:val="tx1"/>
            </w14:solidFill>
          </w14:textFill>
        </w:rPr>
        <w:t>8.8-</w:t>
      </w:r>
      <w:r>
        <w:rPr>
          <w:b/>
          <w:color w:val="000000" w:themeColor="text1"/>
          <w14:textFill>
            <w14:solidFill>
              <w14:schemeClr w14:val="tx1"/>
            </w14:solidFill>
          </w14:textFill>
        </w:rPr>
        <w:t>2 类比监测工况</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7"/>
        <w:gridCol w:w="2844"/>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827"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电流（A）</w:t>
            </w:r>
          </w:p>
        </w:tc>
        <w:tc>
          <w:tcPr>
            <w:tcW w:w="2844"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有功功率（MW）</w:t>
            </w:r>
          </w:p>
        </w:tc>
        <w:tc>
          <w:tcPr>
            <w:tcW w:w="2851"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无功功率（MVar）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2827" w:type="dxa"/>
            <w:vAlign w:val="center"/>
          </w:tcPr>
          <w:p>
            <w:pPr>
              <w:pStyle w:val="67"/>
              <w:spacing w:line="240" w:lineRule="auto"/>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72.84</w:t>
            </w:r>
          </w:p>
        </w:tc>
        <w:tc>
          <w:tcPr>
            <w:tcW w:w="2844" w:type="dxa"/>
            <w:vAlign w:val="center"/>
          </w:tcPr>
          <w:p>
            <w:pPr>
              <w:pStyle w:val="67"/>
              <w:spacing w:line="240" w:lineRule="auto"/>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12.94</w:t>
            </w:r>
          </w:p>
        </w:tc>
        <w:tc>
          <w:tcPr>
            <w:tcW w:w="2851" w:type="dxa"/>
            <w:vAlign w:val="center"/>
          </w:tcPr>
          <w:p>
            <w:pPr>
              <w:pStyle w:val="67"/>
              <w:spacing w:line="240" w:lineRule="auto"/>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7.40</w:t>
            </w:r>
          </w:p>
        </w:tc>
      </w:tr>
    </w:tbl>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类比监测单位、</w:t>
      </w:r>
      <w:r>
        <w:rPr>
          <w:rFonts w:hint="eastAsia"/>
          <w:color w:val="000000" w:themeColor="text1"/>
          <w14:textFill>
            <w14:solidFill>
              <w14:schemeClr w14:val="tx1"/>
            </w14:solidFill>
          </w14:textFill>
        </w:rPr>
        <w:t>监测条件、</w:t>
      </w:r>
      <w:r>
        <w:rPr>
          <w:color w:val="000000" w:themeColor="text1"/>
          <w14:textFill>
            <w14:solidFill>
              <w14:schemeClr w14:val="tx1"/>
            </w14:solidFill>
          </w14:textFill>
        </w:rPr>
        <w:t>监测仪器及监测方法</w:t>
      </w:r>
    </w:p>
    <w:p>
      <w:pPr>
        <w:pStyle w:val="14"/>
        <w:widowControl w:val="0"/>
        <w:adjustRightInd w:val="0"/>
        <w:spacing w:before="0" w:after="0" w:line="360" w:lineRule="auto"/>
        <w:ind w:right="0"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①</w:t>
      </w:r>
      <w:r>
        <w:rPr>
          <w:bCs/>
          <w:color w:val="000000" w:themeColor="text1"/>
          <w:sz w:val="24"/>
          <w14:textFill>
            <w14:solidFill>
              <w14:schemeClr w14:val="tx1"/>
            </w14:solidFill>
          </w14:textFill>
        </w:rPr>
        <w:t>监测单位：湖南贝可辐射环境科技有限公司</w:t>
      </w:r>
    </w:p>
    <w:p>
      <w:pPr>
        <w:autoSpaceDE w:val="0"/>
        <w:autoSpaceDN w:val="0"/>
        <w:adjustRightInd w:val="0"/>
        <w:snapToGrid w:val="0"/>
        <w:ind w:firstLine="480"/>
        <w:rPr>
          <w:color w:val="000000" w:themeColor="text1"/>
          <w14:textFill>
            <w14:solidFill>
              <w14:schemeClr w14:val="tx1"/>
            </w14:solidFill>
          </w14:textFill>
        </w:rPr>
      </w:pPr>
      <w:r>
        <w:rPr>
          <w:rFonts w:hint="eastAsia"/>
          <w:bCs/>
          <w:color w:val="000000" w:themeColor="text1"/>
          <w14:textFill>
            <w14:solidFill>
              <w14:schemeClr w14:val="tx1"/>
            </w14:solidFill>
          </w14:textFill>
        </w:rPr>
        <w:t>②监测条件：</w:t>
      </w:r>
      <w:r>
        <w:rPr>
          <w:color w:val="000000" w:themeColor="text1"/>
          <w14:textFill>
            <w14:solidFill>
              <w14:schemeClr w14:val="tx1"/>
            </w14:solidFill>
          </w14:textFill>
        </w:rPr>
        <w:t>监测时间：20</w:t>
      </w:r>
      <w:r>
        <w:rPr>
          <w:rFonts w:hint="eastAsia"/>
          <w:color w:val="000000" w:themeColor="text1"/>
          <w14:textFill>
            <w14:solidFill>
              <w14:schemeClr w14:val="tx1"/>
            </w14:solidFill>
          </w14:textFill>
        </w:rPr>
        <w:t>21</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27日</w:t>
      </w:r>
      <w:r>
        <w:rPr>
          <w:color w:val="000000" w:themeColor="text1"/>
          <w14:textFill>
            <w14:solidFill>
              <w14:schemeClr w14:val="tx1"/>
            </w14:solidFill>
          </w14:textFill>
        </w:rPr>
        <w:t>；环境温度：</w:t>
      </w:r>
      <w:r>
        <w:rPr>
          <w:rFonts w:hint="eastAsia"/>
          <w:color w:val="000000" w:themeColor="text1"/>
          <w14:textFill>
            <w14:solidFill>
              <w14:schemeClr w14:val="tx1"/>
            </w14:solidFill>
          </w14:textFill>
        </w:rPr>
        <w:t>25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～28</w:t>
      </w:r>
      <w:r>
        <w:rPr>
          <w:color w:val="000000" w:themeColor="text1"/>
          <w14:textFill>
            <w14:solidFill>
              <w14:schemeClr w14:val="tx1"/>
            </w14:solidFill>
          </w14:textFill>
        </w:rPr>
        <w:t>℃；环境相对湿度：</w:t>
      </w:r>
      <w:r>
        <w:rPr>
          <w:rFonts w:hint="eastAsia"/>
          <w:color w:val="000000" w:themeColor="text1"/>
          <w14:textFill>
            <w14:solidFill>
              <w14:schemeClr w14:val="tx1"/>
            </w14:solidFill>
          </w14:textFill>
        </w:rPr>
        <w:t>78</w:t>
      </w:r>
      <w:r>
        <w:rPr>
          <w:color w:val="000000" w:themeColor="text1"/>
          <w14:textFill>
            <w14:solidFill>
              <w14:schemeClr w14:val="tx1"/>
            </w14:solidFill>
          </w14:textFill>
        </w:rPr>
        <w:t>%RH；天气状况：</w:t>
      </w:r>
      <w:r>
        <w:rPr>
          <w:rFonts w:hint="eastAsia"/>
          <w:color w:val="000000" w:themeColor="text1"/>
          <w14:textFill>
            <w14:solidFill>
              <w14:schemeClr w14:val="tx1"/>
            </w14:solidFill>
          </w14:textFill>
        </w:rPr>
        <w:t>阴</w:t>
      </w:r>
      <w:r>
        <w:rPr>
          <w:color w:val="000000" w:themeColor="text1"/>
          <w14:textFill>
            <w14:solidFill>
              <w14:schemeClr w14:val="tx1"/>
            </w14:solidFill>
          </w14:textFill>
        </w:rPr>
        <w:t>；测点已避开较高的建筑物、树木，监测地点相对空旷，监测高度为距地面1.5m。</w:t>
      </w:r>
    </w:p>
    <w:p>
      <w:pPr>
        <w:pStyle w:val="14"/>
        <w:widowControl w:val="0"/>
        <w:adjustRightInd w:val="0"/>
        <w:spacing w:before="0" w:after="0" w:line="360" w:lineRule="auto"/>
        <w:ind w:right="0"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③</w:t>
      </w:r>
      <w:r>
        <w:rPr>
          <w:bCs/>
          <w:color w:val="000000" w:themeColor="text1"/>
          <w:sz w:val="24"/>
          <w14:textFill>
            <w14:solidFill>
              <w14:schemeClr w14:val="tx1"/>
            </w14:solidFill>
          </w14:textFill>
        </w:rPr>
        <w:t>监测仪器及监测方法：</w:t>
      </w:r>
    </w:p>
    <w:p>
      <w:pPr>
        <w:spacing w:line="276" w:lineRule="auto"/>
        <w:ind w:firstLine="0" w:firstLineChars="0"/>
        <w:jc w:val="center"/>
        <w:rPr>
          <w:b/>
          <w:color w:val="000000" w:themeColor="text1"/>
          <w14:textFill>
            <w14:solidFill>
              <w14:schemeClr w14:val="tx1"/>
            </w14:solidFill>
          </w14:textFill>
        </w:rPr>
      </w:pPr>
      <w:r>
        <w:rPr>
          <w:b/>
          <w:color w:val="000000" w:themeColor="text1"/>
          <w14:textFill>
            <w14:solidFill>
              <w14:schemeClr w14:val="tx1"/>
            </w14:solidFill>
          </w14:textFill>
        </w:rPr>
        <w:t>表</w:t>
      </w:r>
      <w:r>
        <w:rPr>
          <w:rFonts w:hint="eastAsia"/>
          <w:b/>
          <w:color w:val="000000" w:themeColor="text1"/>
          <w14:textFill>
            <w14:solidFill>
              <w14:schemeClr w14:val="tx1"/>
            </w14:solidFill>
          </w14:textFill>
        </w:rPr>
        <w:t>8.8-3</w:t>
      </w:r>
      <w:r>
        <w:rPr>
          <w:b/>
          <w:color w:val="000000" w:themeColor="text1"/>
          <w14:textFill>
            <w14:solidFill>
              <w14:schemeClr w14:val="tx1"/>
            </w14:solidFill>
          </w14:textFill>
        </w:rPr>
        <w:t xml:space="preserve"> 监测仪器及监测方法</w:t>
      </w:r>
    </w:p>
    <w:tbl>
      <w:tblPr>
        <w:tblStyle w:val="27"/>
        <w:tblW w:w="8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130"/>
        <w:gridCol w:w="1524"/>
        <w:gridCol w:w="1870"/>
        <w:gridCol w:w="158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38" w:type="dxa"/>
            <w:tcBorders>
              <w:tl2br w:val="nil"/>
              <w:tr2bl w:val="nil"/>
            </w:tcBorders>
            <w:vAlign w:val="center"/>
          </w:tcPr>
          <w:p>
            <w:pPr>
              <w:pStyle w:val="42"/>
              <w:snapToGrid w:val="0"/>
              <w:spacing w:line="240" w:lineRule="auto"/>
              <w:ind w:firstLine="0" w:firstLineChars="0"/>
              <w:rPr>
                <w:b/>
                <w:bCs w:val="0"/>
                <w:color w:val="000000" w:themeColor="text1"/>
                <w:kern w:val="2"/>
                <w:sz w:val="21"/>
                <w:szCs w:val="21"/>
                <w14:textFill>
                  <w14:solidFill>
                    <w14:schemeClr w14:val="tx1"/>
                  </w14:solidFill>
                </w14:textFill>
              </w:rPr>
            </w:pPr>
            <w:r>
              <w:rPr>
                <w:b/>
                <w:bCs w:val="0"/>
                <w:color w:val="000000" w:themeColor="text1"/>
                <w:kern w:val="2"/>
                <w:sz w:val="21"/>
                <w:szCs w:val="21"/>
                <w14:textFill>
                  <w14:solidFill>
                    <w14:schemeClr w14:val="tx1"/>
                  </w14:solidFill>
                </w14:textFill>
              </w:rPr>
              <w:t>仪器名称</w:t>
            </w:r>
          </w:p>
        </w:tc>
        <w:tc>
          <w:tcPr>
            <w:tcW w:w="1130" w:type="dxa"/>
            <w:tcBorders>
              <w:tl2br w:val="nil"/>
              <w:tr2bl w:val="nil"/>
            </w:tcBorders>
            <w:vAlign w:val="center"/>
          </w:tcPr>
          <w:p>
            <w:pPr>
              <w:pStyle w:val="42"/>
              <w:snapToGrid w:val="0"/>
              <w:spacing w:line="240" w:lineRule="auto"/>
              <w:ind w:firstLine="0" w:firstLineChars="0"/>
              <w:rPr>
                <w:b/>
                <w:bCs w:val="0"/>
                <w:color w:val="000000" w:themeColor="text1"/>
                <w:kern w:val="2"/>
                <w:sz w:val="21"/>
                <w:szCs w:val="21"/>
                <w14:textFill>
                  <w14:solidFill>
                    <w14:schemeClr w14:val="tx1"/>
                  </w14:solidFill>
                </w14:textFill>
              </w:rPr>
            </w:pPr>
            <w:r>
              <w:rPr>
                <w:b/>
                <w:bCs w:val="0"/>
                <w:color w:val="000000" w:themeColor="text1"/>
                <w:kern w:val="2"/>
                <w:sz w:val="21"/>
                <w:szCs w:val="21"/>
                <w14:textFill>
                  <w14:solidFill>
                    <w14:schemeClr w14:val="tx1"/>
                  </w14:solidFill>
                </w14:textFill>
              </w:rPr>
              <w:t>仪器型号</w:t>
            </w:r>
          </w:p>
        </w:tc>
        <w:tc>
          <w:tcPr>
            <w:tcW w:w="1524" w:type="dxa"/>
            <w:tcBorders>
              <w:tl2br w:val="nil"/>
              <w:tr2bl w:val="nil"/>
            </w:tcBorders>
            <w:vAlign w:val="center"/>
          </w:tcPr>
          <w:p>
            <w:pPr>
              <w:pStyle w:val="42"/>
              <w:snapToGrid w:val="0"/>
              <w:spacing w:line="240" w:lineRule="auto"/>
              <w:ind w:firstLine="0" w:firstLineChars="0"/>
              <w:rPr>
                <w:b/>
                <w:bCs w:val="0"/>
                <w:color w:val="000000" w:themeColor="text1"/>
                <w:kern w:val="2"/>
                <w:sz w:val="21"/>
                <w:szCs w:val="21"/>
                <w14:textFill>
                  <w14:solidFill>
                    <w14:schemeClr w14:val="tx1"/>
                  </w14:solidFill>
                </w14:textFill>
              </w:rPr>
            </w:pPr>
            <w:r>
              <w:rPr>
                <w:b/>
                <w:bCs w:val="0"/>
                <w:color w:val="000000" w:themeColor="text1"/>
                <w:kern w:val="2"/>
                <w:sz w:val="21"/>
                <w:szCs w:val="21"/>
                <w14:textFill>
                  <w14:solidFill>
                    <w14:schemeClr w14:val="tx1"/>
                  </w14:solidFill>
                </w14:textFill>
              </w:rPr>
              <w:t>仪器编号</w:t>
            </w:r>
          </w:p>
        </w:tc>
        <w:tc>
          <w:tcPr>
            <w:tcW w:w="1870" w:type="dxa"/>
            <w:tcBorders>
              <w:tl2br w:val="nil"/>
              <w:tr2bl w:val="nil"/>
            </w:tcBorders>
            <w:vAlign w:val="center"/>
          </w:tcPr>
          <w:p>
            <w:pPr>
              <w:pStyle w:val="42"/>
              <w:snapToGrid w:val="0"/>
              <w:spacing w:line="240" w:lineRule="auto"/>
              <w:ind w:firstLine="0" w:firstLineChars="0"/>
              <w:rPr>
                <w:b/>
                <w:bCs w:val="0"/>
                <w:color w:val="000000" w:themeColor="text1"/>
                <w:kern w:val="2"/>
                <w:sz w:val="21"/>
                <w:szCs w:val="21"/>
                <w14:textFill>
                  <w14:solidFill>
                    <w14:schemeClr w14:val="tx1"/>
                  </w14:solidFill>
                </w14:textFill>
              </w:rPr>
            </w:pPr>
            <w:r>
              <w:rPr>
                <w:b/>
                <w:bCs w:val="0"/>
                <w:color w:val="000000" w:themeColor="text1"/>
                <w:kern w:val="2"/>
                <w:sz w:val="21"/>
                <w:szCs w:val="21"/>
                <w14:textFill>
                  <w14:solidFill>
                    <w14:schemeClr w14:val="tx1"/>
                  </w14:solidFill>
                </w14:textFill>
              </w:rPr>
              <w:t>检定单位</w:t>
            </w:r>
          </w:p>
        </w:tc>
        <w:tc>
          <w:tcPr>
            <w:tcW w:w="1583" w:type="dxa"/>
            <w:tcBorders>
              <w:tl2br w:val="nil"/>
              <w:tr2bl w:val="nil"/>
            </w:tcBorders>
            <w:vAlign w:val="center"/>
          </w:tcPr>
          <w:p>
            <w:pPr>
              <w:pStyle w:val="42"/>
              <w:snapToGrid w:val="0"/>
              <w:spacing w:line="240" w:lineRule="auto"/>
              <w:ind w:firstLine="0" w:firstLineChars="0"/>
              <w:rPr>
                <w:b/>
                <w:bCs w:val="0"/>
                <w:color w:val="000000" w:themeColor="text1"/>
                <w:kern w:val="2"/>
                <w:sz w:val="21"/>
                <w:szCs w:val="21"/>
                <w14:textFill>
                  <w14:solidFill>
                    <w14:schemeClr w14:val="tx1"/>
                  </w14:solidFill>
                </w14:textFill>
              </w:rPr>
            </w:pPr>
            <w:r>
              <w:rPr>
                <w:b/>
                <w:bCs w:val="0"/>
                <w:color w:val="000000" w:themeColor="text1"/>
                <w:kern w:val="2"/>
                <w:sz w:val="21"/>
                <w:szCs w:val="21"/>
                <w14:textFill>
                  <w14:solidFill>
                    <w14:schemeClr w14:val="tx1"/>
                  </w14:solidFill>
                </w14:textFill>
              </w:rPr>
              <w:t>校准证书编号</w:t>
            </w:r>
          </w:p>
        </w:tc>
        <w:tc>
          <w:tcPr>
            <w:tcW w:w="1531" w:type="dxa"/>
            <w:tcBorders>
              <w:tl2br w:val="nil"/>
              <w:tr2bl w:val="nil"/>
            </w:tcBorders>
            <w:vAlign w:val="center"/>
          </w:tcPr>
          <w:p>
            <w:pPr>
              <w:pStyle w:val="42"/>
              <w:snapToGrid w:val="0"/>
              <w:spacing w:line="240" w:lineRule="auto"/>
              <w:ind w:firstLine="0" w:firstLineChars="0"/>
              <w:rPr>
                <w:b/>
                <w:bCs w:val="0"/>
                <w:color w:val="000000" w:themeColor="text1"/>
                <w:kern w:val="2"/>
                <w:sz w:val="21"/>
                <w:szCs w:val="21"/>
                <w14:textFill>
                  <w14:solidFill>
                    <w14:schemeClr w14:val="tx1"/>
                  </w14:solidFill>
                </w14:textFill>
              </w:rPr>
            </w:pPr>
            <w:r>
              <w:rPr>
                <w:b/>
                <w:bCs w:val="0"/>
                <w:color w:val="000000" w:themeColor="text1"/>
                <w:kern w:val="2"/>
                <w:sz w:val="21"/>
                <w:szCs w:val="21"/>
                <w14:textFill>
                  <w14:solidFill>
                    <w14:schemeClr w14:val="tx1"/>
                  </w14:solidFill>
                </w14:textFill>
              </w:rPr>
              <w:t>校准日期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38" w:type="dxa"/>
            <w:tcBorders>
              <w:tl2br w:val="nil"/>
              <w:tr2bl w:val="nil"/>
            </w:tcBorders>
            <w:vAlign w:val="center"/>
          </w:tcPr>
          <w:p>
            <w:pPr>
              <w:pStyle w:val="42"/>
              <w:snapToGrid w:val="0"/>
              <w:spacing w:line="240" w:lineRule="auto"/>
              <w:ind w:firstLine="0" w:firstLineChars="0"/>
              <w:rPr>
                <w:color w:val="000000" w:themeColor="text1"/>
                <w:kern w:val="2"/>
                <w:sz w:val="21"/>
                <w:szCs w:val="21"/>
                <w14:textFill>
                  <w14:solidFill>
                    <w14:schemeClr w14:val="tx1"/>
                  </w14:solidFill>
                </w14:textFill>
              </w:rPr>
            </w:pPr>
            <w:r>
              <w:rPr>
                <w:color w:val="000000" w:themeColor="text1"/>
                <w:sz w:val="21"/>
                <w:szCs w:val="21"/>
                <w14:textFill>
                  <w14:solidFill>
                    <w14:schemeClr w14:val="tx1"/>
                  </w14:solidFill>
                </w14:textFill>
              </w:rPr>
              <w:t>场强仪/工频探头</w:t>
            </w:r>
          </w:p>
        </w:tc>
        <w:tc>
          <w:tcPr>
            <w:tcW w:w="1130" w:type="dxa"/>
            <w:tcBorders>
              <w:tl2br w:val="nil"/>
              <w:tr2bl w:val="nil"/>
            </w:tcBorders>
            <w:vAlign w:val="center"/>
          </w:tcPr>
          <w:p>
            <w:pPr>
              <w:pStyle w:val="42"/>
              <w:snapToGrid w:val="0"/>
              <w:spacing w:line="240" w:lineRule="auto"/>
              <w:ind w:firstLine="0" w:firstLineChars="0"/>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SEM-600/LF-04</w:t>
            </w:r>
          </w:p>
        </w:tc>
        <w:tc>
          <w:tcPr>
            <w:tcW w:w="1524" w:type="dxa"/>
            <w:tcBorders>
              <w:tl2br w:val="nil"/>
              <w:tr2bl w:val="nil"/>
            </w:tcBorders>
            <w:vAlign w:val="center"/>
          </w:tcPr>
          <w:p>
            <w:pPr>
              <w:pStyle w:val="42"/>
              <w:snapToGrid w:val="0"/>
              <w:spacing w:line="240" w:lineRule="auto"/>
              <w:ind w:firstLine="0" w:firstLineChars="0"/>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D-1535/I-1535</w:t>
            </w:r>
          </w:p>
        </w:tc>
        <w:tc>
          <w:tcPr>
            <w:tcW w:w="1870" w:type="dxa"/>
            <w:tcBorders>
              <w:tl2br w:val="nil"/>
              <w:tr2bl w:val="nil"/>
            </w:tcBorders>
            <w:vAlign w:val="center"/>
          </w:tcPr>
          <w:p>
            <w:pPr>
              <w:pStyle w:val="42"/>
              <w:snapToGrid w:val="0"/>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华东国家计量测试中心</w:t>
            </w:r>
          </w:p>
        </w:tc>
        <w:tc>
          <w:tcPr>
            <w:tcW w:w="1583" w:type="dxa"/>
            <w:tcBorders>
              <w:tl2br w:val="nil"/>
              <w:tr2bl w:val="nil"/>
            </w:tcBorders>
            <w:vAlign w:val="center"/>
          </w:tcPr>
          <w:p>
            <w:pPr>
              <w:pStyle w:val="42"/>
              <w:snapToGrid w:val="0"/>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2021F33-10-3302726002</w:t>
            </w:r>
          </w:p>
        </w:tc>
        <w:tc>
          <w:tcPr>
            <w:tcW w:w="1531" w:type="dxa"/>
            <w:tcBorders>
              <w:tl2br w:val="nil"/>
              <w:tr2bl w:val="nil"/>
            </w:tcBorders>
            <w:vAlign w:val="center"/>
          </w:tcPr>
          <w:p>
            <w:pPr>
              <w:pStyle w:val="42"/>
              <w:snapToGrid w:val="0"/>
              <w:spacing w:line="240" w:lineRule="auto"/>
              <w:ind w:firstLine="0" w:firstLineChars="0"/>
              <w:rPr>
                <w:color w:val="000000" w:themeColor="text1"/>
                <w:kern w:val="2"/>
                <w:sz w:val="21"/>
                <w:szCs w:val="21"/>
                <w14:textFill>
                  <w14:solidFill>
                    <w14:schemeClr w14:val="tx1"/>
                  </w14:solidFill>
                </w14:textFill>
              </w:rPr>
            </w:pPr>
            <w:r>
              <w:rPr>
                <w:color w:val="000000" w:themeColor="text1"/>
                <w:sz w:val="21"/>
                <w:szCs w:val="21"/>
                <w14:textFill>
                  <w14:solidFill>
                    <w14:schemeClr w14:val="tx1"/>
                  </w14:solidFill>
                </w14:textFill>
              </w:rPr>
              <w:t>20</w:t>
            </w:r>
            <w:r>
              <w:rPr>
                <w:rFonts w:hint="eastAsia"/>
                <w:color w:val="000000" w:themeColor="text1"/>
                <w:sz w:val="21"/>
                <w:szCs w:val="21"/>
                <w14:textFill>
                  <w14:solidFill>
                    <w14:schemeClr w14:val="tx1"/>
                  </w14:solidFill>
                </w14:textFill>
              </w:rPr>
              <w:t>21</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38" w:type="dxa"/>
            <w:tcBorders>
              <w:tl2br w:val="nil"/>
              <w:tr2bl w:val="nil"/>
            </w:tcBorders>
            <w:vAlign w:val="center"/>
          </w:tcPr>
          <w:p>
            <w:pPr>
              <w:pStyle w:val="42"/>
              <w:snapToGrid w:val="0"/>
              <w:spacing w:line="240" w:lineRule="auto"/>
              <w:ind w:firstLine="0" w:firstLineChars="0"/>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温湿度计</w:t>
            </w:r>
          </w:p>
        </w:tc>
        <w:tc>
          <w:tcPr>
            <w:tcW w:w="1130" w:type="dxa"/>
            <w:tcBorders>
              <w:tl2br w:val="nil"/>
              <w:tr2bl w:val="nil"/>
            </w:tcBorders>
            <w:vAlign w:val="center"/>
          </w:tcPr>
          <w:p>
            <w:pPr>
              <w:snapToGrid w:val="0"/>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AR827   </w:t>
            </w:r>
          </w:p>
        </w:tc>
        <w:tc>
          <w:tcPr>
            <w:tcW w:w="1524" w:type="dxa"/>
            <w:tcBorders>
              <w:tl2br w:val="nil"/>
              <w:tr2bl w:val="nil"/>
            </w:tcBorders>
            <w:vAlign w:val="center"/>
          </w:tcPr>
          <w:p>
            <w:pPr>
              <w:pStyle w:val="42"/>
              <w:snapToGrid w:val="0"/>
              <w:spacing w:line="240" w:lineRule="auto"/>
              <w:ind w:firstLine="0" w:firstLineChars="0"/>
              <w:rPr>
                <w:color w:val="000000" w:themeColor="text1"/>
                <w:kern w:val="2"/>
                <w:sz w:val="21"/>
                <w:szCs w:val="21"/>
                <w14:textFill>
                  <w14:solidFill>
                    <w14:schemeClr w14:val="tx1"/>
                  </w14:solidFill>
                </w14:textFill>
              </w:rPr>
            </w:pPr>
            <w:r>
              <w:rPr>
                <w:color w:val="000000" w:themeColor="text1"/>
                <w:sz w:val="21"/>
                <w:szCs w:val="21"/>
                <w14:textFill>
                  <w14:solidFill>
                    <w14:schemeClr w14:val="tx1"/>
                  </w14:solidFill>
                </w14:textFill>
              </w:rPr>
              <w:t>01410115</w:t>
            </w:r>
          </w:p>
        </w:tc>
        <w:tc>
          <w:tcPr>
            <w:tcW w:w="1870" w:type="dxa"/>
            <w:tcBorders>
              <w:tl2br w:val="nil"/>
              <w:tr2bl w:val="nil"/>
            </w:tcBorders>
            <w:vAlign w:val="center"/>
          </w:tcPr>
          <w:p>
            <w:pPr>
              <w:pStyle w:val="42"/>
              <w:snapToGrid w:val="0"/>
              <w:spacing w:line="240" w:lineRule="auto"/>
              <w:ind w:firstLine="0" w:firstLineChars="0"/>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湖南省计量检测研究院</w:t>
            </w:r>
          </w:p>
        </w:tc>
        <w:tc>
          <w:tcPr>
            <w:tcW w:w="1583" w:type="dxa"/>
            <w:tcBorders>
              <w:tl2br w:val="nil"/>
              <w:tr2bl w:val="nil"/>
            </w:tcBorders>
            <w:vAlign w:val="center"/>
          </w:tcPr>
          <w:p>
            <w:pPr>
              <w:pStyle w:val="42"/>
              <w:snapToGrid w:val="0"/>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2020122903028</w:t>
            </w:r>
          </w:p>
        </w:tc>
        <w:tc>
          <w:tcPr>
            <w:tcW w:w="1531" w:type="dxa"/>
            <w:tcBorders>
              <w:tl2br w:val="nil"/>
              <w:tr2bl w:val="nil"/>
            </w:tcBorders>
            <w:vAlign w:val="center"/>
          </w:tcPr>
          <w:p>
            <w:pPr>
              <w:pStyle w:val="42"/>
              <w:snapToGrid w:val="0"/>
              <w:spacing w:line="240" w:lineRule="auto"/>
              <w:ind w:firstLine="0" w:firstLineChars="0"/>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20</w:t>
            </w:r>
            <w:r>
              <w:rPr>
                <w:rFonts w:hint="eastAsia"/>
                <w:color w:val="000000" w:themeColor="text1"/>
                <w:kern w:val="2"/>
                <w:sz w:val="21"/>
                <w:szCs w:val="21"/>
                <w14:textFill>
                  <w14:solidFill>
                    <w14:schemeClr w14:val="tx1"/>
                  </w14:solidFill>
                </w14:textFill>
              </w:rPr>
              <w:t>20</w:t>
            </w:r>
            <w:r>
              <w:rPr>
                <w:color w:val="000000" w:themeColor="text1"/>
                <w:kern w:val="2"/>
                <w:sz w:val="21"/>
                <w:szCs w:val="21"/>
                <w14:textFill>
                  <w14:solidFill>
                    <w14:schemeClr w14:val="tx1"/>
                  </w14:solidFill>
                </w14:textFill>
              </w:rPr>
              <w:t>-1</w:t>
            </w:r>
            <w:r>
              <w:rPr>
                <w:rFonts w:hint="eastAsia"/>
                <w:color w:val="000000" w:themeColor="text1"/>
                <w:kern w:val="2"/>
                <w:sz w:val="21"/>
                <w:szCs w:val="21"/>
                <w14:textFill>
                  <w14:solidFill>
                    <w14:schemeClr w14:val="tx1"/>
                  </w14:solidFill>
                </w14:textFill>
              </w:rPr>
              <w:t>2</w:t>
            </w:r>
            <w:r>
              <w:rPr>
                <w:color w:val="000000" w:themeColor="text1"/>
                <w:kern w:val="2"/>
                <w:sz w:val="21"/>
                <w:szCs w:val="21"/>
                <w14:textFill>
                  <w14:solidFill>
                    <w14:schemeClr w14:val="tx1"/>
                  </w14:solidFill>
                </w14:textFill>
              </w:rPr>
              <w:t>-</w:t>
            </w:r>
            <w:r>
              <w:rPr>
                <w:rFonts w:hint="eastAsia"/>
                <w:color w:val="000000" w:themeColor="text1"/>
                <w:kern w:val="2"/>
                <w:sz w:val="21"/>
                <w:szCs w:val="21"/>
                <w14:textFill>
                  <w14:solidFill>
                    <w14:schemeClr w14:val="tx1"/>
                  </w14:solidFill>
                </w14:textFill>
              </w:rPr>
              <w:t>29</w:t>
            </w:r>
          </w:p>
        </w:tc>
      </w:tr>
    </w:tbl>
    <w:p>
      <w:pPr>
        <w:adjustRightInd w:val="0"/>
        <w:snapToGrid w:val="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类比监测结果</w:t>
      </w:r>
    </w:p>
    <w:p>
      <w:pPr>
        <w:autoSpaceDE w:val="0"/>
        <w:autoSpaceDN w:val="0"/>
        <w:adjustRightInd w:val="0"/>
        <w:snapToGrid w:val="0"/>
        <w:ind w:firstLine="480"/>
        <w:rPr>
          <w:b/>
          <w:color w:val="000000" w:themeColor="text1"/>
          <w:kern w:val="0"/>
          <w:szCs w:val="20"/>
          <w14:textFill>
            <w14:solidFill>
              <w14:schemeClr w14:val="tx1"/>
            </w14:solidFill>
          </w14:textFill>
        </w:rPr>
      </w:pPr>
      <w:r>
        <w:rPr>
          <w:color w:val="000000" w:themeColor="text1"/>
          <w14:textFill>
            <w14:solidFill>
              <w14:schemeClr w14:val="tx1"/>
            </w14:solidFill>
          </w14:textFill>
        </w:rPr>
        <w:t>类比监测站监测结果见表</w:t>
      </w:r>
      <w:r>
        <w:rPr>
          <w:rFonts w:hint="eastAsia"/>
          <w:color w:val="000000" w:themeColor="text1"/>
          <w14:textFill>
            <w14:solidFill>
              <w14:schemeClr w14:val="tx1"/>
            </w14:solidFill>
          </w14:textFill>
        </w:rPr>
        <w:t>8.8</w:t>
      </w:r>
      <w:r>
        <w:rPr>
          <w:color w:val="000000" w:themeColor="text1"/>
          <w14:textFill>
            <w14:solidFill>
              <w14:schemeClr w14:val="tx1"/>
            </w14:solidFill>
          </w14:textFill>
        </w:rPr>
        <w:t>-4。</w:t>
      </w:r>
    </w:p>
    <w:p>
      <w:pPr>
        <w:spacing w:line="276" w:lineRule="auto"/>
        <w:ind w:firstLine="0" w:firstLineChars="0"/>
        <w:jc w:val="center"/>
        <w:rPr>
          <w:b/>
          <w:color w:val="000000" w:themeColor="text1"/>
          <w14:textFill>
            <w14:solidFill>
              <w14:schemeClr w14:val="tx1"/>
            </w14:solidFill>
          </w14:textFill>
        </w:rPr>
      </w:pPr>
      <w:r>
        <w:rPr>
          <w:b/>
          <w:color w:val="000000" w:themeColor="text1"/>
          <w14:textFill>
            <w14:solidFill>
              <w14:schemeClr w14:val="tx1"/>
            </w14:solidFill>
          </w14:textFill>
        </w:rPr>
        <w:t>表</w:t>
      </w:r>
      <w:r>
        <w:rPr>
          <w:rFonts w:hint="eastAsia"/>
          <w:b/>
          <w:color w:val="000000" w:themeColor="text1"/>
          <w14:textFill>
            <w14:solidFill>
              <w14:schemeClr w14:val="tx1"/>
            </w14:solidFill>
          </w14:textFill>
        </w:rPr>
        <w:t>8.8-4</w:t>
      </w:r>
      <w:r>
        <w:rPr>
          <w:b/>
          <w:color w:val="000000" w:themeColor="text1"/>
          <w14:textFill>
            <w14:solidFill>
              <w14:schemeClr w14:val="tx1"/>
            </w14:solidFill>
          </w14:textFill>
        </w:rPr>
        <w:t xml:space="preserve">  类比监测结果</w:t>
      </w:r>
    </w:p>
    <w:tbl>
      <w:tblPr>
        <w:tblStyle w:val="27"/>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6510"/>
        <w:gridCol w:w="102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558"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编号</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监测点位置</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工频电场</w:t>
            </w:r>
          </w:p>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强度</w:t>
            </w:r>
          </w:p>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（V/m）</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工频磁感应强度（μT）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tcBorders>
              <w:tl2br w:val="nil"/>
              <w:tr2bl w:val="nil"/>
            </w:tcBorders>
            <w:vAlign w:val="center"/>
          </w:tcPr>
          <w:p>
            <w:pPr>
              <w:adjustRightInd w:val="0"/>
              <w:snapToGrid w:val="0"/>
              <w:spacing w:line="240" w:lineRule="auto"/>
              <w:ind w:firstLine="0" w:firstLineChars="0"/>
              <w:jc w:val="center"/>
              <w:rPr>
                <w:bCs/>
                <w:color w:val="000000" w:themeColor="text1"/>
                <w:spacing w:val="40"/>
                <w:sz w:val="21"/>
                <w:szCs w:val="21"/>
                <w14:textFill>
                  <w14:solidFill>
                    <w14:schemeClr w14:val="tx1"/>
                  </w14:solidFill>
                </w14:textFill>
              </w:rPr>
            </w:pPr>
            <w:r>
              <w:rPr>
                <w:rFonts w:hint="eastAsia"/>
                <w:bCs/>
                <w:color w:val="000000" w:themeColor="text1"/>
                <w:spacing w:val="40"/>
                <w:sz w:val="21"/>
                <w:szCs w:val="21"/>
                <w14:textFill>
                  <w14:solidFill>
                    <w14:schemeClr w14:val="tx1"/>
                  </w14:solidFill>
                </w14:textFill>
              </w:rPr>
              <w:t>1</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升压站东</w:t>
            </w:r>
            <w:r>
              <w:rPr>
                <w:color w:val="000000" w:themeColor="text1"/>
                <w:sz w:val="21"/>
                <w:szCs w:val="21"/>
                <w14:textFill>
                  <w14:solidFill>
                    <w14:schemeClr w14:val="tx1"/>
                  </w14:solidFill>
                </w14:textFill>
              </w:rPr>
              <w:t>侧站界外5m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1.12</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tcBorders>
              <w:tl2br w:val="nil"/>
              <w:tr2bl w:val="nil"/>
            </w:tcBorders>
            <w:vAlign w:val="center"/>
          </w:tcPr>
          <w:p>
            <w:pPr>
              <w:adjustRightInd w:val="0"/>
              <w:snapToGrid w:val="0"/>
              <w:spacing w:line="240" w:lineRule="auto"/>
              <w:ind w:firstLine="0" w:firstLineChars="0"/>
              <w:jc w:val="center"/>
              <w:rPr>
                <w:bCs/>
                <w:color w:val="000000" w:themeColor="text1"/>
                <w:spacing w:val="40"/>
                <w:sz w:val="21"/>
                <w:szCs w:val="21"/>
                <w14:textFill>
                  <w14:solidFill>
                    <w14:schemeClr w14:val="tx1"/>
                  </w14:solidFill>
                </w14:textFill>
              </w:rPr>
            </w:pPr>
            <w:r>
              <w:rPr>
                <w:bCs/>
                <w:color w:val="000000" w:themeColor="text1"/>
                <w:sz w:val="21"/>
                <w:szCs w:val="21"/>
                <w14:textFill>
                  <w14:solidFill>
                    <w14:schemeClr w14:val="tx1"/>
                  </w14:solidFill>
                </w14:textFill>
              </w:rPr>
              <w:t>2</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w:t>
            </w:r>
            <w:r>
              <w:rPr>
                <w:color w:val="000000" w:themeColor="text1"/>
                <w:sz w:val="21"/>
                <w:szCs w:val="21"/>
                <w14:textFill>
                  <w14:solidFill>
                    <w14:schemeClr w14:val="tx1"/>
                  </w14:solidFill>
                </w14:textFill>
              </w:rPr>
              <w:t>南侧站界外5m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129.61</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0.2069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3</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w:t>
            </w:r>
            <w:r>
              <w:rPr>
                <w:color w:val="000000" w:themeColor="text1"/>
                <w:sz w:val="21"/>
                <w:szCs w:val="21"/>
                <w14:textFill>
                  <w14:solidFill>
                    <w14:schemeClr w14:val="tx1"/>
                  </w14:solidFill>
                </w14:textFill>
              </w:rPr>
              <w:t>西侧站界外5m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32.27</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4</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w:t>
            </w:r>
            <w:r>
              <w:rPr>
                <w:color w:val="000000" w:themeColor="text1"/>
                <w:sz w:val="21"/>
                <w:szCs w:val="21"/>
                <w14:textFill>
                  <w14:solidFill>
                    <w14:schemeClr w14:val="tx1"/>
                  </w14:solidFill>
                </w14:textFill>
              </w:rPr>
              <w:t>北侧站界外5m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2.67</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tcBorders>
              <w:tl2br w:val="nil"/>
              <w:tr2bl w:val="nil"/>
            </w:tcBorders>
            <w:vAlign w:val="center"/>
          </w:tcPr>
          <w:p>
            <w:pPr>
              <w:adjustRightInd w:val="0"/>
              <w:snapToGrid w:val="0"/>
              <w:spacing w:line="240" w:lineRule="auto"/>
              <w:ind w:firstLine="0" w:firstLineChars="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5</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升压站西南</w:t>
            </w:r>
            <w:r>
              <w:rPr>
                <w:color w:val="000000" w:themeColor="text1"/>
                <w:sz w:val="21"/>
                <w:szCs w:val="21"/>
                <w14:textFill>
                  <w14:solidFill>
                    <w14:schemeClr w14:val="tx1"/>
                  </w14:solidFill>
                </w14:textFill>
              </w:rPr>
              <w:t>侧站界外</w:t>
            </w: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125.36</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tcBorders>
              <w:tl2br w:val="nil"/>
              <w:tr2bl w:val="nil"/>
            </w:tcBorders>
            <w:vAlign w:val="center"/>
          </w:tcPr>
          <w:p>
            <w:pPr>
              <w:adjustRightInd w:val="0"/>
              <w:snapToGrid w:val="0"/>
              <w:spacing w:line="240" w:lineRule="auto"/>
              <w:ind w:firstLine="0" w:firstLineChars="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6</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升压站西南</w:t>
            </w:r>
            <w:r>
              <w:rPr>
                <w:color w:val="000000" w:themeColor="text1"/>
                <w:sz w:val="21"/>
                <w:szCs w:val="21"/>
                <w14:textFill>
                  <w14:solidFill>
                    <w14:schemeClr w14:val="tx1"/>
                  </w14:solidFill>
                </w14:textFill>
              </w:rPr>
              <w:t>侧站界外10m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118.33</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tcBorders>
              <w:tl2br w:val="nil"/>
              <w:tr2bl w:val="nil"/>
            </w:tcBorders>
            <w:vAlign w:val="center"/>
          </w:tcPr>
          <w:p>
            <w:pPr>
              <w:adjustRightInd w:val="0"/>
              <w:snapToGrid w:val="0"/>
              <w:spacing w:line="240" w:lineRule="auto"/>
              <w:ind w:firstLine="0" w:firstLineChars="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7</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升压站西南</w:t>
            </w:r>
            <w:r>
              <w:rPr>
                <w:color w:val="000000" w:themeColor="text1"/>
                <w:sz w:val="21"/>
                <w:szCs w:val="21"/>
                <w14:textFill>
                  <w14:solidFill>
                    <w14:schemeClr w14:val="tx1"/>
                  </w14:solidFill>
                </w14:textFill>
              </w:rPr>
              <w:t>侧站界外15m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106.22</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tcBorders>
              <w:tl2br w:val="nil"/>
              <w:tr2bl w:val="nil"/>
            </w:tcBorders>
            <w:vAlign w:val="center"/>
          </w:tcPr>
          <w:p>
            <w:pPr>
              <w:adjustRightInd w:val="0"/>
              <w:snapToGrid w:val="0"/>
              <w:spacing w:line="240" w:lineRule="auto"/>
              <w:ind w:firstLine="0" w:firstLineChars="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8</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升压站西南</w:t>
            </w:r>
            <w:r>
              <w:rPr>
                <w:color w:val="000000" w:themeColor="text1"/>
                <w:sz w:val="21"/>
                <w:szCs w:val="21"/>
                <w14:textFill>
                  <w14:solidFill>
                    <w14:schemeClr w14:val="tx1"/>
                  </w14:solidFill>
                </w14:textFill>
              </w:rPr>
              <w:t>侧站界外20m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90.32</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tcBorders>
              <w:tl2br w:val="nil"/>
              <w:tr2bl w:val="nil"/>
            </w:tcBorders>
            <w:vAlign w:val="center"/>
          </w:tcPr>
          <w:p>
            <w:pPr>
              <w:adjustRightInd w:val="0"/>
              <w:snapToGrid w:val="0"/>
              <w:spacing w:line="240" w:lineRule="auto"/>
              <w:ind w:firstLine="0" w:firstLineChars="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9</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升压站西南</w:t>
            </w:r>
            <w:r>
              <w:rPr>
                <w:color w:val="000000" w:themeColor="text1"/>
                <w:sz w:val="21"/>
                <w:szCs w:val="21"/>
                <w14:textFill>
                  <w14:solidFill>
                    <w14:schemeClr w14:val="tx1"/>
                  </w14:solidFill>
                </w14:textFill>
              </w:rPr>
              <w:t>侧站界外</w:t>
            </w:r>
            <w:r>
              <w:rPr>
                <w:rFonts w:hint="eastAsia"/>
                <w:color w:val="000000" w:themeColor="text1"/>
                <w:sz w:val="21"/>
                <w:szCs w:val="21"/>
                <w14:textFill>
                  <w14:solidFill>
                    <w14:schemeClr w14:val="tx1"/>
                  </w14:solidFill>
                </w14:textFill>
              </w:rPr>
              <w:t>25</w:t>
            </w:r>
            <w:r>
              <w:rPr>
                <w:color w:val="000000" w:themeColor="text1"/>
                <w:sz w:val="21"/>
                <w:szCs w:val="21"/>
                <w14:textFill>
                  <w14:solidFill>
                    <w14:schemeClr w14:val="tx1"/>
                  </w14:solidFill>
                </w14:textFill>
              </w:rPr>
              <w:t>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79.95</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tcBorders>
              <w:tl2br w:val="nil"/>
              <w:tr2bl w:val="nil"/>
            </w:tcBorders>
            <w:vAlign w:val="center"/>
          </w:tcPr>
          <w:p>
            <w:pPr>
              <w:adjustRightInd w:val="0"/>
              <w:snapToGrid w:val="0"/>
              <w:spacing w:line="240" w:lineRule="auto"/>
              <w:ind w:firstLine="0" w:firstLineChars="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10</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升压站西南</w:t>
            </w:r>
            <w:r>
              <w:rPr>
                <w:color w:val="000000" w:themeColor="text1"/>
                <w:sz w:val="21"/>
                <w:szCs w:val="21"/>
                <w14:textFill>
                  <w14:solidFill>
                    <w14:schemeClr w14:val="tx1"/>
                  </w14:solidFill>
                </w14:textFill>
              </w:rPr>
              <w:t>侧界外30m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51.35</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tcBorders>
              <w:tl2br w:val="nil"/>
              <w:tr2bl w:val="nil"/>
            </w:tcBorders>
            <w:vAlign w:val="center"/>
          </w:tcPr>
          <w:p>
            <w:pPr>
              <w:adjustRightInd w:val="0"/>
              <w:snapToGrid w:val="0"/>
              <w:spacing w:line="240" w:lineRule="auto"/>
              <w:ind w:firstLine="0" w:firstLineChars="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11</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升压站西南</w:t>
            </w:r>
            <w:r>
              <w:rPr>
                <w:color w:val="000000" w:themeColor="text1"/>
                <w:sz w:val="21"/>
                <w:szCs w:val="21"/>
                <w14:textFill>
                  <w14:solidFill>
                    <w14:schemeClr w14:val="tx1"/>
                  </w14:solidFill>
                </w14:textFill>
              </w:rPr>
              <w:t>侧站界外3</w:t>
            </w: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30.37</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tcBorders>
              <w:tl2br w:val="nil"/>
              <w:tr2bl w:val="nil"/>
            </w:tcBorders>
            <w:vAlign w:val="center"/>
          </w:tcPr>
          <w:p>
            <w:pPr>
              <w:adjustRightInd w:val="0"/>
              <w:snapToGrid w:val="0"/>
              <w:spacing w:line="240" w:lineRule="auto"/>
              <w:ind w:firstLine="0" w:firstLineChars="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12</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升压站西南</w:t>
            </w:r>
            <w:r>
              <w:rPr>
                <w:color w:val="000000" w:themeColor="text1"/>
                <w:sz w:val="21"/>
                <w:szCs w:val="21"/>
                <w14:textFill>
                  <w14:solidFill>
                    <w14:schemeClr w14:val="tx1"/>
                  </w14:solidFill>
                </w14:textFill>
              </w:rPr>
              <w:t>侧站界外40m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20.70</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tcBorders>
              <w:tl2br w:val="nil"/>
              <w:tr2bl w:val="nil"/>
            </w:tcBorders>
            <w:vAlign w:val="center"/>
          </w:tcPr>
          <w:p>
            <w:pPr>
              <w:adjustRightInd w:val="0"/>
              <w:snapToGrid w:val="0"/>
              <w:spacing w:line="240" w:lineRule="auto"/>
              <w:ind w:firstLine="0" w:firstLineChars="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13</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升压站西南</w:t>
            </w:r>
            <w:r>
              <w:rPr>
                <w:color w:val="000000" w:themeColor="text1"/>
                <w:sz w:val="21"/>
                <w:szCs w:val="21"/>
                <w14:textFill>
                  <w14:solidFill>
                    <w14:schemeClr w14:val="tx1"/>
                  </w14:solidFill>
                </w14:textFill>
              </w:rPr>
              <w:t>侧站界外</w:t>
            </w:r>
            <w:r>
              <w:rPr>
                <w:rFonts w:hint="eastAsia"/>
                <w:color w:val="000000" w:themeColor="text1"/>
                <w:sz w:val="21"/>
                <w:szCs w:val="21"/>
                <w14:textFill>
                  <w14:solidFill>
                    <w14:schemeClr w14:val="tx1"/>
                  </w14:solidFill>
                </w14:textFill>
              </w:rPr>
              <w:t>45</w:t>
            </w:r>
            <w:r>
              <w:rPr>
                <w:color w:val="000000" w:themeColor="text1"/>
                <w:sz w:val="21"/>
                <w:szCs w:val="21"/>
                <w14:textFill>
                  <w14:solidFill>
                    <w14:schemeClr w14:val="tx1"/>
                  </w14:solidFill>
                </w14:textFill>
              </w:rPr>
              <w:t>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11.13</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558" w:type="dxa"/>
            <w:tcBorders>
              <w:tl2br w:val="nil"/>
              <w:tr2bl w:val="nil"/>
            </w:tcBorders>
            <w:vAlign w:val="center"/>
          </w:tcPr>
          <w:p>
            <w:pPr>
              <w:adjustRightInd w:val="0"/>
              <w:snapToGrid w:val="0"/>
              <w:spacing w:line="240" w:lineRule="auto"/>
              <w:ind w:firstLine="0" w:firstLineChars="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14</w:t>
            </w:r>
          </w:p>
        </w:tc>
        <w:tc>
          <w:tcPr>
            <w:tcW w:w="651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湖南省沅江华顺漉湖风电场110kV 升压站西南</w:t>
            </w:r>
            <w:r>
              <w:rPr>
                <w:color w:val="000000" w:themeColor="text1"/>
                <w:sz w:val="21"/>
                <w:szCs w:val="21"/>
                <w14:textFill>
                  <w14:solidFill>
                    <w14:schemeClr w14:val="tx1"/>
                  </w14:solidFill>
                </w14:textFill>
              </w:rPr>
              <w:t>侧站界外50m</w:t>
            </w:r>
          </w:p>
        </w:tc>
        <w:tc>
          <w:tcPr>
            <w:tcW w:w="1020" w:type="dxa"/>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3.75</w:t>
            </w:r>
          </w:p>
        </w:tc>
        <w:tc>
          <w:tcPr>
            <w:tcW w:w="1110" w:type="dxa"/>
            <w:tcBorders>
              <w:tl2br w:val="nil"/>
              <w:tr2bl w:val="nil"/>
            </w:tcBorders>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558" w:type="dxa"/>
            <w:tcBorders>
              <w:tl2br w:val="nil"/>
              <w:tr2bl w:val="nil"/>
            </w:tcBorders>
            <w:vAlign w:val="center"/>
          </w:tcPr>
          <w:p>
            <w:pPr>
              <w:adjustRightInd w:val="0"/>
              <w:snapToGrid w:val="0"/>
              <w:spacing w:line="240" w:lineRule="auto"/>
              <w:ind w:firstLine="0" w:firstLineChars="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备注</w:t>
            </w:r>
          </w:p>
        </w:tc>
        <w:tc>
          <w:tcPr>
            <w:tcW w:w="8640" w:type="dxa"/>
            <w:gridSpan w:val="3"/>
            <w:tcBorders>
              <w:tl2br w:val="nil"/>
              <w:tr2bl w:val="nil"/>
            </w:tcBorders>
            <w:tcMar>
              <w:top w:w="57" w:type="dxa"/>
              <w:left w:w="28" w:type="dxa"/>
              <w:bottom w:w="57" w:type="dxa"/>
              <w:right w:w="28" w:type="dxa"/>
            </w:tcMar>
            <w:vAlign w:val="center"/>
          </w:tcPr>
          <w:p>
            <w:pPr>
              <w:adjustRightInd w:val="0"/>
              <w:snapToGrid w:val="0"/>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出</w:t>
            </w:r>
            <w:r>
              <w:rPr>
                <w:color w:val="000000" w:themeColor="text1"/>
                <w:sz w:val="21"/>
                <w:szCs w:val="21"/>
                <w14:textFill>
                  <w14:solidFill>
                    <w14:schemeClr w14:val="tx1"/>
                  </w14:solidFill>
                </w14:textFill>
              </w:rPr>
              <w:t>线口位于</w:t>
            </w:r>
            <w:r>
              <w:rPr>
                <w:rFonts w:hint="eastAsia"/>
                <w:color w:val="000000" w:themeColor="text1"/>
                <w:sz w:val="21"/>
                <w:szCs w:val="21"/>
                <w14:textFill>
                  <w14:solidFill>
                    <w14:schemeClr w14:val="tx1"/>
                  </w14:solidFill>
                </w14:textFill>
              </w:rPr>
              <w:t>变电站西南</w:t>
            </w:r>
            <w:r>
              <w:rPr>
                <w:color w:val="000000" w:themeColor="text1"/>
                <w:sz w:val="21"/>
                <w:szCs w:val="21"/>
                <w14:textFill>
                  <w14:solidFill>
                    <w14:schemeClr w14:val="tx1"/>
                  </w14:solidFill>
                </w14:textFill>
              </w:rPr>
              <w:t>侧。</w:t>
            </w:r>
          </w:p>
          <w:p>
            <w:pPr>
              <w:pStyle w:val="14"/>
              <w:adjustRightInd w:val="0"/>
              <w:spacing w:before="0" w:after="0" w:line="240" w:lineRule="auto"/>
              <w:ind w:right="0" w:firstLine="0" w:firstLineChars="0"/>
              <w:rPr>
                <w:color w:val="000000" w:themeColor="text1"/>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10月27日监测工况：1#主变：I=72.84A；P=12.94MW，Q=7.40MVar。</w:t>
            </w:r>
          </w:p>
        </w:tc>
      </w:tr>
    </w:tbl>
    <w:p>
      <w:pPr>
        <w:adjustRightInd w:val="0"/>
        <w:snapToGrid w:val="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类比监测结果分析</w:t>
      </w:r>
    </w:p>
    <w:p>
      <w:pPr>
        <w:autoSpaceDE w:val="0"/>
        <w:autoSpaceDN w:val="0"/>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从表</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可以看到，</w:t>
      </w:r>
      <w:r>
        <w:rPr>
          <w:rFonts w:hint="eastAsia"/>
          <w:color w:val="000000" w:themeColor="text1"/>
          <w14:textFill>
            <w14:solidFill>
              <w14:schemeClr w14:val="tx1"/>
            </w14:solidFill>
          </w14:textFill>
        </w:rPr>
        <w:t>沅江华顺漉湖风电场110kV升压站</w:t>
      </w:r>
      <w:r>
        <w:rPr>
          <w:color w:val="000000" w:themeColor="text1"/>
          <w14:textFill>
            <w14:solidFill>
              <w14:schemeClr w14:val="tx1"/>
            </w14:solidFill>
          </w14:textFill>
        </w:rPr>
        <w:t>四周监测点工频电场强度在</w:t>
      </w:r>
      <w:r>
        <w:rPr>
          <w:rFonts w:hint="eastAsia"/>
          <w:color w:val="000000" w:themeColor="text1"/>
          <w14:textFill>
            <w14:solidFill>
              <w14:schemeClr w14:val="tx1"/>
            </w14:solidFill>
          </w14:textFill>
        </w:rPr>
        <w:t>1.12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129.61</w:t>
      </w:r>
      <w:r>
        <w:rPr>
          <w:color w:val="000000" w:themeColor="text1"/>
          <w14:textFill>
            <w14:solidFill>
              <w14:schemeClr w14:val="tx1"/>
            </w14:solidFill>
          </w14:textFill>
        </w:rPr>
        <w:t>V/m之间，均能满足4000V/m的标准要求；工频磁感应强度在</w:t>
      </w:r>
      <w:r>
        <w:rPr>
          <w:rFonts w:hint="eastAsia"/>
          <w:color w:val="000000" w:themeColor="text1"/>
          <w14:textFill>
            <w14:solidFill>
              <w14:schemeClr w14:val="tx1"/>
            </w14:solidFill>
          </w14:textFill>
        </w:rPr>
        <w:t>0.0075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0.2069</w:t>
      </w:r>
      <w:r>
        <w:rPr>
          <w:color w:val="000000" w:themeColor="text1"/>
          <w14:textFill>
            <w14:solidFill>
              <w14:schemeClr w14:val="tx1"/>
            </w14:solidFill>
          </w14:textFill>
        </w:rPr>
        <w:t>μT之间，均能满足100μT的标准要求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升压站衰减断面监测点工频电场强度在</w:t>
      </w:r>
      <w:r>
        <w:rPr>
          <w:rFonts w:hint="eastAsia"/>
          <w:color w:val="000000" w:themeColor="text1"/>
          <w14:textFill>
            <w14:solidFill>
              <w14:schemeClr w14:val="tx1"/>
            </w14:solidFill>
          </w14:textFill>
        </w:rPr>
        <w:t>3.75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125.36</w:t>
      </w:r>
      <w:r>
        <w:rPr>
          <w:color w:val="000000" w:themeColor="text1"/>
          <w14:textFill>
            <w14:solidFill>
              <w14:schemeClr w14:val="tx1"/>
            </w14:solidFill>
          </w14:textFill>
        </w:rPr>
        <w:t>V/m之间，能满足4000V/m的标准要求；工频磁感应强度在0.0</w:t>
      </w:r>
      <w:r>
        <w:rPr>
          <w:rFonts w:hint="eastAsia"/>
          <w:color w:val="000000" w:themeColor="text1"/>
          <w14:textFill>
            <w14:solidFill>
              <w14:schemeClr w14:val="tx1"/>
            </w14:solidFill>
          </w14:textFill>
        </w:rPr>
        <w:t>195</w:t>
      </w:r>
      <w:r>
        <w:rPr>
          <w:color w:val="000000" w:themeColor="text1"/>
          <w14:textFill>
            <w14:solidFill>
              <w14:schemeClr w14:val="tx1"/>
            </w14:solidFill>
          </w14:textFill>
        </w:rPr>
        <w:t>～0.2</w:t>
      </w:r>
      <w:r>
        <w:rPr>
          <w:rFonts w:hint="eastAsia"/>
          <w:color w:val="000000" w:themeColor="text1"/>
          <w14:textFill>
            <w14:solidFill>
              <w14:schemeClr w14:val="tx1"/>
            </w14:solidFill>
          </w14:textFill>
        </w:rPr>
        <w:t>011</w:t>
      </w:r>
      <w:r>
        <w:rPr>
          <w:color w:val="000000" w:themeColor="text1"/>
          <w14:textFill>
            <w14:solidFill>
              <w14:schemeClr w14:val="tx1"/>
            </w14:solidFill>
          </w14:textFill>
        </w:rPr>
        <w:t>μT之间，能满足100μT的标准要求。</w:t>
      </w:r>
    </w:p>
    <w:p>
      <w:pPr>
        <w:pStyle w:val="5"/>
        <w:numPr>
          <w:ilvl w:val="2"/>
          <w:numId w:val="0"/>
        </w:numPr>
        <w:adjustRightInd/>
        <w:spacing w:before="120" w:beforeLines="5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8.8.4类比检测结果分析</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类比可行性分析，沅江华顺漉湖风电场110kV升压站在运行期产生的工频电场、工频磁场能够反映祁东县官家嘴（白地市）光伏发电项目110kV升压站运行时产生的工频电场、工频磁场水平。由类比监测结果可知，祁东县官家嘴（白地市）光伏发电项目110kV升压站运行时产生的工频电场、工频磁场均能够满足相应的标准限值要求</w:t>
      </w:r>
      <w:r>
        <w:rPr>
          <w:color w:val="000000" w:themeColor="text1"/>
          <w14:textFill>
            <w14:solidFill>
              <w14:schemeClr w14:val="tx1"/>
            </w14:solidFill>
          </w14:textFill>
        </w:rPr>
        <w:t>。</w:t>
      </w:r>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8.8.5电磁环境影响评价</w:t>
      </w:r>
    </w:p>
    <w:p>
      <w:pPr>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（1）通过电磁环境现状监测分析可知，本工程所在地的电磁环境质量现状监测结果满足《电磁环境控制限值》（GB8702-2014）中频率为50Hz公众曝露控制限值：工频电场强度4000V/m、工频磁感应强度100μT的要求。</w:t>
      </w:r>
    </w:p>
    <w:p>
      <w:pPr>
        <w:pStyle w:val="69"/>
        <w:rPr>
          <w:b/>
          <w:color w:val="000000" w:themeColor="text1"/>
          <w14:textFill>
            <w14:solidFill>
              <w14:schemeClr w14:val="tx1"/>
            </w14:solidFill>
          </w14:textFill>
        </w:rPr>
      </w:pPr>
      <w:r>
        <w:rPr>
          <w:color w:val="000000" w:themeColor="text1"/>
          <w14:textFill>
            <w14:solidFill>
              <w14:schemeClr w14:val="tx1"/>
            </w14:solidFill>
          </w14:textFill>
        </w:rPr>
        <w:t>（2）通过电磁环境影响</w:t>
      </w:r>
      <w:r>
        <w:rPr>
          <w:rFonts w:hint="eastAsia"/>
          <w:color w:val="000000" w:themeColor="text1"/>
          <w14:textFill>
            <w14:solidFill>
              <w14:schemeClr w14:val="tx1"/>
            </w14:solidFill>
          </w14:textFill>
        </w:rPr>
        <w:t>类比分析</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祁东县官家嘴（白地市）光伏发电项目110kV升压站</w:t>
      </w:r>
      <w:r>
        <w:rPr>
          <w:color w:val="000000" w:themeColor="text1"/>
          <w14:textFill>
            <w14:solidFill>
              <w14:schemeClr w14:val="tx1"/>
            </w14:solidFill>
          </w14:textFill>
        </w:rPr>
        <w:t>投运后，站界工频电场和磁感应强度均满足《电磁环境控制限值》（GB8702-2014）中频率为50Hz电场强度公众曝露控制限值为4000V/m，磁感应强度公众曝露控制限值为100μT的限值要求。</w:t>
      </w:r>
    </w:p>
    <w:p>
      <w:pPr>
        <w:pStyle w:val="3"/>
        <w:numPr>
          <w:ilvl w:val="1"/>
          <w:numId w:val="0"/>
        </w:numPr>
        <w:rPr>
          <w:color w:val="000000" w:themeColor="text1"/>
          <w14:textFill>
            <w14:solidFill>
              <w14:schemeClr w14:val="tx1"/>
            </w14:solidFill>
          </w14:textFill>
        </w:rPr>
      </w:pPr>
      <w:bookmarkStart w:id="130" w:name="_Toc9198"/>
      <w:bookmarkStart w:id="131" w:name="_Toc114676332"/>
      <w:bookmarkStart w:id="132" w:name="_Toc344399759"/>
      <w:bookmarkStart w:id="133" w:name="_Toc344398023"/>
      <w:r>
        <w:rPr>
          <w:color w:val="000000" w:themeColor="text1"/>
          <w14:textFill>
            <w14:solidFill>
              <w14:schemeClr w14:val="tx1"/>
            </w14:solidFill>
          </w14:textFill>
        </w:rPr>
        <w:t>8.9结论及建议</w:t>
      </w:r>
      <w:bookmarkEnd w:id="130"/>
      <w:bookmarkEnd w:id="131"/>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8.9.1结论</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通过</w:t>
      </w:r>
      <w:r>
        <w:rPr>
          <w:color w:val="000000" w:themeColor="text1"/>
          <w:shd w:val="clear" w:color="auto" w:fill="FFFFFF"/>
          <w14:textFill>
            <w14:solidFill>
              <w14:schemeClr w14:val="tx1"/>
            </w14:solidFill>
          </w14:textFill>
        </w:rPr>
        <w:t>类比分析</w:t>
      </w:r>
      <w:r>
        <w:rPr>
          <w:color w:val="000000" w:themeColor="text1"/>
          <w14:textFill>
            <w14:solidFill>
              <w14:schemeClr w14:val="tx1"/>
            </w14:solidFill>
          </w14:textFill>
        </w:rPr>
        <w:t>，本工程投运后，升压站评价范围内的电磁环境影响能够满足相应标准限值要求。</w:t>
      </w:r>
      <w:bookmarkEnd w:id="132"/>
      <w:bookmarkEnd w:id="133"/>
    </w:p>
    <w:p>
      <w:pPr>
        <w:pStyle w:val="5"/>
        <w:numPr>
          <w:ilvl w:val="2"/>
          <w:numId w:val="0"/>
        </w:num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8.9.2建议</w:t>
      </w:r>
    </w:p>
    <w:p>
      <w:pPr>
        <w:ind w:firstLine="48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建议项目投产运营后委托有相关资质的单位对项目电磁环境进行验收监测并定期开展监督监测，同时做好电磁环境的科普宣传工作。</w:t>
      </w:r>
    </w:p>
    <w:p>
      <w:pPr>
        <w:pStyle w:val="3"/>
        <w:numPr>
          <w:ilvl w:val="1"/>
          <w:numId w:val="0"/>
        </w:numPr>
        <w:rPr>
          <w:color w:val="000000" w:themeColor="text1"/>
          <w14:textFill>
            <w14:solidFill>
              <w14:schemeClr w14:val="tx1"/>
            </w14:solidFill>
          </w14:textFill>
        </w:rPr>
      </w:pPr>
      <w:bookmarkStart w:id="134" w:name="_Toc21964"/>
      <w:r>
        <w:rPr>
          <w:color w:val="000000" w:themeColor="text1"/>
          <w14:textFill>
            <w14:solidFill>
              <w14:schemeClr w14:val="tx1"/>
            </w14:solidFill>
          </w14:textFill>
        </w:rPr>
        <w:t>8.10附图</w:t>
      </w:r>
      <w:bookmarkEnd w:id="134"/>
    </w:p>
    <w:p>
      <w:pPr>
        <w:ind w:firstLine="480"/>
        <w:rPr>
          <w:color w:val="000000" w:themeColor="text1"/>
          <w14:textFill>
            <w14:solidFill>
              <w14:schemeClr w14:val="tx1"/>
            </w14:solidFill>
          </w14:textFill>
        </w:rPr>
        <w:sectPr>
          <w:pgSz w:w="11906" w:h="16838"/>
          <w:pgMar w:top="1440" w:right="1800" w:bottom="1440" w:left="1800" w:header="851" w:footer="1077" w:gutter="0"/>
          <w:cols w:space="720" w:num="1"/>
          <w:docGrid w:linePitch="312" w:charSpace="0"/>
        </w:sectPr>
      </w:pPr>
    </w:p>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4966335" cy="6751955"/>
            <wp:effectExtent l="0" t="0" r="10795" b="5715"/>
            <wp:docPr id="19" name="图片 6" descr="官家嘴总图图纸（容量60MW） Model (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官家嘴总图图纸（容量60MW） Model (1)_02"/>
                    <pic:cNvPicPr>
                      <a:picLocks noChangeAspect="1"/>
                    </pic:cNvPicPr>
                  </pic:nvPicPr>
                  <pic:blipFill>
                    <a:blip r:embed="rId12"/>
                    <a:srcRect l="1831" t="5992" r="1831" b="1375"/>
                    <a:stretch>
                      <a:fillRect/>
                    </a:stretch>
                  </pic:blipFill>
                  <pic:spPr>
                    <a:xfrm rot="-5400000">
                      <a:off x="0" y="0"/>
                      <a:ext cx="4966335" cy="6751955"/>
                    </a:xfrm>
                    <a:prstGeom prst="rect">
                      <a:avLst/>
                    </a:prstGeom>
                    <a:noFill/>
                    <a:ln>
                      <a:noFill/>
                    </a:ln>
                  </pic:spPr>
                </pic:pic>
              </a:graphicData>
            </a:graphic>
          </wp:inline>
        </w:drawing>
      </w:r>
    </w:p>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附图1：祁东县官家嘴（白地市）光伏发电项目1</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kV升压站平面布置图</w:t>
      </w:r>
    </w:p>
    <w:sectPr>
      <w:pgSz w:w="16838" w:h="11906" w:orient="landscape"/>
      <w:pgMar w:top="1800" w:right="1440" w:bottom="1800" w:left="1440" w:header="851" w:footer="10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FZShuSong-Z01">
    <w:altName w:val="Segoe Print"/>
    <w:panose1 w:val="00000000000000000000"/>
    <w:charset w:val="00"/>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ind w:firstLine="360"/>
      <w:rPr>
        <w:rStyle w:val="31"/>
      </w:rPr>
    </w:pPr>
    <w:r>
      <w:fldChar w:fldCharType="begin"/>
    </w:r>
    <w:r>
      <w:rPr>
        <w:rStyle w:val="31"/>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C+lNFKYBAABAAwAADgAAAAAA&#10;AAABACAAAAAeAQAAZHJzL2Uyb0RvYy54bWxQSwUGAAAAAAYABgBZAQAANgUAAAAA&#10;">
              <v:fill on="f" focussize="0,0"/>
              <v:stroke on="f"/>
              <v:imagedata o:title=""/>
              <o:lock v:ext="edit" aspectratio="f"/>
              <v:textbox inset="0mm,0mm,0mm,0mm" style="mso-fit-shape-to-text:t;">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BAD6A"/>
    <w:multiLevelType w:val="singleLevel"/>
    <w:tmpl w:val="84ABAD6A"/>
    <w:lvl w:ilvl="0" w:tentative="0">
      <w:start w:val="1"/>
      <w:numFmt w:val="decimal"/>
      <w:suff w:val="nothing"/>
      <w:lvlText w:val="%1、"/>
      <w:lvlJc w:val="left"/>
    </w:lvl>
  </w:abstractNum>
  <w:abstractNum w:abstractNumId="1">
    <w:nsid w:val="BA244C36"/>
    <w:multiLevelType w:val="singleLevel"/>
    <w:tmpl w:val="BA244C36"/>
    <w:lvl w:ilvl="0" w:tentative="0">
      <w:start w:val="3"/>
      <w:numFmt w:val="decimal"/>
      <w:suff w:val="nothing"/>
      <w:lvlText w:val="（%1）"/>
      <w:lvlJc w:val="left"/>
    </w:lvl>
  </w:abstractNum>
  <w:abstractNum w:abstractNumId="2">
    <w:nsid w:val="D8A8A0A4"/>
    <w:multiLevelType w:val="multilevel"/>
    <w:tmpl w:val="D8A8A0A4"/>
    <w:lvl w:ilvl="0" w:tentative="0">
      <w:start w:val="1"/>
      <w:numFmt w:val="decimal"/>
      <w:lvlText w:val="%1."/>
      <w:lvlJc w:val="left"/>
      <w:pPr>
        <w:ind w:left="432" w:hanging="432"/>
      </w:pPr>
      <w:rPr>
        <w:rFonts w:hint="default" w:ascii="宋体" w:hAnsi="宋体" w:eastAsia="宋体" w:cs="宋体"/>
      </w:rPr>
    </w:lvl>
    <w:lvl w:ilvl="1" w:tentative="0">
      <w:start w:val="1"/>
      <w:numFmt w:val="decimal"/>
      <w:pStyle w:val="3"/>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sz w:val="21"/>
        <w:szCs w:val="21"/>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
    <w:nsid w:val="DF5D6793"/>
    <w:multiLevelType w:val="singleLevel"/>
    <w:tmpl w:val="DF5D6793"/>
    <w:lvl w:ilvl="0" w:tentative="0">
      <w:start w:val="1"/>
      <w:numFmt w:val="decimal"/>
      <w:suff w:val="nothing"/>
      <w:lvlText w:val="%1、"/>
      <w:lvlJc w:val="left"/>
    </w:lvl>
  </w:abstractNum>
  <w:abstractNum w:abstractNumId="4">
    <w:nsid w:val="25DA6C8F"/>
    <w:multiLevelType w:val="singleLevel"/>
    <w:tmpl w:val="25DA6C8F"/>
    <w:lvl w:ilvl="0" w:tentative="0">
      <w:start w:val="1"/>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GMyYTZlYWZiZWUwNjRmNTA1ZDQzZWE0Y2ZmNTcifQ=="/>
    <w:docVar w:name="KSO_WPS_MARK_KEY" w:val="6a20192e-147f-4ce8-bab7-83a7cf1906eb"/>
  </w:docVars>
  <w:rsids>
    <w:rsidRoot w:val="00172A2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650A"/>
    <w:rsid w:val="00167A07"/>
    <w:rsid w:val="0017046A"/>
    <w:rsid w:val="001704A3"/>
    <w:rsid w:val="00172A27"/>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66607"/>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B152A"/>
    <w:rsid w:val="003B545B"/>
    <w:rsid w:val="003D3EE9"/>
    <w:rsid w:val="003E7681"/>
    <w:rsid w:val="003F0809"/>
    <w:rsid w:val="003F611C"/>
    <w:rsid w:val="003F6890"/>
    <w:rsid w:val="003F755C"/>
    <w:rsid w:val="004022D8"/>
    <w:rsid w:val="00406F01"/>
    <w:rsid w:val="00411B36"/>
    <w:rsid w:val="004121D7"/>
    <w:rsid w:val="00416D50"/>
    <w:rsid w:val="00417772"/>
    <w:rsid w:val="00420E6A"/>
    <w:rsid w:val="00433CA9"/>
    <w:rsid w:val="0043521D"/>
    <w:rsid w:val="004414C9"/>
    <w:rsid w:val="00442024"/>
    <w:rsid w:val="0044254C"/>
    <w:rsid w:val="00443F6A"/>
    <w:rsid w:val="00445DD7"/>
    <w:rsid w:val="00450A17"/>
    <w:rsid w:val="00452BFA"/>
    <w:rsid w:val="00466321"/>
    <w:rsid w:val="004672AF"/>
    <w:rsid w:val="004727B0"/>
    <w:rsid w:val="00480247"/>
    <w:rsid w:val="0048081D"/>
    <w:rsid w:val="0048117E"/>
    <w:rsid w:val="004855F6"/>
    <w:rsid w:val="00486F0C"/>
    <w:rsid w:val="00494670"/>
    <w:rsid w:val="004A0EB4"/>
    <w:rsid w:val="004A3823"/>
    <w:rsid w:val="004A59BB"/>
    <w:rsid w:val="004B23D8"/>
    <w:rsid w:val="004B43A3"/>
    <w:rsid w:val="004B4C49"/>
    <w:rsid w:val="004B58A5"/>
    <w:rsid w:val="004B63D9"/>
    <w:rsid w:val="004C0882"/>
    <w:rsid w:val="004C55BE"/>
    <w:rsid w:val="004D3B18"/>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74218"/>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35EB"/>
    <w:rsid w:val="00663016"/>
    <w:rsid w:val="00674605"/>
    <w:rsid w:val="006748B8"/>
    <w:rsid w:val="00684AB2"/>
    <w:rsid w:val="0068535B"/>
    <w:rsid w:val="0068736E"/>
    <w:rsid w:val="0069290A"/>
    <w:rsid w:val="00697032"/>
    <w:rsid w:val="006975AC"/>
    <w:rsid w:val="006A15FB"/>
    <w:rsid w:val="006A72BF"/>
    <w:rsid w:val="006B332A"/>
    <w:rsid w:val="006B33BD"/>
    <w:rsid w:val="006C3F75"/>
    <w:rsid w:val="006D170E"/>
    <w:rsid w:val="006E06AF"/>
    <w:rsid w:val="006F1789"/>
    <w:rsid w:val="00706C5D"/>
    <w:rsid w:val="007118E6"/>
    <w:rsid w:val="007225C9"/>
    <w:rsid w:val="0073192C"/>
    <w:rsid w:val="00735CD7"/>
    <w:rsid w:val="0074600D"/>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36B1"/>
    <w:rsid w:val="007A63F2"/>
    <w:rsid w:val="007B68DE"/>
    <w:rsid w:val="007C1857"/>
    <w:rsid w:val="007C514F"/>
    <w:rsid w:val="007D0F95"/>
    <w:rsid w:val="007D7ECB"/>
    <w:rsid w:val="007E25A1"/>
    <w:rsid w:val="007E2CFF"/>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4BB3"/>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49D9"/>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7D62"/>
    <w:rsid w:val="00C21FDC"/>
    <w:rsid w:val="00C23AA1"/>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CF1108"/>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3F4"/>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43B3"/>
    <w:rsid w:val="00FD74B4"/>
    <w:rsid w:val="00FF6FCE"/>
    <w:rsid w:val="00FF7518"/>
    <w:rsid w:val="00FF7FD8"/>
    <w:rsid w:val="011909B7"/>
    <w:rsid w:val="01266332"/>
    <w:rsid w:val="014A7BBB"/>
    <w:rsid w:val="014C3BD1"/>
    <w:rsid w:val="016620C9"/>
    <w:rsid w:val="0168773E"/>
    <w:rsid w:val="018B3F6C"/>
    <w:rsid w:val="01BD250E"/>
    <w:rsid w:val="01E47FF6"/>
    <w:rsid w:val="01F27386"/>
    <w:rsid w:val="020B5EFC"/>
    <w:rsid w:val="021C03BC"/>
    <w:rsid w:val="022D6B53"/>
    <w:rsid w:val="0262616E"/>
    <w:rsid w:val="02874EDB"/>
    <w:rsid w:val="029347DA"/>
    <w:rsid w:val="02BC6D7C"/>
    <w:rsid w:val="02D3132B"/>
    <w:rsid w:val="02E333DE"/>
    <w:rsid w:val="031333ED"/>
    <w:rsid w:val="0315621E"/>
    <w:rsid w:val="03485CBD"/>
    <w:rsid w:val="035A307B"/>
    <w:rsid w:val="035A45E3"/>
    <w:rsid w:val="035C4EFA"/>
    <w:rsid w:val="039F7D8F"/>
    <w:rsid w:val="03AB0286"/>
    <w:rsid w:val="03AD6A79"/>
    <w:rsid w:val="03DE746C"/>
    <w:rsid w:val="03E41A1C"/>
    <w:rsid w:val="040269C9"/>
    <w:rsid w:val="0410697F"/>
    <w:rsid w:val="04251156"/>
    <w:rsid w:val="0436393A"/>
    <w:rsid w:val="044003A1"/>
    <w:rsid w:val="044B3AB9"/>
    <w:rsid w:val="046833ED"/>
    <w:rsid w:val="04C1310C"/>
    <w:rsid w:val="04D36437"/>
    <w:rsid w:val="04D763E1"/>
    <w:rsid w:val="04F10C52"/>
    <w:rsid w:val="04F96CD6"/>
    <w:rsid w:val="051A4C6B"/>
    <w:rsid w:val="05336134"/>
    <w:rsid w:val="05564EDA"/>
    <w:rsid w:val="05742AC8"/>
    <w:rsid w:val="05752131"/>
    <w:rsid w:val="05AB677E"/>
    <w:rsid w:val="05BB5808"/>
    <w:rsid w:val="05BD445C"/>
    <w:rsid w:val="05E022F2"/>
    <w:rsid w:val="06216140"/>
    <w:rsid w:val="062219EC"/>
    <w:rsid w:val="062705A0"/>
    <w:rsid w:val="063203FA"/>
    <w:rsid w:val="06352F05"/>
    <w:rsid w:val="063E7D85"/>
    <w:rsid w:val="065833C0"/>
    <w:rsid w:val="066378A2"/>
    <w:rsid w:val="06687906"/>
    <w:rsid w:val="06751C36"/>
    <w:rsid w:val="068932B6"/>
    <w:rsid w:val="068B1499"/>
    <w:rsid w:val="06AD1A4E"/>
    <w:rsid w:val="06C41E4C"/>
    <w:rsid w:val="070240D8"/>
    <w:rsid w:val="07077035"/>
    <w:rsid w:val="070875E0"/>
    <w:rsid w:val="0714493A"/>
    <w:rsid w:val="07293586"/>
    <w:rsid w:val="07295285"/>
    <w:rsid w:val="07541B12"/>
    <w:rsid w:val="07770C56"/>
    <w:rsid w:val="07BC5F8B"/>
    <w:rsid w:val="07CF2E43"/>
    <w:rsid w:val="07E30470"/>
    <w:rsid w:val="07E84C8E"/>
    <w:rsid w:val="07E8664E"/>
    <w:rsid w:val="07E95CF4"/>
    <w:rsid w:val="08070122"/>
    <w:rsid w:val="08400104"/>
    <w:rsid w:val="08576B12"/>
    <w:rsid w:val="087605C7"/>
    <w:rsid w:val="087C2151"/>
    <w:rsid w:val="08A25D6B"/>
    <w:rsid w:val="08A32DB8"/>
    <w:rsid w:val="08B15D52"/>
    <w:rsid w:val="08BA4CE8"/>
    <w:rsid w:val="08EF4BE2"/>
    <w:rsid w:val="09160E10"/>
    <w:rsid w:val="092217DD"/>
    <w:rsid w:val="093A7294"/>
    <w:rsid w:val="093C4109"/>
    <w:rsid w:val="093D4EF3"/>
    <w:rsid w:val="09504459"/>
    <w:rsid w:val="09771942"/>
    <w:rsid w:val="09782C43"/>
    <w:rsid w:val="09A62D2E"/>
    <w:rsid w:val="09CA43B4"/>
    <w:rsid w:val="09DD08B3"/>
    <w:rsid w:val="09F96BC1"/>
    <w:rsid w:val="0A0D3679"/>
    <w:rsid w:val="0A1F5853"/>
    <w:rsid w:val="0A3211A1"/>
    <w:rsid w:val="0A351724"/>
    <w:rsid w:val="0A396341"/>
    <w:rsid w:val="0A7B4ED6"/>
    <w:rsid w:val="0AC56037"/>
    <w:rsid w:val="0B1818E6"/>
    <w:rsid w:val="0B1F18AA"/>
    <w:rsid w:val="0B2E3E8F"/>
    <w:rsid w:val="0B534A74"/>
    <w:rsid w:val="0B6F5B91"/>
    <w:rsid w:val="0B7B1218"/>
    <w:rsid w:val="0B8147BD"/>
    <w:rsid w:val="0BAD0296"/>
    <w:rsid w:val="0BB05615"/>
    <w:rsid w:val="0BCF2F1E"/>
    <w:rsid w:val="0BD27BF6"/>
    <w:rsid w:val="0BEF1B5C"/>
    <w:rsid w:val="0BF8206C"/>
    <w:rsid w:val="0C051031"/>
    <w:rsid w:val="0C4101AC"/>
    <w:rsid w:val="0C49573A"/>
    <w:rsid w:val="0C7D52CA"/>
    <w:rsid w:val="0C872553"/>
    <w:rsid w:val="0D2441AA"/>
    <w:rsid w:val="0D392542"/>
    <w:rsid w:val="0D5013C5"/>
    <w:rsid w:val="0D553DAD"/>
    <w:rsid w:val="0D652BEA"/>
    <w:rsid w:val="0D6B032B"/>
    <w:rsid w:val="0D7776B2"/>
    <w:rsid w:val="0D96784B"/>
    <w:rsid w:val="0DA90156"/>
    <w:rsid w:val="0DAD2D5C"/>
    <w:rsid w:val="0DF51ECF"/>
    <w:rsid w:val="0DF70BB5"/>
    <w:rsid w:val="0DFC2AB9"/>
    <w:rsid w:val="0E110638"/>
    <w:rsid w:val="0E110D06"/>
    <w:rsid w:val="0E23431F"/>
    <w:rsid w:val="0E36415D"/>
    <w:rsid w:val="0E6A63D1"/>
    <w:rsid w:val="0E856679"/>
    <w:rsid w:val="0EA95DEC"/>
    <w:rsid w:val="0ECE2DCB"/>
    <w:rsid w:val="0EFC0ED9"/>
    <w:rsid w:val="0F095EE2"/>
    <w:rsid w:val="0F13775A"/>
    <w:rsid w:val="0F3B605A"/>
    <w:rsid w:val="0F4C60F4"/>
    <w:rsid w:val="0F726628"/>
    <w:rsid w:val="0F7410E2"/>
    <w:rsid w:val="0F7715E4"/>
    <w:rsid w:val="0F9666CE"/>
    <w:rsid w:val="0F9A112B"/>
    <w:rsid w:val="0FEA00EA"/>
    <w:rsid w:val="0FFB61E1"/>
    <w:rsid w:val="10087198"/>
    <w:rsid w:val="1014359F"/>
    <w:rsid w:val="1036722D"/>
    <w:rsid w:val="105D787A"/>
    <w:rsid w:val="106D2F64"/>
    <w:rsid w:val="108C1651"/>
    <w:rsid w:val="10AE4032"/>
    <w:rsid w:val="10B63710"/>
    <w:rsid w:val="10D660B7"/>
    <w:rsid w:val="10D75BBC"/>
    <w:rsid w:val="10DD745E"/>
    <w:rsid w:val="111C2F7A"/>
    <w:rsid w:val="113013DE"/>
    <w:rsid w:val="11316165"/>
    <w:rsid w:val="11510850"/>
    <w:rsid w:val="117B340A"/>
    <w:rsid w:val="117E1C47"/>
    <w:rsid w:val="11A13FCF"/>
    <w:rsid w:val="11BF262B"/>
    <w:rsid w:val="11DC08D6"/>
    <w:rsid w:val="11E21D0E"/>
    <w:rsid w:val="11EC5244"/>
    <w:rsid w:val="12041FB8"/>
    <w:rsid w:val="120D6F62"/>
    <w:rsid w:val="12107B91"/>
    <w:rsid w:val="12115709"/>
    <w:rsid w:val="122005A2"/>
    <w:rsid w:val="122B06C2"/>
    <w:rsid w:val="12824B1A"/>
    <w:rsid w:val="12A83651"/>
    <w:rsid w:val="12B14A93"/>
    <w:rsid w:val="132D0A25"/>
    <w:rsid w:val="133822F8"/>
    <w:rsid w:val="13947C82"/>
    <w:rsid w:val="13951726"/>
    <w:rsid w:val="139D30EB"/>
    <w:rsid w:val="13B43EB1"/>
    <w:rsid w:val="13DB3DA9"/>
    <w:rsid w:val="13F30986"/>
    <w:rsid w:val="14396509"/>
    <w:rsid w:val="14426A6B"/>
    <w:rsid w:val="1447165C"/>
    <w:rsid w:val="14BD2BB3"/>
    <w:rsid w:val="14FA038D"/>
    <w:rsid w:val="15045ABC"/>
    <w:rsid w:val="151D0E16"/>
    <w:rsid w:val="153E27FD"/>
    <w:rsid w:val="15480F61"/>
    <w:rsid w:val="155F1E18"/>
    <w:rsid w:val="15862B29"/>
    <w:rsid w:val="15C425AE"/>
    <w:rsid w:val="15F01BF7"/>
    <w:rsid w:val="163A3E6B"/>
    <w:rsid w:val="163D515A"/>
    <w:rsid w:val="1657284D"/>
    <w:rsid w:val="1680461F"/>
    <w:rsid w:val="16C6138F"/>
    <w:rsid w:val="17137C5D"/>
    <w:rsid w:val="17336F88"/>
    <w:rsid w:val="174F3CEB"/>
    <w:rsid w:val="17735226"/>
    <w:rsid w:val="177737DB"/>
    <w:rsid w:val="178273B7"/>
    <w:rsid w:val="178F026F"/>
    <w:rsid w:val="17A772F5"/>
    <w:rsid w:val="18055E69"/>
    <w:rsid w:val="180C73F1"/>
    <w:rsid w:val="183A6C11"/>
    <w:rsid w:val="18527E80"/>
    <w:rsid w:val="189144D8"/>
    <w:rsid w:val="18B3112E"/>
    <w:rsid w:val="18C50463"/>
    <w:rsid w:val="18C72DC7"/>
    <w:rsid w:val="18D426C0"/>
    <w:rsid w:val="18D754B8"/>
    <w:rsid w:val="18DF780B"/>
    <w:rsid w:val="19031D72"/>
    <w:rsid w:val="190C53F2"/>
    <w:rsid w:val="19126A0F"/>
    <w:rsid w:val="19131128"/>
    <w:rsid w:val="199A6123"/>
    <w:rsid w:val="19A60B56"/>
    <w:rsid w:val="19A85539"/>
    <w:rsid w:val="19AB4C6C"/>
    <w:rsid w:val="19C430CD"/>
    <w:rsid w:val="1A051EFD"/>
    <w:rsid w:val="1A144FF5"/>
    <w:rsid w:val="1A1C66C0"/>
    <w:rsid w:val="1A2E4AF7"/>
    <w:rsid w:val="1A323838"/>
    <w:rsid w:val="1A3907EF"/>
    <w:rsid w:val="1A42393B"/>
    <w:rsid w:val="1A85325D"/>
    <w:rsid w:val="1A9E5EB2"/>
    <w:rsid w:val="1AAF4AF4"/>
    <w:rsid w:val="1AB4769B"/>
    <w:rsid w:val="1ABB450F"/>
    <w:rsid w:val="1AE4523E"/>
    <w:rsid w:val="1AFE56CB"/>
    <w:rsid w:val="1B032B09"/>
    <w:rsid w:val="1B046F80"/>
    <w:rsid w:val="1B3267B5"/>
    <w:rsid w:val="1B450870"/>
    <w:rsid w:val="1B532C2F"/>
    <w:rsid w:val="1B5B3399"/>
    <w:rsid w:val="1B5C0430"/>
    <w:rsid w:val="1BA6415A"/>
    <w:rsid w:val="1BA86158"/>
    <w:rsid w:val="1BC25DC8"/>
    <w:rsid w:val="1BC65980"/>
    <w:rsid w:val="1BC70E57"/>
    <w:rsid w:val="1BD42954"/>
    <w:rsid w:val="1BD47D6A"/>
    <w:rsid w:val="1C31578B"/>
    <w:rsid w:val="1C391E6C"/>
    <w:rsid w:val="1C3B74CD"/>
    <w:rsid w:val="1C4E4E71"/>
    <w:rsid w:val="1C5E7925"/>
    <w:rsid w:val="1C5F5A55"/>
    <w:rsid w:val="1C887FC8"/>
    <w:rsid w:val="1C8B023D"/>
    <w:rsid w:val="1CBA4FCA"/>
    <w:rsid w:val="1CBD5278"/>
    <w:rsid w:val="1D132C32"/>
    <w:rsid w:val="1D280D2C"/>
    <w:rsid w:val="1D2F6463"/>
    <w:rsid w:val="1D4D6DB3"/>
    <w:rsid w:val="1D566C84"/>
    <w:rsid w:val="1D5F6196"/>
    <w:rsid w:val="1D6132A5"/>
    <w:rsid w:val="1D8E56D5"/>
    <w:rsid w:val="1DCA014B"/>
    <w:rsid w:val="1DDC1376"/>
    <w:rsid w:val="1DEE405F"/>
    <w:rsid w:val="1E284E53"/>
    <w:rsid w:val="1E7A43DA"/>
    <w:rsid w:val="1E7D52F0"/>
    <w:rsid w:val="1E8957AF"/>
    <w:rsid w:val="1EB277FE"/>
    <w:rsid w:val="1EB73731"/>
    <w:rsid w:val="1EBB2357"/>
    <w:rsid w:val="1EFD729E"/>
    <w:rsid w:val="1F074938"/>
    <w:rsid w:val="1F1E71D6"/>
    <w:rsid w:val="1F2E028C"/>
    <w:rsid w:val="1F3C481F"/>
    <w:rsid w:val="1F496168"/>
    <w:rsid w:val="1F4B2B5F"/>
    <w:rsid w:val="1F582097"/>
    <w:rsid w:val="1FAC0B15"/>
    <w:rsid w:val="1FB1297C"/>
    <w:rsid w:val="1FB30A10"/>
    <w:rsid w:val="1FC221BB"/>
    <w:rsid w:val="1FC73302"/>
    <w:rsid w:val="1FDF5701"/>
    <w:rsid w:val="1FE60C2B"/>
    <w:rsid w:val="1FE738A2"/>
    <w:rsid w:val="1FE7539E"/>
    <w:rsid w:val="200713A9"/>
    <w:rsid w:val="202312B4"/>
    <w:rsid w:val="202B301B"/>
    <w:rsid w:val="204D52AC"/>
    <w:rsid w:val="205550E5"/>
    <w:rsid w:val="20584817"/>
    <w:rsid w:val="207A1A8C"/>
    <w:rsid w:val="208E6FD9"/>
    <w:rsid w:val="2091495D"/>
    <w:rsid w:val="20963CB8"/>
    <w:rsid w:val="20B07FB6"/>
    <w:rsid w:val="20B26AAA"/>
    <w:rsid w:val="20D31CDF"/>
    <w:rsid w:val="20D81549"/>
    <w:rsid w:val="20DE7A54"/>
    <w:rsid w:val="212B1783"/>
    <w:rsid w:val="213B4153"/>
    <w:rsid w:val="213B74B1"/>
    <w:rsid w:val="215A2310"/>
    <w:rsid w:val="217434AC"/>
    <w:rsid w:val="21795B89"/>
    <w:rsid w:val="219466A9"/>
    <w:rsid w:val="21990C46"/>
    <w:rsid w:val="21A022CD"/>
    <w:rsid w:val="21AA10F4"/>
    <w:rsid w:val="21C005BF"/>
    <w:rsid w:val="21CF2791"/>
    <w:rsid w:val="21DC4B71"/>
    <w:rsid w:val="21DE318A"/>
    <w:rsid w:val="21E2011C"/>
    <w:rsid w:val="21EF5B80"/>
    <w:rsid w:val="22065880"/>
    <w:rsid w:val="22150A4B"/>
    <w:rsid w:val="22333932"/>
    <w:rsid w:val="223A5CB7"/>
    <w:rsid w:val="22576990"/>
    <w:rsid w:val="225E29B6"/>
    <w:rsid w:val="226941E1"/>
    <w:rsid w:val="227561D4"/>
    <w:rsid w:val="2283403F"/>
    <w:rsid w:val="229C4EAB"/>
    <w:rsid w:val="229D7222"/>
    <w:rsid w:val="22CC2090"/>
    <w:rsid w:val="22F70CFB"/>
    <w:rsid w:val="23060054"/>
    <w:rsid w:val="231265D9"/>
    <w:rsid w:val="233D3FE9"/>
    <w:rsid w:val="234327EC"/>
    <w:rsid w:val="234A4F4D"/>
    <w:rsid w:val="23572058"/>
    <w:rsid w:val="23720242"/>
    <w:rsid w:val="238843C4"/>
    <w:rsid w:val="23CA24F9"/>
    <w:rsid w:val="23F92531"/>
    <w:rsid w:val="23FA637C"/>
    <w:rsid w:val="24031549"/>
    <w:rsid w:val="24120865"/>
    <w:rsid w:val="24251BD7"/>
    <w:rsid w:val="2446332E"/>
    <w:rsid w:val="244A13AD"/>
    <w:rsid w:val="24562A23"/>
    <w:rsid w:val="248069EE"/>
    <w:rsid w:val="249D598A"/>
    <w:rsid w:val="24AA214D"/>
    <w:rsid w:val="24BB1AB9"/>
    <w:rsid w:val="24DC6AFC"/>
    <w:rsid w:val="24E033A8"/>
    <w:rsid w:val="24ED5907"/>
    <w:rsid w:val="24FF5008"/>
    <w:rsid w:val="25147A56"/>
    <w:rsid w:val="252D53FE"/>
    <w:rsid w:val="253F5795"/>
    <w:rsid w:val="25444E6E"/>
    <w:rsid w:val="2572290A"/>
    <w:rsid w:val="25725A9C"/>
    <w:rsid w:val="258A0AE0"/>
    <w:rsid w:val="25E421F1"/>
    <w:rsid w:val="25EC2D81"/>
    <w:rsid w:val="25F54852"/>
    <w:rsid w:val="261A5D2A"/>
    <w:rsid w:val="2622720B"/>
    <w:rsid w:val="264528BD"/>
    <w:rsid w:val="2657189D"/>
    <w:rsid w:val="265E5143"/>
    <w:rsid w:val="266B120E"/>
    <w:rsid w:val="26841248"/>
    <w:rsid w:val="26854678"/>
    <w:rsid w:val="268812E0"/>
    <w:rsid w:val="26BD3B26"/>
    <w:rsid w:val="26C43001"/>
    <w:rsid w:val="26DE70CF"/>
    <w:rsid w:val="26E1586D"/>
    <w:rsid w:val="26E91912"/>
    <w:rsid w:val="26F01666"/>
    <w:rsid w:val="27192F6C"/>
    <w:rsid w:val="273B21F2"/>
    <w:rsid w:val="27577205"/>
    <w:rsid w:val="275A6698"/>
    <w:rsid w:val="276B28AC"/>
    <w:rsid w:val="277A598F"/>
    <w:rsid w:val="27A56075"/>
    <w:rsid w:val="27A94A6A"/>
    <w:rsid w:val="27B26A39"/>
    <w:rsid w:val="27CF5F74"/>
    <w:rsid w:val="27D15DD1"/>
    <w:rsid w:val="27DF17B6"/>
    <w:rsid w:val="27F47612"/>
    <w:rsid w:val="27FA7F95"/>
    <w:rsid w:val="28162023"/>
    <w:rsid w:val="282E3DA5"/>
    <w:rsid w:val="28497A2E"/>
    <w:rsid w:val="285A38A8"/>
    <w:rsid w:val="288C7793"/>
    <w:rsid w:val="288F2D90"/>
    <w:rsid w:val="28A76295"/>
    <w:rsid w:val="28E00C24"/>
    <w:rsid w:val="28E404B8"/>
    <w:rsid w:val="290310AA"/>
    <w:rsid w:val="29091577"/>
    <w:rsid w:val="29105848"/>
    <w:rsid w:val="29206EB8"/>
    <w:rsid w:val="295347B1"/>
    <w:rsid w:val="29574366"/>
    <w:rsid w:val="2965545D"/>
    <w:rsid w:val="297E5450"/>
    <w:rsid w:val="29813E8B"/>
    <w:rsid w:val="29892134"/>
    <w:rsid w:val="29A13F8C"/>
    <w:rsid w:val="29E325E0"/>
    <w:rsid w:val="29E925F5"/>
    <w:rsid w:val="2A0C7B1E"/>
    <w:rsid w:val="2A171E8D"/>
    <w:rsid w:val="2A232EAC"/>
    <w:rsid w:val="2A335383"/>
    <w:rsid w:val="2A3E55C9"/>
    <w:rsid w:val="2A452503"/>
    <w:rsid w:val="2A4C71D6"/>
    <w:rsid w:val="2A66209C"/>
    <w:rsid w:val="2A6B79C0"/>
    <w:rsid w:val="2AA32C30"/>
    <w:rsid w:val="2AA424CF"/>
    <w:rsid w:val="2AB54A30"/>
    <w:rsid w:val="2ABD7695"/>
    <w:rsid w:val="2B1C117F"/>
    <w:rsid w:val="2B4D0929"/>
    <w:rsid w:val="2B5637D8"/>
    <w:rsid w:val="2B6B3285"/>
    <w:rsid w:val="2B852C1F"/>
    <w:rsid w:val="2BA11E30"/>
    <w:rsid w:val="2BA71CA2"/>
    <w:rsid w:val="2BA936A8"/>
    <w:rsid w:val="2BB7077C"/>
    <w:rsid w:val="2BD169B4"/>
    <w:rsid w:val="2BDF307F"/>
    <w:rsid w:val="2BFC31AC"/>
    <w:rsid w:val="2C186703"/>
    <w:rsid w:val="2C315A5A"/>
    <w:rsid w:val="2C4B7069"/>
    <w:rsid w:val="2C5F3C25"/>
    <w:rsid w:val="2C6502D6"/>
    <w:rsid w:val="2C6747E2"/>
    <w:rsid w:val="2C7E4399"/>
    <w:rsid w:val="2C930C8E"/>
    <w:rsid w:val="2CAD764B"/>
    <w:rsid w:val="2CB52702"/>
    <w:rsid w:val="2CB653AE"/>
    <w:rsid w:val="2CCE601E"/>
    <w:rsid w:val="2CE354CD"/>
    <w:rsid w:val="2D22184D"/>
    <w:rsid w:val="2D605FBD"/>
    <w:rsid w:val="2D7740E3"/>
    <w:rsid w:val="2D946208"/>
    <w:rsid w:val="2D9A23EB"/>
    <w:rsid w:val="2D9E56F5"/>
    <w:rsid w:val="2DA6571E"/>
    <w:rsid w:val="2DAC51EA"/>
    <w:rsid w:val="2DC23C32"/>
    <w:rsid w:val="2DE80EE4"/>
    <w:rsid w:val="2E315E3A"/>
    <w:rsid w:val="2E322470"/>
    <w:rsid w:val="2E3D27E8"/>
    <w:rsid w:val="2E567F38"/>
    <w:rsid w:val="2E5D7C69"/>
    <w:rsid w:val="2E667F96"/>
    <w:rsid w:val="2E8226AB"/>
    <w:rsid w:val="2E867AB0"/>
    <w:rsid w:val="2E8F1DB3"/>
    <w:rsid w:val="2E9E1A1F"/>
    <w:rsid w:val="2E9F05E8"/>
    <w:rsid w:val="2EA924F3"/>
    <w:rsid w:val="2EC3518F"/>
    <w:rsid w:val="2EEC7ECA"/>
    <w:rsid w:val="2F10705D"/>
    <w:rsid w:val="2F4C27DD"/>
    <w:rsid w:val="2F4F1AFD"/>
    <w:rsid w:val="2F682188"/>
    <w:rsid w:val="2F6D0375"/>
    <w:rsid w:val="2F832C79"/>
    <w:rsid w:val="2F8B1039"/>
    <w:rsid w:val="2F9D665E"/>
    <w:rsid w:val="2FA501EC"/>
    <w:rsid w:val="2FA82799"/>
    <w:rsid w:val="2FAB2DFB"/>
    <w:rsid w:val="2FEE58E2"/>
    <w:rsid w:val="2FEF2D58"/>
    <w:rsid w:val="300C567A"/>
    <w:rsid w:val="300F021B"/>
    <w:rsid w:val="302F17C6"/>
    <w:rsid w:val="303D7C80"/>
    <w:rsid w:val="304D5D0B"/>
    <w:rsid w:val="30580BC9"/>
    <w:rsid w:val="3071760F"/>
    <w:rsid w:val="308F2828"/>
    <w:rsid w:val="309F3F87"/>
    <w:rsid w:val="30E97696"/>
    <w:rsid w:val="31066E5E"/>
    <w:rsid w:val="310D4D29"/>
    <w:rsid w:val="311E2ED7"/>
    <w:rsid w:val="315C449C"/>
    <w:rsid w:val="316F4D7A"/>
    <w:rsid w:val="31955D50"/>
    <w:rsid w:val="31A715A8"/>
    <w:rsid w:val="31B82709"/>
    <w:rsid w:val="32044DF7"/>
    <w:rsid w:val="320833E4"/>
    <w:rsid w:val="321E7A85"/>
    <w:rsid w:val="32290537"/>
    <w:rsid w:val="32305C17"/>
    <w:rsid w:val="32400B34"/>
    <w:rsid w:val="32475137"/>
    <w:rsid w:val="32995832"/>
    <w:rsid w:val="329E6876"/>
    <w:rsid w:val="32D21F8B"/>
    <w:rsid w:val="32D9053D"/>
    <w:rsid w:val="33015D01"/>
    <w:rsid w:val="33157D9F"/>
    <w:rsid w:val="334D1D06"/>
    <w:rsid w:val="33516899"/>
    <w:rsid w:val="338433ED"/>
    <w:rsid w:val="3390234B"/>
    <w:rsid w:val="339A389C"/>
    <w:rsid w:val="33BD2759"/>
    <w:rsid w:val="33D375DE"/>
    <w:rsid w:val="33D934D4"/>
    <w:rsid w:val="33F7737A"/>
    <w:rsid w:val="33FE2F6A"/>
    <w:rsid w:val="340662C6"/>
    <w:rsid w:val="34614A92"/>
    <w:rsid w:val="3480532A"/>
    <w:rsid w:val="34821412"/>
    <w:rsid w:val="34AF4AB3"/>
    <w:rsid w:val="34B44B69"/>
    <w:rsid w:val="34D14CF0"/>
    <w:rsid w:val="3505323A"/>
    <w:rsid w:val="350866CD"/>
    <w:rsid w:val="351D080A"/>
    <w:rsid w:val="354D4646"/>
    <w:rsid w:val="35570D25"/>
    <w:rsid w:val="35692044"/>
    <w:rsid w:val="35844938"/>
    <w:rsid w:val="35C32F49"/>
    <w:rsid w:val="35E80277"/>
    <w:rsid w:val="35F64E95"/>
    <w:rsid w:val="36074A7F"/>
    <w:rsid w:val="362162AA"/>
    <w:rsid w:val="365A2080"/>
    <w:rsid w:val="368C7404"/>
    <w:rsid w:val="36923549"/>
    <w:rsid w:val="36B75FBF"/>
    <w:rsid w:val="36D9640B"/>
    <w:rsid w:val="36F154C9"/>
    <w:rsid w:val="36FB4891"/>
    <w:rsid w:val="37143930"/>
    <w:rsid w:val="37181078"/>
    <w:rsid w:val="377A6497"/>
    <w:rsid w:val="379373E4"/>
    <w:rsid w:val="37BA0562"/>
    <w:rsid w:val="37FF76D5"/>
    <w:rsid w:val="382C64CA"/>
    <w:rsid w:val="38370584"/>
    <w:rsid w:val="38490B7A"/>
    <w:rsid w:val="384B1E92"/>
    <w:rsid w:val="384F6317"/>
    <w:rsid w:val="386366C5"/>
    <w:rsid w:val="387929DD"/>
    <w:rsid w:val="38D9162A"/>
    <w:rsid w:val="38F12CD3"/>
    <w:rsid w:val="38F94775"/>
    <w:rsid w:val="39000807"/>
    <w:rsid w:val="392971ED"/>
    <w:rsid w:val="39484991"/>
    <w:rsid w:val="396E230D"/>
    <w:rsid w:val="398E5E5B"/>
    <w:rsid w:val="39E10D75"/>
    <w:rsid w:val="39EA4AFE"/>
    <w:rsid w:val="39EC1D71"/>
    <w:rsid w:val="3A015C4A"/>
    <w:rsid w:val="3A031ACE"/>
    <w:rsid w:val="3A1D00AD"/>
    <w:rsid w:val="3A564125"/>
    <w:rsid w:val="3A6B3C66"/>
    <w:rsid w:val="3ABD7F59"/>
    <w:rsid w:val="3AC0250D"/>
    <w:rsid w:val="3AC03127"/>
    <w:rsid w:val="3B0069AE"/>
    <w:rsid w:val="3B246D3A"/>
    <w:rsid w:val="3B3763D1"/>
    <w:rsid w:val="3B8333D4"/>
    <w:rsid w:val="3B8E1832"/>
    <w:rsid w:val="3B951B63"/>
    <w:rsid w:val="3B9838DC"/>
    <w:rsid w:val="3B990455"/>
    <w:rsid w:val="3BC03441"/>
    <w:rsid w:val="3BF64ECF"/>
    <w:rsid w:val="3C450D09"/>
    <w:rsid w:val="3C491294"/>
    <w:rsid w:val="3C67080F"/>
    <w:rsid w:val="3C7A07AA"/>
    <w:rsid w:val="3CA0700E"/>
    <w:rsid w:val="3CD83849"/>
    <w:rsid w:val="3CDA245A"/>
    <w:rsid w:val="3CEA33FC"/>
    <w:rsid w:val="3CEE0A37"/>
    <w:rsid w:val="3D0C4728"/>
    <w:rsid w:val="3D0E765C"/>
    <w:rsid w:val="3D141943"/>
    <w:rsid w:val="3D516F6A"/>
    <w:rsid w:val="3D535999"/>
    <w:rsid w:val="3D665982"/>
    <w:rsid w:val="3D6C69E4"/>
    <w:rsid w:val="3D712A88"/>
    <w:rsid w:val="3D83000C"/>
    <w:rsid w:val="3D853335"/>
    <w:rsid w:val="3D882106"/>
    <w:rsid w:val="3D8E0166"/>
    <w:rsid w:val="3D9504A0"/>
    <w:rsid w:val="3DB75230"/>
    <w:rsid w:val="3DBB28D4"/>
    <w:rsid w:val="3DDF016E"/>
    <w:rsid w:val="3DF35330"/>
    <w:rsid w:val="3E116A61"/>
    <w:rsid w:val="3E142EB0"/>
    <w:rsid w:val="3E264A8E"/>
    <w:rsid w:val="3E284499"/>
    <w:rsid w:val="3E3B08BB"/>
    <w:rsid w:val="3E530D9C"/>
    <w:rsid w:val="3E604EDC"/>
    <w:rsid w:val="3E885079"/>
    <w:rsid w:val="3E9109BA"/>
    <w:rsid w:val="3E917CB9"/>
    <w:rsid w:val="3E9F6F82"/>
    <w:rsid w:val="3EA44F0B"/>
    <w:rsid w:val="3EB639C8"/>
    <w:rsid w:val="3EC45A3B"/>
    <w:rsid w:val="3EDE7256"/>
    <w:rsid w:val="3F1B6E64"/>
    <w:rsid w:val="3F4C5993"/>
    <w:rsid w:val="3F660E74"/>
    <w:rsid w:val="3F8E0547"/>
    <w:rsid w:val="3FAE2635"/>
    <w:rsid w:val="3FAF7966"/>
    <w:rsid w:val="3FCD4CF1"/>
    <w:rsid w:val="3FF730EF"/>
    <w:rsid w:val="40017106"/>
    <w:rsid w:val="4017337B"/>
    <w:rsid w:val="402177EF"/>
    <w:rsid w:val="40242812"/>
    <w:rsid w:val="407A6407"/>
    <w:rsid w:val="40860994"/>
    <w:rsid w:val="40CD16A3"/>
    <w:rsid w:val="41195D72"/>
    <w:rsid w:val="413D1888"/>
    <w:rsid w:val="413D2FBF"/>
    <w:rsid w:val="417272AF"/>
    <w:rsid w:val="417A7C29"/>
    <w:rsid w:val="419E7C88"/>
    <w:rsid w:val="41EF15BB"/>
    <w:rsid w:val="41FF08B0"/>
    <w:rsid w:val="423A3BCC"/>
    <w:rsid w:val="425C09C1"/>
    <w:rsid w:val="426E06BC"/>
    <w:rsid w:val="427B796E"/>
    <w:rsid w:val="428412C5"/>
    <w:rsid w:val="42862B8B"/>
    <w:rsid w:val="428F4C38"/>
    <w:rsid w:val="42A33640"/>
    <w:rsid w:val="42A85ACB"/>
    <w:rsid w:val="42AB0042"/>
    <w:rsid w:val="42BC65B2"/>
    <w:rsid w:val="42C07FD4"/>
    <w:rsid w:val="42D437AA"/>
    <w:rsid w:val="42E67438"/>
    <w:rsid w:val="42F14B4F"/>
    <w:rsid w:val="433A6FE6"/>
    <w:rsid w:val="43470FDC"/>
    <w:rsid w:val="4350713C"/>
    <w:rsid w:val="435D2DA6"/>
    <w:rsid w:val="436653E0"/>
    <w:rsid w:val="43765987"/>
    <w:rsid w:val="43B25D13"/>
    <w:rsid w:val="43BD68C9"/>
    <w:rsid w:val="43BE4FF0"/>
    <w:rsid w:val="43C65DD3"/>
    <w:rsid w:val="43CF7D32"/>
    <w:rsid w:val="43F616D1"/>
    <w:rsid w:val="43F91D0F"/>
    <w:rsid w:val="4421552E"/>
    <w:rsid w:val="445315C9"/>
    <w:rsid w:val="44782D86"/>
    <w:rsid w:val="44CD14E0"/>
    <w:rsid w:val="44CF4197"/>
    <w:rsid w:val="44E61478"/>
    <w:rsid w:val="45053B62"/>
    <w:rsid w:val="45152DE5"/>
    <w:rsid w:val="451A164E"/>
    <w:rsid w:val="452F1FA1"/>
    <w:rsid w:val="454C63F7"/>
    <w:rsid w:val="454D17AB"/>
    <w:rsid w:val="454F36C3"/>
    <w:rsid w:val="45564EA9"/>
    <w:rsid w:val="458946E9"/>
    <w:rsid w:val="45DB7EC3"/>
    <w:rsid w:val="460A07FC"/>
    <w:rsid w:val="461F2368"/>
    <w:rsid w:val="462C23AF"/>
    <w:rsid w:val="468F7922"/>
    <w:rsid w:val="46A343D8"/>
    <w:rsid w:val="46B4013F"/>
    <w:rsid w:val="46BE4267"/>
    <w:rsid w:val="46D955A7"/>
    <w:rsid w:val="46E0764E"/>
    <w:rsid w:val="46FD10CA"/>
    <w:rsid w:val="47086809"/>
    <w:rsid w:val="47133957"/>
    <w:rsid w:val="471A1E3F"/>
    <w:rsid w:val="473641A0"/>
    <w:rsid w:val="473C1CE0"/>
    <w:rsid w:val="4779329E"/>
    <w:rsid w:val="477A3EF7"/>
    <w:rsid w:val="47923D6C"/>
    <w:rsid w:val="479E14C9"/>
    <w:rsid w:val="47A07E0C"/>
    <w:rsid w:val="47BE455D"/>
    <w:rsid w:val="47F962D5"/>
    <w:rsid w:val="482007EE"/>
    <w:rsid w:val="484468DA"/>
    <w:rsid w:val="484B29A8"/>
    <w:rsid w:val="485C0F84"/>
    <w:rsid w:val="486F0354"/>
    <w:rsid w:val="4870272E"/>
    <w:rsid w:val="48904DB9"/>
    <w:rsid w:val="4895526A"/>
    <w:rsid w:val="48A44D5C"/>
    <w:rsid w:val="48CC24F9"/>
    <w:rsid w:val="48CF154C"/>
    <w:rsid w:val="493F31B4"/>
    <w:rsid w:val="49421C36"/>
    <w:rsid w:val="494B373B"/>
    <w:rsid w:val="497D6CA6"/>
    <w:rsid w:val="498F3E02"/>
    <w:rsid w:val="49962755"/>
    <w:rsid w:val="49AE7717"/>
    <w:rsid w:val="49D60CC1"/>
    <w:rsid w:val="49DC7715"/>
    <w:rsid w:val="49DD3CB9"/>
    <w:rsid w:val="49F90E0E"/>
    <w:rsid w:val="4A023139"/>
    <w:rsid w:val="4A7B576F"/>
    <w:rsid w:val="4A7D59E4"/>
    <w:rsid w:val="4A7F6AC1"/>
    <w:rsid w:val="4A8C575B"/>
    <w:rsid w:val="4A9E3FAA"/>
    <w:rsid w:val="4A9F4549"/>
    <w:rsid w:val="4ADF1A17"/>
    <w:rsid w:val="4B197A5B"/>
    <w:rsid w:val="4B4A4A51"/>
    <w:rsid w:val="4B4F6409"/>
    <w:rsid w:val="4B7408F3"/>
    <w:rsid w:val="4B757420"/>
    <w:rsid w:val="4B9608F0"/>
    <w:rsid w:val="4B970344"/>
    <w:rsid w:val="4BB5786E"/>
    <w:rsid w:val="4BE2321D"/>
    <w:rsid w:val="4C116064"/>
    <w:rsid w:val="4C4A0649"/>
    <w:rsid w:val="4C580D07"/>
    <w:rsid w:val="4C5B1E1E"/>
    <w:rsid w:val="4C5C2FCF"/>
    <w:rsid w:val="4C6D2EC7"/>
    <w:rsid w:val="4C8530F4"/>
    <w:rsid w:val="4C932A21"/>
    <w:rsid w:val="4C9732B2"/>
    <w:rsid w:val="4CC976D2"/>
    <w:rsid w:val="4CCA1124"/>
    <w:rsid w:val="4CD3269B"/>
    <w:rsid w:val="4CE470D3"/>
    <w:rsid w:val="4CFB7B68"/>
    <w:rsid w:val="4CFD7B75"/>
    <w:rsid w:val="4D0C3646"/>
    <w:rsid w:val="4D7345F8"/>
    <w:rsid w:val="4D7E1BB5"/>
    <w:rsid w:val="4D7E6064"/>
    <w:rsid w:val="4D895093"/>
    <w:rsid w:val="4D8C5C67"/>
    <w:rsid w:val="4D9D0EA9"/>
    <w:rsid w:val="4DBC66FA"/>
    <w:rsid w:val="4DC176D0"/>
    <w:rsid w:val="4DCF5519"/>
    <w:rsid w:val="4DDB1E5E"/>
    <w:rsid w:val="4DE82925"/>
    <w:rsid w:val="4DEA4568"/>
    <w:rsid w:val="4DEC4FB0"/>
    <w:rsid w:val="4E0453EC"/>
    <w:rsid w:val="4E075D8A"/>
    <w:rsid w:val="4E1B7388"/>
    <w:rsid w:val="4E525866"/>
    <w:rsid w:val="4E6924B8"/>
    <w:rsid w:val="4E711152"/>
    <w:rsid w:val="4E8E76B0"/>
    <w:rsid w:val="4EA30614"/>
    <w:rsid w:val="4EA51EDE"/>
    <w:rsid w:val="4EA92560"/>
    <w:rsid w:val="4EE427FC"/>
    <w:rsid w:val="4EF12430"/>
    <w:rsid w:val="4F116E66"/>
    <w:rsid w:val="4F1F63F7"/>
    <w:rsid w:val="4F2C3B68"/>
    <w:rsid w:val="4F30642B"/>
    <w:rsid w:val="4F326B50"/>
    <w:rsid w:val="4F7640D9"/>
    <w:rsid w:val="4FC4053C"/>
    <w:rsid w:val="4FC62A8C"/>
    <w:rsid w:val="4FCE1F9E"/>
    <w:rsid w:val="4FE20F0D"/>
    <w:rsid w:val="4FF0685F"/>
    <w:rsid w:val="4FFC2EE9"/>
    <w:rsid w:val="50167E4E"/>
    <w:rsid w:val="50194468"/>
    <w:rsid w:val="502461E1"/>
    <w:rsid w:val="502D5A5E"/>
    <w:rsid w:val="50504C4B"/>
    <w:rsid w:val="50565831"/>
    <w:rsid w:val="5070613F"/>
    <w:rsid w:val="507F55DC"/>
    <w:rsid w:val="509C6E7C"/>
    <w:rsid w:val="509E3B3F"/>
    <w:rsid w:val="50C629A7"/>
    <w:rsid w:val="50CE70B1"/>
    <w:rsid w:val="50D578F2"/>
    <w:rsid w:val="510C3C29"/>
    <w:rsid w:val="5148314A"/>
    <w:rsid w:val="514C4A68"/>
    <w:rsid w:val="51543756"/>
    <w:rsid w:val="5162104E"/>
    <w:rsid w:val="51735F0C"/>
    <w:rsid w:val="51897146"/>
    <w:rsid w:val="51A90063"/>
    <w:rsid w:val="51DF3EDC"/>
    <w:rsid w:val="520D013D"/>
    <w:rsid w:val="52372E3F"/>
    <w:rsid w:val="523767B6"/>
    <w:rsid w:val="527D51A2"/>
    <w:rsid w:val="527E0819"/>
    <w:rsid w:val="528429A0"/>
    <w:rsid w:val="5289114E"/>
    <w:rsid w:val="528D1BF7"/>
    <w:rsid w:val="52AA0EE1"/>
    <w:rsid w:val="52D2560F"/>
    <w:rsid w:val="52EA671A"/>
    <w:rsid w:val="52F35311"/>
    <w:rsid w:val="52FD607F"/>
    <w:rsid w:val="53126041"/>
    <w:rsid w:val="5328665D"/>
    <w:rsid w:val="5352527E"/>
    <w:rsid w:val="535C1829"/>
    <w:rsid w:val="53705F3F"/>
    <w:rsid w:val="53A039CC"/>
    <w:rsid w:val="53A1505A"/>
    <w:rsid w:val="53C30757"/>
    <w:rsid w:val="53D63699"/>
    <w:rsid w:val="53EC136A"/>
    <w:rsid w:val="53ED67CF"/>
    <w:rsid w:val="54063E08"/>
    <w:rsid w:val="541A27E7"/>
    <w:rsid w:val="543437E8"/>
    <w:rsid w:val="54376454"/>
    <w:rsid w:val="54390DF9"/>
    <w:rsid w:val="546B2F10"/>
    <w:rsid w:val="549F74E7"/>
    <w:rsid w:val="54A761AF"/>
    <w:rsid w:val="54AC4D0E"/>
    <w:rsid w:val="54AD34D5"/>
    <w:rsid w:val="54BA1F06"/>
    <w:rsid w:val="54E93EAB"/>
    <w:rsid w:val="54EE173D"/>
    <w:rsid w:val="54EE63EC"/>
    <w:rsid w:val="55103633"/>
    <w:rsid w:val="55177C22"/>
    <w:rsid w:val="559B174B"/>
    <w:rsid w:val="55AB7259"/>
    <w:rsid w:val="55CE0CF4"/>
    <w:rsid w:val="55F27EA1"/>
    <w:rsid w:val="56556BC3"/>
    <w:rsid w:val="565B0EB6"/>
    <w:rsid w:val="565F5B54"/>
    <w:rsid w:val="56B22A9C"/>
    <w:rsid w:val="56BA3738"/>
    <w:rsid w:val="56C007F1"/>
    <w:rsid w:val="56C269CB"/>
    <w:rsid w:val="573C0AB7"/>
    <w:rsid w:val="57422619"/>
    <w:rsid w:val="574E3C43"/>
    <w:rsid w:val="574E5140"/>
    <w:rsid w:val="575F263E"/>
    <w:rsid w:val="5776054C"/>
    <w:rsid w:val="57986273"/>
    <w:rsid w:val="579C2D7F"/>
    <w:rsid w:val="57B72A76"/>
    <w:rsid w:val="57CD17CD"/>
    <w:rsid w:val="57CF1169"/>
    <w:rsid w:val="57D93175"/>
    <w:rsid w:val="57DA5CE2"/>
    <w:rsid w:val="57DC3348"/>
    <w:rsid w:val="57E33671"/>
    <w:rsid w:val="57F364A0"/>
    <w:rsid w:val="57FE54C2"/>
    <w:rsid w:val="582E1F85"/>
    <w:rsid w:val="584F4B0E"/>
    <w:rsid w:val="586F438E"/>
    <w:rsid w:val="58761888"/>
    <w:rsid w:val="58B7279C"/>
    <w:rsid w:val="58BF0696"/>
    <w:rsid w:val="58C64329"/>
    <w:rsid w:val="58E855E9"/>
    <w:rsid w:val="58FF148D"/>
    <w:rsid w:val="592221A4"/>
    <w:rsid w:val="5928013E"/>
    <w:rsid w:val="596B6FC6"/>
    <w:rsid w:val="5974375B"/>
    <w:rsid w:val="599F5ECD"/>
    <w:rsid w:val="59BD6C8D"/>
    <w:rsid w:val="59BF4200"/>
    <w:rsid w:val="59D228BD"/>
    <w:rsid w:val="5A131AFB"/>
    <w:rsid w:val="5A14756B"/>
    <w:rsid w:val="5A1B2734"/>
    <w:rsid w:val="5A254A5B"/>
    <w:rsid w:val="5A330CA7"/>
    <w:rsid w:val="5A3C747D"/>
    <w:rsid w:val="5A42689B"/>
    <w:rsid w:val="5A4D0791"/>
    <w:rsid w:val="5A5153EC"/>
    <w:rsid w:val="5A6F7A92"/>
    <w:rsid w:val="5A9163F8"/>
    <w:rsid w:val="5ABE2233"/>
    <w:rsid w:val="5ACA419E"/>
    <w:rsid w:val="5AE90845"/>
    <w:rsid w:val="5B2566E6"/>
    <w:rsid w:val="5B276D18"/>
    <w:rsid w:val="5B360136"/>
    <w:rsid w:val="5B3671BF"/>
    <w:rsid w:val="5B5A4500"/>
    <w:rsid w:val="5B772BAF"/>
    <w:rsid w:val="5B967453"/>
    <w:rsid w:val="5B9F0408"/>
    <w:rsid w:val="5BCC2F10"/>
    <w:rsid w:val="5BDF5D95"/>
    <w:rsid w:val="5C05301A"/>
    <w:rsid w:val="5C604552"/>
    <w:rsid w:val="5C725E5C"/>
    <w:rsid w:val="5CD403FF"/>
    <w:rsid w:val="5D0F3A05"/>
    <w:rsid w:val="5D7623D3"/>
    <w:rsid w:val="5DF87A0F"/>
    <w:rsid w:val="5E243889"/>
    <w:rsid w:val="5E375AF8"/>
    <w:rsid w:val="5E3A3511"/>
    <w:rsid w:val="5E8E25B9"/>
    <w:rsid w:val="5EBA7B7B"/>
    <w:rsid w:val="5F182DE5"/>
    <w:rsid w:val="5F1A2B43"/>
    <w:rsid w:val="5F1B5606"/>
    <w:rsid w:val="5F1D3EC4"/>
    <w:rsid w:val="5F5D2B5B"/>
    <w:rsid w:val="5F750B0C"/>
    <w:rsid w:val="5F8C3BBB"/>
    <w:rsid w:val="5F904766"/>
    <w:rsid w:val="5FAB015A"/>
    <w:rsid w:val="5FB837BB"/>
    <w:rsid w:val="5FC04A2A"/>
    <w:rsid w:val="5FD51D33"/>
    <w:rsid w:val="5FE10E12"/>
    <w:rsid w:val="5FE2110F"/>
    <w:rsid w:val="5FE84DDF"/>
    <w:rsid w:val="5FFA7DAA"/>
    <w:rsid w:val="5FFE24A9"/>
    <w:rsid w:val="603413C9"/>
    <w:rsid w:val="606263E6"/>
    <w:rsid w:val="606D37CA"/>
    <w:rsid w:val="607A4FBD"/>
    <w:rsid w:val="60A24EED"/>
    <w:rsid w:val="60CB7665"/>
    <w:rsid w:val="60CD3E41"/>
    <w:rsid w:val="60D136AD"/>
    <w:rsid w:val="60DC6EEB"/>
    <w:rsid w:val="60EA0669"/>
    <w:rsid w:val="60EE52F2"/>
    <w:rsid w:val="60FA072F"/>
    <w:rsid w:val="60FD62EE"/>
    <w:rsid w:val="611320D2"/>
    <w:rsid w:val="613F6502"/>
    <w:rsid w:val="61571B3D"/>
    <w:rsid w:val="6160218C"/>
    <w:rsid w:val="616568C9"/>
    <w:rsid w:val="618527B5"/>
    <w:rsid w:val="61854AC4"/>
    <w:rsid w:val="61D748C7"/>
    <w:rsid w:val="61DD2D72"/>
    <w:rsid w:val="61F227CD"/>
    <w:rsid w:val="620B1C07"/>
    <w:rsid w:val="621F0AB8"/>
    <w:rsid w:val="62364782"/>
    <w:rsid w:val="628C31CA"/>
    <w:rsid w:val="62F30A6B"/>
    <w:rsid w:val="62FD3DA9"/>
    <w:rsid w:val="631150BA"/>
    <w:rsid w:val="63206A22"/>
    <w:rsid w:val="63551D71"/>
    <w:rsid w:val="63653DED"/>
    <w:rsid w:val="6376399B"/>
    <w:rsid w:val="63922570"/>
    <w:rsid w:val="63A1228E"/>
    <w:rsid w:val="63A659A0"/>
    <w:rsid w:val="63AC7E3F"/>
    <w:rsid w:val="63C32DEF"/>
    <w:rsid w:val="63C91BCB"/>
    <w:rsid w:val="63D40BE9"/>
    <w:rsid w:val="63DB547B"/>
    <w:rsid w:val="63DC4A88"/>
    <w:rsid w:val="63E0211F"/>
    <w:rsid w:val="642A0F35"/>
    <w:rsid w:val="643962F9"/>
    <w:rsid w:val="64516A90"/>
    <w:rsid w:val="64835492"/>
    <w:rsid w:val="649942CB"/>
    <w:rsid w:val="64D10C1F"/>
    <w:rsid w:val="64DF614A"/>
    <w:rsid w:val="64E53B53"/>
    <w:rsid w:val="6508301D"/>
    <w:rsid w:val="65373578"/>
    <w:rsid w:val="653C3B96"/>
    <w:rsid w:val="65411C7C"/>
    <w:rsid w:val="6547358E"/>
    <w:rsid w:val="6563063F"/>
    <w:rsid w:val="65B70C93"/>
    <w:rsid w:val="65DB16D5"/>
    <w:rsid w:val="65EA1FC8"/>
    <w:rsid w:val="65EB6D53"/>
    <w:rsid w:val="65F84F0F"/>
    <w:rsid w:val="66090AE6"/>
    <w:rsid w:val="660E3BA9"/>
    <w:rsid w:val="661E1831"/>
    <w:rsid w:val="66750E47"/>
    <w:rsid w:val="667C0CE7"/>
    <w:rsid w:val="668A1A04"/>
    <w:rsid w:val="66CB4F1B"/>
    <w:rsid w:val="66CC67CE"/>
    <w:rsid w:val="66F066B1"/>
    <w:rsid w:val="67371818"/>
    <w:rsid w:val="673F2C7A"/>
    <w:rsid w:val="67912C07"/>
    <w:rsid w:val="67D36776"/>
    <w:rsid w:val="67EC2535"/>
    <w:rsid w:val="680A4DB1"/>
    <w:rsid w:val="681F6961"/>
    <w:rsid w:val="682A5FCC"/>
    <w:rsid w:val="68610A2F"/>
    <w:rsid w:val="687F3BF2"/>
    <w:rsid w:val="68805514"/>
    <w:rsid w:val="68852F23"/>
    <w:rsid w:val="688C476D"/>
    <w:rsid w:val="68964A17"/>
    <w:rsid w:val="68AD21EA"/>
    <w:rsid w:val="68AE658F"/>
    <w:rsid w:val="68CA4708"/>
    <w:rsid w:val="692E7FFA"/>
    <w:rsid w:val="694D7DB3"/>
    <w:rsid w:val="694E2071"/>
    <w:rsid w:val="697A3B33"/>
    <w:rsid w:val="699470C7"/>
    <w:rsid w:val="699E2456"/>
    <w:rsid w:val="69D625EC"/>
    <w:rsid w:val="69E46D61"/>
    <w:rsid w:val="69E82B43"/>
    <w:rsid w:val="6A077381"/>
    <w:rsid w:val="6A1B2622"/>
    <w:rsid w:val="6A281941"/>
    <w:rsid w:val="6A31264A"/>
    <w:rsid w:val="6A3430DA"/>
    <w:rsid w:val="6A4B012C"/>
    <w:rsid w:val="6A581D3E"/>
    <w:rsid w:val="6A5825DD"/>
    <w:rsid w:val="6A6753DC"/>
    <w:rsid w:val="6A6D14A9"/>
    <w:rsid w:val="6A8842E3"/>
    <w:rsid w:val="6A9253B6"/>
    <w:rsid w:val="6AA410A4"/>
    <w:rsid w:val="6AE7127D"/>
    <w:rsid w:val="6AFC3090"/>
    <w:rsid w:val="6B0B026B"/>
    <w:rsid w:val="6B1549A1"/>
    <w:rsid w:val="6B1E4D6A"/>
    <w:rsid w:val="6B322639"/>
    <w:rsid w:val="6B760F01"/>
    <w:rsid w:val="6B822EF6"/>
    <w:rsid w:val="6BC962AF"/>
    <w:rsid w:val="6BF3671E"/>
    <w:rsid w:val="6C2946A8"/>
    <w:rsid w:val="6C4F4915"/>
    <w:rsid w:val="6C5441BB"/>
    <w:rsid w:val="6C636C38"/>
    <w:rsid w:val="6C65555E"/>
    <w:rsid w:val="6C6A5322"/>
    <w:rsid w:val="6D10060E"/>
    <w:rsid w:val="6D3B68E4"/>
    <w:rsid w:val="6D952C9F"/>
    <w:rsid w:val="6DB34098"/>
    <w:rsid w:val="6DB545B6"/>
    <w:rsid w:val="6DBF1123"/>
    <w:rsid w:val="6DDA3207"/>
    <w:rsid w:val="6E0B7512"/>
    <w:rsid w:val="6E285F85"/>
    <w:rsid w:val="6E2E32B3"/>
    <w:rsid w:val="6E4375A0"/>
    <w:rsid w:val="6E4B5867"/>
    <w:rsid w:val="6E514CED"/>
    <w:rsid w:val="6E574547"/>
    <w:rsid w:val="6E5D735B"/>
    <w:rsid w:val="6E682F0D"/>
    <w:rsid w:val="6E79491A"/>
    <w:rsid w:val="6E7A10BC"/>
    <w:rsid w:val="6EA671C7"/>
    <w:rsid w:val="6EB563D5"/>
    <w:rsid w:val="6EDA015F"/>
    <w:rsid w:val="6EE84A2E"/>
    <w:rsid w:val="6F0E4DCA"/>
    <w:rsid w:val="6F1B2917"/>
    <w:rsid w:val="6F1E5432"/>
    <w:rsid w:val="6F225983"/>
    <w:rsid w:val="6F2D75CB"/>
    <w:rsid w:val="6F360E4D"/>
    <w:rsid w:val="6F3B5008"/>
    <w:rsid w:val="6F4A1833"/>
    <w:rsid w:val="6F5300F9"/>
    <w:rsid w:val="6F806BE5"/>
    <w:rsid w:val="6F8F1962"/>
    <w:rsid w:val="6FA7638A"/>
    <w:rsid w:val="6FC142C4"/>
    <w:rsid w:val="6FD35061"/>
    <w:rsid w:val="6FEA47FE"/>
    <w:rsid w:val="6FF105DB"/>
    <w:rsid w:val="6FFC5590"/>
    <w:rsid w:val="700C0B5C"/>
    <w:rsid w:val="702617E6"/>
    <w:rsid w:val="70301DA3"/>
    <w:rsid w:val="706D1DD0"/>
    <w:rsid w:val="70856B87"/>
    <w:rsid w:val="70861A56"/>
    <w:rsid w:val="70986327"/>
    <w:rsid w:val="70B97287"/>
    <w:rsid w:val="70C70B6C"/>
    <w:rsid w:val="70C94ED4"/>
    <w:rsid w:val="70D527EE"/>
    <w:rsid w:val="7103339B"/>
    <w:rsid w:val="71101408"/>
    <w:rsid w:val="711456C6"/>
    <w:rsid w:val="711A24C1"/>
    <w:rsid w:val="715B5300"/>
    <w:rsid w:val="715F4BD7"/>
    <w:rsid w:val="718833C5"/>
    <w:rsid w:val="718F5E35"/>
    <w:rsid w:val="71D27F8A"/>
    <w:rsid w:val="71D655E9"/>
    <w:rsid w:val="71F744C6"/>
    <w:rsid w:val="71F960CF"/>
    <w:rsid w:val="72157CD3"/>
    <w:rsid w:val="726573DD"/>
    <w:rsid w:val="729F2846"/>
    <w:rsid w:val="72BA21BE"/>
    <w:rsid w:val="730C298E"/>
    <w:rsid w:val="731F5D5E"/>
    <w:rsid w:val="736B2FED"/>
    <w:rsid w:val="73745B7A"/>
    <w:rsid w:val="73770AC2"/>
    <w:rsid w:val="73A1696D"/>
    <w:rsid w:val="741E793C"/>
    <w:rsid w:val="74221E0A"/>
    <w:rsid w:val="742B7CBA"/>
    <w:rsid w:val="74407994"/>
    <w:rsid w:val="747B58F7"/>
    <w:rsid w:val="749F3703"/>
    <w:rsid w:val="74BB7062"/>
    <w:rsid w:val="74C910FB"/>
    <w:rsid w:val="74DB37FE"/>
    <w:rsid w:val="74E46376"/>
    <w:rsid w:val="74E53349"/>
    <w:rsid w:val="752E4C17"/>
    <w:rsid w:val="7530297B"/>
    <w:rsid w:val="75503A15"/>
    <w:rsid w:val="7578794D"/>
    <w:rsid w:val="75812158"/>
    <w:rsid w:val="758D75E2"/>
    <w:rsid w:val="75DE52C1"/>
    <w:rsid w:val="7612247D"/>
    <w:rsid w:val="7654582C"/>
    <w:rsid w:val="766240B2"/>
    <w:rsid w:val="76823B43"/>
    <w:rsid w:val="76937BEB"/>
    <w:rsid w:val="76A1244D"/>
    <w:rsid w:val="76A266A3"/>
    <w:rsid w:val="76C161EC"/>
    <w:rsid w:val="771E6310"/>
    <w:rsid w:val="774A4A81"/>
    <w:rsid w:val="774F0658"/>
    <w:rsid w:val="77605BBC"/>
    <w:rsid w:val="77762421"/>
    <w:rsid w:val="77AB2627"/>
    <w:rsid w:val="77FD5CA6"/>
    <w:rsid w:val="78091AED"/>
    <w:rsid w:val="780F09F4"/>
    <w:rsid w:val="78120A24"/>
    <w:rsid w:val="78296493"/>
    <w:rsid w:val="78321F7E"/>
    <w:rsid w:val="783A494A"/>
    <w:rsid w:val="785D1CF3"/>
    <w:rsid w:val="786A10A3"/>
    <w:rsid w:val="78877297"/>
    <w:rsid w:val="789C4F47"/>
    <w:rsid w:val="78A6715A"/>
    <w:rsid w:val="78A90480"/>
    <w:rsid w:val="78AB1797"/>
    <w:rsid w:val="78E25E31"/>
    <w:rsid w:val="78E81A7F"/>
    <w:rsid w:val="78EB4EE2"/>
    <w:rsid w:val="79366C8C"/>
    <w:rsid w:val="795F0EE1"/>
    <w:rsid w:val="79811327"/>
    <w:rsid w:val="79883841"/>
    <w:rsid w:val="79E308BC"/>
    <w:rsid w:val="79FD3AEF"/>
    <w:rsid w:val="7A065E26"/>
    <w:rsid w:val="7A2B0FDA"/>
    <w:rsid w:val="7A34224C"/>
    <w:rsid w:val="7A364017"/>
    <w:rsid w:val="7A8265E1"/>
    <w:rsid w:val="7AA91C31"/>
    <w:rsid w:val="7AC70148"/>
    <w:rsid w:val="7AE028F2"/>
    <w:rsid w:val="7AEF30CF"/>
    <w:rsid w:val="7AF10095"/>
    <w:rsid w:val="7AFE4720"/>
    <w:rsid w:val="7B686D42"/>
    <w:rsid w:val="7B841746"/>
    <w:rsid w:val="7B903CF9"/>
    <w:rsid w:val="7C144894"/>
    <w:rsid w:val="7C1F1B86"/>
    <w:rsid w:val="7C287055"/>
    <w:rsid w:val="7C4458F1"/>
    <w:rsid w:val="7C4A078D"/>
    <w:rsid w:val="7C5F2951"/>
    <w:rsid w:val="7C634874"/>
    <w:rsid w:val="7C6E3E8F"/>
    <w:rsid w:val="7C8221CA"/>
    <w:rsid w:val="7CA00B72"/>
    <w:rsid w:val="7CB67537"/>
    <w:rsid w:val="7CBC26DB"/>
    <w:rsid w:val="7CD5106A"/>
    <w:rsid w:val="7D0239FF"/>
    <w:rsid w:val="7D187727"/>
    <w:rsid w:val="7D4C06D8"/>
    <w:rsid w:val="7D5E40CD"/>
    <w:rsid w:val="7D640849"/>
    <w:rsid w:val="7D693BED"/>
    <w:rsid w:val="7D9D4697"/>
    <w:rsid w:val="7DA33CDA"/>
    <w:rsid w:val="7DB95A0C"/>
    <w:rsid w:val="7DD403CE"/>
    <w:rsid w:val="7E2E4AE6"/>
    <w:rsid w:val="7E3B2CBC"/>
    <w:rsid w:val="7E4D4DD7"/>
    <w:rsid w:val="7E68119A"/>
    <w:rsid w:val="7EC03B5D"/>
    <w:rsid w:val="7ED7076B"/>
    <w:rsid w:val="7F0E69FE"/>
    <w:rsid w:val="7F16182E"/>
    <w:rsid w:val="7F586343"/>
    <w:rsid w:val="7F732F00"/>
    <w:rsid w:val="7F8F6268"/>
    <w:rsid w:val="7FAD7BEE"/>
    <w:rsid w:val="7FE47E50"/>
    <w:rsid w:val="7FEF06EF"/>
    <w:rsid w:val="7FF5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ocked="1"/>
    <w:lsdException w:qFormat="1" w:unhideWhenUsed="0" w:uiPriority="9" w:semiHidden="0" w:name="heading 3" w:locked="1"/>
    <w:lsdException w:qFormat="1" w:unhideWhenUsed="0" w:uiPriority="9"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6"/>
    <w:qFormat/>
    <w:uiPriority w:val="0"/>
    <w:pPr>
      <w:keepNext/>
      <w:overflowPunct w:val="0"/>
      <w:snapToGrid w:val="0"/>
      <w:ind w:left="432" w:hanging="432" w:firstLineChars="0"/>
      <w:jc w:val="center"/>
      <w:outlineLvl w:val="0"/>
    </w:pPr>
    <w:rPr>
      <w:bCs/>
      <w:color w:val="000000"/>
      <w:kern w:val="44"/>
      <w:sz w:val="32"/>
      <w:szCs w:val="30"/>
    </w:rPr>
  </w:style>
  <w:style w:type="paragraph" w:styleId="3">
    <w:name w:val="heading 2"/>
    <w:basedOn w:val="1"/>
    <w:next w:val="4"/>
    <w:qFormat/>
    <w:locked/>
    <w:uiPriority w:val="9"/>
    <w:pPr>
      <w:keepNext/>
      <w:keepLines/>
      <w:numPr>
        <w:ilvl w:val="1"/>
        <w:numId w:val="1"/>
      </w:numPr>
      <w:tabs>
        <w:tab w:val="left" w:pos="425"/>
      </w:tabs>
      <w:ind w:left="573" w:hanging="573" w:firstLineChars="0"/>
      <w:textAlignment w:val="baseline"/>
      <w:outlineLvl w:val="1"/>
    </w:pPr>
    <w:rPr>
      <w:b/>
      <w:kern w:val="24"/>
    </w:rPr>
  </w:style>
  <w:style w:type="paragraph" w:styleId="5">
    <w:name w:val="heading 3"/>
    <w:basedOn w:val="1"/>
    <w:next w:val="1"/>
    <w:qFormat/>
    <w:locked/>
    <w:uiPriority w:val="9"/>
    <w:pPr>
      <w:keepNext/>
      <w:keepLines/>
      <w:numPr>
        <w:ilvl w:val="2"/>
        <w:numId w:val="1"/>
      </w:numPr>
      <w:tabs>
        <w:tab w:val="left" w:pos="425"/>
      </w:tabs>
      <w:adjustRightInd w:val="0"/>
      <w:ind w:firstLineChars="0"/>
      <w:textAlignment w:val="baseline"/>
      <w:outlineLvl w:val="2"/>
    </w:pPr>
    <w:rPr>
      <w:rFonts w:ascii="宋体" w:hAnsi="宋体"/>
      <w:b/>
      <w:kern w:val="24"/>
    </w:rPr>
  </w:style>
  <w:style w:type="paragraph" w:styleId="6">
    <w:name w:val="heading 4"/>
    <w:basedOn w:val="1"/>
    <w:next w:val="1"/>
    <w:qFormat/>
    <w:locked/>
    <w:uiPriority w:val="9"/>
    <w:pPr>
      <w:numPr>
        <w:ilvl w:val="3"/>
        <w:numId w:val="1"/>
      </w:numPr>
      <w:adjustRightInd w:val="0"/>
      <w:spacing w:before="120" w:after="120"/>
      <w:ind w:firstLineChars="0"/>
      <w:outlineLvl w:val="3"/>
    </w:pPr>
    <w:rPr>
      <w:color w:val="000000"/>
      <w:sz w:val="21"/>
      <w:szCs w:val="28"/>
    </w:rPr>
  </w:style>
  <w:style w:type="paragraph" w:styleId="7">
    <w:name w:val="heading 5"/>
    <w:basedOn w:val="1"/>
    <w:next w:val="1"/>
    <w:qFormat/>
    <w:locked/>
    <w:uiPriority w:val="0"/>
    <w:pPr>
      <w:keepNext/>
      <w:keepLines/>
      <w:numPr>
        <w:ilvl w:val="4"/>
        <w:numId w:val="1"/>
      </w:numPr>
      <w:spacing w:before="280" w:after="290" w:line="372" w:lineRule="auto"/>
      <w:ind w:firstLineChars="0"/>
      <w:outlineLvl w:val="4"/>
    </w:pPr>
    <w:rPr>
      <w:b/>
      <w:sz w:val="28"/>
    </w:rPr>
  </w:style>
  <w:style w:type="paragraph" w:styleId="8">
    <w:name w:val="heading 6"/>
    <w:basedOn w:val="1"/>
    <w:next w:val="1"/>
    <w:qFormat/>
    <w:locked/>
    <w:uiPriority w:val="0"/>
    <w:pPr>
      <w:keepNext/>
      <w:keepLines/>
      <w:numPr>
        <w:ilvl w:val="5"/>
        <w:numId w:val="1"/>
      </w:numPr>
      <w:spacing w:before="240" w:after="64" w:line="317" w:lineRule="auto"/>
      <w:ind w:firstLineChars="0"/>
      <w:outlineLvl w:val="5"/>
    </w:pPr>
    <w:rPr>
      <w:rFonts w:ascii="Arial" w:hAnsi="Arial" w:eastAsia="黑体"/>
      <w:b/>
    </w:rPr>
  </w:style>
  <w:style w:type="paragraph" w:styleId="9">
    <w:name w:val="heading 7"/>
    <w:basedOn w:val="1"/>
    <w:next w:val="1"/>
    <w:qFormat/>
    <w:locked/>
    <w:uiPriority w:val="0"/>
    <w:pPr>
      <w:keepNext/>
      <w:keepLines/>
      <w:numPr>
        <w:ilvl w:val="6"/>
        <w:numId w:val="1"/>
      </w:numPr>
      <w:spacing w:before="240" w:after="64" w:line="317" w:lineRule="auto"/>
      <w:ind w:firstLineChars="0"/>
      <w:outlineLvl w:val="6"/>
    </w:pPr>
    <w:rPr>
      <w:b/>
    </w:rPr>
  </w:style>
  <w:style w:type="paragraph" w:styleId="10">
    <w:name w:val="heading 8"/>
    <w:basedOn w:val="1"/>
    <w:next w:val="1"/>
    <w:qFormat/>
    <w:locked/>
    <w:uiPriority w:val="0"/>
    <w:pPr>
      <w:keepNext/>
      <w:keepLines/>
      <w:numPr>
        <w:ilvl w:val="7"/>
        <w:numId w:val="1"/>
      </w:numPr>
      <w:spacing w:before="240" w:after="64" w:line="317" w:lineRule="auto"/>
      <w:ind w:firstLineChars="0"/>
      <w:outlineLvl w:val="7"/>
    </w:pPr>
    <w:rPr>
      <w:rFonts w:ascii="Arial" w:hAnsi="Arial" w:eastAsia="黑体"/>
    </w:rPr>
  </w:style>
  <w:style w:type="paragraph" w:styleId="11">
    <w:name w:val="heading 9"/>
    <w:basedOn w:val="1"/>
    <w:next w:val="1"/>
    <w:qFormat/>
    <w:locked/>
    <w:uiPriority w:val="0"/>
    <w:pPr>
      <w:keepNext/>
      <w:keepLines/>
      <w:numPr>
        <w:ilvl w:val="8"/>
        <w:numId w:val="1"/>
      </w:numPr>
      <w:spacing w:before="240" w:after="64" w:line="317" w:lineRule="auto"/>
      <w:ind w:firstLineChars="0"/>
      <w:outlineLvl w:val="8"/>
    </w:pPr>
    <w:rPr>
      <w:rFonts w:ascii="Arial" w:hAnsi="Arial" w:eastAsia="黑体"/>
      <w:sz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正文缩进2"/>
    <w:basedOn w:val="1"/>
    <w:qFormat/>
    <w:uiPriority w:val="0"/>
    <w:rPr>
      <w:rFonts w:hint="eastAsia"/>
    </w:rPr>
  </w:style>
  <w:style w:type="paragraph" w:styleId="12">
    <w:name w:val="Normal Indent"/>
    <w:basedOn w:val="1"/>
    <w:qFormat/>
    <w:uiPriority w:val="0"/>
    <w:pPr>
      <w:ind w:firstLine="420"/>
    </w:pPr>
    <w:rPr>
      <w:rFonts w:ascii="Calibri" w:hAnsi="Calibri"/>
      <w:szCs w:val="22"/>
    </w:rPr>
  </w:style>
  <w:style w:type="paragraph" w:styleId="13">
    <w:name w:val="annotation text"/>
    <w:basedOn w:val="1"/>
    <w:link w:val="53"/>
    <w:qFormat/>
    <w:uiPriority w:val="99"/>
    <w:pPr>
      <w:jc w:val="left"/>
    </w:pPr>
    <w:rPr>
      <w:kern w:val="0"/>
      <w:sz w:val="20"/>
    </w:rPr>
  </w:style>
  <w:style w:type="paragraph" w:styleId="14">
    <w:name w:val="Body Text"/>
    <w:basedOn w:val="1"/>
    <w:next w:val="15"/>
    <w:link w:val="50"/>
    <w:qFormat/>
    <w:uiPriority w:val="0"/>
    <w:pPr>
      <w:widowControl/>
      <w:snapToGrid w:val="0"/>
      <w:spacing w:before="60" w:after="160" w:line="259" w:lineRule="auto"/>
      <w:ind w:right="113"/>
    </w:pPr>
    <w:rPr>
      <w:kern w:val="0"/>
      <w:sz w:val="18"/>
      <w:szCs w:val="18"/>
    </w:rPr>
  </w:style>
  <w:style w:type="paragraph" w:customStyle="1" w:styleId="15">
    <w:name w:val="xl27"/>
    <w:basedOn w:val="1"/>
    <w:qFormat/>
    <w:uiPriority w:val="0"/>
    <w:pPr>
      <w:widowControl/>
      <w:spacing w:before="100" w:beforeAutospacing="1" w:after="100" w:afterAutospacing="1"/>
      <w:jc w:val="left"/>
    </w:pPr>
    <w:rPr>
      <w:rFonts w:hint="eastAsia" w:ascii="Arial Unicode MS" w:hAnsi="Arial Unicode MS" w:eastAsia="Arial Unicode MS" w:cs="Arial Unicode MS"/>
      <w:kern w:val="0"/>
      <w:sz w:val="20"/>
    </w:rPr>
  </w:style>
  <w:style w:type="paragraph" w:styleId="16">
    <w:name w:val="Body Text Indent"/>
    <w:basedOn w:val="1"/>
    <w:link w:val="55"/>
    <w:semiHidden/>
    <w:qFormat/>
    <w:uiPriority w:val="0"/>
    <w:pPr>
      <w:spacing w:after="120"/>
      <w:ind w:left="420" w:leftChars="200"/>
    </w:pPr>
  </w:style>
  <w:style w:type="paragraph" w:styleId="17">
    <w:name w:val="Plain Text"/>
    <w:basedOn w:val="1"/>
    <w:qFormat/>
    <w:uiPriority w:val="0"/>
    <w:rPr>
      <w:rFonts w:ascii="宋体" w:hAnsi="Courier New"/>
      <w:sz w:val="28"/>
      <w:szCs w:val="22"/>
    </w:rPr>
  </w:style>
  <w:style w:type="paragraph" w:styleId="18">
    <w:name w:val="Date"/>
    <w:basedOn w:val="1"/>
    <w:next w:val="1"/>
    <w:link w:val="57"/>
    <w:qFormat/>
    <w:uiPriority w:val="0"/>
    <w:pPr>
      <w:ind w:left="100" w:leftChars="2500"/>
    </w:pPr>
    <w:rPr>
      <w:kern w:val="0"/>
      <w:sz w:val="20"/>
    </w:rPr>
  </w:style>
  <w:style w:type="paragraph" w:styleId="19">
    <w:name w:val="Balloon Text"/>
    <w:basedOn w:val="1"/>
    <w:link w:val="51"/>
    <w:semiHidden/>
    <w:qFormat/>
    <w:uiPriority w:val="0"/>
    <w:rPr>
      <w:sz w:val="18"/>
      <w:szCs w:val="18"/>
    </w:rPr>
  </w:style>
  <w:style w:type="paragraph" w:styleId="20">
    <w:name w:val="footer"/>
    <w:basedOn w:val="1"/>
    <w:link w:val="49"/>
    <w:qFormat/>
    <w:uiPriority w:val="0"/>
    <w:pPr>
      <w:tabs>
        <w:tab w:val="center" w:pos="4153"/>
        <w:tab w:val="right" w:pos="8306"/>
      </w:tabs>
      <w:snapToGrid w:val="0"/>
      <w:jc w:val="left"/>
    </w:pPr>
    <w:rPr>
      <w:sz w:val="18"/>
      <w:szCs w:val="18"/>
    </w:rPr>
  </w:style>
  <w:style w:type="paragraph" w:styleId="21">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locked/>
    <w:uiPriority w:val="0"/>
  </w:style>
  <w:style w:type="paragraph" w:styleId="23">
    <w:name w:val="List"/>
    <w:basedOn w:val="1"/>
    <w:qFormat/>
    <w:uiPriority w:val="0"/>
    <w:pPr>
      <w:spacing w:line="240" w:lineRule="auto"/>
      <w:ind w:firstLine="0" w:firstLineChars="0"/>
      <w:jc w:val="center"/>
    </w:pPr>
    <w:rPr>
      <w:szCs w:val="21"/>
    </w:rPr>
  </w:style>
  <w:style w:type="paragraph" w:styleId="24">
    <w:name w:val="Normal (Web)"/>
    <w:basedOn w:val="1"/>
    <w:link w:val="59"/>
    <w:qFormat/>
    <w:uiPriority w:val="0"/>
    <w:pPr>
      <w:widowControl/>
      <w:spacing w:before="100" w:beforeAutospacing="1" w:after="100" w:afterAutospacing="1"/>
      <w:jc w:val="left"/>
    </w:pPr>
    <w:rPr>
      <w:rFonts w:ascii="宋体" w:hAnsi="宋体"/>
      <w:kern w:val="0"/>
    </w:rPr>
  </w:style>
  <w:style w:type="paragraph" w:styleId="25">
    <w:name w:val="annotation subject"/>
    <w:basedOn w:val="13"/>
    <w:next w:val="13"/>
    <w:link w:val="52"/>
    <w:semiHidden/>
    <w:qFormat/>
    <w:uiPriority w:val="0"/>
    <w:rPr>
      <w:b/>
      <w:bCs/>
    </w:rPr>
  </w:style>
  <w:style w:type="paragraph" w:styleId="26">
    <w:name w:val="Body Text First Indent"/>
    <w:qFormat/>
    <w:uiPriority w:val="0"/>
    <w:pPr>
      <w:snapToGrid w:val="0"/>
      <w:spacing w:before="60" w:after="120"/>
      <w:ind w:right="113" w:firstLine="420" w:firstLineChars="100"/>
      <w:jc w:val="both"/>
    </w:pPr>
    <w:rPr>
      <w:rFonts w:ascii="Times New Roman" w:hAnsi="Times New Roman" w:eastAsia="宋体" w:cs="Times New Roman"/>
      <w:sz w:val="21"/>
      <w:lang w:val="en-US" w:eastAsia="zh-CN" w:bidi="ar-SA"/>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Strong"/>
    <w:qFormat/>
    <w:locked/>
    <w:uiPriority w:val="0"/>
    <w:rPr>
      <w:b/>
    </w:rPr>
  </w:style>
  <w:style w:type="character" w:styleId="31">
    <w:name w:val="page number"/>
    <w:basedOn w:val="29"/>
    <w:qFormat/>
    <w:uiPriority w:val="0"/>
  </w:style>
  <w:style w:type="character" w:styleId="32">
    <w:name w:val="annotation reference"/>
    <w:basedOn w:val="29"/>
    <w:semiHidden/>
    <w:qFormat/>
    <w:uiPriority w:val="0"/>
    <w:rPr>
      <w:sz w:val="21"/>
    </w:rPr>
  </w:style>
  <w:style w:type="paragraph" w:customStyle="1" w:styleId="33">
    <w:name w:val="_Style 1"/>
    <w:basedOn w:val="1"/>
    <w:next w:val="1"/>
    <w:qFormat/>
    <w:uiPriority w:val="0"/>
    <w:pPr>
      <w:ind w:firstLine="420"/>
    </w:pPr>
    <w:rPr>
      <w:rFonts w:ascii="Calibri" w:hAnsi="Calibri"/>
      <w:szCs w:val="22"/>
    </w:rPr>
  </w:style>
  <w:style w:type="paragraph" w:customStyle="1" w:styleId="34">
    <w:name w:val="样式 首行缩进:  2 字符"/>
    <w:basedOn w:val="1"/>
    <w:next w:val="1"/>
    <w:qFormat/>
    <w:uiPriority w:val="0"/>
    <w:pPr>
      <w:snapToGrid w:val="0"/>
      <w:spacing w:line="400" w:lineRule="exact"/>
      <w:ind w:firstLine="459"/>
    </w:pPr>
  </w:style>
  <w:style w:type="paragraph" w:customStyle="1" w:styleId="35">
    <w:name w:val="样式 小四 行距: 1.5 倍行距 首行缩进:  2 字符1"/>
    <w:basedOn w:val="1"/>
    <w:qFormat/>
    <w:uiPriority w:val="0"/>
    <w:pPr>
      <w:widowControl/>
      <w:adjustRightInd w:val="0"/>
      <w:snapToGrid w:val="0"/>
      <w:ind w:firstLine="200"/>
    </w:pPr>
    <w:rPr>
      <w:rFonts w:cs="宋体"/>
      <w:kern w:val="0"/>
    </w:rPr>
  </w:style>
  <w:style w:type="paragraph" w:customStyle="1" w:styleId="36">
    <w:name w:val="Table Paragraph"/>
    <w:basedOn w:val="1"/>
    <w:qFormat/>
    <w:uiPriority w:val="1"/>
    <w:pPr>
      <w:jc w:val="left"/>
    </w:pPr>
    <w:rPr>
      <w:rFonts w:ascii="Calibri" w:hAnsi="Calibri"/>
      <w:kern w:val="0"/>
      <w:sz w:val="22"/>
      <w:szCs w:val="22"/>
      <w:lang w:eastAsia="en-US"/>
    </w:rPr>
  </w:style>
  <w:style w:type="paragraph" w:customStyle="1" w:styleId="37">
    <w:name w:val="表格标题"/>
    <w:basedOn w:val="1"/>
    <w:next w:val="4"/>
    <w:qFormat/>
    <w:uiPriority w:val="0"/>
    <w:pPr>
      <w:widowControl/>
      <w:adjustRightInd w:val="0"/>
      <w:snapToGrid w:val="0"/>
      <w:spacing w:before="180" w:after="20"/>
      <w:jc w:val="left"/>
    </w:pPr>
    <w:rPr>
      <w:rFonts w:eastAsia="黑体" w:cs="宋体"/>
      <w:kern w:val="0"/>
    </w:rPr>
  </w:style>
  <w:style w:type="paragraph" w:customStyle="1" w:styleId="38">
    <w:name w:val="p0"/>
    <w:basedOn w:val="1"/>
    <w:qFormat/>
    <w:uiPriority w:val="0"/>
    <w:pPr>
      <w:widowControl/>
      <w:spacing w:line="240" w:lineRule="atLeast"/>
    </w:pPr>
    <w:rPr>
      <w:kern w:val="0"/>
      <w:sz w:val="32"/>
    </w:rPr>
  </w:style>
  <w:style w:type="paragraph" w:customStyle="1" w:styleId="39">
    <w:name w:val="正文格式"/>
    <w:basedOn w:val="1"/>
    <w:qFormat/>
    <w:uiPriority w:val="0"/>
    <w:pPr>
      <w:ind w:firstLine="482"/>
    </w:pPr>
    <w:rPr>
      <w:rFonts w:ascii="宋体" w:hAnsi="Calibri" w:cs="宋体"/>
    </w:rPr>
  </w:style>
  <w:style w:type="paragraph" w:customStyle="1" w:styleId="40">
    <w:name w:val="表文"/>
    <w:basedOn w:val="1"/>
    <w:qFormat/>
    <w:uiPriority w:val="0"/>
    <w:pPr>
      <w:tabs>
        <w:tab w:val="left" w:pos="1021"/>
      </w:tabs>
      <w:jc w:val="center"/>
    </w:pPr>
    <w:rPr>
      <w:rFonts w:ascii="宋体" w:hAnsi="宋体"/>
      <w:bCs/>
    </w:rPr>
  </w:style>
  <w:style w:type="paragraph" w:customStyle="1" w:styleId="41">
    <w:name w:val="正文11"/>
    <w:basedOn w:val="1"/>
    <w:qFormat/>
    <w:uiPriority w:val="0"/>
    <w:pPr>
      <w:spacing w:line="580" w:lineRule="exact"/>
      <w:ind w:firstLine="573"/>
    </w:pPr>
    <w:rPr>
      <w:rFonts w:ascii="Calibri" w:hAnsi="宋体"/>
      <w:sz w:val="28"/>
      <w:szCs w:val="28"/>
    </w:rPr>
  </w:style>
  <w:style w:type="paragraph" w:customStyle="1" w:styleId="42">
    <w:name w:val="lgy-表格文字"/>
    <w:basedOn w:val="1"/>
    <w:qFormat/>
    <w:uiPriority w:val="0"/>
    <w:pPr>
      <w:jc w:val="center"/>
    </w:pPr>
    <w:rPr>
      <w:bCs/>
      <w:kern w:val="0"/>
      <w:szCs w:val="18"/>
    </w:rPr>
  </w:style>
  <w:style w:type="paragraph" w:customStyle="1" w:styleId="43">
    <w:name w:val="样式 小四 行距: 1.5 倍行距 首行缩进:  2 字符"/>
    <w:basedOn w:val="1"/>
    <w:qFormat/>
    <w:uiPriority w:val="0"/>
    <w:pPr>
      <w:widowControl/>
      <w:adjustRightInd w:val="0"/>
      <w:snapToGrid w:val="0"/>
      <w:ind w:firstLine="200"/>
    </w:pPr>
    <w:rPr>
      <w:rFonts w:cs="宋体"/>
    </w:rPr>
  </w:style>
  <w:style w:type="paragraph" w:customStyle="1" w:styleId="44">
    <w:name w:val="正文样式"/>
    <w:basedOn w:val="41"/>
    <w:qFormat/>
    <w:uiPriority w:val="0"/>
    <w:pPr>
      <w:spacing w:line="400" w:lineRule="exact"/>
      <w:ind w:firstLine="200"/>
    </w:pPr>
    <w:rPr>
      <w:color w:val="000000"/>
      <w:sz w:val="24"/>
    </w:rPr>
  </w:style>
  <w:style w:type="paragraph" w:customStyle="1" w:styleId="45">
    <w:name w:val="表格"/>
    <w:basedOn w:val="1"/>
    <w:next w:val="1"/>
    <w:link w:val="48"/>
    <w:qFormat/>
    <w:uiPriority w:val="0"/>
    <w:pPr>
      <w:adjustRightInd w:val="0"/>
      <w:snapToGrid w:val="0"/>
      <w:spacing w:before="10" w:beforeLines="10" w:after="10" w:afterLines="10" w:line="240" w:lineRule="auto"/>
      <w:ind w:firstLine="0" w:firstLineChars="0"/>
      <w:jc w:val="center"/>
    </w:pPr>
    <w:rPr>
      <w:kern w:val="0"/>
      <w:szCs w:val="21"/>
    </w:rPr>
  </w:style>
  <w:style w:type="paragraph" w:customStyle="1" w:styleId="46">
    <w:name w:val="中大表格内容"/>
    <w:basedOn w:val="1"/>
    <w:qFormat/>
    <w:uiPriority w:val="0"/>
    <w:pPr>
      <w:widowControl/>
      <w:autoSpaceDE w:val="0"/>
      <w:autoSpaceDN w:val="0"/>
      <w:adjustRightInd w:val="0"/>
      <w:jc w:val="center"/>
    </w:pPr>
    <w:rPr>
      <w:rFonts w:ascii="宋体" w:hAnsi="宋体" w:cs="宋体"/>
      <w:kern w:val="0"/>
      <w:szCs w:val="21"/>
      <w:lang w:val="zh-CN"/>
    </w:rPr>
  </w:style>
  <w:style w:type="paragraph" w:customStyle="1" w:styleId="47">
    <w:name w:val="表头"/>
    <w:basedOn w:val="1"/>
    <w:link w:val="54"/>
    <w:qFormat/>
    <w:uiPriority w:val="0"/>
    <w:pPr>
      <w:spacing w:line="240" w:lineRule="auto"/>
      <w:ind w:firstLine="0" w:firstLineChars="0"/>
      <w:jc w:val="center"/>
    </w:pPr>
    <w:rPr>
      <w:b/>
      <w:szCs w:val="21"/>
    </w:rPr>
  </w:style>
  <w:style w:type="character" w:customStyle="1" w:styleId="48">
    <w:name w:val="表格 Char"/>
    <w:link w:val="45"/>
    <w:qFormat/>
    <w:locked/>
    <w:uiPriority w:val="0"/>
    <w:rPr>
      <w:rFonts w:ascii="Times New Roman" w:hAnsi="Times New Roman" w:eastAsia="宋体"/>
      <w:sz w:val="21"/>
    </w:rPr>
  </w:style>
  <w:style w:type="character" w:customStyle="1" w:styleId="49">
    <w:name w:val="页脚 Char"/>
    <w:basedOn w:val="29"/>
    <w:link w:val="20"/>
    <w:qFormat/>
    <w:locked/>
    <w:uiPriority w:val="0"/>
    <w:rPr>
      <w:rFonts w:cs="Times New Roman"/>
      <w:sz w:val="18"/>
      <w:szCs w:val="18"/>
    </w:rPr>
  </w:style>
  <w:style w:type="character" w:customStyle="1" w:styleId="50">
    <w:name w:val="正文文本 Char"/>
    <w:link w:val="14"/>
    <w:qFormat/>
    <w:locked/>
    <w:uiPriority w:val="0"/>
    <w:rPr>
      <w:sz w:val="18"/>
    </w:rPr>
  </w:style>
  <w:style w:type="character" w:customStyle="1" w:styleId="51">
    <w:name w:val="批注框文本 Char"/>
    <w:basedOn w:val="29"/>
    <w:link w:val="19"/>
    <w:semiHidden/>
    <w:qFormat/>
    <w:locked/>
    <w:uiPriority w:val="0"/>
    <w:rPr>
      <w:rFonts w:ascii="Times New Roman" w:hAnsi="Times New Roman" w:eastAsia="宋体" w:cs="Times New Roman"/>
      <w:sz w:val="18"/>
      <w:szCs w:val="18"/>
    </w:rPr>
  </w:style>
  <w:style w:type="character" w:customStyle="1" w:styleId="52">
    <w:name w:val="批注主题 Char"/>
    <w:basedOn w:val="53"/>
    <w:link w:val="25"/>
    <w:semiHidden/>
    <w:qFormat/>
    <w:locked/>
    <w:uiPriority w:val="0"/>
    <w:rPr>
      <w:rFonts w:ascii="Times New Roman" w:hAnsi="Times New Roman" w:eastAsia="宋体" w:cs="Times New Roman"/>
      <w:b/>
      <w:bCs/>
      <w:kern w:val="2"/>
      <w:sz w:val="24"/>
      <w:szCs w:val="24"/>
    </w:rPr>
  </w:style>
  <w:style w:type="character" w:customStyle="1" w:styleId="53">
    <w:name w:val="批注文字 Char"/>
    <w:link w:val="13"/>
    <w:qFormat/>
    <w:locked/>
    <w:uiPriority w:val="99"/>
    <w:rPr>
      <w:rFonts w:ascii="Times New Roman" w:hAnsi="Times New Roman" w:eastAsia="宋体"/>
      <w:sz w:val="24"/>
    </w:rPr>
  </w:style>
  <w:style w:type="character" w:customStyle="1" w:styleId="54">
    <w:name w:val="表头 Char"/>
    <w:link w:val="47"/>
    <w:qFormat/>
    <w:uiPriority w:val="0"/>
    <w:rPr>
      <w:rFonts w:ascii="Times New Roman" w:hAnsi="Times New Roman" w:eastAsia="宋体" w:cs="Times New Roman"/>
      <w:b/>
      <w:sz w:val="24"/>
      <w:szCs w:val="21"/>
    </w:rPr>
  </w:style>
  <w:style w:type="character" w:customStyle="1" w:styleId="55">
    <w:name w:val="正文文本缩进 Char"/>
    <w:basedOn w:val="29"/>
    <w:link w:val="16"/>
    <w:semiHidden/>
    <w:qFormat/>
    <w:locked/>
    <w:uiPriority w:val="0"/>
    <w:rPr>
      <w:rFonts w:ascii="Times New Roman" w:hAnsi="Times New Roman" w:eastAsia="宋体" w:cs="Times New Roman"/>
      <w:sz w:val="24"/>
      <w:szCs w:val="24"/>
    </w:rPr>
  </w:style>
  <w:style w:type="character" w:customStyle="1" w:styleId="56">
    <w:name w:val="标题 1 Char"/>
    <w:link w:val="2"/>
    <w:qFormat/>
    <w:uiPriority w:val="0"/>
    <w:rPr>
      <w:rFonts w:ascii="Times New Roman" w:hAnsi="Times New Roman"/>
      <w:bCs/>
      <w:color w:val="000000"/>
      <w:kern w:val="44"/>
      <w:sz w:val="32"/>
      <w:szCs w:val="30"/>
    </w:rPr>
  </w:style>
  <w:style w:type="character" w:customStyle="1" w:styleId="57">
    <w:name w:val="日期 Char"/>
    <w:link w:val="18"/>
    <w:qFormat/>
    <w:locked/>
    <w:uiPriority w:val="0"/>
    <w:rPr>
      <w:rFonts w:ascii="Times New Roman" w:hAnsi="Times New Roman" w:eastAsia="宋体"/>
      <w:sz w:val="24"/>
    </w:rPr>
  </w:style>
  <w:style w:type="character" w:customStyle="1" w:styleId="58">
    <w:name w:val="页眉 Char"/>
    <w:basedOn w:val="29"/>
    <w:link w:val="21"/>
    <w:qFormat/>
    <w:locked/>
    <w:uiPriority w:val="0"/>
    <w:rPr>
      <w:rFonts w:cs="Times New Roman"/>
      <w:sz w:val="18"/>
      <w:szCs w:val="18"/>
    </w:rPr>
  </w:style>
  <w:style w:type="character" w:customStyle="1" w:styleId="59">
    <w:name w:val="普通(网站) Char"/>
    <w:link w:val="24"/>
    <w:qFormat/>
    <w:locked/>
    <w:uiPriority w:val="0"/>
    <w:rPr>
      <w:rFonts w:ascii="宋体" w:hAnsi="宋体" w:eastAsia="宋体"/>
      <w:sz w:val="24"/>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1">
    <w:name w:val="List Paragraph"/>
    <w:basedOn w:val="1"/>
    <w:qFormat/>
    <w:uiPriority w:val="1"/>
    <w:pPr>
      <w:ind w:left="280" w:hanging="373"/>
    </w:pPr>
    <w:rPr>
      <w:rFonts w:ascii="仿宋" w:hAnsi="仿宋" w:eastAsia="仿宋" w:cs="仿宋"/>
      <w:lang w:val="zh-CN" w:bidi="zh-CN"/>
    </w:rPr>
  </w:style>
  <w:style w:type="paragraph" w:customStyle="1" w:styleId="62">
    <w:name w:val="黄酒表格标题"/>
    <w:qFormat/>
    <w:uiPriority w:val="0"/>
    <w:pPr>
      <w:tabs>
        <w:tab w:val="left" w:pos="-2848"/>
      </w:tabs>
      <w:jc w:val="center"/>
    </w:pPr>
    <w:rPr>
      <w:rFonts w:ascii="Times New Roman" w:hAnsi="Times New Roman" w:eastAsia="宋体" w:cs="宋体"/>
      <w:b/>
      <w:sz w:val="21"/>
      <w:szCs w:val="21"/>
      <w:lang w:val="en-US" w:eastAsia="zh-CN" w:bidi="ar-SA"/>
    </w:rPr>
  </w:style>
  <w:style w:type="paragraph" w:customStyle="1" w:styleId="63">
    <w:name w:val="表格内容-居中"/>
    <w:basedOn w:val="1"/>
    <w:qFormat/>
    <w:uiPriority w:val="0"/>
    <w:pPr>
      <w:spacing w:line="240" w:lineRule="auto"/>
      <w:jc w:val="center"/>
    </w:pPr>
    <w:rPr>
      <w:color w:val="000000"/>
      <w:sz w:val="22"/>
      <w:szCs w:val="22"/>
    </w:rPr>
  </w:style>
  <w:style w:type="paragraph" w:customStyle="1" w:styleId="64">
    <w:name w:val="表格内容-左对齐"/>
    <w:basedOn w:val="1"/>
    <w:qFormat/>
    <w:uiPriority w:val="0"/>
    <w:pPr>
      <w:spacing w:line="240" w:lineRule="auto"/>
      <w:jc w:val="left"/>
    </w:pPr>
    <w:rPr>
      <w:color w:val="000000"/>
      <w:sz w:val="22"/>
      <w:szCs w:val="22"/>
    </w:rPr>
  </w:style>
  <w:style w:type="paragraph" w:customStyle="1" w:styleId="65">
    <w:name w:val="插图标题"/>
    <w:basedOn w:val="1"/>
    <w:next w:val="4"/>
    <w:qFormat/>
    <w:uiPriority w:val="0"/>
    <w:pPr>
      <w:ind w:firstLine="482"/>
      <w:jc w:val="center"/>
    </w:pPr>
    <w:rPr>
      <w:rFonts w:eastAsia="黑体"/>
      <w:color w:val="000000"/>
    </w:rPr>
  </w:style>
  <w:style w:type="paragraph" w:customStyle="1" w:styleId="6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7">
    <w:name w:val="正  文"/>
    <w:basedOn w:val="1"/>
    <w:next w:val="1"/>
    <w:qFormat/>
    <w:uiPriority w:val="0"/>
    <w:pPr>
      <w:ind w:firstLine="560"/>
    </w:pPr>
    <w:rPr>
      <w:rFonts w:ascii="宋体" w:hAnsi="宋体" w:cs="仿宋_GB2312"/>
      <w:szCs w:val="28"/>
    </w:rPr>
  </w:style>
  <w:style w:type="paragraph" w:customStyle="1" w:styleId="68">
    <w:name w:val="表格文字"/>
    <w:qFormat/>
    <w:uiPriority w:val="0"/>
    <w:pPr>
      <w:shd w:val="clear" w:color="auto" w:fill="FFFFFF"/>
      <w:adjustRightInd w:val="0"/>
      <w:snapToGrid w:val="0"/>
      <w:jc w:val="center"/>
    </w:pPr>
    <w:rPr>
      <w:rFonts w:ascii="Times New Roman" w:hAnsi="Times New Roman" w:eastAsia="宋体" w:cs="Times New Roman"/>
      <w:sz w:val="21"/>
      <w:shd w:val="clear" w:color="auto" w:fill="FFFFFF"/>
      <w:lang w:val="en-US" w:eastAsia="zh-CN" w:bidi="ar-SA"/>
    </w:rPr>
  </w:style>
  <w:style w:type="paragraph" w:customStyle="1" w:styleId="69">
    <w:name w:val="xdhb-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70">
    <w:name w:val="xdhb-TB"/>
    <w:qFormat/>
    <w:uiPriority w:val="0"/>
    <w:pPr>
      <w:jc w:val="center"/>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45422</Words>
  <Characters>51812</Characters>
  <Lines>392</Lines>
  <Paragraphs>110</Paragraphs>
  <TotalTime>0</TotalTime>
  <ScaleCrop>false</ScaleCrop>
  <LinksUpToDate>false</LinksUpToDate>
  <CharactersWithSpaces>52032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Administrator</dc:creator>
  <cp:lastModifiedBy>太阳的微笑</cp:lastModifiedBy>
  <cp:lastPrinted>2020-12-24T01:50:00Z</cp:lastPrinted>
  <dcterms:modified xsi:type="dcterms:W3CDTF">2023-02-13T08:54:34Z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1837C2CD27C24F1A9B9923B1861B0A23</vt:lpwstr>
  </property>
</Properties>
</file>