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rPr>
          <w:rFonts w:ascii="仿宋_GB2312" w:hAnsi="仿宋_GB2312" w:eastAsia="仿宋_GB2312" w:cs="仿宋_GB2312"/>
          <w:sz w:val="36"/>
          <w:szCs w:val="36"/>
        </w:rPr>
      </w:pPr>
    </w:p>
    <w:p>
      <w:pPr>
        <w:rPr>
          <w:rFonts w:ascii="仿宋_GB2312" w:hAnsi="仿宋_GB2312" w:eastAsia="仿宋_GB2312" w:cs="仿宋_GB2312"/>
          <w:sz w:val="36"/>
          <w:szCs w:val="36"/>
        </w:rPr>
      </w:pPr>
    </w:p>
    <w:p>
      <w:pPr>
        <w:rPr>
          <w:rFonts w:ascii="仿宋_GB2312" w:hAnsi="仿宋_GB2312" w:eastAsia="仿宋_GB2312" w:cs="仿宋_GB2312"/>
          <w:sz w:val="36"/>
          <w:szCs w:val="36"/>
        </w:rPr>
      </w:pPr>
    </w:p>
    <w:p>
      <w:pPr>
        <w:rPr>
          <w:rFonts w:hint="eastAsia" w:ascii="仿宋_GB2312" w:hAnsi="仿宋_GB2312" w:eastAsia="仿宋_GB2312" w:cs="仿宋_GB2312"/>
          <w:sz w:val="36"/>
          <w:szCs w:val="36"/>
        </w:rPr>
      </w:pPr>
    </w:p>
    <w:p>
      <w:pPr>
        <w:adjustRightInd w:val="0"/>
        <w:snapToGrid w:val="0"/>
        <w:jc w:val="center"/>
        <w:outlineLvl w:val="0"/>
        <w:rPr>
          <w:rFonts w:hint="eastAsia" w:ascii="方正小标宋_GBK" w:eastAsia="方正小标宋_GBK"/>
          <w:bCs/>
          <w:sz w:val="72"/>
          <w:szCs w:val="72"/>
        </w:rPr>
      </w:pPr>
      <w:bookmarkStart w:id="0" w:name="_Toc23002"/>
      <w:bookmarkStart w:id="1" w:name="_Toc17421"/>
      <w:bookmarkStart w:id="2" w:name="_Toc30028"/>
      <w:bookmarkStart w:id="3" w:name="_Toc24789"/>
      <w:bookmarkStart w:id="4" w:name="_Toc32617"/>
      <w:bookmarkStart w:id="5" w:name="_Toc11305"/>
      <w:bookmarkStart w:id="6" w:name="_Toc28428"/>
      <w:bookmarkStart w:id="7" w:name="_Toc18547"/>
      <w:bookmarkStart w:id="8" w:name="_Toc9429"/>
      <w:r>
        <w:rPr>
          <w:rFonts w:hint="eastAsia" w:ascii="方正小标宋_GBK" w:eastAsia="方正小标宋_GBK"/>
          <w:bCs/>
          <w:sz w:val="72"/>
          <w:szCs w:val="72"/>
        </w:rPr>
        <w:t>建设项目环境影响报告表</w:t>
      </w:r>
      <w:bookmarkEnd w:id="0"/>
      <w:bookmarkEnd w:id="1"/>
      <w:bookmarkEnd w:id="2"/>
      <w:bookmarkEnd w:id="3"/>
      <w:bookmarkEnd w:id="4"/>
      <w:bookmarkEnd w:id="5"/>
      <w:bookmarkEnd w:id="6"/>
      <w:bookmarkEnd w:id="7"/>
      <w:bookmarkEnd w:id="8"/>
    </w:p>
    <w:p>
      <w:pPr>
        <w:adjustRightInd w:val="0"/>
        <w:snapToGrid w:val="0"/>
        <w:spacing w:before="192" w:beforeLines="80"/>
        <w:jc w:val="center"/>
        <w:rPr>
          <w:rFonts w:hint="eastAsia" w:ascii="楷体_GB2312" w:eastAsia="楷体_GB2312"/>
          <w:bCs/>
          <w:sz w:val="48"/>
          <w:szCs w:val="48"/>
          <w:lang w:eastAsia="zh-CN"/>
        </w:rPr>
      </w:pPr>
      <w:r>
        <w:rPr>
          <w:rFonts w:hint="eastAsia" w:ascii="楷体_GB2312" w:eastAsia="楷体_GB2312"/>
          <w:bCs/>
          <w:sz w:val="48"/>
          <w:szCs w:val="48"/>
          <w:lang w:eastAsia="zh-CN"/>
        </w:rPr>
        <w:t>（</w:t>
      </w:r>
      <w:r>
        <w:rPr>
          <w:rFonts w:hint="eastAsia" w:ascii="楷体_GB2312" w:eastAsia="楷体_GB2312"/>
          <w:bCs/>
          <w:sz w:val="48"/>
          <w:szCs w:val="48"/>
          <w:lang w:val="en-US" w:eastAsia="zh-CN"/>
        </w:rPr>
        <w:t>生态影响类</w:t>
      </w:r>
      <w:r>
        <w:rPr>
          <w:rFonts w:hint="eastAsia" w:ascii="楷体_GB2312" w:eastAsia="楷体_GB2312"/>
          <w:bCs/>
          <w:sz w:val="48"/>
          <w:szCs w:val="48"/>
          <w:lang w:eastAsia="zh-CN"/>
        </w:rPr>
        <w:t>）</w:t>
      </w:r>
    </w:p>
    <w:p>
      <w:pPr>
        <w:adjustRightInd w:val="0"/>
        <w:snapToGrid w:val="0"/>
        <w:spacing w:before="192" w:beforeLines="80"/>
        <w:jc w:val="center"/>
        <w:rPr>
          <w:rFonts w:hint="eastAsia" w:ascii="楷体_GB2312" w:eastAsia="楷体_GB2312"/>
          <w:bCs/>
          <w:sz w:val="48"/>
          <w:szCs w:val="48"/>
        </w:rPr>
      </w:pPr>
    </w:p>
    <w:p>
      <w:pPr>
        <w:adjustRightInd w:val="0"/>
        <w:snapToGrid w:val="0"/>
        <w:spacing w:line="288" w:lineRule="auto"/>
        <w:jc w:val="center"/>
        <w:outlineLvl w:val="0"/>
        <w:rPr>
          <w:rFonts w:ascii="华文仿宋" w:hAnsi="华文仿宋" w:eastAsia="华文仿宋" w:cs="华文仿宋"/>
          <w:color w:val="000000"/>
          <w:kern w:val="44"/>
          <w:sz w:val="44"/>
          <w:szCs w:val="44"/>
        </w:rPr>
      </w:pPr>
    </w:p>
    <w:p>
      <w:pPr>
        <w:jc w:val="center"/>
        <w:rPr>
          <w:rFonts w:eastAsia="仿宋"/>
          <w:sz w:val="52"/>
          <w:szCs w:val="52"/>
        </w:rPr>
      </w:pPr>
    </w:p>
    <w:p>
      <w:pPr>
        <w:ind w:firstLine="1040"/>
        <w:rPr>
          <w:rFonts w:eastAsia="仿宋"/>
          <w:sz w:val="44"/>
          <w:szCs w:val="44"/>
        </w:rPr>
      </w:pPr>
    </w:p>
    <w:p>
      <w:pPr>
        <w:ind w:firstLine="1040"/>
        <w:rPr>
          <w:rFonts w:eastAsia="仿宋"/>
          <w:sz w:val="44"/>
          <w:szCs w:val="44"/>
        </w:rPr>
      </w:pPr>
    </w:p>
    <w:p>
      <w:pPr>
        <w:ind w:firstLine="1040"/>
        <w:rPr>
          <w:rFonts w:eastAsia="仿宋"/>
          <w:sz w:val="44"/>
          <w:szCs w:val="44"/>
        </w:rPr>
      </w:pPr>
    </w:p>
    <w:p>
      <w:pPr>
        <w:ind w:firstLine="1040"/>
        <w:rPr>
          <w:rFonts w:eastAsia="仿宋"/>
          <w:sz w:val="44"/>
          <w:szCs w:val="44"/>
        </w:rPr>
      </w:pPr>
    </w:p>
    <w:p>
      <w:pPr>
        <w:keepNext w:val="0"/>
        <w:keepLines w:val="0"/>
        <w:pageBreakBefore w:val="0"/>
        <w:widowControl w:val="0"/>
        <w:kinsoku/>
        <w:wordWrap/>
        <w:overflowPunct/>
        <w:topLinePunct w:val="0"/>
        <w:autoSpaceDE/>
        <w:autoSpaceDN/>
        <w:bidi w:val="0"/>
        <w:adjustRightInd w:val="0"/>
        <w:snapToGrid w:val="0"/>
        <w:spacing w:line="288" w:lineRule="auto"/>
        <w:ind w:firstLine="567"/>
        <w:textAlignment w:val="auto"/>
        <w:rPr>
          <w:rFonts w:hint="eastAsia" w:ascii="仿宋_GB2312" w:eastAsia="仿宋_GB2312"/>
          <w:sz w:val="36"/>
          <w:szCs w:val="36"/>
          <w:u w:val="single"/>
        </w:rPr>
      </w:pPr>
      <w:r>
        <w:rPr>
          <w:rFonts w:hint="eastAsia" w:ascii="仿宋_GB2312" w:eastAsia="仿宋_GB2312"/>
          <w:sz w:val="36"/>
          <w:szCs w:val="36"/>
        </w:rPr>
        <w:t>项目名称：</w:t>
      </w:r>
      <w:r>
        <w:rPr>
          <w:rFonts w:hint="eastAsia" w:ascii="仿宋_GB2312" w:eastAsia="仿宋_GB2312"/>
          <w:sz w:val="36"/>
          <w:szCs w:val="36"/>
          <w:u w:val="single"/>
          <w:lang w:val="en-US" w:eastAsia="zh-CN"/>
        </w:rPr>
        <w:t xml:space="preserve">  </w:t>
      </w:r>
      <w:r>
        <w:rPr>
          <w:rFonts w:hint="eastAsia" w:ascii="仿宋_GB2312" w:eastAsia="仿宋_GB2312"/>
          <w:color w:val="auto"/>
          <w:sz w:val="36"/>
          <w:szCs w:val="36"/>
          <w:u w:val="single"/>
          <w:lang w:val="en-US" w:eastAsia="zh-CN"/>
        </w:rPr>
        <w:t xml:space="preserve">  祁东县青云80MW</w:t>
      </w:r>
      <w:r>
        <w:rPr>
          <w:rFonts w:hint="eastAsia" w:ascii="仿宋_GB2312" w:eastAsia="仿宋_GB2312"/>
          <w:color w:val="auto"/>
          <w:sz w:val="36"/>
          <w:szCs w:val="36"/>
          <w:u w:val="single"/>
          <w:lang w:eastAsia="zh-CN"/>
        </w:rPr>
        <w:t>光伏发电项目</w:t>
      </w:r>
      <w:r>
        <w:rPr>
          <w:rFonts w:hint="eastAsia" w:ascii="仿宋_GB2312" w:eastAsia="仿宋_GB2312"/>
          <w:color w:val="auto"/>
          <w:sz w:val="36"/>
          <w:szCs w:val="36"/>
          <w:u w:val="single"/>
          <w:lang w:val="en-US" w:eastAsia="zh-CN"/>
        </w:rPr>
        <w:t xml:space="preserve">  </w:t>
      </w:r>
      <w:r>
        <w:rPr>
          <w:rFonts w:hint="eastAsia" w:ascii="仿宋_GB2312" w:eastAsia="仿宋_GB2312"/>
          <w:sz w:val="36"/>
          <w:szCs w:val="36"/>
          <w:u w:val="single"/>
          <w:lang w:val="en-US" w:eastAsia="zh-CN"/>
        </w:rPr>
        <w:t xml:space="preserve">   </w:t>
      </w:r>
    </w:p>
    <w:p>
      <w:pPr>
        <w:keepNext w:val="0"/>
        <w:keepLines w:val="0"/>
        <w:pageBreakBefore w:val="0"/>
        <w:widowControl w:val="0"/>
        <w:kinsoku/>
        <w:wordWrap/>
        <w:overflowPunct/>
        <w:topLinePunct w:val="0"/>
        <w:autoSpaceDE/>
        <w:autoSpaceDN/>
        <w:bidi w:val="0"/>
        <w:adjustRightInd w:val="0"/>
        <w:snapToGrid w:val="0"/>
        <w:spacing w:line="288" w:lineRule="auto"/>
        <w:ind w:firstLine="567"/>
        <w:textAlignment w:val="auto"/>
        <w:rPr>
          <w:rFonts w:ascii="仿宋_GB2312" w:eastAsia="仿宋_GB2312"/>
          <w:sz w:val="36"/>
          <w:szCs w:val="36"/>
          <w:u w:val="single"/>
        </w:rPr>
      </w:pPr>
      <w:r>
        <w:rPr>
          <w:rFonts w:hint="eastAsia" w:ascii="仿宋_GB2312" w:eastAsia="仿宋_GB2312"/>
          <w:sz w:val="36"/>
          <w:szCs w:val="36"/>
        </w:rPr>
        <w:t>建设单位（盖章）：</w:t>
      </w:r>
      <w:r>
        <w:rPr>
          <w:rFonts w:hint="eastAsia" w:ascii="仿宋_GB2312" w:eastAsia="仿宋_GB2312"/>
          <w:sz w:val="36"/>
          <w:szCs w:val="36"/>
          <w:u w:val="single"/>
          <w:lang w:val="en-US" w:eastAsia="zh-CN"/>
        </w:rPr>
        <w:t xml:space="preserve"> 祁东耀辉新能源开发有限公司  </w:t>
      </w:r>
    </w:p>
    <w:p>
      <w:pPr>
        <w:keepNext w:val="0"/>
        <w:keepLines w:val="0"/>
        <w:pageBreakBefore w:val="0"/>
        <w:widowControl w:val="0"/>
        <w:kinsoku/>
        <w:wordWrap/>
        <w:overflowPunct/>
        <w:topLinePunct w:val="0"/>
        <w:autoSpaceDE/>
        <w:autoSpaceDN/>
        <w:bidi w:val="0"/>
        <w:adjustRightInd w:val="0"/>
        <w:snapToGrid w:val="0"/>
        <w:spacing w:line="288" w:lineRule="auto"/>
        <w:ind w:firstLine="567"/>
        <w:textAlignment w:val="auto"/>
        <w:rPr>
          <w:rFonts w:hint="eastAsia" w:ascii="仿宋_GB2312" w:eastAsia="仿宋_GB2312"/>
          <w:sz w:val="36"/>
          <w:szCs w:val="36"/>
          <w:u w:val="single"/>
        </w:rPr>
      </w:pPr>
      <w:r>
        <w:rPr>
          <w:rFonts w:hint="eastAsia" w:ascii="仿宋_GB2312" w:eastAsia="仿宋_GB2312"/>
          <w:sz w:val="36"/>
          <w:szCs w:val="36"/>
        </w:rPr>
        <w:t>编制日期：</w:t>
      </w:r>
      <w:r>
        <w:rPr>
          <w:rFonts w:hint="eastAsia" w:ascii="仿宋_GB2312" w:eastAsia="仿宋_GB2312"/>
          <w:sz w:val="36"/>
          <w:szCs w:val="36"/>
          <w:u w:val="single"/>
        </w:rPr>
        <w:t xml:space="preserve"> </w:t>
      </w:r>
      <w:r>
        <w:rPr>
          <w:rFonts w:ascii="仿宋_GB2312" w:eastAsia="仿宋_GB2312"/>
          <w:sz w:val="36"/>
          <w:szCs w:val="36"/>
          <w:u w:val="single"/>
        </w:rPr>
        <w:t xml:space="preserve"> </w:t>
      </w:r>
      <w:r>
        <w:rPr>
          <w:rFonts w:hint="eastAsia" w:ascii="仿宋_GB2312" w:eastAsia="仿宋_GB2312"/>
          <w:sz w:val="36"/>
          <w:szCs w:val="36"/>
          <w:u w:val="single"/>
          <w:lang w:val="en-US" w:eastAsia="zh-CN"/>
        </w:rPr>
        <w:t xml:space="preserve">              2023年2月</w:t>
      </w:r>
      <w:r>
        <w:rPr>
          <w:rFonts w:ascii="仿宋_GB2312" w:eastAsia="仿宋_GB2312"/>
          <w:sz w:val="36"/>
          <w:szCs w:val="36"/>
          <w:u w:val="single"/>
        </w:rPr>
        <w:t xml:space="preserve"> </w:t>
      </w:r>
      <w:r>
        <w:rPr>
          <w:rFonts w:hint="eastAsia" w:ascii="仿宋_GB2312" w:eastAsia="仿宋_GB2312"/>
          <w:sz w:val="36"/>
          <w:szCs w:val="36"/>
          <w:u w:val="single"/>
          <w:lang w:val="en-US" w:eastAsia="zh-CN"/>
        </w:rPr>
        <w:t xml:space="preserve"> </w:t>
      </w:r>
      <w:r>
        <w:rPr>
          <w:rFonts w:ascii="仿宋_GB2312" w:eastAsia="仿宋_GB2312"/>
          <w:sz w:val="36"/>
          <w:szCs w:val="36"/>
          <w:u w:val="single"/>
        </w:rPr>
        <w:t xml:space="preserve"> </w:t>
      </w:r>
      <w:r>
        <w:rPr>
          <w:rFonts w:hint="eastAsia" w:ascii="仿宋_GB2312" w:eastAsia="仿宋_GB2312"/>
          <w:sz w:val="36"/>
          <w:szCs w:val="36"/>
          <w:u w:val="single"/>
          <w:lang w:val="en-US" w:eastAsia="zh-CN"/>
        </w:rPr>
        <w:t xml:space="preserve">  </w:t>
      </w:r>
      <w:r>
        <w:rPr>
          <w:rFonts w:ascii="仿宋_GB2312" w:eastAsia="仿宋_GB2312"/>
          <w:sz w:val="36"/>
          <w:szCs w:val="36"/>
          <w:u w:val="single"/>
        </w:rPr>
        <w:t xml:space="preserve">  </w:t>
      </w:r>
      <w:r>
        <w:rPr>
          <w:rFonts w:hint="eastAsia" w:ascii="仿宋_GB2312" w:eastAsia="仿宋_GB2312"/>
          <w:sz w:val="36"/>
          <w:szCs w:val="36"/>
          <w:u w:val="single"/>
        </w:rPr>
        <w:t xml:space="preserve"> </w:t>
      </w:r>
    </w:p>
    <w:p>
      <w:pPr>
        <w:adjustRightInd w:val="0"/>
        <w:snapToGrid w:val="0"/>
        <w:spacing w:line="288" w:lineRule="auto"/>
        <w:ind w:firstLine="1040"/>
        <w:rPr>
          <w:rFonts w:ascii="仿宋_GB2312" w:eastAsia="仿宋_GB2312"/>
          <w:sz w:val="36"/>
          <w:szCs w:val="36"/>
          <w:u w:val="single"/>
        </w:rPr>
      </w:pPr>
      <w:bookmarkStart w:id="9" w:name="_Hlk57884087"/>
    </w:p>
    <w:p>
      <w:pPr>
        <w:adjustRightInd w:val="0"/>
        <w:snapToGrid w:val="0"/>
        <w:spacing w:line="288" w:lineRule="auto"/>
        <w:ind w:firstLine="1040"/>
        <w:rPr>
          <w:rFonts w:ascii="仿宋_GB2312" w:eastAsia="仿宋_GB2312"/>
          <w:sz w:val="36"/>
          <w:szCs w:val="36"/>
        </w:rPr>
      </w:pPr>
    </w:p>
    <w:p>
      <w:pPr>
        <w:adjustRightInd w:val="0"/>
        <w:snapToGrid w:val="0"/>
        <w:spacing w:line="288" w:lineRule="auto"/>
        <w:ind w:firstLine="1040"/>
        <w:rPr>
          <w:rFonts w:ascii="仿宋_GB2312" w:eastAsia="仿宋_GB2312"/>
          <w:sz w:val="36"/>
          <w:szCs w:val="36"/>
        </w:rPr>
      </w:pPr>
    </w:p>
    <w:p>
      <w:pPr>
        <w:adjustRightInd w:val="0"/>
        <w:snapToGrid w:val="0"/>
        <w:spacing w:line="288" w:lineRule="auto"/>
        <w:ind w:firstLine="1040"/>
        <w:rPr>
          <w:rFonts w:hint="eastAsia" w:ascii="仿宋_GB2312" w:eastAsia="仿宋_GB2312"/>
          <w:sz w:val="36"/>
          <w:szCs w:val="36"/>
        </w:rPr>
      </w:pPr>
    </w:p>
    <w:p>
      <w:pPr>
        <w:adjustRightInd w:val="0"/>
        <w:snapToGrid w:val="0"/>
        <w:spacing w:line="288" w:lineRule="auto"/>
        <w:ind w:firstLine="1040"/>
        <w:rPr>
          <w:rFonts w:hint="eastAsia" w:ascii="仿宋_GB2312" w:eastAsia="仿宋_GB2312"/>
          <w:sz w:val="36"/>
          <w:szCs w:val="36"/>
        </w:rPr>
      </w:pPr>
    </w:p>
    <w:bookmarkEnd w:id="9"/>
    <w:p>
      <w:pPr>
        <w:adjustRightInd w:val="0"/>
        <w:snapToGrid w:val="0"/>
        <w:spacing w:line="288" w:lineRule="auto"/>
        <w:jc w:val="center"/>
        <w:rPr>
          <w:rFonts w:hint="eastAsia" w:ascii="楷体_GB2312" w:eastAsia="楷体_GB2312"/>
          <w:sz w:val="36"/>
          <w:szCs w:val="36"/>
        </w:rPr>
      </w:pPr>
      <w:r>
        <w:rPr>
          <w:rFonts w:hint="eastAsia" w:ascii="楷体_GB2312" w:eastAsia="楷体_GB2312"/>
          <w:sz w:val="36"/>
          <w:szCs w:val="36"/>
        </w:rPr>
        <w:t>中华人民共和国生态环境部制</w:t>
      </w:r>
    </w:p>
    <w:p>
      <w:pPr>
        <w:adjustRightInd w:val="0"/>
        <w:snapToGrid w:val="0"/>
        <w:spacing w:line="288" w:lineRule="auto"/>
        <w:ind w:firstLine="1040"/>
        <w:rPr>
          <w:rFonts w:ascii="仿宋_GB2312" w:eastAsia="仿宋_GB2312"/>
          <w:sz w:val="36"/>
          <w:szCs w:val="36"/>
        </w:rPr>
        <w:sectPr>
          <w:footerReference r:id="rId3" w:type="default"/>
          <w:footerReference r:id="rId4" w:type="even"/>
          <w:pgSz w:w="11906" w:h="16838"/>
          <w:pgMar w:top="1417" w:right="1474" w:bottom="1417" w:left="1701" w:header="851" w:footer="1077" w:gutter="0"/>
          <w:pgBorders>
            <w:top w:val="none" w:sz="0" w:space="0"/>
            <w:left w:val="none" w:sz="0" w:space="0"/>
            <w:bottom w:val="none" w:sz="0" w:space="0"/>
            <w:right w:val="none" w:sz="0" w:space="0"/>
          </w:pgBorders>
          <w:pgNumType w:start="3"/>
          <w:cols w:space="720" w:num="1"/>
          <w:docGrid w:linePitch="312" w:charSpace="0"/>
        </w:sectPr>
      </w:pPr>
    </w:p>
    <w:p>
      <w:pPr>
        <w:spacing w:line="480" w:lineRule="exact"/>
        <w:jc w:val="center"/>
        <w:rPr>
          <w:rFonts w:hint="eastAsia" w:ascii="Times New Roman" w:hAnsi="Times New Roman" w:eastAsiaTheme="minorEastAsia"/>
          <w:b/>
          <w:color w:val="000000" w:themeColor="text1"/>
          <w:spacing w:val="6"/>
          <w:sz w:val="32"/>
          <w:lang w:val="en-US" w:eastAsia="zh-CN"/>
          <w14:textFill>
            <w14:solidFill>
              <w14:schemeClr w14:val="tx1"/>
            </w14:solidFill>
          </w14:textFill>
        </w:rPr>
      </w:pPr>
    </w:p>
    <w:p>
      <w:pPr>
        <w:spacing w:line="480" w:lineRule="exact"/>
        <w:jc w:val="center"/>
        <w:rPr>
          <w:rFonts w:hint="eastAsia" w:ascii="Times New Roman" w:hAnsi="Times New Roman" w:eastAsiaTheme="minorEastAsia"/>
          <w:b/>
          <w:color w:val="000000" w:themeColor="text1"/>
          <w:spacing w:val="6"/>
          <w:sz w:val="32"/>
          <w:lang w:val="en-US" w:eastAsia="zh-CN"/>
          <w14:textFill>
            <w14:solidFill>
              <w14:schemeClr w14:val="tx1"/>
            </w14:solidFill>
          </w14:textFill>
        </w:rPr>
      </w:pPr>
    </w:p>
    <w:p>
      <w:pPr>
        <w:spacing w:line="480" w:lineRule="exact"/>
        <w:jc w:val="center"/>
        <w:rPr>
          <w:rFonts w:ascii="Times New Roman" w:hAnsi="Times New Roman" w:eastAsiaTheme="minorEastAsia"/>
          <w:b/>
          <w:color w:val="000000" w:themeColor="text1"/>
          <w:spacing w:val="6"/>
          <w:sz w:val="32"/>
          <w14:textFill>
            <w14:solidFill>
              <w14:schemeClr w14:val="tx1"/>
            </w14:solidFill>
          </w14:textFill>
        </w:rPr>
      </w:pPr>
      <w:r>
        <w:rPr>
          <w:rFonts w:ascii="Times New Roman" w:hAnsi="Times New Roman" w:eastAsiaTheme="minorEastAsia"/>
          <w:b/>
          <w:color w:val="000000" w:themeColor="text1"/>
          <w:spacing w:val="6"/>
          <w:sz w:val="32"/>
          <w14:textFill>
            <w14:solidFill>
              <w14:schemeClr w14:val="tx1"/>
            </w14:solidFill>
          </w14:textFill>
        </w:rPr>
        <w:t>《建设项目环境影响报告表》编制说明</w:t>
      </w:r>
    </w:p>
    <w:p>
      <w:pPr>
        <w:spacing w:line="480" w:lineRule="exact"/>
        <w:rPr>
          <w:rFonts w:ascii="Times New Roman" w:hAnsi="Times New Roman" w:eastAsiaTheme="minorEastAsia"/>
          <w:color w:val="000000" w:themeColor="text1"/>
          <w:spacing w:val="6"/>
          <w14:textFill>
            <w14:solidFill>
              <w14:schemeClr w14:val="tx1"/>
            </w14:solidFill>
          </w14:textFill>
        </w:rPr>
      </w:pPr>
    </w:p>
    <w:p>
      <w:pPr>
        <w:spacing w:line="480" w:lineRule="exact"/>
        <w:rPr>
          <w:rFonts w:ascii="Times New Roman" w:hAnsi="Times New Roman" w:eastAsiaTheme="minorEastAsia"/>
          <w:color w:val="000000" w:themeColor="text1"/>
          <w:spacing w:val="6"/>
          <w:sz w:val="24"/>
          <w14:textFill>
            <w14:solidFill>
              <w14:schemeClr w14:val="tx1"/>
            </w14:solidFill>
          </w14:textFill>
        </w:rPr>
      </w:pPr>
      <w:r>
        <w:rPr>
          <w:rFonts w:ascii="Times New Roman" w:hAnsi="Times New Roman" w:eastAsiaTheme="minorEastAsia"/>
          <w:color w:val="000000" w:themeColor="text1"/>
          <w:spacing w:val="6"/>
          <w:sz w:val="24"/>
          <w14:textFill>
            <w14:solidFill>
              <w14:schemeClr w14:val="tx1"/>
            </w14:solidFill>
          </w14:textFill>
        </w:rPr>
        <w:t>《建设项目环境影响报告表》由具有从事环境影响评价工作资质的单位编制。</w:t>
      </w:r>
    </w:p>
    <w:p>
      <w:pPr>
        <w:spacing w:line="480" w:lineRule="exact"/>
        <w:rPr>
          <w:rFonts w:ascii="Times New Roman" w:hAnsi="Times New Roman" w:eastAsiaTheme="minorEastAsia"/>
          <w:color w:val="000000" w:themeColor="text1"/>
          <w:spacing w:val="6"/>
          <w:sz w:val="24"/>
          <w14:textFill>
            <w14:solidFill>
              <w14:schemeClr w14:val="tx1"/>
            </w14:solidFill>
          </w14:textFill>
        </w:rPr>
      </w:pPr>
      <w:r>
        <w:rPr>
          <w:rFonts w:ascii="Times New Roman" w:hAnsi="Times New Roman" w:eastAsiaTheme="minorEastAsia"/>
          <w:color w:val="000000" w:themeColor="text1"/>
          <w:spacing w:val="6"/>
          <w:sz w:val="24"/>
          <w14:textFill>
            <w14:solidFill>
              <w14:schemeClr w14:val="tx1"/>
            </w14:solidFill>
          </w14:textFill>
        </w:rPr>
        <w:t>1．项目名称——指项目立项批复时的名称，应不超过30个字（两个英文字段作一个汉字）。</w:t>
      </w:r>
    </w:p>
    <w:p>
      <w:pPr>
        <w:spacing w:line="480" w:lineRule="exact"/>
        <w:rPr>
          <w:rFonts w:ascii="Times New Roman" w:hAnsi="Times New Roman" w:eastAsiaTheme="minorEastAsia"/>
          <w:color w:val="000000" w:themeColor="text1"/>
          <w:spacing w:val="6"/>
          <w:sz w:val="24"/>
          <w14:textFill>
            <w14:solidFill>
              <w14:schemeClr w14:val="tx1"/>
            </w14:solidFill>
          </w14:textFill>
        </w:rPr>
      </w:pPr>
      <w:r>
        <w:rPr>
          <w:rFonts w:ascii="Times New Roman" w:hAnsi="Times New Roman" w:eastAsiaTheme="minorEastAsia"/>
          <w:color w:val="000000" w:themeColor="text1"/>
          <w:spacing w:val="6"/>
          <w:sz w:val="24"/>
          <w14:textFill>
            <w14:solidFill>
              <w14:schemeClr w14:val="tx1"/>
            </w14:solidFill>
          </w14:textFill>
        </w:rPr>
        <w:t>2．建设地点——指项目所在地详细地址，道路、铁路应填写起止地点。</w:t>
      </w:r>
    </w:p>
    <w:p>
      <w:pPr>
        <w:spacing w:line="480" w:lineRule="exact"/>
        <w:rPr>
          <w:rFonts w:ascii="Times New Roman" w:hAnsi="Times New Roman" w:eastAsiaTheme="minorEastAsia"/>
          <w:color w:val="000000" w:themeColor="text1"/>
          <w:spacing w:val="6"/>
          <w:sz w:val="24"/>
          <w14:textFill>
            <w14:solidFill>
              <w14:schemeClr w14:val="tx1"/>
            </w14:solidFill>
          </w14:textFill>
        </w:rPr>
      </w:pPr>
      <w:r>
        <w:rPr>
          <w:rFonts w:ascii="Times New Roman" w:hAnsi="Times New Roman" w:eastAsiaTheme="minorEastAsia"/>
          <w:color w:val="000000" w:themeColor="text1"/>
          <w:spacing w:val="6"/>
          <w:sz w:val="24"/>
          <w14:textFill>
            <w14:solidFill>
              <w14:schemeClr w14:val="tx1"/>
            </w14:solidFill>
          </w14:textFill>
        </w:rPr>
        <w:t>3．行业类别——按国标填写。</w:t>
      </w:r>
    </w:p>
    <w:p>
      <w:pPr>
        <w:spacing w:line="480" w:lineRule="exact"/>
        <w:rPr>
          <w:rFonts w:ascii="Times New Roman" w:hAnsi="Times New Roman" w:eastAsiaTheme="minorEastAsia"/>
          <w:color w:val="000000" w:themeColor="text1"/>
          <w:spacing w:val="6"/>
          <w:sz w:val="24"/>
          <w14:textFill>
            <w14:solidFill>
              <w14:schemeClr w14:val="tx1"/>
            </w14:solidFill>
          </w14:textFill>
        </w:rPr>
      </w:pPr>
      <w:r>
        <w:rPr>
          <w:rFonts w:ascii="Times New Roman" w:hAnsi="Times New Roman" w:eastAsiaTheme="minorEastAsia"/>
          <w:color w:val="000000" w:themeColor="text1"/>
          <w:spacing w:val="6"/>
          <w:sz w:val="24"/>
          <w14:textFill>
            <w14:solidFill>
              <w14:schemeClr w14:val="tx1"/>
            </w14:solidFill>
          </w14:textFill>
        </w:rPr>
        <w:t>4．总投资——指项目投资总额。</w:t>
      </w:r>
    </w:p>
    <w:p>
      <w:pPr>
        <w:spacing w:line="480" w:lineRule="exact"/>
        <w:rPr>
          <w:rFonts w:ascii="Times New Roman" w:hAnsi="Times New Roman" w:eastAsiaTheme="minorEastAsia"/>
          <w:color w:val="000000" w:themeColor="text1"/>
          <w:spacing w:val="6"/>
          <w:sz w:val="24"/>
          <w14:textFill>
            <w14:solidFill>
              <w14:schemeClr w14:val="tx1"/>
            </w14:solidFill>
          </w14:textFill>
        </w:rPr>
      </w:pPr>
      <w:r>
        <w:rPr>
          <w:rFonts w:ascii="Times New Roman" w:hAnsi="Times New Roman" w:eastAsiaTheme="minorEastAsia"/>
          <w:color w:val="000000" w:themeColor="text1"/>
          <w:spacing w:val="6"/>
          <w:sz w:val="24"/>
          <w14:textFill>
            <w14:solidFill>
              <w14:schemeClr w14:val="tx1"/>
            </w14:solidFill>
          </w14:textFill>
        </w:rPr>
        <w:t>5．主要环境保护目标——指项目周围一定范围内集中居民住宅区、学校、医院、保护文物、风景名胜区、水源地和生态敏感点等，应尽可能给出保护目标、性质、规模和距厂界距离等。</w:t>
      </w:r>
    </w:p>
    <w:p>
      <w:pPr>
        <w:spacing w:line="480" w:lineRule="exact"/>
        <w:rPr>
          <w:rFonts w:ascii="Times New Roman" w:hAnsi="Times New Roman" w:eastAsiaTheme="minorEastAsia"/>
          <w:color w:val="000000" w:themeColor="text1"/>
          <w:spacing w:val="6"/>
          <w:sz w:val="24"/>
          <w14:textFill>
            <w14:solidFill>
              <w14:schemeClr w14:val="tx1"/>
            </w14:solidFill>
          </w14:textFill>
        </w:rPr>
      </w:pPr>
      <w:r>
        <w:rPr>
          <w:rFonts w:ascii="Times New Roman" w:hAnsi="Times New Roman" w:eastAsiaTheme="minorEastAsia"/>
          <w:color w:val="000000" w:themeColor="text1"/>
          <w:spacing w:val="6"/>
          <w:sz w:val="24"/>
          <w14:textFill>
            <w14:solidFill>
              <w14:schemeClr w14:val="tx1"/>
            </w14:solidFill>
          </w14:textFill>
        </w:rPr>
        <w:t>6．结论与建议——给出本项目清洁生产、达标排放和总量控制的分析结论，确定污染防治措施的有效性，说明本项目对环境造成的影响，给出建设项目环境可行性的明确结论。同时提出减少环境影响的其他建议。</w:t>
      </w:r>
    </w:p>
    <w:p>
      <w:pPr>
        <w:spacing w:line="480" w:lineRule="exact"/>
        <w:rPr>
          <w:rFonts w:ascii="Times New Roman" w:hAnsi="Times New Roman" w:eastAsiaTheme="minorEastAsia"/>
          <w:color w:val="000000" w:themeColor="text1"/>
          <w:spacing w:val="6"/>
          <w:sz w:val="24"/>
          <w14:textFill>
            <w14:solidFill>
              <w14:schemeClr w14:val="tx1"/>
            </w14:solidFill>
          </w14:textFill>
        </w:rPr>
      </w:pPr>
      <w:r>
        <w:rPr>
          <w:rFonts w:ascii="Times New Roman" w:hAnsi="Times New Roman" w:eastAsiaTheme="minorEastAsia"/>
          <w:color w:val="000000" w:themeColor="text1"/>
          <w:spacing w:val="6"/>
          <w:sz w:val="24"/>
          <w14:textFill>
            <w14:solidFill>
              <w14:schemeClr w14:val="tx1"/>
            </w14:solidFill>
          </w14:textFill>
        </w:rPr>
        <w:t>7．预审意见——由行业主管部门填写答复意见，无主管部门项目，可不填。</w:t>
      </w:r>
    </w:p>
    <w:p>
      <w:pPr>
        <w:spacing w:line="480" w:lineRule="exact"/>
        <w:rPr>
          <w:rFonts w:ascii="Times New Roman" w:hAnsi="Times New Roman" w:eastAsiaTheme="minorEastAsia"/>
          <w:b/>
          <w:bCs/>
          <w:color w:val="000000" w:themeColor="text1"/>
          <w:sz w:val="44"/>
          <w:szCs w:val="44"/>
          <w14:textFill>
            <w14:solidFill>
              <w14:schemeClr w14:val="tx1"/>
            </w14:solidFill>
          </w14:textFill>
        </w:rPr>
      </w:pPr>
      <w:r>
        <w:rPr>
          <w:rFonts w:ascii="Times New Roman" w:hAnsi="Times New Roman" w:eastAsiaTheme="minorEastAsia"/>
          <w:color w:val="000000" w:themeColor="text1"/>
          <w:spacing w:val="6"/>
          <w:sz w:val="24"/>
          <w14:textFill>
            <w14:solidFill>
              <w14:schemeClr w14:val="tx1"/>
            </w14:solidFill>
          </w14:textFill>
        </w:rPr>
        <w:t>8．审批意见——由负责审批该项目的环境保护行政主管部门批复。</w:t>
      </w:r>
      <w:bookmarkStart w:id="10" w:name="_Toc11436_WPSOffice_Type1"/>
    </w:p>
    <w:p>
      <w:pPr>
        <w:pStyle w:val="12"/>
        <w:rPr>
          <w:rFonts w:ascii="Times New Roman" w:hAnsi="Times New Roman"/>
          <w:color w:val="000000" w:themeColor="text1"/>
          <w14:textFill>
            <w14:solidFill>
              <w14:schemeClr w14:val="tx1"/>
            </w14:solidFill>
          </w14:textFill>
        </w:rPr>
      </w:pPr>
    </w:p>
    <w:p>
      <w:pPr>
        <w:pStyle w:val="12"/>
        <w:rPr>
          <w:rFonts w:ascii="Times New Roman" w:hAnsi="Times New Roman"/>
          <w:color w:val="000000" w:themeColor="text1"/>
          <w14:textFill>
            <w14:solidFill>
              <w14:schemeClr w14:val="tx1"/>
            </w14:solidFill>
          </w14:textFill>
        </w:rPr>
      </w:pPr>
    </w:p>
    <w:p>
      <w:pPr>
        <w:pStyle w:val="12"/>
        <w:rPr>
          <w:rFonts w:ascii="Times New Roman" w:hAnsi="Times New Roman"/>
          <w:color w:val="000000" w:themeColor="text1"/>
          <w14:textFill>
            <w14:solidFill>
              <w14:schemeClr w14:val="tx1"/>
            </w14:solidFill>
          </w14:textFill>
        </w:rPr>
      </w:pPr>
    </w:p>
    <w:p>
      <w:pPr>
        <w:pStyle w:val="12"/>
        <w:rPr>
          <w:rFonts w:ascii="Times New Roman" w:hAnsi="Times New Roman"/>
          <w:color w:val="000000" w:themeColor="text1"/>
          <w14:textFill>
            <w14:solidFill>
              <w14:schemeClr w14:val="tx1"/>
            </w14:solidFill>
          </w14:textFill>
        </w:rPr>
      </w:pPr>
    </w:p>
    <w:p>
      <w:pPr>
        <w:pStyle w:val="12"/>
        <w:rPr>
          <w:rFonts w:ascii="Times New Roman" w:hAnsi="Times New Roman"/>
          <w:color w:val="000000" w:themeColor="text1"/>
          <w14:textFill>
            <w14:solidFill>
              <w14:schemeClr w14:val="tx1"/>
            </w14:solidFill>
          </w14:textFill>
        </w:rPr>
      </w:pPr>
    </w:p>
    <w:p>
      <w:pPr>
        <w:pStyle w:val="12"/>
        <w:rPr>
          <w:rFonts w:ascii="Times New Roman" w:hAnsi="Times New Roman"/>
          <w:color w:val="000000" w:themeColor="text1"/>
          <w14:textFill>
            <w14:solidFill>
              <w14:schemeClr w14:val="tx1"/>
            </w14:solidFill>
          </w14:textFill>
        </w:rPr>
      </w:pPr>
    </w:p>
    <w:p>
      <w:pPr>
        <w:pStyle w:val="12"/>
        <w:rPr>
          <w:rFonts w:ascii="Times New Roman" w:hAnsi="Times New Roman"/>
          <w:color w:val="000000" w:themeColor="text1"/>
          <w14:textFill>
            <w14:solidFill>
              <w14:schemeClr w14:val="tx1"/>
            </w14:solidFill>
          </w14:textFill>
        </w:rPr>
      </w:pPr>
    </w:p>
    <w:p>
      <w:pPr>
        <w:pStyle w:val="12"/>
        <w:rPr>
          <w:rFonts w:ascii="Times New Roman" w:hAnsi="Times New Roman"/>
          <w:color w:val="000000" w:themeColor="text1"/>
          <w14:textFill>
            <w14:solidFill>
              <w14:schemeClr w14:val="tx1"/>
            </w14:solidFill>
          </w14:textFill>
        </w:rPr>
      </w:pPr>
    </w:p>
    <w:p>
      <w:pPr>
        <w:pStyle w:val="12"/>
        <w:rPr>
          <w:rFonts w:ascii="Times New Roman" w:hAnsi="Times New Roman"/>
          <w:color w:val="000000" w:themeColor="text1"/>
          <w14:textFill>
            <w14:solidFill>
              <w14:schemeClr w14:val="tx1"/>
            </w14:solidFill>
          </w14:textFill>
        </w:rPr>
      </w:pPr>
    </w:p>
    <w:p>
      <w:pPr>
        <w:pStyle w:val="12"/>
        <w:rPr>
          <w:rFonts w:ascii="Times New Roman" w:hAnsi="Times New Roman"/>
          <w:color w:val="000000" w:themeColor="text1"/>
          <w14:textFill>
            <w14:solidFill>
              <w14:schemeClr w14:val="tx1"/>
            </w14:solidFill>
          </w14:textFill>
        </w:rPr>
      </w:pPr>
    </w:p>
    <w:p>
      <w:pPr>
        <w:pStyle w:val="12"/>
        <w:rPr>
          <w:rFonts w:ascii="Times New Roman" w:hAnsi="Times New Roman"/>
          <w:color w:val="000000" w:themeColor="text1"/>
          <w14:textFill>
            <w14:solidFill>
              <w14:schemeClr w14:val="tx1"/>
            </w14:solidFill>
          </w14:textFill>
        </w:rPr>
      </w:pPr>
    </w:p>
    <w:p>
      <w:pPr>
        <w:pStyle w:val="12"/>
        <w:rPr>
          <w:rFonts w:hint="eastAsia" w:ascii="Times New Roman" w:hAnsi="Times New Roman"/>
          <w:color w:val="000000" w:themeColor="text1"/>
          <w:lang w:eastAsia="zh-CN"/>
          <w14:textFill>
            <w14:solidFill>
              <w14:schemeClr w14:val="tx1"/>
            </w14:solidFill>
          </w14:textFill>
        </w:rPr>
      </w:pPr>
    </w:p>
    <w:p>
      <w:pPr>
        <w:pStyle w:val="12"/>
        <w:rPr>
          <w:rFonts w:hint="eastAsia" w:ascii="Times New Roman" w:hAnsi="Times New Roman"/>
          <w:color w:val="000000" w:themeColor="text1"/>
          <w:lang w:eastAsia="zh-CN"/>
          <w14:textFill>
            <w14:solidFill>
              <w14:schemeClr w14:val="tx1"/>
            </w14:solidFill>
          </w14:textFill>
        </w:rPr>
      </w:pPr>
    </w:p>
    <w:p>
      <w:pPr>
        <w:pStyle w:val="12"/>
        <w:rPr>
          <w:rFonts w:hint="eastAsia" w:ascii="Times New Roman" w:hAnsi="Times New Roman"/>
          <w:color w:val="000000" w:themeColor="text1"/>
          <w:lang w:eastAsia="zh-CN"/>
          <w14:textFill>
            <w14:solidFill>
              <w14:schemeClr w14:val="tx1"/>
            </w14:solidFill>
          </w14:textFill>
        </w:rPr>
      </w:pPr>
    </w:p>
    <w:p>
      <w:pPr>
        <w:pStyle w:val="12"/>
        <w:rPr>
          <w:rFonts w:hint="eastAsia" w:ascii="Times New Roman" w:hAnsi="Times New Roman"/>
          <w:color w:val="000000" w:themeColor="text1"/>
          <w:lang w:eastAsia="zh-CN"/>
          <w14:textFill>
            <w14:solidFill>
              <w14:schemeClr w14:val="tx1"/>
            </w14:solidFill>
          </w14:textFill>
        </w:rPr>
      </w:pPr>
      <w:r>
        <w:rPr>
          <w:rFonts w:hint="eastAsia" w:ascii="Times New Roman" w:hAnsi="Times New Roman"/>
          <w:color w:val="000000" w:themeColor="text1"/>
          <w:lang w:eastAsia="zh-CN"/>
          <w14:textFill>
            <w14:solidFill>
              <w14:schemeClr w14:val="tx1"/>
            </w14:solidFill>
          </w14:textFill>
        </w:rPr>
        <w:drawing>
          <wp:anchor distT="0" distB="0" distL="114300" distR="114300" simplePos="0" relativeHeight="2386822144" behindDoc="1" locked="0" layoutInCell="1" allowOverlap="1">
            <wp:simplePos x="0" y="0"/>
            <wp:positionH relativeFrom="column">
              <wp:posOffset>0</wp:posOffset>
            </wp:positionH>
            <wp:positionV relativeFrom="paragraph">
              <wp:posOffset>47625</wp:posOffset>
            </wp:positionV>
            <wp:extent cx="5542280" cy="7828280"/>
            <wp:effectExtent l="0" t="0" r="1270" b="1270"/>
            <wp:wrapNone/>
            <wp:docPr id="8" name="图片 8" descr="环评工程师证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环评工程师证书"/>
                    <pic:cNvPicPr>
                      <a:picLocks noChangeAspect="1"/>
                    </pic:cNvPicPr>
                  </pic:nvPicPr>
                  <pic:blipFill>
                    <a:blip r:embed="rId11"/>
                    <a:stretch>
                      <a:fillRect/>
                    </a:stretch>
                  </pic:blipFill>
                  <pic:spPr>
                    <a:xfrm>
                      <a:off x="0" y="0"/>
                      <a:ext cx="5542280" cy="7828280"/>
                    </a:xfrm>
                    <a:prstGeom prst="rect">
                      <a:avLst/>
                    </a:prstGeom>
                  </pic:spPr>
                </pic:pic>
              </a:graphicData>
            </a:graphic>
          </wp:anchor>
        </w:drawing>
      </w:r>
    </w:p>
    <w:p>
      <w:pPr>
        <w:pStyle w:val="12"/>
        <w:rPr>
          <w:rFonts w:hint="eastAsia" w:ascii="Times New Roman" w:hAnsi="Times New Roman"/>
          <w:color w:val="000000" w:themeColor="text1"/>
          <w:lang w:eastAsia="zh-CN"/>
          <w14:textFill>
            <w14:solidFill>
              <w14:schemeClr w14:val="tx1"/>
            </w14:solidFill>
          </w14:textFill>
        </w:rPr>
      </w:pPr>
    </w:p>
    <w:p>
      <w:pPr>
        <w:pStyle w:val="12"/>
        <w:rPr>
          <w:rFonts w:hint="eastAsia" w:ascii="Times New Roman" w:hAnsi="Times New Roman"/>
          <w:color w:val="000000" w:themeColor="text1"/>
          <w:lang w:eastAsia="zh-CN"/>
          <w14:textFill>
            <w14:solidFill>
              <w14:schemeClr w14:val="tx1"/>
            </w14:solidFill>
          </w14:textFill>
        </w:rPr>
      </w:pPr>
    </w:p>
    <w:p>
      <w:pPr>
        <w:pStyle w:val="12"/>
        <w:rPr>
          <w:rFonts w:hint="eastAsia" w:ascii="Times New Roman" w:hAnsi="Times New Roman"/>
          <w:color w:val="000000" w:themeColor="text1"/>
          <w:lang w:eastAsia="zh-CN"/>
          <w14:textFill>
            <w14:solidFill>
              <w14:schemeClr w14:val="tx1"/>
            </w14:solidFill>
          </w14:textFill>
        </w:rPr>
      </w:pPr>
    </w:p>
    <w:p>
      <w:pPr>
        <w:pStyle w:val="12"/>
        <w:rPr>
          <w:rFonts w:hint="eastAsia" w:ascii="Times New Roman" w:hAnsi="Times New Roman"/>
          <w:color w:val="000000" w:themeColor="text1"/>
          <w:lang w:eastAsia="zh-CN"/>
          <w14:textFill>
            <w14:solidFill>
              <w14:schemeClr w14:val="tx1"/>
            </w14:solidFill>
          </w14:textFill>
        </w:rPr>
      </w:pPr>
    </w:p>
    <w:p>
      <w:pPr>
        <w:pStyle w:val="12"/>
        <w:rPr>
          <w:rFonts w:hint="eastAsia" w:ascii="Times New Roman" w:hAnsi="Times New Roman"/>
          <w:color w:val="000000" w:themeColor="text1"/>
          <w:lang w:eastAsia="zh-CN"/>
          <w14:textFill>
            <w14:solidFill>
              <w14:schemeClr w14:val="tx1"/>
            </w14:solidFill>
          </w14:textFill>
        </w:rPr>
      </w:pPr>
    </w:p>
    <w:p>
      <w:pPr>
        <w:pStyle w:val="12"/>
        <w:rPr>
          <w:rFonts w:hint="eastAsia" w:ascii="Times New Roman" w:hAnsi="Times New Roman"/>
          <w:color w:val="000000" w:themeColor="text1"/>
          <w:lang w:eastAsia="zh-CN"/>
          <w14:textFill>
            <w14:solidFill>
              <w14:schemeClr w14:val="tx1"/>
            </w14:solidFill>
          </w14:textFill>
        </w:rPr>
      </w:pPr>
    </w:p>
    <w:p>
      <w:pPr>
        <w:pStyle w:val="12"/>
        <w:rPr>
          <w:rFonts w:hint="eastAsia" w:ascii="Times New Roman" w:hAnsi="Times New Roman"/>
          <w:color w:val="000000" w:themeColor="text1"/>
          <w:lang w:eastAsia="zh-CN"/>
          <w14:textFill>
            <w14:solidFill>
              <w14:schemeClr w14:val="tx1"/>
            </w14:solidFill>
          </w14:textFill>
        </w:rPr>
      </w:pPr>
    </w:p>
    <w:p>
      <w:pPr>
        <w:pStyle w:val="12"/>
        <w:rPr>
          <w:rFonts w:hint="eastAsia" w:ascii="Times New Roman" w:hAnsi="Times New Roman"/>
          <w:color w:val="000000" w:themeColor="text1"/>
          <w:lang w:eastAsia="zh-CN"/>
          <w14:textFill>
            <w14:solidFill>
              <w14:schemeClr w14:val="tx1"/>
            </w14:solidFill>
          </w14:textFill>
        </w:rPr>
      </w:pPr>
    </w:p>
    <w:p>
      <w:pPr>
        <w:pStyle w:val="12"/>
        <w:rPr>
          <w:rFonts w:hint="eastAsia" w:ascii="Times New Roman" w:hAnsi="Times New Roman"/>
          <w:color w:val="000000" w:themeColor="text1"/>
          <w:lang w:eastAsia="zh-CN"/>
          <w14:textFill>
            <w14:solidFill>
              <w14:schemeClr w14:val="tx1"/>
            </w14:solidFill>
          </w14:textFill>
        </w:rPr>
      </w:pPr>
    </w:p>
    <w:p>
      <w:pPr>
        <w:pStyle w:val="12"/>
        <w:rPr>
          <w:rFonts w:hint="eastAsia" w:ascii="Times New Roman" w:hAnsi="Times New Roman"/>
          <w:color w:val="000000" w:themeColor="text1"/>
          <w:lang w:eastAsia="zh-CN"/>
          <w14:textFill>
            <w14:solidFill>
              <w14:schemeClr w14:val="tx1"/>
            </w14:solidFill>
          </w14:textFill>
        </w:rPr>
      </w:pPr>
    </w:p>
    <w:p>
      <w:pPr>
        <w:pStyle w:val="12"/>
        <w:rPr>
          <w:rFonts w:hint="eastAsia" w:ascii="Times New Roman" w:hAnsi="Times New Roman"/>
          <w:color w:val="000000" w:themeColor="text1"/>
          <w:lang w:eastAsia="zh-CN"/>
          <w14:textFill>
            <w14:solidFill>
              <w14:schemeClr w14:val="tx1"/>
            </w14:solidFill>
          </w14:textFill>
        </w:rPr>
      </w:pPr>
    </w:p>
    <w:p>
      <w:pPr>
        <w:pStyle w:val="12"/>
        <w:rPr>
          <w:rFonts w:hint="eastAsia" w:ascii="Times New Roman" w:hAnsi="Times New Roman"/>
          <w:color w:val="000000" w:themeColor="text1"/>
          <w:lang w:eastAsia="zh-CN"/>
          <w14:textFill>
            <w14:solidFill>
              <w14:schemeClr w14:val="tx1"/>
            </w14:solidFill>
          </w14:textFill>
        </w:rPr>
      </w:pPr>
    </w:p>
    <w:p>
      <w:pPr>
        <w:pStyle w:val="12"/>
        <w:rPr>
          <w:rFonts w:hint="eastAsia" w:ascii="Times New Roman" w:hAnsi="Times New Roman"/>
          <w:color w:val="000000" w:themeColor="text1"/>
          <w:lang w:eastAsia="zh-CN"/>
          <w14:textFill>
            <w14:solidFill>
              <w14:schemeClr w14:val="tx1"/>
            </w14:solidFill>
          </w14:textFill>
        </w:rPr>
      </w:pPr>
    </w:p>
    <w:p>
      <w:pPr>
        <w:pStyle w:val="12"/>
        <w:rPr>
          <w:rFonts w:hint="eastAsia" w:ascii="Times New Roman" w:hAnsi="Times New Roman"/>
          <w:color w:val="000000" w:themeColor="text1"/>
          <w:lang w:eastAsia="zh-CN"/>
          <w14:textFill>
            <w14:solidFill>
              <w14:schemeClr w14:val="tx1"/>
            </w14:solidFill>
          </w14:textFill>
        </w:rPr>
      </w:pPr>
    </w:p>
    <w:p>
      <w:pPr>
        <w:pStyle w:val="12"/>
        <w:rPr>
          <w:rFonts w:hint="eastAsia" w:ascii="Times New Roman" w:hAnsi="Times New Roman"/>
          <w:color w:val="000000" w:themeColor="text1"/>
          <w:lang w:eastAsia="zh-CN"/>
          <w14:textFill>
            <w14:solidFill>
              <w14:schemeClr w14:val="tx1"/>
            </w14:solidFill>
          </w14:textFill>
        </w:rPr>
      </w:pPr>
    </w:p>
    <w:p>
      <w:pPr>
        <w:pStyle w:val="12"/>
        <w:rPr>
          <w:rFonts w:hint="eastAsia" w:ascii="Times New Roman" w:hAnsi="Times New Roman"/>
          <w:color w:val="000000" w:themeColor="text1"/>
          <w:lang w:eastAsia="zh-CN"/>
          <w14:textFill>
            <w14:solidFill>
              <w14:schemeClr w14:val="tx1"/>
            </w14:solidFill>
          </w14:textFill>
        </w:rPr>
      </w:pPr>
    </w:p>
    <w:p>
      <w:pPr>
        <w:pStyle w:val="12"/>
        <w:rPr>
          <w:rFonts w:hint="eastAsia" w:ascii="Times New Roman" w:hAnsi="Times New Roman"/>
          <w:color w:val="000000" w:themeColor="text1"/>
          <w:lang w:eastAsia="zh-CN"/>
          <w14:textFill>
            <w14:solidFill>
              <w14:schemeClr w14:val="tx1"/>
            </w14:solidFill>
          </w14:textFill>
        </w:rPr>
      </w:pPr>
    </w:p>
    <w:p>
      <w:pPr>
        <w:pStyle w:val="12"/>
        <w:rPr>
          <w:rFonts w:hint="eastAsia" w:ascii="Times New Roman" w:hAnsi="Times New Roman"/>
          <w:color w:val="000000" w:themeColor="text1"/>
          <w:lang w:eastAsia="zh-CN"/>
          <w14:textFill>
            <w14:solidFill>
              <w14:schemeClr w14:val="tx1"/>
            </w14:solidFill>
          </w14:textFill>
        </w:rPr>
      </w:pPr>
    </w:p>
    <w:p>
      <w:pPr>
        <w:pStyle w:val="12"/>
        <w:rPr>
          <w:rFonts w:hint="eastAsia" w:ascii="Times New Roman" w:hAnsi="Times New Roman"/>
          <w:color w:val="000000" w:themeColor="text1"/>
          <w:lang w:eastAsia="zh-CN"/>
          <w14:textFill>
            <w14:solidFill>
              <w14:schemeClr w14:val="tx1"/>
            </w14:solidFill>
          </w14:textFill>
        </w:rPr>
      </w:pPr>
    </w:p>
    <w:p>
      <w:pPr>
        <w:pStyle w:val="12"/>
        <w:rPr>
          <w:rFonts w:hint="eastAsia" w:ascii="Times New Roman" w:hAnsi="Times New Roman"/>
          <w:color w:val="000000" w:themeColor="text1"/>
          <w:lang w:eastAsia="zh-CN"/>
          <w14:textFill>
            <w14:solidFill>
              <w14:schemeClr w14:val="tx1"/>
            </w14:solidFill>
          </w14:textFill>
        </w:rPr>
      </w:pPr>
    </w:p>
    <w:p>
      <w:pPr>
        <w:pStyle w:val="12"/>
        <w:rPr>
          <w:rFonts w:hint="eastAsia" w:ascii="Times New Roman" w:hAnsi="Times New Roman"/>
          <w:color w:val="000000" w:themeColor="text1"/>
          <w:lang w:eastAsia="zh-CN"/>
          <w14:textFill>
            <w14:solidFill>
              <w14:schemeClr w14:val="tx1"/>
            </w14:solidFill>
          </w14:textFill>
        </w:rPr>
      </w:pPr>
    </w:p>
    <w:p>
      <w:pPr>
        <w:pStyle w:val="12"/>
        <w:rPr>
          <w:rFonts w:hint="eastAsia" w:ascii="Times New Roman" w:hAnsi="Times New Roman"/>
          <w:color w:val="000000" w:themeColor="text1"/>
          <w:lang w:eastAsia="zh-CN"/>
          <w14:textFill>
            <w14:solidFill>
              <w14:schemeClr w14:val="tx1"/>
            </w14:solidFill>
          </w14:textFill>
        </w:rPr>
      </w:pPr>
    </w:p>
    <w:p>
      <w:pPr>
        <w:pStyle w:val="12"/>
        <w:rPr>
          <w:rFonts w:hint="eastAsia" w:ascii="Times New Roman" w:hAnsi="Times New Roman"/>
          <w:color w:val="000000" w:themeColor="text1"/>
          <w:lang w:eastAsia="zh-CN"/>
          <w14:textFill>
            <w14:solidFill>
              <w14:schemeClr w14:val="tx1"/>
            </w14:solidFill>
          </w14:textFill>
        </w:rPr>
      </w:pPr>
    </w:p>
    <w:p>
      <w:pPr>
        <w:pStyle w:val="12"/>
        <w:rPr>
          <w:rFonts w:hint="eastAsia" w:ascii="Times New Roman" w:hAnsi="Times New Roman"/>
          <w:color w:val="000000" w:themeColor="text1"/>
          <w:lang w:eastAsia="zh-CN"/>
          <w14:textFill>
            <w14:solidFill>
              <w14:schemeClr w14:val="tx1"/>
            </w14:solidFill>
          </w14:textFill>
        </w:rPr>
      </w:pPr>
    </w:p>
    <w:p>
      <w:pPr>
        <w:pStyle w:val="12"/>
        <w:rPr>
          <w:rFonts w:hint="eastAsia" w:ascii="Times New Roman" w:hAnsi="Times New Roman"/>
          <w:color w:val="000000" w:themeColor="text1"/>
          <w:lang w:eastAsia="zh-CN"/>
          <w14:textFill>
            <w14:solidFill>
              <w14:schemeClr w14:val="tx1"/>
            </w14:solidFill>
          </w14:textFill>
        </w:rPr>
      </w:pPr>
    </w:p>
    <w:p>
      <w:pPr>
        <w:pStyle w:val="12"/>
        <w:rPr>
          <w:rFonts w:hint="eastAsia" w:ascii="Times New Roman" w:hAnsi="Times New Roman"/>
          <w:color w:val="000000" w:themeColor="text1"/>
          <w:lang w:eastAsia="zh-CN"/>
          <w14:textFill>
            <w14:solidFill>
              <w14:schemeClr w14:val="tx1"/>
            </w14:solidFill>
          </w14:textFill>
        </w:rPr>
      </w:pPr>
    </w:p>
    <w:p>
      <w:pPr>
        <w:pStyle w:val="12"/>
        <w:rPr>
          <w:rFonts w:hint="eastAsia" w:ascii="Times New Roman" w:hAnsi="Times New Roman"/>
          <w:color w:val="000000" w:themeColor="text1"/>
          <w:lang w:eastAsia="zh-CN"/>
          <w14:textFill>
            <w14:solidFill>
              <w14:schemeClr w14:val="tx1"/>
            </w14:solidFill>
          </w14:textFill>
        </w:rPr>
      </w:pPr>
    </w:p>
    <w:p>
      <w:pPr>
        <w:pStyle w:val="12"/>
        <w:rPr>
          <w:rFonts w:hint="eastAsia" w:ascii="Times New Roman" w:hAnsi="Times New Roman"/>
          <w:color w:val="000000" w:themeColor="text1"/>
          <w:lang w:eastAsia="zh-CN"/>
          <w14:textFill>
            <w14:solidFill>
              <w14:schemeClr w14:val="tx1"/>
            </w14:solidFill>
          </w14:textFill>
        </w:rPr>
      </w:pPr>
    </w:p>
    <w:p>
      <w:pPr>
        <w:pStyle w:val="12"/>
        <w:rPr>
          <w:rFonts w:hint="eastAsia" w:ascii="Times New Roman" w:hAnsi="Times New Roman" w:eastAsia="宋体"/>
          <w:color w:val="000000" w:themeColor="text1"/>
          <w:lang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eastAsiaTheme="minorEastAsia"/>
          <w:b/>
          <w:bCs/>
          <w:color w:val="000000" w:themeColor="text1"/>
          <w:sz w:val="44"/>
          <w:szCs w:val="44"/>
          <w14:textFill>
            <w14:solidFill>
              <w14:schemeClr w14:val="tx1"/>
            </w14:solidFill>
          </w14:textFill>
        </w:rPr>
      </w:pPr>
      <w:r>
        <w:rPr>
          <w:rFonts w:hint="default" w:ascii="Times New Roman" w:hAnsi="Times New Roman" w:cs="Times New Roman" w:eastAsiaTheme="minorEastAsia"/>
          <w:b/>
          <w:bCs/>
          <w:color w:val="000000" w:themeColor="text1"/>
          <w:sz w:val="44"/>
          <w:szCs w:val="44"/>
          <w14:textFill>
            <w14:solidFill>
              <w14:schemeClr w14:val="tx1"/>
            </w14:solidFill>
          </w14:textFill>
        </w:rPr>
        <w:t>目</w:t>
      </w:r>
      <w:r>
        <w:rPr>
          <w:rFonts w:hint="default" w:ascii="Times New Roman" w:hAnsi="Times New Roman" w:cs="Times New Roman" w:eastAsiaTheme="minorEastAsia"/>
          <w:b/>
          <w:bCs/>
          <w:color w:val="000000" w:themeColor="text1"/>
          <w:sz w:val="44"/>
          <w:szCs w:val="44"/>
          <w:lang w:val="en-US" w:eastAsia="zh-CN"/>
          <w14:textFill>
            <w14:solidFill>
              <w14:schemeClr w14:val="tx1"/>
            </w14:solidFill>
          </w14:textFill>
        </w:rPr>
        <w:t xml:space="preserve">  </w:t>
      </w:r>
      <w:r>
        <w:rPr>
          <w:rFonts w:hint="default" w:ascii="Times New Roman" w:hAnsi="Times New Roman" w:cs="Times New Roman" w:eastAsiaTheme="minorEastAsia"/>
          <w:b/>
          <w:bCs/>
          <w:color w:val="000000" w:themeColor="text1"/>
          <w:sz w:val="44"/>
          <w:szCs w:val="44"/>
          <w14:textFill>
            <w14:solidFill>
              <w14:schemeClr w14:val="tx1"/>
            </w14:solidFill>
          </w14:textFill>
        </w:rPr>
        <w:t>录</w:t>
      </w:r>
    </w:p>
    <w:bookmarkEnd w:id="10"/>
    <w:p>
      <w:pPr>
        <w:pStyle w:val="17"/>
        <w:tabs>
          <w:tab w:val="right" w:leader="dot" w:pos="8731"/>
        </w:tabs>
        <w:rPr>
          <w:rFonts w:hint="default" w:ascii="Times New Roman" w:hAnsi="Times New Roman" w:cs="Times New Roman" w:eastAsiaTheme="minorEastAsia"/>
          <w:b/>
          <w:color w:val="000000" w:themeColor="text1"/>
          <w:szCs w:val="44"/>
          <w14:textFill>
            <w14:solidFill>
              <w14:schemeClr w14:val="tx1"/>
            </w14:solidFill>
          </w14:textFill>
        </w:rPr>
      </w:pPr>
      <w:r>
        <w:rPr>
          <w:rFonts w:hint="default" w:ascii="Times New Roman" w:hAnsi="Times New Roman" w:cs="Times New Roman" w:eastAsiaTheme="minorEastAsia"/>
          <w:b/>
          <w:color w:val="000000" w:themeColor="text1"/>
          <w:szCs w:val="44"/>
          <w14:textFill>
            <w14:solidFill>
              <w14:schemeClr w14:val="tx1"/>
            </w14:solidFill>
          </w14:textFill>
        </w:rPr>
        <w:fldChar w:fldCharType="begin"/>
      </w:r>
      <w:r>
        <w:rPr>
          <w:rFonts w:hint="default" w:ascii="Times New Roman" w:hAnsi="Times New Roman" w:cs="Times New Roman" w:eastAsiaTheme="minorEastAsia"/>
          <w:b/>
          <w:color w:val="000000" w:themeColor="text1"/>
          <w:szCs w:val="44"/>
          <w14:textFill>
            <w14:solidFill>
              <w14:schemeClr w14:val="tx1"/>
            </w14:solidFill>
          </w14:textFill>
        </w:rPr>
        <w:instrText xml:space="preserve">TOC \o "1-2" \h \u </w:instrText>
      </w:r>
      <w:r>
        <w:rPr>
          <w:rFonts w:hint="default" w:ascii="Times New Roman" w:hAnsi="Times New Roman" w:cs="Times New Roman" w:eastAsiaTheme="minorEastAsia"/>
          <w:b/>
          <w:color w:val="000000" w:themeColor="text1"/>
          <w:szCs w:val="44"/>
          <w14:textFill>
            <w14:solidFill>
              <w14:schemeClr w14:val="tx1"/>
            </w14:solidFill>
          </w14:textFill>
        </w:rPr>
        <w:fldChar w:fldCharType="separate"/>
      </w:r>
    </w:p>
    <w:p>
      <w:pPr>
        <w:pStyle w:val="17"/>
        <w:tabs>
          <w:tab w:val="right" w:leader="dot" w:pos="8731"/>
        </w:tabs>
      </w:pPr>
      <w:r>
        <w:rPr>
          <w:rFonts w:hint="default" w:ascii="Times New Roman" w:hAnsi="Times New Roman" w:cs="Times New Roman" w:eastAsiaTheme="minorEastAsia"/>
          <w:color w:val="000000" w:themeColor="text1"/>
          <w:szCs w:val="44"/>
          <w14:textFill>
            <w14:solidFill>
              <w14:schemeClr w14:val="tx1"/>
            </w14:solidFill>
          </w14:textFill>
        </w:rPr>
        <w:fldChar w:fldCharType="begin"/>
      </w:r>
      <w:r>
        <w:rPr>
          <w:rFonts w:hint="default" w:ascii="Times New Roman" w:hAnsi="Times New Roman" w:cs="Times New Roman" w:eastAsiaTheme="minorEastAsia"/>
          <w:szCs w:val="44"/>
        </w:rPr>
        <w:instrText xml:space="preserve"> HYPERLINK \l _Toc14295 </w:instrText>
      </w:r>
      <w:r>
        <w:rPr>
          <w:rFonts w:hint="default" w:ascii="Times New Roman" w:hAnsi="Times New Roman" w:cs="Times New Roman" w:eastAsiaTheme="minorEastAsia"/>
          <w:szCs w:val="44"/>
        </w:rPr>
        <w:fldChar w:fldCharType="separate"/>
      </w:r>
      <w:r>
        <w:rPr>
          <w:rFonts w:hint="eastAsia" w:ascii="黑体" w:hAnsi="黑体" w:eastAsia="黑体" w:cs="Times New Roman"/>
          <w:bCs w:val="0"/>
          <w:snapToGrid w:val="0"/>
          <w:kern w:val="0"/>
          <w:szCs w:val="30"/>
          <w:lang w:val="en-US" w:eastAsia="zh-CN" w:bidi="ar-SA"/>
        </w:rPr>
        <w:t>一、建设项目基本情况</w:t>
      </w:r>
      <w:r>
        <w:tab/>
      </w:r>
      <w:r>
        <w:fldChar w:fldCharType="begin"/>
      </w:r>
      <w:r>
        <w:instrText xml:space="preserve"> PAGEREF _Toc14295 </w:instrText>
      </w:r>
      <w:r>
        <w:fldChar w:fldCharType="separate"/>
      </w:r>
      <w:r>
        <w:t>1</w:t>
      </w:r>
      <w:r>
        <w:fldChar w:fldCharType="end"/>
      </w:r>
      <w:r>
        <w:rPr>
          <w:rFonts w:hint="default" w:ascii="Times New Roman" w:hAnsi="Times New Roman" w:cs="Times New Roman" w:eastAsiaTheme="minorEastAsia"/>
          <w:color w:val="000000" w:themeColor="text1"/>
          <w:szCs w:val="44"/>
          <w14:textFill>
            <w14:solidFill>
              <w14:schemeClr w14:val="tx1"/>
            </w14:solidFill>
          </w14:textFill>
        </w:rPr>
        <w:fldChar w:fldCharType="end"/>
      </w:r>
    </w:p>
    <w:p>
      <w:pPr>
        <w:pStyle w:val="17"/>
        <w:tabs>
          <w:tab w:val="right" w:leader="dot" w:pos="8731"/>
        </w:tabs>
      </w:pPr>
      <w:r>
        <w:rPr>
          <w:rFonts w:hint="default" w:ascii="Times New Roman" w:hAnsi="Times New Roman" w:cs="Times New Roman" w:eastAsiaTheme="minorEastAsia"/>
          <w:color w:val="000000" w:themeColor="text1"/>
          <w:szCs w:val="44"/>
          <w14:textFill>
            <w14:solidFill>
              <w14:schemeClr w14:val="tx1"/>
            </w14:solidFill>
          </w14:textFill>
        </w:rPr>
        <w:fldChar w:fldCharType="begin"/>
      </w:r>
      <w:r>
        <w:rPr>
          <w:rFonts w:hint="default" w:ascii="Times New Roman" w:hAnsi="Times New Roman" w:cs="Times New Roman" w:eastAsiaTheme="minorEastAsia"/>
          <w:szCs w:val="44"/>
        </w:rPr>
        <w:instrText xml:space="preserve"> HYPERLINK \l _Toc4219 </w:instrText>
      </w:r>
      <w:r>
        <w:rPr>
          <w:rFonts w:hint="default" w:ascii="Times New Roman" w:hAnsi="Times New Roman" w:cs="Times New Roman" w:eastAsiaTheme="minorEastAsia"/>
          <w:szCs w:val="44"/>
        </w:rPr>
        <w:fldChar w:fldCharType="separate"/>
      </w:r>
      <w:r>
        <w:rPr>
          <w:rFonts w:hint="eastAsia" w:ascii="黑体" w:hAnsi="黑体" w:cs="Times New Roman"/>
          <w:bCs w:val="0"/>
          <w:snapToGrid w:val="0"/>
          <w:kern w:val="0"/>
          <w:szCs w:val="30"/>
          <w:lang w:val="en-US" w:eastAsia="zh-CN" w:bidi="ar-SA"/>
        </w:rPr>
        <w:t>二、</w:t>
      </w:r>
      <w:r>
        <w:rPr>
          <w:rFonts w:hint="eastAsia" w:ascii="黑体" w:hAnsi="黑体" w:eastAsia="黑体" w:cs="Times New Roman"/>
          <w:bCs w:val="0"/>
          <w:snapToGrid w:val="0"/>
          <w:kern w:val="0"/>
          <w:szCs w:val="30"/>
          <w:lang w:val="en-US" w:eastAsia="zh-CN" w:bidi="ar-SA"/>
        </w:rPr>
        <w:t>建设</w:t>
      </w:r>
      <w:r>
        <w:rPr>
          <w:rFonts w:hint="eastAsia" w:ascii="黑体" w:hAnsi="黑体" w:cs="Times New Roman"/>
          <w:bCs w:val="0"/>
          <w:snapToGrid w:val="0"/>
          <w:kern w:val="0"/>
          <w:szCs w:val="30"/>
          <w:lang w:val="en-US" w:eastAsia="zh-CN" w:bidi="ar-SA"/>
        </w:rPr>
        <w:t>内容</w:t>
      </w:r>
      <w:r>
        <w:tab/>
      </w:r>
      <w:r>
        <w:fldChar w:fldCharType="begin"/>
      </w:r>
      <w:r>
        <w:instrText xml:space="preserve"> PAGEREF _Toc4219 </w:instrText>
      </w:r>
      <w:r>
        <w:fldChar w:fldCharType="separate"/>
      </w:r>
      <w:r>
        <w:t>6</w:t>
      </w:r>
      <w:r>
        <w:fldChar w:fldCharType="end"/>
      </w:r>
      <w:r>
        <w:rPr>
          <w:rFonts w:hint="default" w:ascii="Times New Roman" w:hAnsi="Times New Roman" w:cs="Times New Roman" w:eastAsiaTheme="minorEastAsia"/>
          <w:color w:val="000000" w:themeColor="text1"/>
          <w:szCs w:val="44"/>
          <w14:textFill>
            <w14:solidFill>
              <w14:schemeClr w14:val="tx1"/>
            </w14:solidFill>
          </w14:textFill>
        </w:rPr>
        <w:fldChar w:fldCharType="end"/>
      </w:r>
    </w:p>
    <w:p>
      <w:pPr>
        <w:pStyle w:val="17"/>
        <w:tabs>
          <w:tab w:val="right" w:leader="dot" w:pos="8731"/>
        </w:tabs>
      </w:pPr>
      <w:r>
        <w:rPr>
          <w:rFonts w:hint="default" w:ascii="Times New Roman" w:hAnsi="Times New Roman" w:cs="Times New Roman" w:eastAsiaTheme="minorEastAsia"/>
          <w:color w:val="000000" w:themeColor="text1"/>
          <w:szCs w:val="44"/>
          <w14:textFill>
            <w14:solidFill>
              <w14:schemeClr w14:val="tx1"/>
            </w14:solidFill>
          </w14:textFill>
        </w:rPr>
        <w:fldChar w:fldCharType="begin"/>
      </w:r>
      <w:r>
        <w:rPr>
          <w:rFonts w:hint="default" w:ascii="Times New Roman" w:hAnsi="Times New Roman" w:cs="Times New Roman" w:eastAsiaTheme="minorEastAsia"/>
          <w:szCs w:val="44"/>
        </w:rPr>
        <w:instrText xml:space="preserve"> HYPERLINK \l _Toc3014 </w:instrText>
      </w:r>
      <w:r>
        <w:rPr>
          <w:rFonts w:hint="default" w:ascii="Times New Roman" w:hAnsi="Times New Roman" w:cs="Times New Roman" w:eastAsiaTheme="minorEastAsia"/>
          <w:szCs w:val="44"/>
        </w:rPr>
        <w:fldChar w:fldCharType="separate"/>
      </w:r>
      <w:r>
        <w:rPr>
          <w:rFonts w:hint="eastAsia" w:ascii="黑体" w:hAnsi="黑体" w:cs="Times New Roman"/>
          <w:bCs w:val="0"/>
          <w:snapToGrid w:val="0"/>
          <w:kern w:val="0"/>
          <w:szCs w:val="30"/>
          <w:lang w:val="en-US" w:eastAsia="zh-CN" w:bidi="ar-SA"/>
        </w:rPr>
        <w:t>三、</w:t>
      </w:r>
      <w:r>
        <w:rPr>
          <w:rFonts w:hint="eastAsia" w:ascii="黑体" w:hAnsi="黑体" w:eastAsia="黑体" w:cs="Times New Roman"/>
          <w:bCs w:val="0"/>
          <w:snapToGrid w:val="0"/>
          <w:kern w:val="0"/>
          <w:szCs w:val="30"/>
          <w:lang w:val="en-US" w:eastAsia="zh-CN" w:bidi="ar-SA"/>
        </w:rPr>
        <w:t>生态环境现状、保护目标及评价标准</w:t>
      </w:r>
      <w:r>
        <w:tab/>
      </w:r>
      <w:r>
        <w:fldChar w:fldCharType="begin"/>
      </w:r>
      <w:r>
        <w:instrText xml:space="preserve"> PAGEREF _Toc3014 </w:instrText>
      </w:r>
      <w:r>
        <w:fldChar w:fldCharType="separate"/>
      </w:r>
      <w:r>
        <w:t>15</w:t>
      </w:r>
      <w:r>
        <w:fldChar w:fldCharType="end"/>
      </w:r>
      <w:r>
        <w:rPr>
          <w:rFonts w:hint="default" w:ascii="Times New Roman" w:hAnsi="Times New Roman" w:cs="Times New Roman" w:eastAsiaTheme="minorEastAsia"/>
          <w:color w:val="000000" w:themeColor="text1"/>
          <w:szCs w:val="44"/>
          <w14:textFill>
            <w14:solidFill>
              <w14:schemeClr w14:val="tx1"/>
            </w14:solidFill>
          </w14:textFill>
        </w:rPr>
        <w:fldChar w:fldCharType="end"/>
      </w:r>
    </w:p>
    <w:p>
      <w:pPr>
        <w:pStyle w:val="17"/>
        <w:tabs>
          <w:tab w:val="right" w:leader="dot" w:pos="8731"/>
        </w:tabs>
      </w:pPr>
      <w:r>
        <w:rPr>
          <w:rFonts w:hint="default" w:ascii="Times New Roman" w:hAnsi="Times New Roman" w:cs="Times New Roman" w:eastAsiaTheme="minorEastAsia"/>
          <w:color w:val="000000" w:themeColor="text1"/>
          <w:szCs w:val="44"/>
          <w14:textFill>
            <w14:solidFill>
              <w14:schemeClr w14:val="tx1"/>
            </w14:solidFill>
          </w14:textFill>
        </w:rPr>
        <w:fldChar w:fldCharType="begin"/>
      </w:r>
      <w:r>
        <w:rPr>
          <w:rFonts w:hint="default" w:ascii="Times New Roman" w:hAnsi="Times New Roman" w:cs="Times New Roman" w:eastAsiaTheme="minorEastAsia"/>
          <w:szCs w:val="44"/>
        </w:rPr>
        <w:instrText xml:space="preserve"> HYPERLINK \l _Toc7090 </w:instrText>
      </w:r>
      <w:r>
        <w:rPr>
          <w:rFonts w:hint="default" w:ascii="Times New Roman" w:hAnsi="Times New Roman" w:cs="Times New Roman" w:eastAsiaTheme="minorEastAsia"/>
          <w:szCs w:val="44"/>
        </w:rPr>
        <w:fldChar w:fldCharType="separate"/>
      </w:r>
      <w:r>
        <w:rPr>
          <w:rFonts w:hint="eastAsia" w:ascii="黑体" w:hAnsi="黑体" w:eastAsia="黑体" w:cs="Times New Roman"/>
          <w:snapToGrid w:val="0"/>
          <w:szCs w:val="30"/>
          <w:lang w:val="en-US" w:eastAsia="zh-CN"/>
        </w:rPr>
        <w:t>四</w:t>
      </w:r>
      <w:r>
        <w:rPr>
          <w:rFonts w:hint="eastAsia" w:ascii="黑体" w:hAnsi="黑体" w:eastAsia="黑体" w:cs="Times New Roman"/>
          <w:snapToGrid w:val="0"/>
          <w:szCs w:val="30"/>
        </w:rPr>
        <w:t>、</w:t>
      </w:r>
      <w:r>
        <w:rPr>
          <w:rFonts w:hint="eastAsia" w:ascii="黑体" w:hAnsi="黑体" w:eastAsia="黑体" w:cs="Times New Roman"/>
          <w:snapToGrid w:val="0"/>
          <w:szCs w:val="30"/>
          <w:lang w:val="en-US" w:eastAsia="zh-CN"/>
        </w:rPr>
        <w:t>生态</w:t>
      </w:r>
      <w:r>
        <w:rPr>
          <w:rFonts w:hint="eastAsia" w:ascii="黑体" w:hAnsi="黑体" w:eastAsia="黑体" w:cs="Times New Roman"/>
          <w:snapToGrid w:val="0"/>
          <w:szCs w:val="30"/>
        </w:rPr>
        <w:t>环境</w:t>
      </w:r>
      <w:r>
        <w:rPr>
          <w:rFonts w:hint="eastAsia" w:ascii="黑体" w:hAnsi="黑体" w:eastAsia="黑体" w:cs="Times New Roman"/>
          <w:snapToGrid w:val="0"/>
          <w:szCs w:val="30"/>
          <w:lang w:val="en-US" w:eastAsia="zh-CN"/>
        </w:rPr>
        <w:t>影响分析</w:t>
      </w:r>
      <w:r>
        <w:tab/>
      </w:r>
      <w:r>
        <w:fldChar w:fldCharType="begin"/>
      </w:r>
      <w:r>
        <w:instrText xml:space="preserve"> PAGEREF _Toc7090 </w:instrText>
      </w:r>
      <w:r>
        <w:fldChar w:fldCharType="separate"/>
      </w:r>
      <w:r>
        <w:t>21</w:t>
      </w:r>
      <w:r>
        <w:fldChar w:fldCharType="end"/>
      </w:r>
      <w:r>
        <w:rPr>
          <w:rFonts w:hint="default" w:ascii="Times New Roman" w:hAnsi="Times New Roman" w:cs="Times New Roman" w:eastAsiaTheme="minorEastAsia"/>
          <w:color w:val="000000" w:themeColor="text1"/>
          <w:szCs w:val="44"/>
          <w14:textFill>
            <w14:solidFill>
              <w14:schemeClr w14:val="tx1"/>
            </w14:solidFill>
          </w14:textFill>
        </w:rPr>
        <w:fldChar w:fldCharType="end"/>
      </w:r>
    </w:p>
    <w:p>
      <w:pPr>
        <w:pStyle w:val="17"/>
        <w:tabs>
          <w:tab w:val="right" w:leader="dot" w:pos="8731"/>
        </w:tabs>
      </w:pPr>
      <w:r>
        <w:rPr>
          <w:rFonts w:hint="default" w:ascii="Times New Roman" w:hAnsi="Times New Roman" w:cs="Times New Roman" w:eastAsiaTheme="minorEastAsia"/>
          <w:color w:val="000000" w:themeColor="text1"/>
          <w:szCs w:val="44"/>
          <w14:textFill>
            <w14:solidFill>
              <w14:schemeClr w14:val="tx1"/>
            </w14:solidFill>
          </w14:textFill>
        </w:rPr>
        <w:fldChar w:fldCharType="begin"/>
      </w:r>
      <w:r>
        <w:rPr>
          <w:rFonts w:hint="default" w:ascii="Times New Roman" w:hAnsi="Times New Roman" w:cs="Times New Roman" w:eastAsiaTheme="minorEastAsia"/>
          <w:szCs w:val="44"/>
        </w:rPr>
        <w:instrText xml:space="preserve"> HYPERLINK \l _Toc29234 </w:instrText>
      </w:r>
      <w:r>
        <w:rPr>
          <w:rFonts w:hint="default" w:ascii="Times New Roman" w:hAnsi="Times New Roman" w:cs="Times New Roman" w:eastAsiaTheme="minorEastAsia"/>
          <w:szCs w:val="44"/>
        </w:rPr>
        <w:fldChar w:fldCharType="separate"/>
      </w:r>
      <w:r>
        <w:rPr>
          <w:rFonts w:hint="eastAsia" w:ascii="黑体" w:hAnsi="黑体" w:eastAsia="黑体" w:cs="Times New Roman"/>
          <w:snapToGrid w:val="0"/>
          <w:szCs w:val="30"/>
          <w:lang w:val="en-US" w:eastAsia="zh-CN"/>
        </w:rPr>
        <w:t>五</w:t>
      </w:r>
      <w:r>
        <w:rPr>
          <w:rFonts w:hint="eastAsia" w:ascii="黑体" w:hAnsi="黑体" w:eastAsia="黑体" w:cs="Times New Roman"/>
          <w:snapToGrid w:val="0"/>
          <w:szCs w:val="30"/>
        </w:rPr>
        <w:t>、</w:t>
      </w:r>
      <w:r>
        <w:rPr>
          <w:rFonts w:hint="eastAsia" w:ascii="黑体" w:hAnsi="黑体" w:eastAsia="黑体" w:cs="Times New Roman"/>
          <w:snapToGrid w:val="0"/>
          <w:szCs w:val="30"/>
          <w:lang w:val="en-US" w:eastAsia="zh-CN"/>
        </w:rPr>
        <w:t>主要生态环境保护措施</w:t>
      </w:r>
      <w:r>
        <w:tab/>
      </w:r>
      <w:r>
        <w:fldChar w:fldCharType="begin"/>
      </w:r>
      <w:r>
        <w:instrText xml:space="preserve"> PAGEREF _Toc29234 </w:instrText>
      </w:r>
      <w:r>
        <w:fldChar w:fldCharType="separate"/>
      </w:r>
      <w:r>
        <w:t>30</w:t>
      </w:r>
      <w:r>
        <w:fldChar w:fldCharType="end"/>
      </w:r>
      <w:r>
        <w:rPr>
          <w:rFonts w:hint="default" w:ascii="Times New Roman" w:hAnsi="Times New Roman" w:cs="Times New Roman" w:eastAsiaTheme="minorEastAsia"/>
          <w:color w:val="000000" w:themeColor="text1"/>
          <w:szCs w:val="44"/>
          <w14:textFill>
            <w14:solidFill>
              <w14:schemeClr w14:val="tx1"/>
            </w14:solidFill>
          </w14:textFill>
        </w:rPr>
        <w:fldChar w:fldCharType="end"/>
      </w:r>
    </w:p>
    <w:p>
      <w:pPr>
        <w:pStyle w:val="17"/>
        <w:tabs>
          <w:tab w:val="right" w:leader="dot" w:pos="8731"/>
        </w:tabs>
      </w:pPr>
      <w:r>
        <w:rPr>
          <w:rFonts w:hint="default" w:ascii="Times New Roman" w:hAnsi="Times New Roman" w:cs="Times New Roman" w:eastAsiaTheme="minorEastAsia"/>
          <w:color w:val="000000" w:themeColor="text1"/>
          <w:szCs w:val="44"/>
          <w14:textFill>
            <w14:solidFill>
              <w14:schemeClr w14:val="tx1"/>
            </w14:solidFill>
          </w14:textFill>
        </w:rPr>
        <w:fldChar w:fldCharType="begin"/>
      </w:r>
      <w:r>
        <w:rPr>
          <w:rFonts w:hint="default" w:ascii="Times New Roman" w:hAnsi="Times New Roman" w:cs="Times New Roman" w:eastAsiaTheme="minorEastAsia"/>
          <w:szCs w:val="44"/>
        </w:rPr>
        <w:instrText xml:space="preserve"> HYPERLINK \l _Toc30937 </w:instrText>
      </w:r>
      <w:r>
        <w:rPr>
          <w:rFonts w:hint="default" w:ascii="Times New Roman" w:hAnsi="Times New Roman" w:cs="Times New Roman" w:eastAsiaTheme="minorEastAsia"/>
          <w:szCs w:val="44"/>
        </w:rPr>
        <w:fldChar w:fldCharType="separate"/>
      </w:r>
      <w:r>
        <w:rPr>
          <w:rFonts w:hint="eastAsia" w:ascii="黑体" w:hAnsi="黑体" w:cs="Times New Roman"/>
          <w:bCs w:val="0"/>
          <w:snapToGrid w:val="0"/>
          <w:kern w:val="0"/>
          <w:szCs w:val="30"/>
          <w:lang w:val="en-US" w:eastAsia="zh-CN" w:bidi="ar-SA"/>
        </w:rPr>
        <w:t>六、生态</w:t>
      </w:r>
      <w:r>
        <w:rPr>
          <w:rFonts w:hint="eastAsia" w:ascii="黑体" w:hAnsi="黑体" w:eastAsia="黑体"/>
          <w:snapToGrid w:val="0"/>
          <w:szCs w:val="30"/>
        </w:rPr>
        <w:t>环境保护措施监督检查清单</w:t>
      </w:r>
      <w:r>
        <w:tab/>
      </w:r>
      <w:r>
        <w:fldChar w:fldCharType="begin"/>
      </w:r>
      <w:r>
        <w:instrText xml:space="preserve"> PAGEREF _Toc30937 </w:instrText>
      </w:r>
      <w:r>
        <w:fldChar w:fldCharType="separate"/>
      </w:r>
      <w:r>
        <w:t>38</w:t>
      </w:r>
      <w:r>
        <w:fldChar w:fldCharType="end"/>
      </w:r>
      <w:r>
        <w:rPr>
          <w:rFonts w:hint="default" w:ascii="Times New Roman" w:hAnsi="Times New Roman" w:cs="Times New Roman" w:eastAsiaTheme="minorEastAsia"/>
          <w:color w:val="000000" w:themeColor="text1"/>
          <w:szCs w:val="44"/>
          <w14:textFill>
            <w14:solidFill>
              <w14:schemeClr w14:val="tx1"/>
            </w14:solidFill>
          </w14:textFill>
        </w:rPr>
        <w:fldChar w:fldCharType="end"/>
      </w:r>
    </w:p>
    <w:p>
      <w:pPr>
        <w:pStyle w:val="17"/>
        <w:tabs>
          <w:tab w:val="right" w:leader="dot" w:pos="8731"/>
        </w:tabs>
      </w:pPr>
      <w:r>
        <w:rPr>
          <w:rFonts w:hint="default" w:ascii="Times New Roman" w:hAnsi="Times New Roman" w:cs="Times New Roman" w:eastAsiaTheme="minorEastAsia"/>
          <w:color w:val="000000" w:themeColor="text1"/>
          <w:szCs w:val="44"/>
          <w14:textFill>
            <w14:solidFill>
              <w14:schemeClr w14:val="tx1"/>
            </w14:solidFill>
          </w14:textFill>
        </w:rPr>
        <w:fldChar w:fldCharType="begin"/>
      </w:r>
      <w:r>
        <w:rPr>
          <w:rFonts w:hint="default" w:ascii="Times New Roman" w:hAnsi="Times New Roman" w:cs="Times New Roman" w:eastAsiaTheme="minorEastAsia"/>
          <w:szCs w:val="44"/>
        </w:rPr>
        <w:instrText xml:space="preserve"> HYPERLINK \l _Toc12186 </w:instrText>
      </w:r>
      <w:r>
        <w:rPr>
          <w:rFonts w:hint="default" w:ascii="Times New Roman" w:hAnsi="Times New Roman" w:cs="Times New Roman" w:eastAsiaTheme="minorEastAsia"/>
          <w:szCs w:val="44"/>
        </w:rPr>
        <w:fldChar w:fldCharType="separate"/>
      </w:r>
      <w:r>
        <w:rPr>
          <w:rFonts w:hint="eastAsia" w:ascii="黑体" w:hAnsi="黑体" w:cs="Times New Roman"/>
          <w:bCs w:val="0"/>
          <w:snapToGrid w:val="0"/>
          <w:kern w:val="0"/>
          <w:szCs w:val="30"/>
          <w:lang w:val="en-US" w:eastAsia="zh-CN" w:bidi="ar-SA"/>
        </w:rPr>
        <w:t>七、结论</w:t>
      </w:r>
      <w:r>
        <w:tab/>
      </w:r>
      <w:r>
        <w:fldChar w:fldCharType="begin"/>
      </w:r>
      <w:r>
        <w:instrText xml:space="preserve"> PAGEREF _Toc12186 </w:instrText>
      </w:r>
      <w:r>
        <w:fldChar w:fldCharType="separate"/>
      </w:r>
      <w:r>
        <w:t>42</w:t>
      </w:r>
      <w:r>
        <w:fldChar w:fldCharType="end"/>
      </w:r>
      <w:r>
        <w:rPr>
          <w:rFonts w:hint="default" w:ascii="Times New Roman" w:hAnsi="Times New Roman" w:cs="Times New Roman" w:eastAsiaTheme="minorEastAsia"/>
          <w:color w:val="000000" w:themeColor="text1"/>
          <w:szCs w:val="44"/>
          <w14:textFill>
            <w14:solidFill>
              <w14:schemeClr w14:val="tx1"/>
            </w14:solidFill>
          </w14:textFill>
        </w:rPr>
        <w:fldChar w:fldCharType="end"/>
      </w:r>
    </w:p>
    <w:p>
      <w:pPr>
        <w:pStyle w:val="17"/>
        <w:keepNext w:val="0"/>
        <w:keepLines w:val="0"/>
        <w:pageBreakBefore w:val="0"/>
        <w:widowControl w:val="0"/>
        <w:tabs>
          <w:tab w:val="right" w:leader="dot" w:pos="8731"/>
        </w:tabs>
        <w:kinsoku/>
        <w:wordWrap/>
        <w:overflowPunct/>
        <w:topLinePunct w:val="0"/>
        <w:autoSpaceDE/>
        <w:autoSpaceDN/>
        <w:bidi w:val="0"/>
        <w:adjustRightInd w:val="0"/>
        <w:snapToGrid w:val="0"/>
        <w:spacing w:line="480" w:lineRule="exact"/>
        <w:textAlignment w:val="auto"/>
        <w:rPr>
          <w:rFonts w:hint="default" w:ascii="Times New Roman" w:hAnsi="Times New Roman" w:eastAsia="宋体" w:cs="Times New Roman"/>
          <w:lang w:val="en-US" w:eastAsia="zh-CN"/>
        </w:rPr>
      </w:pPr>
      <w:r>
        <w:rPr>
          <w:rFonts w:hint="default" w:ascii="Times New Roman" w:hAnsi="Times New Roman" w:cs="Times New Roman" w:eastAsiaTheme="minorEastAsia"/>
          <w:color w:val="000000" w:themeColor="text1"/>
          <w:szCs w:val="44"/>
          <w14:textFill>
            <w14:solidFill>
              <w14:schemeClr w14:val="tx1"/>
            </w14:solidFill>
          </w14:textFill>
        </w:rPr>
        <w:fldChar w:fldCharType="end"/>
      </w:r>
      <w:r>
        <w:rPr>
          <w:rFonts w:hint="default" w:ascii="Times New Roman" w:hAnsi="Times New Roman" w:eastAsia="宋体" w:cs="Times New Roman"/>
          <w:color w:val="000000" w:themeColor="text1"/>
          <w:szCs w:val="44"/>
          <w14:textFill>
            <w14:solidFill>
              <w14:schemeClr w14:val="tx1"/>
            </w14:solidFill>
          </w14:textFill>
        </w:rPr>
        <w:fldChar w:fldCharType="begin"/>
      </w:r>
      <w:r>
        <w:rPr>
          <w:rFonts w:hint="default" w:ascii="Times New Roman" w:hAnsi="Times New Roman" w:eastAsia="宋体" w:cs="Times New Roman"/>
          <w:szCs w:val="44"/>
        </w:rPr>
        <w:instrText xml:space="preserve"> HYPERLINK \l _Toc23586 </w:instrText>
      </w:r>
      <w:r>
        <w:rPr>
          <w:rFonts w:hint="default" w:ascii="Times New Roman" w:hAnsi="Times New Roman" w:eastAsia="宋体" w:cs="Times New Roman"/>
          <w:szCs w:val="44"/>
        </w:rPr>
        <w:fldChar w:fldCharType="separate"/>
      </w:r>
      <w:r>
        <w:rPr>
          <w:rFonts w:hint="default" w:ascii="Times New Roman" w:hAnsi="Times New Roman" w:eastAsia="宋体" w:cs="Times New Roman"/>
          <w:szCs w:val="44"/>
        </w:rPr>
        <w:t>附件</w:t>
      </w:r>
      <w:r>
        <w:rPr>
          <w:rFonts w:hint="default" w:ascii="Times New Roman" w:hAnsi="Times New Roman" w:eastAsia="宋体" w:cs="Times New Roman"/>
        </w:rPr>
        <w:tab/>
      </w:r>
      <w:r>
        <w:rPr>
          <w:rFonts w:hint="default" w:ascii="Times New Roman" w:hAnsi="Times New Roman" w:eastAsia="宋体" w:cs="Times New Roman"/>
          <w:color w:val="000000" w:themeColor="text1"/>
          <w:szCs w:val="44"/>
          <w14:textFill>
            <w14:solidFill>
              <w14:schemeClr w14:val="tx1"/>
            </w14:solidFill>
          </w14:textFill>
        </w:rPr>
        <w:fldChar w:fldCharType="end"/>
      </w:r>
      <w:r>
        <w:rPr>
          <w:rFonts w:hint="eastAsia" w:cs="Times New Roman"/>
          <w:color w:val="000000" w:themeColor="text1"/>
          <w:szCs w:val="44"/>
          <w:lang w:val="en-US" w:eastAsia="zh-CN"/>
          <w14:textFill>
            <w14:solidFill>
              <w14:schemeClr w14:val="tx1"/>
            </w14:solidFill>
          </w14:textFill>
        </w:rPr>
        <w:t>43</w:t>
      </w:r>
    </w:p>
    <w:p>
      <w:pPr>
        <w:pStyle w:val="17"/>
        <w:keepNext w:val="0"/>
        <w:keepLines w:val="0"/>
        <w:pageBreakBefore w:val="0"/>
        <w:widowControl w:val="0"/>
        <w:tabs>
          <w:tab w:val="right" w:leader="dot" w:pos="8731"/>
        </w:tabs>
        <w:kinsoku/>
        <w:wordWrap/>
        <w:overflowPunct/>
        <w:topLinePunct w:val="0"/>
        <w:autoSpaceDE/>
        <w:autoSpaceDN/>
        <w:bidi w:val="0"/>
        <w:adjustRightInd w:val="0"/>
        <w:snapToGrid w:val="0"/>
        <w:spacing w:line="480" w:lineRule="exact"/>
        <w:textAlignment w:val="auto"/>
        <w:rPr>
          <w:rFonts w:hint="default" w:ascii="Times New Roman" w:hAnsi="Times New Roman" w:eastAsia="宋体" w:cs="Times New Roman"/>
          <w:b w:val="0"/>
          <w:bCs/>
          <w:color w:val="auto"/>
          <w:lang w:val="en-US" w:eastAsia="zh-CN"/>
        </w:rPr>
      </w:pPr>
      <w:r>
        <w:rPr>
          <w:rFonts w:hint="default" w:ascii="Times New Roman" w:hAnsi="Times New Roman" w:eastAsia="宋体" w:cs="Times New Roman"/>
          <w:b w:val="0"/>
          <w:bCs/>
          <w:color w:val="auto"/>
          <w:szCs w:val="44"/>
        </w:rPr>
        <w:fldChar w:fldCharType="begin"/>
      </w:r>
      <w:r>
        <w:rPr>
          <w:rFonts w:hint="default" w:ascii="Times New Roman" w:hAnsi="Times New Roman" w:eastAsia="宋体" w:cs="Times New Roman"/>
          <w:b w:val="0"/>
          <w:bCs/>
          <w:color w:val="auto"/>
          <w:szCs w:val="44"/>
        </w:rPr>
        <w:instrText xml:space="preserve"> HYPERLINK \l _Toc15801 </w:instrText>
      </w:r>
      <w:r>
        <w:rPr>
          <w:rFonts w:hint="default" w:ascii="Times New Roman" w:hAnsi="Times New Roman" w:eastAsia="宋体" w:cs="Times New Roman"/>
          <w:b w:val="0"/>
          <w:bCs/>
          <w:color w:val="auto"/>
          <w:szCs w:val="44"/>
        </w:rPr>
        <w:fldChar w:fldCharType="separate"/>
      </w:r>
      <w:r>
        <w:rPr>
          <w:rFonts w:hint="default" w:ascii="Times New Roman" w:hAnsi="Times New Roman" w:eastAsia="宋体" w:cs="Times New Roman"/>
          <w:b w:val="0"/>
          <w:bCs/>
          <w:color w:val="auto"/>
          <w:szCs w:val="44"/>
        </w:rPr>
        <w:t>附件</w:t>
      </w:r>
      <w:r>
        <w:rPr>
          <w:rFonts w:hint="default" w:cs="Times New Roman"/>
          <w:b w:val="0"/>
          <w:bCs/>
          <w:color w:val="auto"/>
          <w:szCs w:val="44"/>
        </w:rPr>
        <w:t>1</w:t>
      </w:r>
      <w:r>
        <w:rPr>
          <w:rFonts w:hint="default" w:ascii="Times New Roman" w:hAnsi="Times New Roman" w:eastAsia="宋体" w:cs="Times New Roman"/>
          <w:b w:val="0"/>
          <w:bCs/>
          <w:color w:val="auto"/>
          <w:szCs w:val="44"/>
        </w:rPr>
        <w:t xml:space="preserve">  </w:t>
      </w:r>
      <w:r>
        <w:rPr>
          <w:rFonts w:hint="eastAsia" w:cs="Times New Roman"/>
          <w:b w:val="0"/>
          <w:bCs/>
          <w:color w:val="auto"/>
          <w:szCs w:val="44"/>
          <w:lang w:val="en-US" w:eastAsia="zh-CN"/>
        </w:rPr>
        <w:t>环评委托书</w:t>
      </w:r>
      <w:r>
        <w:rPr>
          <w:rFonts w:hint="default" w:ascii="Times New Roman" w:hAnsi="Times New Roman" w:eastAsia="宋体" w:cs="Times New Roman"/>
          <w:b w:val="0"/>
          <w:bCs/>
          <w:color w:val="auto"/>
        </w:rPr>
        <w:tab/>
      </w:r>
      <w:r>
        <w:rPr>
          <w:rFonts w:hint="default" w:ascii="Times New Roman" w:hAnsi="Times New Roman" w:eastAsia="宋体" w:cs="Times New Roman"/>
          <w:b w:val="0"/>
          <w:bCs/>
          <w:color w:val="auto"/>
          <w:szCs w:val="44"/>
        </w:rPr>
        <w:fldChar w:fldCharType="end"/>
      </w:r>
      <w:r>
        <w:rPr>
          <w:rFonts w:hint="eastAsia" w:cs="Times New Roman"/>
          <w:b w:val="0"/>
          <w:bCs/>
          <w:color w:val="auto"/>
          <w:szCs w:val="44"/>
          <w:lang w:val="en-US" w:eastAsia="zh-CN"/>
        </w:rPr>
        <w:t>43</w:t>
      </w:r>
    </w:p>
    <w:p>
      <w:pPr>
        <w:pStyle w:val="17"/>
        <w:keepNext w:val="0"/>
        <w:keepLines w:val="0"/>
        <w:pageBreakBefore w:val="0"/>
        <w:widowControl w:val="0"/>
        <w:tabs>
          <w:tab w:val="right" w:leader="dot" w:pos="8731"/>
        </w:tabs>
        <w:kinsoku/>
        <w:wordWrap/>
        <w:overflowPunct/>
        <w:topLinePunct w:val="0"/>
        <w:autoSpaceDE/>
        <w:autoSpaceDN/>
        <w:bidi w:val="0"/>
        <w:adjustRightInd w:val="0"/>
        <w:snapToGrid w:val="0"/>
        <w:spacing w:line="480" w:lineRule="exact"/>
        <w:textAlignment w:val="auto"/>
        <w:rPr>
          <w:rFonts w:hint="eastAsia" w:ascii="Times New Roman" w:hAnsi="Times New Roman" w:eastAsia="宋体" w:cs="Times New Roman"/>
          <w:b w:val="0"/>
          <w:bCs/>
          <w:lang w:val="en-US" w:eastAsia="zh-CN"/>
        </w:rPr>
      </w:pPr>
      <w:r>
        <w:rPr>
          <w:rFonts w:hint="default" w:ascii="Times New Roman" w:hAnsi="Times New Roman" w:eastAsia="宋体" w:cs="Times New Roman"/>
          <w:b w:val="0"/>
          <w:bCs/>
          <w:color w:val="000000" w:themeColor="text1"/>
          <w:szCs w:val="44"/>
          <w14:textFill>
            <w14:solidFill>
              <w14:schemeClr w14:val="tx1"/>
            </w14:solidFill>
          </w14:textFill>
        </w:rPr>
        <w:fldChar w:fldCharType="begin"/>
      </w:r>
      <w:r>
        <w:rPr>
          <w:rFonts w:hint="default" w:ascii="Times New Roman" w:hAnsi="Times New Roman" w:eastAsia="宋体" w:cs="Times New Roman"/>
          <w:b w:val="0"/>
          <w:bCs/>
          <w:szCs w:val="44"/>
        </w:rPr>
        <w:instrText xml:space="preserve"> HYPERLINK \l _Toc11739 </w:instrText>
      </w:r>
      <w:r>
        <w:rPr>
          <w:rFonts w:hint="default" w:ascii="Times New Roman" w:hAnsi="Times New Roman" w:eastAsia="宋体" w:cs="Times New Roman"/>
          <w:b w:val="0"/>
          <w:bCs/>
          <w:szCs w:val="44"/>
        </w:rPr>
        <w:fldChar w:fldCharType="separate"/>
      </w:r>
      <w:r>
        <w:rPr>
          <w:rFonts w:hint="default" w:ascii="Times New Roman" w:hAnsi="Times New Roman" w:eastAsia="宋体" w:cs="Times New Roman"/>
          <w:b w:val="0"/>
          <w:bCs/>
          <w:szCs w:val="44"/>
        </w:rPr>
        <w:t>附件</w:t>
      </w:r>
      <w:r>
        <w:rPr>
          <w:rFonts w:hint="default" w:cs="Times New Roman"/>
          <w:b w:val="0"/>
          <w:bCs/>
          <w:szCs w:val="44"/>
        </w:rPr>
        <w:t>2</w:t>
      </w:r>
      <w:r>
        <w:rPr>
          <w:rFonts w:hint="default" w:ascii="Times New Roman" w:hAnsi="Times New Roman" w:eastAsia="宋体" w:cs="Times New Roman"/>
          <w:b w:val="0"/>
          <w:bCs/>
          <w:szCs w:val="44"/>
        </w:rPr>
        <w:t xml:space="preserve">  </w:t>
      </w:r>
      <w:r>
        <w:rPr>
          <w:rFonts w:hint="default" w:ascii="Times New Roman" w:hAnsi="Times New Roman" w:eastAsia="宋体" w:cs="Times New Roman"/>
          <w:b w:val="0"/>
          <w:bCs/>
        </w:rPr>
        <w:t>营业执照</w:t>
      </w:r>
      <w:r>
        <w:rPr>
          <w:rFonts w:hint="default" w:ascii="Times New Roman" w:hAnsi="Times New Roman" w:eastAsia="宋体" w:cs="Times New Roman"/>
          <w:b w:val="0"/>
          <w:bCs/>
        </w:rPr>
        <w:tab/>
      </w:r>
      <w:r>
        <w:rPr>
          <w:rFonts w:hint="default" w:ascii="Times New Roman" w:hAnsi="Times New Roman" w:eastAsia="宋体" w:cs="Times New Roman"/>
          <w:b w:val="0"/>
          <w:bCs/>
          <w:color w:val="000000" w:themeColor="text1"/>
          <w:szCs w:val="44"/>
          <w14:textFill>
            <w14:solidFill>
              <w14:schemeClr w14:val="tx1"/>
            </w14:solidFill>
          </w14:textFill>
        </w:rPr>
        <w:fldChar w:fldCharType="end"/>
      </w:r>
      <w:r>
        <w:rPr>
          <w:rFonts w:hint="default" w:cs="Times New Roman"/>
          <w:b w:val="0"/>
          <w:bCs/>
          <w:color w:val="000000" w:themeColor="text1"/>
          <w:szCs w:val="44"/>
          <w14:textFill>
            <w14:solidFill>
              <w14:schemeClr w14:val="tx1"/>
            </w14:solidFill>
          </w14:textFill>
        </w:rPr>
        <w:t>4</w:t>
      </w:r>
      <w:r>
        <w:rPr>
          <w:rFonts w:hint="eastAsia" w:cs="Times New Roman"/>
          <w:b w:val="0"/>
          <w:bCs/>
          <w:color w:val="000000" w:themeColor="text1"/>
          <w:szCs w:val="44"/>
          <w:lang w:val="en-US" w:eastAsia="zh-CN"/>
          <w14:textFill>
            <w14:solidFill>
              <w14:schemeClr w14:val="tx1"/>
            </w14:solidFill>
          </w14:textFill>
        </w:rPr>
        <w:t>4</w:t>
      </w:r>
    </w:p>
    <w:p>
      <w:pPr>
        <w:pStyle w:val="17"/>
        <w:keepNext w:val="0"/>
        <w:keepLines w:val="0"/>
        <w:pageBreakBefore w:val="0"/>
        <w:widowControl w:val="0"/>
        <w:tabs>
          <w:tab w:val="right" w:leader="dot" w:pos="8731"/>
        </w:tabs>
        <w:kinsoku/>
        <w:wordWrap/>
        <w:overflowPunct/>
        <w:topLinePunct w:val="0"/>
        <w:autoSpaceDE/>
        <w:autoSpaceDN/>
        <w:bidi w:val="0"/>
        <w:adjustRightInd w:val="0"/>
        <w:snapToGrid w:val="0"/>
        <w:spacing w:line="480" w:lineRule="exact"/>
        <w:textAlignment w:val="auto"/>
        <w:rPr>
          <w:rFonts w:hint="default" w:ascii="Times New Roman" w:hAnsi="Times New Roman" w:eastAsia="宋体" w:cs="Times New Roman"/>
          <w:b w:val="0"/>
          <w:bCs/>
          <w:lang w:val="en-US" w:eastAsia="zh-CN"/>
        </w:rPr>
      </w:pPr>
      <w:r>
        <w:rPr>
          <w:rFonts w:hint="default" w:ascii="Times New Roman" w:hAnsi="Times New Roman" w:eastAsia="宋体" w:cs="Times New Roman"/>
          <w:b w:val="0"/>
          <w:bCs/>
          <w:color w:val="000000" w:themeColor="text1"/>
          <w:szCs w:val="44"/>
          <w14:textFill>
            <w14:solidFill>
              <w14:schemeClr w14:val="tx1"/>
            </w14:solidFill>
          </w14:textFill>
        </w:rPr>
        <w:fldChar w:fldCharType="begin"/>
      </w:r>
      <w:r>
        <w:rPr>
          <w:rFonts w:hint="default" w:ascii="Times New Roman" w:hAnsi="Times New Roman" w:eastAsia="宋体" w:cs="Times New Roman"/>
          <w:b w:val="0"/>
          <w:bCs/>
          <w:szCs w:val="44"/>
        </w:rPr>
        <w:instrText xml:space="preserve"> HYPERLINK \l _Toc32052 </w:instrText>
      </w:r>
      <w:r>
        <w:rPr>
          <w:rFonts w:hint="default" w:ascii="Times New Roman" w:hAnsi="Times New Roman" w:eastAsia="宋体" w:cs="Times New Roman"/>
          <w:b w:val="0"/>
          <w:bCs/>
          <w:szCs w:val="44"/>
        </w:rPr>
        <w:fldChar w:fldCharType="separate"/>
      </w:r>
      <w:r>
        <w:rPr>
          <w:rFonts w:hint="default" w:ascii="Times New Roman" w:hAnsi="Times New Roman" w:eastAsia="宋体" w:cs="Times New Roman"/>
          <w:b w:val="0"/>
          <w:bCs/>
          <w:szCs w:val="44"/>
        </w:rPr>
        <w:t>附件</w:t>
      </w:r>
      <w:r>
        <w:rPr>
          <w:rFonts w:hint="default" w:cs="Times New Roman"/>
          <w:b w:val="0"/>
          <w:bCs/>
          <w:szCs w:val="44"/>
        </w:rPr>
        <w:t>3</w:t>
      </w:r>
      <w:r>
        <w:rPr>
          <w:rFonts w:hint="default" w:ascii="Times New Roman" w:hAnsi="Times New Roman" w:eastAsia="宋体" w:cs="Times New Roman"/>
          <w:b w:val="0"/>
          <w:bCs/>
          <w:szCs w:val="44"/>
        </w:rPr>
        <w:t xml:space="preserve">  </w:t>
      </w:r>
      <w:r>
        <w:rPr>
          <w:rFonts w:hint="eastAsia" w:cs="Times New Roman"/>
          <w:b w:val="0"/>
          <w:bCs/>
          <w:szCs w:val="44"/>
          <w:lang w:val="en-US" w:eastAsia="zh-CN"/>
        </w:rPr>
        <w:t>项目备案证明</w:t>
      </w:r>
      <w:r>
        <w:rPr>
          <w:rFonts w:hint="default" w:ascii="Times New Roman" w:hAnsi="Times New Roman" w:eastAsia="宋体" w:cs="Times New Roman"/>
          <w:b w:val="0"/>
          <w:bCs/>
        </w:rPr>
        <w:tab/>
      </w:r>
      <w:r>
        <w:rPr>
          <w:rFonts w:hint="default" w:ascii="Times New Roman" w:hAnsi="Times New Roman" w:eastAsia="宋体" w:cs="Times New Roman"/>
          <w:b w:val="0"/>
          <w:bCs/>
          <w:color w:val="000000" w:themeColor="text1"/>
          <w:szCs w:val="44"/>
          <w14:textFill>
            <w14:solidFill>
              <w14:schemeClr w14:val="tx1"/>
            </w14:solidFill>
          </w14:textFill>
        </w:rPr>
        <w:fldChar w:fldCharType="end"/>
      </w:r>
    </w:p>
    <w:p>
      <w:pPr>
        <w:pStyle w:val="17"/>
        <w:keepNext w:val="0"/>
        <w:keepLines w:val="0"/>
        <w:pageBreakBefore w:val="0"/>
        <w:widowControl w:val="0"/>
        <w:tabs>
          <w:tab w:val="right" w:leader="dot" w:pos="8731"/>
        </w:tabs>
        <w:kinsoku/>
        <w:wordWrap/>
        <w:overflowPunct/>
        <w:topLinePunct w:val="0"/>
        <w:autoSpaceDE/>
        <w:autoSpaceDN/>
        <w:bidi w:val="0"/>
        <w:adjustRightInd w:val="0"/>
        <w:snapToGrid w:val="0"/>
        <w:spacing w:line="480" w:lineRule="exact"/>
        <w:textAlignment w:val="auto"/>
        <w:rPr>
          <w:rFonts w:hint="default" w:ascii="Times New Roman" w:hAnsi="Times New Roman" w:eastAsia="宋体" w:cs="Times New Roman"/>
          <w:b w:val="0"/>
          <w:bCs/>
          <w:lang w:val="en-US" w:eastAsia="zh-CN"/>
        </w:rPr>
      </w:pPr>
      <w:r>
        <w:rPr>
          <w:rFonts w:hint="default" w:ascii="Times New Roman" w:hAnsi="Times New Roman" w:eastAsia="宋体" w:cs="Times New Roman"/>
          <w:b w:val="0"/>
          <w:bCs/>
          <w:color w:val="000000" w:themeColor="text1"/>
          <w:szCs w:val="44"/>
          <w14:textFill>
            <w14:solidFill>
              <w14:schemeClr w14:val="tx1"/>
            </w14:solidFill>
          </w14:textFill>
        </w:rPr>
        <w:fldChar w:fldCharType="begin"/>
      </w:r>
      <w:r>
        <w:rPr>
          <w:rFonts w:hint="default" w:ascii="Times New Roman" w:hAnsi="Times New Roman" w:eastAsia="宋体" w:cs="Times New Roman"/>
          <w:b w:val="0"/>
          <w:bCs/>
          <w:szCs w:val="44"/>
        </w:rPr>
        <w:instrText xml:space="preserve"> HYPERLINK \l _Toc32052 </w:instrText>
      </w:r>
      <w:r>
        <w:rPr>
          <w:rFonts w:hint="default" w:ascii="Times New Roman" w:hAnsi="Times New Roman" w:eastAsia="宋体" w:cs="Times New Roman"/>
          <w:b w:val="0"/>
          <w:bCs/>
          <w:szCs w:val="44"/>
        </w:rPr>
        <w:fldChar w:fldCharType="separate"/>
      </w:r>
      <w:r>
        <w:rPr>
          <w:rFonts w:hint="default" w:ascii="Times New Roman" w:hAnsi="Times New Roman" w:eastAsia="宋体" w:cs="Times New Roman"/>
          <w:b w:val="0"/>
          <w:bCs/>
          <w:szCs w:val="44"/>
        </w:rPr>
        <w:t>附件</w:t>
      </w:r>
      <w:r>
        <w:rPr>
          <w:rFonts w:hint="eastAsia" w:cs="Times New Roman"/>
          <w:b w:val="0"/>
          <w:bCs/>
          <w:szCs w:val="44"/>
          <w:lang w:val="en-US" w:eastAsia="zh-CN"/>
        </w:rPr>
        <w:t>4</w:t>
      </w:r>
      <w:r>
        <w:rPr>
          <w:rFonts w:hint="default" w:ascii="Times New Roman" w:hAnsi="Times New Roman" w:eastAsia="宋体" w:cs="Times New Roman"/>
          <w:b w:val="0"/>
          <w:bCs/>
          <w:szCs w:val="44"/>
        </w:rPr>
        <w:t xml:space="preserve">  </w:t>
      </w:r>
      <w:r>
        <w:rPr>
          <w:rFonts w:hint="eastAsia" w:cs="Times New Roman"/>
          <w:b w:val="0"/>
          <w:bCs/>
          <w:szCs w:val="44"/>
          <w:lang w:val="en-US" w:eastAsia="zh-CN"/>
        </w:rPr>
        <w:t>国有建设用地使用权出让合同</w:t>
      </w:r>
      <w:r>
        <w:rPr>
          <w:rFonts w:hint="default" w:ascii="Times New Roman" w:hAnsi="Times New Roman" w:eastAsia="宋体" w:cs="Times New Roman"/>
          <w:b w:val="0"/>
          <w:bCs/>
        </w:rPr>
        <w:tab/>
      </w:r>
      <w:r>
        <w:rPr>
          <w:rFonts w:hint="default" w:ascii="Times New Roman" w:hAnsi="Times New Roman" w:eastAsia="宋体" w:cs="Times New Roman"/>
          <w:b w:val="0"/>
          <w:bCs/>
          <w:color w:val="000000" w:themeColor="text1"/>
          <w:szCs w:val="44"/>
          <w14:textFill>
            <w14:solidFill>
              <w14:schemeClr w14:val="tx1"/>
            </w14:solidFill>
          </w14:textFill>
        </w:rPr>
        <w:fldChar w:fldCharType="end"/>
      </w:r>
    </w:p>
    <w:p>
      <w:pPr>
        <w:pStyle w:val="17"/>
        <w:keepNext w:val="0"/>
        <w:keepLines w:val="0"/>
        <w:pageBreakBefore w:val="0"/>
        <w:widowControl w:val="0"/>
        <w:tabs>
          <w:tab w:val="right" w:leader="dot" w:pos="8731"/>
        </w:tabs>
        <w:kinsoku/>
        <w:wordWrap/>
        <w:overflowPunct/>
        <w:topLinePunct w:val="0"/>
        <w:autoSpaceDE/>
        <w:autoSpaceDN/>
        <w:bidi w:val="0"/>
        <w:adjustRightInd w:val="0"/>
        <w:snapToGrid w:val="0"/>
        <w:spacing w:line="480" w:lineRule="exact"/>
        <w:textAlignment w:val="auto"/>
        <w:rPr>
          <w:rFonts w:hint="default" w:ascii="Times New Roman" w:hAnsi="Times New Roman" w:eastAsia="宋体" w:cs="Times New Roman"/>
          <w:color w:val="000000" w:themeColor="text1"/>
          <w:szCs w:val="44"/>
          <w:lang w:val="en-US" w:eastAsia="zh-CN"/>
          <w14:textFill>
            <w14:solidFill>
              <w14:schemeClr w14:val="tx1"/>
            </w14:solidFill>
          </w14:textFill>
        </w:rPr>
      </w:pPr>
      <w:r>
        <w:rPr>
          <w:rFonts w:hint="default" w:ascii="Times New Roman" w:hAnsi="Times New Roman" w:eastAsia="宋体" w:cs="Times New Roman"/>
          <w:b w:val="0"/>
          <w:bCs/>
          <w:color w:val="000000" w:themeColor="text1"/>
          <w:szCs w:val="44"/>
          <w14:textFill>
            <w14:solidFill>
              <w14:schemeClr w14:val="tx1"/>
            </w14:solidFill>
          </w14:textFill>
        </w:rPr>
        <w:fldChar w:fldCharType="begin"/>
      </w:r>
      <w:r>
        <w:rPr>
          <w:rFonts w:hint="default" w:ascii="Times New Roman" w:hAnsi="Times New Roman" w:eastAsia="宋体" w:cs="Times New Roman"/>
          <w:b w:val="0"/>
          <w:bCs/>
          <w:szCs w:val="44"/>
        </w:rPr>
        <w:instrText xml:space="preserve"> HYPERLINK \l _Toc32052 </w:instrText>
      </w:r>
      <w:r>
        <w:rPr>
          <w:rFonts w:hint="default" w:ascii="Times New Roman" w:hAnsi="Times New Roman" w:eastAsia="宋体" w:cs="Times New Roman"/>
          <w:b w:val="0"/>
          <w:bCs/>
          <w:szCs w:val="44"/>
        </w:rPr>
        <w:fldChar w:fldCharType="separate"/>
      </w:r>
      <w:r>
        <w:rPr>
          <w:rFonts w:hint="default" w:ascii="Times New Roman" w:hAnsi="Times New Roman" w:eastAsia="宋体" w:cs="Times New Roman"/>
          <w:b w:val="0"/>
          <w:bCs/>
          <w:szCs w:val="44"/>
        </w:rPr>
        <w:t>附件</w:t>
      </w:r>
      <w:r>
        <w:rPr>
          <w:rFonts w:hint="eastAsia" w:cs="Times New Roman"/>
          <w:b w:val="0"/>
          <w:bCs/>
          <w:szCs w:val="44"/>
          <w:lang w:val="en-US" w:eastAsia="zh-CN"/>
        </w:rPr>
        <w:t>5</w:t>
      </w:r>
      <w:r>
        <w:rPr>
          <w:rFonts w:hint="default" w:ascii="Times New Roman" w:hAnsi="Times New Roman" w:eastAsia="宋体" w:cs="Times New Roman"/>
          <w:b w:val="0"/>
          <w:bCs/>
          <w:szCs w:val="44"/>
        </w:rPr>
        <w:t xml:space="preserve">  </w:t>
      </w:r>
      <w:r>
        <w:rPr>
          <w:rFonts w:hint="eastAsia" w:ascii="宋体" w:hAnsi="宋体" w:cs="宋体"/>
          <w:b w:val="0"/>
          <w:bCs/>
          <w:szCs w:val="44"/>
          <w:lang w:val="en-US" w:eastAsia="zh-CN"/>
        </w:rPr>
        <w:t>建设用地规划许可证</w:t>
      </w:r>
      <w:r>
        <w:rPr>
          <w:rFonts w:hint="default" w:ascii="Times New Roman" w:hAnsi="Times New Roman" w:eastAsia="宋体" w:cs="Times New Roman"/>
          <w:b w:val="0"/>
          <w:bCs/>
        </w:rPr>
        <w:tab/>
      </w:r>
      <w:r>
        <w:rPr>
          <w:rFonts w:hint="default" w:ascii="Times New Roman" w:hAnsi="Times New Roman" w:eastAsia="宋体" w:cs="Times New Roman"/>
          <w:b w:val="0"/>
          <w:bCs/>
          <w:color w:val="000000" w:themeColor="text1"/>
          <w:szCs w:val="44"/>
          <w14:textFill>
            <w14:solidFill>
              <w14:schemeClr w14:val="tx1"/>
            </w14:solidFill>
          </w14:textFill>
        </w:rPr>
        <w:fldChar w:fldCharType="end"/>
      </w:r>
    </w:p>
    <w:p>
      <w:pPr>
        <w:pStyle w:val="17"/>
        <w:keepNext w:val="0"/>
        <w:keepLines w:val="0"/>
        <w:pageBreakBefore w:val="0"/>
        <w:widowControl w:val="0"/>
        <w:tabs>
          <w:tab w:val="right" w:leader="dot" w:pos="8731"/>
        </w:tabs>
        <w:kinsoku/>
        <w:wordWrap/>
        <w:overflowPunct/>
        <w:topLinePunct w:val="0"/>
        <w:autoSpaceDE/>
        <w:autoSpaceDN/>
        <w:bidi w:val="0"/>
        <w:adjustRightInd w:val="0"/>
        <w:snapToGrid w:val="0"/>
        <w:spacing w:line="480" w:lineRule="exact"/>
        <w:textAlignment w:val="auto"/>
        <w:rPr>
          <w:rFonts w:hint="default" w:ascii="Times New Roman" w:hAnsi="Times New Roman" w:eastAsia="宋体" w:cs="Times New Roman"/>
          <w:b w:val="0"/>
          <w:bCs/>
          <w:lang w:val="en-US" w:eastAsia="zh-CN"/>
        </w:rPr>
      </w:pPr>
      <w:r>
        <w:rPr>
          <w:rFonts w:hint="default" w:ascii="Times New Roman" w:hAnsi="Times New Roman" w:eastAsia="宋体" w:cs="Times New Roman"/>
          <w:b w:val="0"/>
          <w:bCs/>
          <w:color w:val="000000" w:themeColor="text1"/>
          <w:szCs w:val="44"/>
          <w14:textFill>
            <w14:solidFill>
              <w14:schemeClr w14:val="tx1"/>
            </w14:solidFill>
          </w14:textFill>
        </w:rPr>
        <w:fldChar w:fldCharType="begin"/>
      </w:r>
      <w:r>
        <w:rPr>
          <w:rFonts w:hint="default" w:ascii="Times New Roman" w:hAnsi="Times New Roman" w:eastAsia="宋体" w:cs="Times New Roman"/>
          <w:b w:val="0"/>
          <w:bCs/>
          <w:szCs w:val="44"/>
        </w:rPr>
        <w:instrText xml:space="preserve"> HYPERLINK \l _Toc32052 </w:instrText>
      </w:r>
      <w:r>
        <w:rPr>
          <w:rFonts w:hint="default" w:ascii="Times New Roman" w:hAnsi="Times New Roman" w:eastAsia="宋体" w:cs="Times New Roman"/>
          <w:b w:val="0"/>
          <w:bCs/>
          <w:szCs w:val="44"/>
        </w:rPr>
        <w:fldChar w:fldCharType="separate"/>
      </w:r>
      <w:r>
        <w:rPr>
          <w:rFonts w:hint="default" w:ascii="Times New Roman" w:hAnsi="Times New Roman" w:eastAsia="宋体" w:cs="Times New Roman"/>
          <w:b w:val="0"/>
          <w:bCs/>
          <w:szCs w:val="44"/>
        </w:rPr>
        <w:t>附件</w:t>
      </w:r>
      <w:r>
        <w:rPr>
          <w:rFonts w:hint="eastAsia" w:cs="Times New Roman"/>
          <w:b w:val="0"/>
          <w:bCs/>
          <w:szCs w:val="44"/>
          <w:lang w:val="en-US" w:eastAsia="zh-CN"/>
        </w:rPr>
        <w:t>6</w:t>
      </w:r>
      <w:r>
        <w:rPr>
          <w:rFonts w:hint="default" w:ascii="Times New Roman" w:hAnsi="Times New Roman" w:eastAsia="宋体" w:cs="Times New Roman"/>
          <w:b w:val="0"/>
          <w:bCs/>
          <w:szCs w:val="44"/>
        </w:rPr>
        <w:t xml:space="preserve">  </w:t>
      </w:r>
      <w:r>
        <w:rPr>
          <w:rFonts w:hint="eastAsia" w:cs="Times New Roman"/>
          <w:b w:val="0"/>
          <w:bCs/>
          <w:szCs w:val="44"/>
          <w:lang w:val="en-US" w:eastAsia="zh-CN"/>
        </w:rPr>
        <w:t>湖南省建设工程规划许可证</w:t>
      </w:r>
      <w:r>
        <w:rPr>
          <w:rFonts w:hint="default" w:ascii="Times New Roman" w:hAnsi="Times New Roman" w:eastAsia="宋体" w:cs="Times New Roman"/>
          <w:b w:val="0"/>
          <w:bCs/>
        </w:rPr>
        <w:tab/>
      </w:r>
      <w:r>
        <w:rPr>
          <w:rFonts w:hint="default" w:ascii="Times New Roman" w:hAnsi="Times New Roman" w:eastAsia="宋体" w:cs="Times New Roman"/>
          <w:b w:val="0"/>
          <w:bCs/>
          <w:color w:val="000000" w:themeColor="text1"/>
          <w:szCs w:val="44"/>
          <w14:textFill>
            <w14:solidFill>
              <w14:schemeClr w14:val="tx1"/>
            </w14:solidFill>
          </w14:textFill>
        </w:rPr>
        <w:fldChar w:fldCharType="end"/>
      </w:r>
    </w:p>
    <w:p>
      <w:pPr>
        <w:pStyle w:val="17"/>
        <w:keepNext w:val="0"/>
        <w:keepLines w:val="0"/>
        <w:pageBreakBefore w:val="0"/>
        <w:widowControl w:val="0"/>
        <w:tabs>
          <w:tab w:val="right" w:leader="dot" w:pos="8731"/>
        </w:tabs>
        <w:kinsoku/>
        <w:wordWrap/>
        <w:overflowPunct/>
        <w:topLinePunct w:val="0"/>
        <w:autoSpaceDE/>
        <w:autoSpaceDN/>
        <w:bidi w:val="0"/>
        <w:adjustRightInd w:val="0"/>
        <w:snapToGrid w:val="0"/>
        <w:spacing w:line="480" w:lineRule="exact"/>
        <w:textAlignment w:val="auto"/>
        <w:rPr>
          <w:rFonts w:hint="default" w:ascii="Times New Roman" w:hAnsi="Times New Roman" w:eastAsia="宋体" w:cs="Times New Roman"/>
          <w:b w:val="0"/>
          <w:bCs/>
          <w:lang w:val="en-US" w:eastAsia="zh-CN"/>
        </w:rPr>
      </w:pPr>
      <w:r>
        <w:rPr>
          <w:rFonts w:hint="default" w:ascii="Times New Roman" w:hAnsi="Times New Roman" w:eastAsia="宋体" w:cs="Times New Roman"/>
          <w:b w:val="0"/>
          <w:bCs/>
          <w:color w:val="000000" w:themeColor="text1"/>
          <w:szCs w:val="44"/>
          <w14:textFill>
            <w14:solidFill>
              <w14:schemeClr w14:val="tx1"/>
            </w14:solidFill>
          </w14:textFill>
        </w:rPr>
        <w:fldChar w:fldCharType="begin"/>
      </w:r>
      <w:r>
        <w:rPr>
          <w:rFonts w:hint="default" w:ascii="Times New Roman" w:hAnsi="Times New Roman" w:eastAsia="宋体" w:cs="Times New Roman"/>
          <w:b w:val="0"/>
          <w:bCs/>
          <w:szCs w:val="44"/>
        </w:rPr>
        <w:instrText xml:space="preserve"> HYPERLINK \l _Toc1270 </w:instrText>
      </w:r>
      <w:r>
        <w:rPr>
          <w:rFonts w:hint="default" w:ascii="Times New Roman" w:hAnsi="Times New Roman" w:eastAsia="宋体" w:cs="Times New Roman"/>
          <w:b w:val="0"/>
          <w:bCs/>
          <w:szCs w:val="44"/>
        </w:rPr>
        <w:fldChar w:fldCharType="separate"/>
      </w:r>
      <w:r>
        <w:rPr>
          <w:rFonts w:hint="default" w:ascii="Times New Roman" w:hAnsi="Times New Roman" w:eastAsia="宋体" w:cs="Times New Roman"/>
          <w:b w:val="0"/>
          <w:bCs/>
          <w:szCs w:val="44"/>
        </w:rPr>
        <w:t>附</w:t>
      </w:r>
      <w:r>
        <w:rPr>
          <w:rFonts w:hint="default" w:ascii="Times New Roman" w:hAnsi="Times New Roman" w:eastAsia="宋体" w:cs="Times New Roman"/>
          <w:b w:val="0"/>
          <w:bCs/>
          <w:szCs w:val="44"/>
          <w:lang w:val="en-US" w:eastAsia="zh-CN"/>
        </w:rPr>
        <w:t>件</w:t>
      </w:r>
      <w:r>
        <w:rPr>
          <w:rFonts w:hint="eastAsia" w:cs="Times New Roman"/>
          <w:b w:val="0"/>
          <w:bCs/>
          <w:szCs w:val="44"/>
          <w:lang w:val="en-US" w:eastAsia="zh-CN"/>
        </w:rPr>
        <w:t>7</w:t>
      </w:r>
      <w:r>
        <w:rPr>
          <w:rFonts w:hint="default" w:ascii="Times New Roman" w:hAnsi="Times New Roman" w:eastAsia="宋体" w:cs="Times New Roman"/>
          <w:b w:val="0"/>
          <w:bCs/>
          <w:szCs w:val="44"/>
        </w:rPr>
        <w:t xml:space="preserve">  </w:t>
      </w:r>
      <w:r>
        <w:rPr>
          <w:rFonts w:hint="eastAsia" w:ascii="宋体" w:hAnsi="宋体" w:eastAsia="宋体" w:cs="宋体"/>
          <w:b w:val="0"/>
          <w:bCs/>
          <w:szCs w:val="44"/>
          <w:lang w:val="en-US" w:eastAsia="zh-CN"/>
        </w:rPr>
        <w:t>“三线一单”</w:t>
      </w:r>
      <w:r>
        <w:rPr>
          <w:rFonts w:hint="default" w:ascii="Times New Roman" w:hAnsi="Times New Roman" w:eastAsia="宋体" w:cs="Times New Roman"/>
          <w:b w:val="0"/>
          <w:bCs/>
          <w:szCs w:val="44"/>
          <w:lang w:val="en-US" w:eastAsia="zh-CN"/>
        </w:rPr>
        <w:t>分区管控方案及单元属性</w:t>
      </w:r>
      <w:r>
        <w:rPr>
          <w:rFonts w:hint="default" w:ascii="Times New Roman" w:hAnsi="Times New Roman" w:eastAsia="宋体" w:cs="Times New Roman"/>
          <w:b w:val="0"/>
          <w:bCs/>
        </w:rPr>
        <w:tab/>
      </w:r>
      <w:r>
        <w:rPr>
          <w:rFonts w:hint="default" w:ascii="Times New Roman" w:hAnsi="Times New Roman" w:eastAsia="宋体" w:cs="Times New Roman"/>
          <w:b w:val="0"/>
          <w:bCs/>
          <w:color w:val="000000" w:themeColor="text1"/>
          <w:szCs w:val="44"/>
          <w14:textFill>
            <w14:solidFill>
              <w14:schemeClr w14:val="tx1"/>
            </w14:solidFill>
          </w14:textFill>
        </w:rPr>
        <w:fldChar w:fldCharType="end"/>
      </w:r>
    </w:p>
    <w:p>
      <w:pPr>
        <w:pStyle w:val="17"/>
        <w:keepNext w:val="0"/>
        <w:keepLines w:val="0"/>
        <w:pageBreakBefore w:val="0"/>
        <w:widowControl w:val="0"/>
        <w:tabs>
          <w:tab w:val="right" w:leader="dot" w:pos="8731"/>
        </w:tabs>
        <w:kinsoku/>
        <w:wordWrap/>
        <w:overflowPunct/>
        <w:topLinePunct w:val="0"/>
        <w:autoSpaceDE/>
        <w:autoSpaceDN/>
        <w:bidi w:val="0"/>
        <w:adjustRightInd w:val="0"/>
        <w:snapToGrid w:val="0"/>
        <w:spacing w:line="480" w:lineRule="exact"/>
        <w:textAlignment w:val="auto"/>
        <w:rPr>
          <w:rFonts w:hint="default" w:ascii="Times New Roman" w:hAnsi="Times New Roman" w:eastAsia="宋体" w:cs="Times New Roman"/>
          <w:b w:val="0"/>
          <w:bCs/>
          <w:lang w:val="en-US" w:eastAsia="zh-CN"/>
        </w:rPr>
      </w:pPr>
      <w:r>
        <w:rPr>
          <w:rFonts w:hint="default" w:ascii="Times New Roman" w:hAnsi="Times New Roman" w:eastAsia="宋体" w:cs="Times New Roman"/>
          <w:b w:val="0"/>
          <w:bCs/>
          <w:color w:val="000000" w:themeColor="text1"/>
          <w:szCs w:val="44"/>
          <w14:textFill>
            <w14:solidFill>
              <w14:schemeClr w14:val="tx1"/>
            </w14:solidFill>
          </w14:textFill>
        </w:rPr>
        <w:fldChar w:fldCharType="begin"/>
      </w:r>
      <w:r>
        <w:rPr>
          <w:rFonts w:hint="default" w:ascii="Times New Roman" w:hAnsi="Times New Roman" w:eastAsia="宋体" w:cs="Times New Roman"/>
          <w:b w:val="0"/>
          <w:bCs/>
          <w:szCs w:val="44"/>
        </w:rPr>
        <w:instrText xml:space="preserve"> HYPERLINK \l _Toc1270 </w:instrText>
      </w:r>
      <w:r>
        <w:rPr>
          <w:rFonts w:hint="default" w:ascii="Times New Roman" w:hAnsi="Times New Roman" w:eastAsia="宋体" w:cs="Times New Roman"/>
          <w:b w:val="0"/>
          <w:bCs/>
          <w:szCs w:val="44"/>
        </w:rPr>
        <w:fldChar w:fldCharType="separate"/>
      </w:r>
      <w:r>
        <w:rPr>
          <w:rFonts w:hint="default" w:ascii="Times New Roman" w:hAnsi="Times New Roman" w:eastAsia="宋体" w:cs="Times New Roman"/>
          <w:b w:val="0"/>
          <w:bCs/>
          <w:szCs w:val="44"/>
        </w:rPr>
        <w:t>附</w:t>
      </w:r>
      <w:r>
        <w:rPr>
          <w:rFonts w:hint="default" w:ascii="Times New Roman" w:hAnsi="Times New Roman" w:eastAsia="宋体" w:cs="Times New Roman"/>
          <w:b w:val="0"/>
          <w:bCs/>
          <w:szCs w:val="44"/>
          <w:lang w:val="en-US" w:eastAsia="zh-CN"/>
        </w:rPr>
        <w:t>件</w:t>
      </w:r>
      <w:r>
        <w:rPr>
          <w:rFonts w:hint="eastAsia" w:cs="Times New Roman"/>
          <w:b w:val="0"/>
          <w:bCs/>
          <w:szCs w:val="44"/>
          <w:lang w:val="en-US" w:eastAsia="zh-CN"/>
        </w:rPr>
        <w:t>8</w:t>
      </w:r>
      <w:r>
        <w:rPr>
          <w:rFonts w:hint="default" w:ascii="Times New Roman" w:hAnsi="Times New Roman" w:eastAsia="宋体" w:cs="Times New Roman"/>
          <w:b w:val="0"/>
          <w:bCs/>
          <w:szCs w:val="44"/>
        </w:rPr>
        <w:t xml:space="preserve">  </w:t>
      </w:r>
      <w:r>
        <w:rPr>
          <w:rFonts w:hint="eastAsia" w:cs="Times New Roman"/>
          <w:b w:val="0"/>
          <w:bCs/>
          <w:szCs w:val="44"/>
          <w:lang w:val="en-US" w:eastAsia="zh-CN"/>
        </w:rPr>
        <w:t>检测报告</w:t>
      </w:r>
      <w:r>
        <w:rPr>
          <w:rFonts w:hint="default" w:ascii="Times New Roman" w:hAnsi="Times New Roman" w:eastAsia="宋体" w:cs="Times New Roman"/>
          <w:b w:val="0"/>
          <w:bCs/>
        </w:rPr>
        <w:tab/>
      </w:r>
      <w:r>
        <w:rPr>
          <w:rFonts w:hint="default" w:ascii="Times New Roman" w:hAnsi="Times New Roman" w:eastAsia="宋体" w:cs="Times New Roman"/>
          <w:b w:val="0"/>
          <w:bCs/>
          <w:color w:val="000000" w:themeColor="text1"/>
          <w:szCs w:val="44"/>
          <w14:textFill>
            <w14:solidFill>
              <w14:schemeClr w14:val="tx1"/>
            </w14:solidFill>
          </w14:textFill>
        </w:rPr>
        <w:fldChar w:fldCharType="end"/>
      </w:r>
    </w:p>
    <w:p>
      <w:pPr>
        <w:pStyle w:val="17"/>
        <w:keepNext w:val="0"/>
        <w:keepLines w:val="0"/>
        <w:pageBreakBefore w:val="0"/>
        <w:widowControl w:val="0"/>
        <w:tabs>
          <w:tab w:val="right" w:leader="dot" w:pos="8731"/>
        </w:tabs>
        <w:kinsoku/>
        <w:wordWrap/>
        <w:overflowPunct/>
        <w:topLinePunct w:val="0"/>
        <w:autoSpaceDE/>
        <w:autoSpaceDN/>
        <w:bidi w:val="0"/>
        <w:adjustRightInd w:val="0"/>
        <w:snapToGrid w:val="0"/>
        <w:spacing w:line="480" w:lineRule="exact"/>
        <w:textAlignment w:val="auto"/>
        <w:rPr>
          <w:rFonts w:hint="default" w:ascii="Times New Roman" w:hAnsi="Times New Roman" w:eastAsia="宋体" w:cs="Times New Roman"/>
          <w:lang w:val="en-US" w:eastAsia="zh-CN"/>
        </w:rPr>
      </w:pPr>
      <w:r>
        <w:rPr>
          <w:rFonts w:hint="default" w:ascii="Times New Roman" w:hAnsi="Times New Roman" w:eastAsia="宋体" w:cs="Times New Roman"/>
          <w:color w:val="000000" w:themeColor="text1"/>
          <w:szCs w:val="44"/>
          <w14:textFill>
            <w14:solidFill>
              <w14:schemeClr w14:val="tx1"/>
            </w14:solidFill>
          </w14:textFill>
        </w:rPr>
        <w:fldChar w:fldCharType="begin"/>
      </w:r>
      <w:r>
        <w:rPr>
          <w:rFonts w:hint="default" w:ascii="Times New Roman" w:hAnsi="Times New Roman" w:eastAsia="宋体" w:cs="Times New Roman"/>
          <w:szCs w:val="44"/>
        </w:rPr>
        <w:instrText xml:space="preserve"> HYPERLINK \l _Toc175 </w:instrText>
      </w:r>
      <w:r>
        <w:rPr>
          <w:rFonts w:hint="default" w:ascii="Times New Roman" w:hAnsi="Times New Roman" w:eastAsia="宋体" w:cs="Times New Roman"/>
          <w:szCs w:val="44"/>
        </w:rPr>
        <w:fldChar w:fldCharType="separate"/>
      </w:r>
      <w:r>
        <w:rPr>
          <w:rFonts w:hint="default" w:ascii="Times New Roman" w:hAnsi="Times New Roman" w:eastAsia="宋体" w:cs="Times New Roman"/>
          <w:szCs w:val="44"/>
        </w:rPr>
        <w:t>附图</w:t>
      </w:r>
      <w:r>
        <w:rPr>
          <w:rFonts w:hint="default" w:ascii="Times New Roman" w:hAnsi="Times New Roman" w:eastAsia="宋体" w:cs="Times New Roman"/>
        </w:rPr>
        <w:tab/>
      </w:r>
      <w:r>
        <w:rPr>
          <w:rFonts w:hint="default" w:ascii="Times New Roman" w:hAnsi="Times New Roman" w:eastAsia="宋体" w:cs="Times New Roman"/>
          <w:color w:val="000000" w:themeColor="text1"/>
          <w:szCs w:val="44"/>
          <w14:textFill>
            <w14:solidFill>
              <w14:schemeClr w14:val="tx1"/>
            </w14:solidFill>
          </w14:textFill>
        </w:rPr>
        <w:fldChar w:fldCharType="end"/>
      </w:r>
    </w:p>
    <w:p>
      <w:pPr>
        <w:pStyle w:val="17"/>
        <w:keepNext w:val="0"/>
        <w:keepLines w:val="0"/>
        <w:pageBreakBefore w:val="0"/>
        <w:widowControl w:val="0"/>
        <w:tabs>
          <w:tab w:val="right" w:leader="dot" w:pos="8731"/>
        </w:tabs>
        <w:kinsoku/>
        <w:wordWrap/>
        <w:overflowPunct/>
        <w:topLinePunct w:val="0"/>
        <w:autoSpaceDE/>
        <w:autoSpaceDN/>
        <w:bidi w:val="0"/>
        <w:adjustRightInd w:val="0"/>
        <w:snapToGrid w:val="0"/>
        <w:spacing w:line="480" w:lineRule="exact"/>
        <w:textAlignment w:val="auto"/>
        <w:rPr>
          <w:rFonts w:hint="default" w:ascii="Times New Roman" w:hAnsi="Times New Roman" w:eastAsia="宋体" w:cs="Times New Roman"/>
          <w:b w:val="0"/>
          <w:bCs/>
          <w:lang w:val="en-US" w:eastAsia="zh-CN"/>
        </w:rPr>
      </w:pPr>
      <w:r>
        <w:rPr>
          <w:rFonts w:hint="default" w:ascii="Times New Roman" w:hAnsi="Times New Roman" w:eastAsia="宋体" w:cs="Times New Roman"/>
          <w:b w:val="0"/>
          <w:bCs/>
          <w:color w:val="000000" w:themeColor="text1"/>
          <w:szCs w:val="44"/>
          <w14:textFill>
            <w14:solidFill>
              <w14:schemeClr w14:val="tx1"/>
            </w14:solidFill>
          </w14:textFill>
        </w:rPr>
        <w:fldChar w:fldCharType="begin"/>
      </w:r>
      <w:r>
        <w:rPr>
          <w:rFonts w:hint="default" w:ascii="Times New Roman" w:hAnsi="Times New Roman" w:eastAsia="宋体" w:cs="Times New Roman"/>
          <w:b w:val="0"/>
          <w:bCs/>
          <w:szCs w:val="44"/>
        </w:rPr>
        <w:instrText xml:space="preserve"> HYPERLINK \l _Toc16249 </w:instrText>
      </w:r>
      <w:r>
        <w:rPr>
          <w:rFonts w:hint="default" w:ascii="Times New Roman" w:hAnsi="Times New Roman" w:eastAsia="宋体" w:cs="Times New Roman"/>
          <w:b w:val="0"/>
          <w:bCs/>
          <w:szCs w:val="44"/>
        </w:rPr>
        <w:fldChar w:fldCharType="separate"/>
      </w:r>
      <w:r>
        <w:rPr>
          <w:rFonts w:hint="default" w:ascii="Times New Roman" w:hAnsi="Times New Roman" w:eastAsia="宋体" w:cs="Times New Roman"/>
          <w:b w:val="0"/>
          <w:bCs/>
          <w:szCs w:val="44"/>
        </w:rPr>
        <w:t>附图1  项目地理位置图</w:t>
      </w:r>
      <w:r>
        <w:rPr>
          <w:rFonts w:hint="default" w:ascii="Times New Roman" w:hAnsi="Times New Roman" w:eastAsia="宋体" w:cs="Times New Roman"/>
          <w:b w:val="0"/>
          <w:bCs/>
        </w:rPr>
        <w:tab/>
      </w:r>
      <w:r>
        <w:rPr>
          <w:rFonts w:hint="default" w:ascii="Times New Roman" w:hAnsi="Times New Roman" w:eastAsia="宋体" w:cs="Times New Roman"/>
          <w:b w:val="0"/>
          <w:bCs/>
          <w:color w:val="000000" w:themeColor="text1"/>
          <w:szCs w:val="44"/>
          <w14:textFill>
            <w14:solidFill>
              <w14:schemeClr w14:val="tx1"/>
            </w14:solidFill>
          </w14:textFill>
        </w:rPr>
        <w:fldChar w:fldCharType="end"/>
      </w:r>
    </w:p>
    <w:p>
      <w:pPr>
        <w:pStyle w:val="17"/>
        <w:keepNext w:val="0"/>
        <w:keepLines w:val="0"/>
        <w:pageBreakBefore w:val="0"/>
        <w:widowControl w:val="0"/>
        <w:tabs>
          <w:tab w:val="right" w:leader="dot" w:pos="8731"/>
        </w:tabs>
        <w:kinsoku/>
        <w:wordWrap/>
        <w:overflowPunct/>
        <w:topLinePunct w:val="0"/>
        <w:autoSpaceDE/>
        <w:autoSpaceDN/>
        <w:bidi w:val="0"/>
        <w:adjustRightInd w:val="0"/>
        <w:snapToGrid w:val="0"/>
        <w:spacing w:line="480" w:lineRule="exact"/>
        <w:textAlignment w:val="auto"/>
        <w:rPr>
          <w:rFonts w:hint="default" w:ascii="Times New Roman" w:hAnsi="Times New Roman" w:eastAsia="宋体" w:cs="Times New Roman"/>
          <w:b w:val="0"/>
          <w:bCs/>
          <w:lang w:val="en-US" w:eastAsia="zh-CN"/>
        </w:rPr>
      </w:pPr>
      <w:r>
        <w:rPr>
          <w:rFonts w:hint="default" w:ascii="Times New Roman" w:hAnsi="Times New Roman" w:eastAsia="宋体" w:cs="Times New Roman"/>
          <w:b w:val="0"/>
          <w:bCs/>
          <w:color w:val="000000" w:themeColor="text1"/>
          <w:szCs w:val="44"/>
          <w14:textFill>
            <w14:solidFill>
              <w14:schemeClr w14:val="tx1"/>
            </w14:solidFill>
          </w14:textFill>
        </w:rPr>
        <w:fldChar w:fldCharType="begin"/>
      </w:r>
      <w:r>
        <w:rPr>
          <w:rFonts w:hint="default" w:ascii="Times New Roman" w:hAnsi="Times New Roman" w:eastAsia="宋体" w:cs="Times New Roman"/>
          <w:b w:val="0"/>
          <w:bCs/>
          <w:szCs w:val="44"/>
        </w:rPr>
        <w:instrText xml:space="preserve"> HYPERLINK \l _Toc3208 </w:instrText>
      </w:r>
      <w:r>
        <w:rPr>
          <w:rFonts w:hint="default" w:ascii="Times New Roman" w:hAnsi="Times New Roman" w:eastAsia="宋体" w:cs="Times New Roman"/>
          <w:b w:val="0"/>
          <w:bCs/>
          <w:szCs w:val="44"/>
        </w:rPr>
        <w:fldChar w:fldCharType="separate"/>
      </w:r>
      <w:r>
        <w:rPr>
          <w:rFonts w:hint="default" w:ascii="Times New Roman" w:hAnsi="Times New Roman" w:eastAsia="宋体" w:cs="Times New Roman"/>
          <w:b w:val="0"/>
          <w:bCs/>
          <w:szCs w:val="44"/>
        </w:rPr>
        <w:t xml:space="preserve">附图2  </w:t>
      </w:r>
      <w:r>
        <w:rPr>
          <w:rFonts w:hint="eastAsia" w:cs="Times New Roman"/>
          <w:b w:val="0"/>
          <w:bCs/>
          <w:szCs w:val="44"/>
          <w:lang w:val="en-US" w:eastAsia="zh-CN"/>
        </w:rPr>
        <w:t>光伏电站</w:t>
      </w:r>
      <w:r>
        <w:rPr>
          <w:rFonts w:hint="default" w:ascii="Times New Roman" w:hAnsi="Times New Roman" w:eastAsia="宋体" w:cs="Times New Roman"/>
          <w:b w:val="0"/>
          <w:bCs/>
        </w:rPr>
        <w:t>总平面布置图</w:t>
      </w:r>
      <w:r>
        <w:rPr>
          <w:rFonts w:hint="default" w:ascii="Times New Roman" w:hAnsi="Times New Roman" w:eastAsia="宋体" w:cs="Times New Roman"/>
          <w:b w:val="0"/>
          <w:bCs/>
        </w:rPr>
        <w:tab/>
      </w:r>
      <w:r>
        <w:rPr>
          <w:rFonts w:hint="default" w:ascii="Times New Roman" w:hAnsi="Times New Roman" w:eastAsia="宋体" w:cs="Times New Roman"/>
          <w:b w:val="0"/>
          <w:bCs/>
          <w:color w:val="000000" w:themeColor="text1"/>
          <w:szCs w:val="44"/>
          <w14:textFill>
            <w14:solidFill>
              <w14:schemeClr w14:val="tx1"/>
            </w14:solidFill>
          </w14:textFill>
        </w:rPr>
        <w:fldChar w:fldCharType="end"/>
      </w:r>
    </w:p>
    <w:p>
      <w:pPr>
        <w:pStyle w:val="17"/>
        <w:keepNext w:val="0"/>
        <w:keepLines w:val="0"/>
        <w:pageBreakBefore w:val="0"/>
        <w:widowControl w:val="0"/>
        <w:tabs>
          <w:tab w:val="right" w:leader="dot" w:pos="8731"/>
        </w:tabs>
        <w:kinsoku/>
        <w:wordWrap/>
        <w:overflowPunct/>
        <w:topLinePunct w:val="0"/>
        <w:autoSpaceDE/>
        <w:autoSpaceDN/>
        <w:bidi w:val="0"/>
        <w:adjustRightInd w:val="0"/>
        <w:snapToGrid w:val="0"/>
        <w:spacing w:line="480" w:lineRule="exact"/>
        <w:textAlignment w:val="auto"/>
        <w:rPr>
          <w:rFonts w:hint="default" w:ascii="Times New Roman" w:hAnsi="Times New Roman" w:eastAsia="宋体" w:cs="Times New Roman"/>
          <w:b w:val="0"/>
          <w:bCs/>
          <w:lang w:val="en-US" w:eastAsia="zh-CN"/>
        </w:rPr>
      </w:pPr>
      <w:r>
        <w:rPr>
          <w:rFonts w:hint="default" w:ascii="Times New Roman" w:hAnsi="Times New Roman" w:eastAsia="宋体" w:cs="Times New Roman"/>
          <w:b w:val="0"/>
          <w:bCs/>
          <w:color w:val="000000" w:themeColor="text1"/>
          <w:szCs w:val="44"/>
          <w14:textFill>
            <w14:solidFill>
              <w14:schemeClr w14:val="tx1"/>
            </w14:solidFill>
          </w14:textFill>
        </w:rPr>
        <w:fldChar w:fldCharType="begin"/>
      </w:r>
      <w:r>
        <w:rPr>
          <w:rFonts w:hint="default" w:ascii="Times New Roman" w:hAnsi="Times New Roman" w:eastAsia="宋体" w:cs="Times New Roman"/>
          <w:b w:val="0"/>
          <w:bCs/>
          <w:szCs w:val="44"/>
        </w:rPr>
        <w:instrText xml:space="preserve"> HYPERLINK \l _Toc12615 </w:instrText>
      </w:r>
      <w:r>
        <w:rPr>
          <w:rFonts w:hint="default" w:ascii="Times New Roman" w:hAnsi="Times New Roman" w:eastAsia="宋体" w:cs="Times New Roman"/>
          <w:b w:val="0"/>
          <w:bCs/>
          <w:szCs w:val="44"/>
        </w:rPr>
        <w:fldChar w:fldCharType="separate"/>
      </w:r>
      <w:r>
        <w:rPr>
          <w:rFonts w:hint="default" w:ascii="Times New Roman" w:hAnsi="Times New Roman" w:eastAsia="宋体" w:cs="Times New Roman"/>
          <w:b w:val="0"/>
          <w:bCs/>
          <w:szCs w:val="44"/>
        </w:rPr>
        <w:t>附图3</w:t>
      </w:r>
      <w:r>
        <w:rPr>
          <w:rFonts w:hint="eastAsia" w:cs="Times New Roman"/>
          <w:b w:val="0"/>
          <w:bCs/>
          <w:szCs w:val="44"/>
          <w:lang w:val="en-US" w:eastAsia="zh-CN"/>
        </w:rPr>
        <w:t xml:space="preserve">-1  </w:t>
      </w:r>
      <w:r>
        <w:rPr>
          <w:rFonts w:hint="eastAsia" w:cs="Times New Roman"/>
          <w:b w:val="0"/>
          <w:bCs/>
          <w:lang w:val="en-US" w:eastAsia="zh-CN"/>
        </w:rPr>
        <w:t>1#~11#光伏子阵保护目标分布图（东区）</w:t>
      </w:r>
      <w:r>
        <w:rPr>
          <w:rFonts w:hint="default" w:ascii="Times New Roman" w:hAnsi="Times New Roman" w:eastAsia="宋体" w:cs="Times New Roman"/>
          <w:b w:val="0"/>
          <w:bCs/>
        </w:rPr>
        <w:tab/>
      </w:r>
      <w:r>
        <w:rPr>
          <w:rFonts w:hint="default" w:ascii="Times New Roman" w:hAnsi="Times New Roman" w:eastAsia="宋体" w:cs="Times New Roman"/>
          <w:b w:val="0"/>
          <w:bCs/>
          <w:color w:val="000000" w:themeColor="text1"/>
          <w:szCs w:val="44"/>
          <w14:textFill>
            <w14:solidFill>
              <w14:schemeClr w14:val="tx1"/>
            </w14:solidFill>
          </w14:textFill>
        </w:rPr>
        <w:fldChar w:fldCharType="end"/>
      </w:r>
    </w:p>
    <w:p>
      <w:pPr>
        <w:pStyle w:val="17"/>
        <w:keepNext w:val="0"/>
        <w:keepLines w:val="0"/>
        <w:pageBreakBefore w:val="0"/>
        <w:widowControl w:val="0"/>
        <w:tabs>
          <w:tab w:val="right" w:leader="dot" w:pos="8731"/>
        </w:tabs>
        <w:kinsoku/>
        <w:wordWrap/>
        <w:overflowPunct/>
        <w:topLinePunct w:val="0"/>
        <w:autoSpaceDE/>
        <w:autoSpaceDN/>
        <w:bidi w:val="0"/>
        <w:adjustRightInd w:val="0"/>
        <w:snapToGrid w:val="0"/>
        <w:spacing w:line="480" w:lineRule="exact"/>
        <w:textAlignment w:val="auto"/>
        <w:rPr>
          <w:rFonts w:hint="default" w:ascii="Times New Roman" w:hAnsi="Times New Roman" w:eastAsia="宋体" w:cs="Times New Roman"/>
          <w:b w:val="0"/>
          <w:bCs/>
          <w:lang w:val="en-US" w:eastAsia="zh-CN"/>
        </w:rPr>
      </w:pPr>
      <w:r>
        <w:rPr>
          <w:rFonts w:hint="default" w:ascii="Times New Roman" w:hAnsi="Times New Roman" w:eastAsia="宋体" w:cs="Times New Roman"/>
          <w:b w:val="0"/>
          <w:bCs/>
          <w:color w:val="000000" w:themeColor="text1"/>
          <w:szCs w:val="44"/>
          <w14:textFill>
            <w14:solidFill>
              <w14:schemeClr w14:val="tx1"/>
            </w14:solidFill>
          </w14:textFill>
        </w:rPr>
        <w:fldChar w:fldCharType="begin"/>
      </w:r>
      <w:r>
        <w:rPr>
          <w:rFonts w:hint="default" w:ascii="Times New Roman" w:hAnsi="Times New Roman" w:eastAsia="宋体" w:cs="Times New Roman"/>
          <w:b w:val="0"/>
          <w:bCs/>
          <w:szCs w:val="44"/>
        </w:rPr>
        <w:instrText xml:space="preserve"> HYPERLINK \l _Toc26294 </w:instrText>
      </w:r>
      <w:r>
        <w:rPr>
          <w:rFonts w:hint="default" w:ascii="Times New Roman" w:hAnsi="Times New Roman" w:eastAsia="宋体" w:cs="Times New Roman"/>
          <w:b w:val="0"/>
          <w:bCs/>
          <w:szCs w:val="44"/>
        </w:rPr>
        <w:fldChar w:fldCharType="separate"/>
      </w:r>
      <w:r>
        <w:rPr>
          <w:rFonts w:hint="default" w:ascii="Times New Roman" w:hAnsi="Times New Roman" w:eastAsia="宋体" w:cs="Times New Roman"/>
          <w:b w:val="0"/>
          <w:bCs/>
          <w:szCs w:val="44"/>
        </w:rPr>
        <w:t>附图</w:t>
      </w:r>
      <w:r>
        <w:rPr>
          <w:rFonts w:hint="eastAsia" w:cs="Times New Roman"/>
          <w:b w:val="0"/>
          <w:bCs/>
          <w:szCs w:val="44"/>
          <w:lang w:val="en-US" w:eastAsia="zh-CN"/>
        </w:rPr>
        <w:t xml:space="preserve">3-2  </w:t>
      </w:r>
      <w:r>
        <w:rPr>
          <w:rFonts w:hint="eastAsia" w:cs="Times New Roman"/>
          <w:b w:val="0"/>
          <w:bCs/>
          <w:lang w:val="en-US" w:eastAsia="zh-CN"/>
        </w:rPr>
        <w:t>12#~20#光伏子阵保护目标分布图（西区）</w:t>
      </w:r>
      <w:r>
        <w:rPr>
          <w:rFonts w:hint="default" w:ascii="Times New Roman" w:hAnsi="Times New Roman" w:eastAsia="宋体" w:cs="Times New Roman"/>
          <w:b w:val="0"/>
          <w:bCs/>
        </w:rPr>
        <w:tab/>
      </w:r>
      <w:r>
        <w:rPr>
          <w:rFonts w:hint="default" w:ascii="Times New Roman" w:hAnsi="Times New Roman" w:eastAsia="宋体" w:cs="Times New Roman"/>
          <w:b w:val="0"/>
          <w:bCs/>
          <w:color w:val="000000" w:themeColor="text1"/>
          <w:szCs w:val="44"/>
          <w14:textFill>
            <w14:solidFill>
              <w14:schemeClr w14:val="tx1"/>
            </w14:solidFill>
          </w14:textFill>
        </w:rPr>
        <w:fldChar w:fldCharType="end"/>
      </w:r>
    </w:p>
    <w:p>
      <w:pPr>
        <w:pStyle w:val="17"/>
        <w:keepNext w:val="0"/>
        <w:keepLines w:val="0"/>
        <w:pageBreakBefore w:val="0"/>
        <w:widowControl w:val="0"/>
        <w:tabs>
          <w:tab w:val="right" w:leader="dot" w:pos="8731"/>
        </w:tabs>
        <w:kinsoku/>
        <w:wordWrap/>
        <w:overflowPunct/>
        <w:topLinePunct w:val="0"/>
        <w:autoSpaceDE/>
        <w:autoSpaceDN/>
        <w:bidi w:val="0"/>
        <w:adjustRightInd w:val="0"/>
        <w:snapToGrid w:val="0"/>
        <w:spacing w:line="480" w:lineRule="exact"/>
        <w:textAlignment w:val="auto"/>
        <w:rPr>
          <w:rFonts w:hint="default" w:ascii="Times New Roman" w:hAnsi="Times New Roman" w:eastAsia="宋体" w:cs="Times New Roman"/>
          <w:b w:val="0"/>
          <w:bCs/>
          <w:lang w:val="en-US" w:eastAsia="zh-CN"/>
        </w:rPr>
      </w:pPr>
      <w:r>
        <w:rPr>
          <w:rFonts w:hint="default" w:ascii="Times New Roman" w:hAnsi="Times New Roman" w:eastAsia="宋体" w:cs="Times New Roman"/>
          <w:b w:val="0"/>
          <w:bCs/>
          <w:color w:val="000000" w:themeColor="text1"/>
          <w:szCs w:val="44"/>
          <w14:textFill>
            <w14:solidFill>
              <w14:schemeClr w14:val="tx1"/>
            </w14:solidFill>
          </w14:textFill>
        </w:rPr>
        <w:fldChar w:fldCharType="begin"/>
      </w:r>
      <w:r>
        <w:rPr>
          <w:rFonts w:hint="default" w:ascii="Times New Roman" w:hAnsi="Times New Roman" w:eastAsia="宋体" w:cs="Times New Roman"/>
          <w:b w:val="0"/>
          <w:bCs/>
          <w:szCs w:val="44"/>
        </w:rPr>
        <w:instrText xml:space="preserve"> HYPERLINK \l _Toc12615 </w:instrText>
      </w:r>
      <w:r>
        <w:rPr>
          <w:rFonts w:hint="default" w:ascii="Times New Roman" w:hAnsi="Times New Roman" w:eastAsia="宋体" w:cs="Times New Roman"/>
          <w:b w:val="0"/>
          <w:bCs/>
          <w:szCs w:val="44"/>
        </w:rPr>
        <w:fldChar w:fldCharType="separate"/>
      </w:r>
      <w:r>
        <w:rPr>
          <w:rFonts w:hint="default" w:ascii="Times New Roman" w:hAnsi="Times New Roman" w:eastAsia="宋体" w:cs="Times New Roman"/>
          <w:b w:val="0"/>
          <w:bCs/>
          <w:szCs w:val="44"/>
        </w:rPr>
        <w:t>附图</w:t>
      </w:r>
      <w:r>
        <w:rPr>
          <w:rFonts w:hint="eastAsia" w:cs="Times New Roman"/>
          <w:b w:val="0"/>
          <w:bCs/>
          <w:szCs w:val="44"/>
          <w:lang w:val="en-US" w:eastAsia="zh-CN"/>
        </w:rPr>
        <w:t>4</w:t>
      </w:r>
      <w:r>
        <w:rPr>
          <w:rFonts w:hint="default" w:ascii="Times New Roman" w:hAnsi="Times New Roman" w:eastAsia="宋体" w:cs="Times New Roman"/>
          <w:b w:val="0"/>
          <w:bCs/>
          <w:szCs w:val="44"/>
        </w:rPr>
        <w:t xml:space="preserve">  </w:t>
      </w:r>
      <w:r>
        <w:rPr>
          <w:rFonts w:hint="eastAsia" w:cs="Times New Roman"/>
          <w:b w:val="0"/>
          <w:bCs/>
          <w:szCs w:val="44"/>
          <w:lang w:val="en-US" w:eastAsia="zh-CN"/>
        </w:rPr>
        <w:t>升压站平面布置</w:t>
      </w:r>
      <w:r>
        <w:rPr>
          <w:rFonts w:hint="eastAsia" w:cs="Times New Roman"/>
          <w:b w:val="0"/>
          <w:bCs/>
          <w:lang w:val="en-US" w:eastAsia="zh-CN"/>
        </w:rPr>
        <w:t>图</w:t>
      </w:r>
      <w:r>
        <w:rPr>
          <w:rFonts w:hint="default" w:ascii="Times New Roman" w:hAnsi="Times New Roman" w:eastAsia="宋体" w:cs="Times New Roman"/>
          <w:b w:val="0"/>
          <w:bCs/>
        </w:rPr>
        <w:tab/>
      </w:r>
      <w:r>
        <w:rPr>
          <w:rFonts w:hint="default" w:ascii="Times New Roman" w:hAnsi="Times New Roman" w:eastAsia="宋体" w:cs="Times New Roman"/>
          <w:b w:val="0"/>
          <w:bCs/>
          <w:color w:val="000000" w:themeColor="text1"/>
          <w:szCs w:val="44"/>
          <w14:textFill>
            <w14:solidFill>
              <w14:schemeClr w14:val="tx1"/>
            </w14:solidFill>
          </w14:textFill>
        </w:rPr>
        <w:fldChar w:fldCharType="end"/>
      </w:r>
    </w:p>
    <w:p>
      <w:pPr>
        <w:pStyle w:val="17"/>
        <w:keepNext w:val="0"/>
        <w:keepLines w:val="0"/>
        <w:pageBreakBefore w:val="0"/>
        <w:widowControl w:val="0"/>
        <w:tabs>
          <w:tab w:val="right" w:leader="dot" w:pos="8731"/>
        </w:tabs>
        <w:kinsoku/>
        <w:wordWrap/>
        <w:overflowPunct/>
        <w:topLinePunct w:val="0"/>
        <w:autoSpaceDE/>
        <w:autoSpaceDN/>
        <w:bidi w:val="0"/>
        <w:adjustRightInd w:val="0"/>
        <w:snapToGrid w:val="0"/>
        <w:spacing w:line="480" w:lineRule="exact"/>
        <w:textAlignment w:val="auto"/>
        <w:rPr>
          <w:rFonts w:hint="default" w:ascii="Times New Roman" w:hAnsi="Times New Roman" w:eastAsia="宋体" w:cs="Times New Roman"/>
          <w:b w:val="0"/>
          <w:bCs/>
          <w:lang w:val="en-US" w:eastAsia="zh-CN"/>
        </w:rPr>
      </w:pPr>
      <w:r>
        <w:rPr>
          <w:rFonts w:hint="default" w:ascii="Times New Roman" w:hAnsi="Times New Roman" w:eastAsia="宋体" w:cs="Times New Roman"/>
          <w:b w:val="0"/>
          <w:bCs/>
          <w:color w:val="000000" w:themeColor="text1"/>
          <w:szCs w:val="44"/>
          <w14:textFill>
            <w14:solidFill>
              <w14:schemeClr w14:val="tx1"/>
            </w14:solidFill>
          </w14:textFill>
        </w:rPr>
        <w:fldChar w:fldCharType="begin"/>
      </w:r>
      <w:r>
        <w:rPr>
          <w:rFonts w:hint="default" w:ascii="Times New Roman" w:hAnsi="Times New Roman" w:eastAsia="宋体" w:cs="Times New Roman"/>
          <w:b w:val="0"/>
          <w:bCs/>
          <w:szCs w:val="44"/>
        </w:rPr>
        <w:instrText xml:space="preserve"> HYPERLINK \l _Toc12615 </w:instrText>
      </w:r>
      <w:r>
        <w:rPr>
          <w:rFonts w:hint="default" w:ascii="Times New Roman" w:hAnsi="Times New Roman" w:eastAsia="宋体" w:cs="Times New Roman"/>
          <w:b w:val="0"/>
          <w:bCs/>
          <w:szCs w:val="44"/>
        </w:rPr>
        <w:fldChar w:fldCharType="separate"/>
      </w:r>
      <w:r>
        <w:rPr>
          <w:rFonts w:hint="default" w:ascii="Times New Roman" w:hAnsi="Times New Roman" w:eastAsia="宋体" w:cs="Times New Roman"/>
          <w:b w:val="0"/>
          <w:bCs/>
          <w:szCs w:val="44"/>
        </w:rPr>
        <w:t>附图</w:t>
      </w:r>
      <w:r>
        <w:rPr>
          <w:rFonts w:hint="eastAsia" w:cs="Times New Roman"/>
          <w:b w:val="0"/>
          <w:bCs/>
          <w:szCs w:val="44"/>
          <w:lang w:val="en-US" w:eastAsia="zh-CN"/>
        </w:rPr>
        <w:t>5</w:t>
      </w:r>
      <w:r>
        <w:rPr>
          <w:rFonts w:hint="default" w:ascii="Times New Roman" w:hAnsi="Times New Roman" w:eastAsia="宋体" w:cs="Times New Roman"/>
          <w:b w:val="0"/>
          <w:bCs/>
          <w:szCs w:val="44"/>
        </w:rPr>
        <w:t xml:space="preserve">  </w:t>
      </w:r>
      <w:r>
        <w:rPr>
          <w:rFonts w:hint="eastAsia" w:cs="Times New Roman"/>
          <w:b w:val="0"/>
          <w:bCs/>
          <w:lang w:val="en-US" w:eastAsia="zh-CN"/>
        </w:rPr>
        <w:t>升压站综合楼平面布置图</w:t>
      </w:r>
      <w:r>
        <w:rPr>
          <w:rFonts w:hint="default" w:ascii="Times New Roman" w:hAnsi="Times New Roman" w:eastAsia="宋体" w:cs="Times New Roman"/>
          <w:b w:val="0"/>
          <w:bCs/>
        </w:rPr>
        <w:tab/>
      </w:r>
      <w:r>
        <w:rPr>
          <w:rFonts w:hint="default" w:ascii="Times New Roman" w:hAnsi="Times New Roman" w:eastAsia="宋体" w:cs="Times New Roman"/>
          <w:b w:val="0"/>
          <w:bCs/>
          <w:color w:val="000000" w:themeColor="text1"/>
          <w:szCs w:val="44"/>
          <w14:textFill>
            <w14:solidFill>
              <w14:schemeClr w14:val="tx1"/>
            </w14:solidFill>
          </w14:textFill>
        </w:rPr>
        <w:fldChar w:fldCharType="end"/>
      </w:r>
    </w:p>
    <w:p>
      <w:pPr>
        <w:pStyle w:val="17"/>
        <w:keepNext w:val="0"/>
        <w:keepLines w:val="0"/>
        <w:pageBreakBefore w:val="0"/>
        <w:widowControl w:val="0"/>
        <w:tabs>
          <w:tab w:val="right" w:leader="dot" w:pos="8731"/>
        </w:tabs>
        <w:kinsoku/>
        <w:wordWrap/>
        <w:overflowPunct/>
        <w:topLinePunct w:val="0"/>
        <w:autoSpaceDE/>
        <w:autoSpaceDN/>
        <w:bidi w:val="0"/>
        <w:adjustRightInd w:val="0"/>
        <w:snapToGrid w:val="0"/>
        <w:spacing w:line="480" w:lineRule="exact"/>
        <w:textAlignment w:val="auto"/>
        <w:rPr>
          <w:rFonts w:hint="default" w:ascii="Times New Roman" w:hAnsi="Times New Roman" w:eastAsia="宋体" w:cs="Times New Roman"/>
          <w:b w:val="0"/>
          <w:bCs/>
          <w:color w:val="000000" w:themeColor="text1"/>
          <w:szCs w:val="44"/>
          <w14:textFill>
            <w14:solidFill>
              <w14:schemeClr w14:val="tx1"/>
            </w14:solidFill>
          </w14:textFill>
        </w:rPr>
      </w:pPr>
      <w:r>
        <w:rPr>
          <w:rFonts w:hint="default" w:ascii="Times New Roman" w:hAnsi="Times New Roman" w:eastAsia="宋体" w:cs="Times New Roman"/>
          <w:b w:val="0"/>
          <w:bCs/>
          <w:color w:val="000000" w:themeColor="text1"/>
          <w:szCs w:val="44"/>
          <w14:textFill>
            <w14:solidFill>
              <w14:schemeClr w14:val="tx1"/>
            </w14:solidFill>
          </w14:textFill>
        </w:rPr>
        <w:fldChar w:fldCharType="begin"/>
      </w:r>
      <w:r>
        <w:rPr>
          <w:rFonts w:hint="default" w:ascii="Times New Roman" w:hAnsi="Times New Roman" w:eastAsia="宋体" w:cs="Times New Roman"/>
          <w:b w:val="0"/>
          <w:bCs/>
          <w:szCs w:val="44"/>
        </w:rPr>
        <w:instrText xml:space="preserve"> HYPERLINK \l _Toc12615 </w:instrText>
      </w:r>
      <w:r>
        <w:rPr>
          <w:rFonts w:hint="default" w:ascii="Times New Roman" w:hAnsi="Times New Roman" w:eastAsia="宋体" w:cs="Times New Roman"/>
          <w:b w:val="0"/>
          <w:bCs/>
          <w:szCs w:val="44"/>
        </w:rPr>
        <w:fldChar w:fldCharType="separate"/>
      </w:r>
      <w:r>
        <w:rPr>
          <w:rFonts w:hint="default" w:ascii="Times New Roman" w:hAnsi="Times New Roman" w:eastAsia="宋体" w:cs="Times New Roman"/>
          <w:b w:val="0"/>
          <w:bCs/>
          <w:szCs w:val="44"/>
        </w:rPr>
        <w:t>附图</w:t>
      </w:r>
      <w:r>
        <w:rPr>
          <w:rFonts w:hint="eastAsia" w:cs="Times New Roman"/>
          <w:b w:val="0"/>
          <w:bCs/>
          <w:szCs w:val="44"/>
          <w:lang w:val="en-US" w:eastAsia="zh-CN"/>
        </w:rPr>
        <w:t>6-1</w:t>
      </w:r>
      <w:r>
        <w:rPr>
          <w:rFonts w:hint="default" w:ascii="Times New Roman" w:hAnsi="Times New Roman" w:eastAsia="宋体" w:cs="Times New Roman"/>
          <w:b w:val="0"/>
          <w:bCs/>
          <w:szCs w:val="44"/>
        </w:rPr>
        <w:t xml:space="preserve">  </w:t>
      </w:r>
      <w:r>
        <w:rPr>
          <w:rFonts w:hint="eastAsia" w:cs="Times New Roman"/>
          <w:b w:val="0"/>
          <w:bCs/>
          <w:szCs w:val="44"/>
          <w:lang w:val="en-US" w:eastAsia="zh-CN"/>
        </w:rPr>
        <w:t>项目监测</w:t>
      </w:r>
      <w:r>
        <w:rPr>
          <w:rFonts w:hint="eastAsia" w:cs="Times New Roman"/>
          <w:b w:val="0"/>
          <w:bCs/>
          <w:lang w:val="en-US" w:eastAsia="zh-CN"/>
        </w:rPr>
        <w:t>布点图（东区）</w:t>
      </w:r>
      <w:r>
        <w:rPr>
          <w:rFonts w:hint="default" w:ascii="Times New Roman" w:hAnsi="Times New Roman" w:eastAsia="宋体" w:cs="Times New Roman"/>
          <w:b w:val="0"/>
          <w:bCs/>
        </w:rPr>
        <w:tab/>
      </w:r>
      <w:r>
        <w:rPr>
          <w:rFonts w:hint="default" w:ascii="Times New Roman" w:hAnsi="Times New Roman" w:eastAsia="宋体" w:cs="Times New Roman"/>
          <w:b w:val="0"/>
          <w:bCs/>
          <w:color w:val="000000" w:themeColor="text1"/>
          <w:szCs w:val="44"/>
          <w14:textFill>
            <w14:solidFill>
              <w14:schemeClr w14:val="tx1"/>
            </w14:solidFill>
          </w14:textFill>
        </w:rPr>
        <w:fldChar w:fldCharType="end"/>
      </w:r>
    </w:p>
    <w:p>
      <w:pPr>
        <w:pStyle w:val="17"/>
        <w:keepNext w:val="0"/>
        <w:keepLines w:val="0"/>
        <w:pageBreakBefore w:val="0"/>
        <w:widowControl w:val="0"/>
        <w:tabs>
          <w:tab w:val="right" w:leader="dot" w:pos="8731"/>
        </w:tabs>
        <w:kinsoku/>
        <w:wordWrap/>
        <w:overflowPunct/>
        <w:topLinePunct w:val="0"/>
        <w:autoSpaceDE/>
        <w:autoSpaceDN/>
        <w:bidi w:val="0"/>
        <w:adjustRightInd w:val="0"/>
        <w:snapToGrid w:val="0"/>
        <w:spacing w:line="480" w:lineRule="exact"/>
        <w:textAlignment w:val="auto"/>
        <w:rPr>
          <w:rFonts w:hint="default" w:ascii="Times New Roman" w:hAnsi="Times New Roman" w:eastAsia="宋体" w:cs="Times New Roman"/>
          <w:b w:val="0"/>
          <w:bCs/>
          <w:color w:val="000000" w:themeColor="text1"/>
          <w:szCs w:val="44"/>
          <w14:textFill>
            <w14:solidFill>
              <w14:schemeClr w14:val="tx1"/>
            </w14:solidFill>
          </w14:textFill>
        </w:rPr>
      </w:pPr>
      <w:r>
        <w:rPr>
          <w:rFonts w:hint="default" w:ascii="Times New Roman" w:hAnsi="Times New Roman" w:eastAsia="宋体" w:cs="Times New Roman"/>
          <w:b w:val="0"/>
          <w:bCs/>
          <w:color w:val="000000" w:themeColor="text1"/>
          <w:szCs w:val="44"/>
          <w14:textFill>
            <w14:solidFill>
              <w14:schemeClr w14:val="tx1"/>
            </w14:solidFill>
          </w14:textFill>
        </w:rPr>
        <w:fldChar w:fldCharType="begin"/>
      </w:r>
      <w:r>
        <w:rPr>
          <w:rFonts w:hint="default" w:ascii="Times New Roman" w:hAnsi="Times New Roman" w:eastAsia="宋体" w:cs="Times New Roman"/>
          <w:b w:val="0"/>
          <w:bCs/>
          <w:szCs w:val="44"/>
        </w:rPr>
        <w:instrText xml:space="preserve"> HYPERLINK \l _Toc12615 </w:instrText>
      </w:r>
      <w:r>
        <w:rPr>
          <w:rFonts w:hint="default" w:ascii="Times New Roman" w:hAnsi="Times New Roman" w:eastAsia="宋体" w:cs="Times New Roman"/>
          <w:b w:val="0"/>
          <w:bCs/>
          <w:szCs w:val="44"/>
        </w:rPr>
        <w:fldChar w:fldCharType="separate"/>
      </w:r>
      <w:r>
        <w:rPr>
          <w:rFonts w:hint="default" w:ascii="Times New Roman" w:hAnsi="Times New Roman" w:eastAsia="宋体" w:cs="Times New Roman"/>
          <w:b w:val="0"/>
          <w:bCs/>
          <w:szCs w:val="44"/>
        </w:rPr>
        <w:t>附图</w:t>
      </w:r>
      <w:r>
        <w:rPr>
          <w:rFonts w:hint="eastAsia" w:cs="Times New Roman"/>
          <w:b w:val="0"/>
          <w:bCs/>
          <w:szCs w:val="44"/>
          <w:lang w:val="en-US" w:eastAsia="zh-CN"/>
        </w:rPr>
        <w:t>6-2</w:t>
      </w:r>
      <w:r>
        <w:rPr>
          <w:rFonts w:hint="default" w:ascii="Times New Roman" w:hAnsi="Times New Roman" w:eastAsia="宋体" w:cs="Times New Roman"/>
          <w:b w:val="0"/>
          <w:bCs/>
          <w:szCs w:val="44"/>
        </w:rPr>
        <w:t xml:space="preserve">  </w:t>
      </w:r>
      <w:r>
        <w:rPr>
          <w:rFonts w:hint="eastAsia" w:cs="Times New Roman"/>
          <w:b w:val="0"/>
          <w:bCs/>
          <w:szCs w:val="44"/>
          <w:lang w:val="en-US" w:eastAsia="zh-CN"/>
        </w:rPr>
        <w:t>项目监测</w:t>
      </w:r>
      <w:r>
        <w:rPr>
          <w:rFonts w:hint="eastAsia" w:cs="Times New Roman"/>
          <w:b w:val="0"/>
          <w:bCs/>
          <w:lang w:val="en-US" w:eastAsia="zh-CN"/>
        </w:rPr>
        <w:t>布点图（西区）</w:t>
      </w:r>
      <w:r>
        <w:rPr>
          <w:rFonts w:hint="default" w:ascii="Times New Roman" w:hAnsi="Times New Roman" w:eastAsia="宋体" w:cs="Times New Roman"/>
          <w:b w:val="0"/>
          <w:bCs/>
        </w:rPr>
        <w:tab/>
      </w:r>
      <w:r>
        <w:rPr>
          <w:rFonts w:hint="default" w:ascii="Times New Roman" w:hAnsi="Times New Roman" w:eastAsia="宋体" w:cs="Times New Roman"/>
          <w:b w:val="0"/>
          <w:bCs/>
          <w:color w:val="000000" w:themeColor="text1"/>
          <w:szCs w:val="44"/>
          <w14:textFill>
            <w14:solidFill>
              <w14:schemeClr w14:val="tx1"/>
            </w14:solidFill>
          </w14:textFill>
        </w:rPr>
        <w:fldChar w:fldCharType="end"/>
      </w:r>
    </w:p>
    <w:p>
      <w:pPr>
        <w:pStyle w:val="17"/>
        <w:keepNext w:val="0"/>
        <w:keepLines w:val="0"/>
        <w:pageBreakBefore w:val="0"/>
        <w:widowControl w:val="0"/>
        <w:tabs>
          <w:tab w:val="right" w:leader="dot" w:pos="8731"/>
        </w:tabs>
        <w:kinsoku/>
        <w:wordWrap/>
        <w:overflowPunct/>
        <w:topLinePunct w:val="0"/>
        <w:autoSpaceDE/>
        <w:autoSpaceDN/>
        <w:bidi w:val="0"/>
        <w:adjustRightInd w:val="0"/>
        <w:snapToGrid w:val="0"/>
        <w:spacing w:line="480" w:lineRule="exact"/>
        <w:textAlignment w:val="auto"/>
        <w:rPr>
          <w:rFonts w:hint="eastAsia" w:ascii="Times New Roman" w:hAnsi="Times New Roman" w:eastAsia="宋体" w:cs="Times New Roman"/>
          <w:b w:val="0"/>
          <w:bCs/>
          <w:color w:val="000000" w:themeColor="text1"/>
          <w:szCs w:val="44"/>
          <w:lang w:val="en-US" w:eastAsia="zh-CN"/>
          <w14:textFill>
            <w14:solidFill>
              <w14:schemeClr w14:val="tx1"/>
            </w14:solidFill>
          </w14:textFill>
        </w:rPr>
      </w:pPr>
      <w:r>
        <w:rPr>
          <w:rFonts w:hint="default" w:ascii="Times New Roman" w:hAnsi="Times New Roman" w:eastAsia="宋体" w:cs="Times New Roman"/>
          <w:b w:val="0"/>
          <w:bCs/>
          <w:color w:val="000000" w:themeColor="text1"/>
          <w:szCs w:val="44"/>
          <w14:textFill>
            <w14:solidFill>
              <w14:schemeClr w14:val="tx1"/>
            </w14:solidFill>
          </w14:textFill>
        </w:rPr>
        <w:fldChar w:fldCharType="begin"/>
      </w:r>
      <w:r>
        <w:rPr>
          <w:rFonts w:hint="default" w:ascii="Times New Roman" w:hAnsi="Times New Roman" w:eastAsia="宋体" w:cs="Times New Roman"/>
          <w:b w:val="0"/>
          <w:bCs/>
          <w:szCs w:val="44"/>
        </w:rPr>
        <w:instrText xml:space="preserve"> HYPERLINK \l _Toc26294 </w:instrText>
      </w:r>
      <w:r>
        <w:rPr>
          <w:rFonts w:hint="default" w:ascii="Times New Roman" w:hAnsi="Times New Roman" w:eastAsia="宋体" w:cs="Times New Roman"/>
          <w:b w:val="0"/>
          <w:bCs/>
          <w:szCs w:val="44"/>
        </w:rPr>
        <w:fldChar w:fldCharType="separate"/>
      </w:r>
      <w:r>
        <w:rPr>
          <w:rFonts w:hint="default" w:ascii="Times New Roman" w:hAnsi="Times New Roman" w:eastAsia="宋体" w:cs="Times New Roman"/>
          <w:b w:val="0"/>
          <w:bCs/>
          <w:szCs w:val="44"/>
        </w:rPr>
        <w:t>附图</w:t>
      </w:r>
      <w:r>
        <w:rPr>
          <w:rFonts w:hint="eastAsia" w:cs="Times New Roman"/>
          <w:b w:val="0"/>
          <w:bCs/>
          <w:szCs w:val="44"/>
          <w:lang w:val="en-US" w:eastAsia="zh-CN"/>
        </w:rPr>
        <w:t>7</w:t>
      </w:r>
      <w:r>
        <w:rPr>
          <w:rFonts w:hint="default" w:ascii="Times New Roman" w:hAnsi="Times New Roman" w:eastAsia="宋体" w:cs="Times New Roman"/>
          <w:b w:val="0"/>
          <w:bCs/>
          <w:szCs w:val="44"/>
        </w:rPr>
        <w:t xml:space="preserve">  </w:t>
      </w:r>
      <w:r>
        <w:rPr>
          <w:rFonts w:hint="eastAsia" w:cs="Times New Roman"/>
          <w:b w:val="0"/>
          <w:bCs/>
          <w:szCs w:val="44"/>
          <w:lang w:val="en-US" w:eastAsia="zh-CN"/>
        </w:rPr>
        <w:t>祁东县</w:t>
      </w:r>
      <w:r>
        <w:rPr>
          <w:rFonts w:hint="default" w:ascii="Times New Roman" w:hAnsi="Times New Roman" w:eastAsia="宋体" w:cs="Times New Roman"/>
          <w:b w:val="0"/>
          <w:bCs/>
        </w:rPr>
        <w:t>环境管控单元图</w:t>
      </w:r>
      <w:r>
        <w:rPr>
          <w:rFonts w:hint="default" w:ascii="Times New Roman" w:hAnsi="Times New Roman" w:eastAsia="宋体" w:cs="Times New Roman"/>
          <w:b w:val="0"/>
          <w:bCs/>
        </w:rPr>
        <w:tab/>
      </w:r>
      <w:r>
        <w:rPr>
          <w:rFonts w:hint="default" w:ascii="Times New Roman" w:hAnsi="Times New Roman" w:eastAsia="宋体" w:cs="Times New Roman"/>
          <w:b w:val="0"/>
          <w:bCs/>
          <w:color w:val="000000" w:themeColor="text1"/>
          <w:szCs w:val="44"/>
          <w14:textFill>
            <w14:solidFill>
              <w14:schemeClr w14:val="tx1"/>
            </w14:solidFill>
          </w14:textFill>
        </w:rPr>
        <w:fldChar w:fldCharType="end"/>
      </w:r>
    </w:p>
    <w:p>
      <w:pPr>
        <w:pStyle w:val="17"/>
        <w:keepNext w:val="0"/>
        <w:keepLines w:val="0"/>
        <w:pageBreakBefore w:val="0"/>
        <w:widowControl w:val="0"/>
        <w:tabs>
          <w:tab w:val="right" w:leader="dot" w:pos="8731"/>
        </w:tabs>
        <w:kinsoku/>
        <w:wordWrap/>
        <w:overflowPunct/>
        <w:topLinePunct w:val="0"/>
        <w:autoSpaceDE/>
        <w:autoSpaceDN/>
        <w:bidi w:val="0"/>
        <w:adjustRightInd w:val="0"/>
        <w:snapToGrid w:val="0"/>
        <w:spacing w:line="480" w:lineRule="exact"/>
        <w:textAlignment w:val="auto"/>
        <w:rPr>
          <w:rFonts w:hint="eastAsia" w:eastAsia="宋体"/>
          <w:b/>
          <w:color w:val="000000" w:themeColor="text1"/>
          <w:szCs w:val="44"/>
          <w:lang w:val="en-US" w:eastAsia="zh-CN"/>
          <w14:textFill>
            <w14:solidFill>
              <w14:schemeClr w14:val="tx1"/>
            </w14:solidFill>
          </w14:textFill>
        </w:rPr>
        <w:sectPr>
          <w:headerReference r:id="rId5" w:type="default"/>
          <w:footerReference r:id="rId6" w:type="default"/>
          <w:pgSz w:w="11906" w:h="16838"/>
          <w:pgMar w:top="1417" w:right="1474" w:bottom="1417" w:left="1701" w:header="851" w:footer="992" w:gutter="0"/>
          <w:pgBorders>
            <w:top w:val="none" w:sz="0" w:space="0"/>
            <w:left w:val="none" w:sz="0" w:space="0"/>
            <w:bottom w:val="none" w:sz="0" w:space="0"/>
            <w:right w:val="none" w:sz="0" w:space="0"/>
          </w:pgBorders>
          <w:pgNumType w:start="1"/>
          <w:cols w:space="720" w:num="1"/>
          <w:docGrid w:type="lines" w:linePitch="312" w:charSpace="0"/>
        </w:sectPr>
      </w:pPr>
      <w:r>
        <w:rPr>
          <w:rFonts w:hint="default" w:ascii="Times New Roman" w:hAnsi="Times New Roman" w:eastAsia="宋体" w:cs="Times New Roman"/>
          <w:b w:val="0"/>
          <w:bCs/>
          <w:color w:val="000000" w:themeColor="text1"/>
          <w:szCs w:val="44"/>
          <w14:textFill>
            <w14:solidFill>
              <w14:schemeClr w14:val="tx1"/>
            </w14:solidFill>
          </w14:textFill>
        </w:rPr>
        <w:fldChar w:fldCharType="begin"/>
      </w:r>
      <w:r>
        <w:rPr>
          <w:rFonts w:hint="default" w:ascii="Times New Roman" w:hAnsi="Times New Roman" w:eastAsia="宋体" w:cs="Times New Roman"/>
          <w:b w:val="0"/>
          <w:bCs/>
          <w:szCs w:val="44"/>
        </w:rPr>
        <w:instrText xml:space="preserve"> HYPERLINK \l _Toc17677 </w:instrText>
      </w:r>
      <w:r>
        <w:rPr>
          <w:rFonts w:hint="default" w:ascii="Times New Roman" w:hAnsi="Times New Roman" w:eastAsia="宋体" w:cs="Times New Roman"/>
          <w:b w:val="0"/>
          <w:bCs/>
          <w:szCs w:val="44"/>
        </w:rPr>
        <w:fldChar w:fldCharType="separate"/>
      </w:r>
      <w:r>
        <w:rPr>
          <w:rFonts w:hint="default" w:ascii="Times New Roman" w:hAnsi="Times New Roman" w:eastAsia="宋体" w:cs="Times New Roman"/>
          <w:b w:val="0"/>
          <w:bCs/>
          <w:szCs w:val="44"/>
        </w:rPr>
        <w:t>附图</w:t>
      </w:r>
      <w:r>
        <w:rPr>
          <w:rFonts w:hint="eastAsia" w:cs="Times New Roman"/>
          <w:b w:val="0"/>
          <w:bCs/>
          <w:szCs w:val="44"/>
          <w:lang w:val="en-US" w:eastAsia="zh-CN"/>
        </w:rPr>
        <w:t>8</w:t>
      </w:r>
      <w:r>
        <w:rPr>
          <w:rFonts w:hint="default" w:ascii="Times New Roman" w:hAnsi="Times New Roman" w:eastAsia="宋体" w:cs="Times New Roman"/>
          <w:b w:val="0"/>
          <w:bCs/>
          <w:szCs w:val="44"/>
        </w:rPr>
        <w:t xml:space="preserve"> </w:t>
      </w:r>
      <w:r>
        <w:rPr>
          <w:rFonts w:hint="default" w:ascii="Times New Roman" w:hAnsi="Times New Roman" w:eastAsia="宋体" w:cs="Times New Roman"/>
          <w:b w:val="0"/>
          <w:bCs/>
          <w:szCs w:val="44"/>
          <w:lang w:val="en-US" w:eastAsia="zh-CN"/>
        </w:rPr>
        <w:t xml:space="preserve"> </w:t>
      </w:r>
      <w:r>
        <w:rPr>
          <w:rFonts w:hint="default" w:ascii="Times New Roman" w:hAnsi="Times New Roman" w:eastAsia="宋体" w:cs="Times New Roman"/>
          <w:b w:val="0"/>
          <w:bCs/>
        </w:rPr>
        <w:t>项目现场照片</w:t>
      </w:r>
      <w:r>
        <w:rPr>
          <w:rFonts w:hint="default" w:ascii="Times New Roman" w:hAnsi="Times New Roman" w:eastAsia="宋体" w:cs="Times New Roman"/>
          <w:b w:val="0"/>
          <w:bCs/>
        </w:rPr>
        <w:tab/>
      </w:r>
      <w:r>
        <w:rPr>
          <w:rFonts w:hint="default" w:ascii="Times New Roman" w:hAnsi="Times New Roman" w:eastAsia="宋体" w:cs="Times New Roman"/>
          <w:b w:val="0"/>
          <w:bCs/>
          <w:color w:val="000000" w:themeColor="text1"/>
          <w:szCs w:val="44"/>
          <w14:textFill>
            <w14:solidFill>
              <w14:schemeClr w14:val="tx1"/>
            </w14:solidFill>
          </w14:textFill>
        </w:rPr>
        <w:fldChar w:fldCharType="end"/>
      </w:r>
    </w:p>
    <w:p>
      <w:pPr>
        <w:pStyle w:val="3"/>
        <w:keepNext/>
        <w:keepLines/>
        <w:pageBreakBefore w:val="0"/>
        <w:widowControl w:val="0"/>
        <w:kinsoku/>
        <w:wordWrap/>
        <w:overflowPunct/>
        <w:topLinePunct w:val="0"/>
        <w:autoSpaceDE/>
        <w:autoSpaceDN/>
        <w:bidi w:val="0"/>
        <w:adjustRightInd w:val="0"/>
        <w:snapToGrid w:val="0"/>
        <w:spacing w:after="313" w:afterLines="100" w:line="240" w:lineRule="auto"/>
        <w:jc w:val="center"/>
        <w:textAlignment w:val="auto"/>
        <w:rPr>
          <w:rFonts w:hint="eastAsia" w:ascii="黑体" w:hAnsi="黑体" w:eastAsia="黑体" w:cs="Times New Roman"/>
          <w:bCs w:val="0"/>
          <w:snapToGrid w:val="0"/>
          <w:kern w:val="0"/>
          <w:sz w:val="30"/>
          <w:szCs w:val="30"/>
          <w:lang w:val="en-US" w:eastAsia="zh-CN" w:bidi="ar-SA"/>
        </w:rPr>
      </w:pPr>
      <w:bookmarkStart w:id="11" w:name="_Toc14295"/>
      <w:bookmarkStart w:id="12" w:name="_Toc9227_WPSOffice_Level1"/>
      <w:bookmarkStart w:id="13" w:name="_Toc12973"/>
      <w:bookmarkStart w:id="14" w:name="_Toc9740"/>
      <w:r>
        <w:rPr>
          <w:rFonts w:hint="eastAsia" w:ascii="黑体" w:hAnsi="黑体" w:eastAsia="黑体" w:cs="Times New Roman"/>
          <w:bCs w:val="0"/>
          <w:snapToGrid w:val="0"/>
          <w:kern w:val="0"/>
          <w:sz w:val="30"/>
          <w:szCs w:val="30"/>
          <w:lang w:val="en-US" w:eastAsia="zh-CN" w:bidi="ar-SA"/>
        </w:rPr>
        <w:t>一、建设项目基本情况</w:t>
      </w:r>
      <w:bookmarkEnd w:id="11"/>
      <w:bookmarkEnd w:id="12"/>
      <w:bookmarkEnd w:id="13"/>
      <w:bookmarkEnd w:id="14"/>
    </w:p>
    <w:tbl>
      <w:tblPr>
        <w:tblStyle w:val="31"/>
        <w:tblW w:w="5011"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1697"/>
        <w:gridCol w:w="2640"/>
        <w:gridCol w:w="1763"/>
        <w:gridCol w:w="2670"/>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169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b/>
                <w:bCs/>
                <w:color w:val="auto"/>
                <w:sz w:val="24"/>
                <w:szCs w:val="24"/>
              </w:rPr>
            </w:pPr>
            <w:bookmarkStart w:id="15" w:name="_Toc24285"/>
            <w:bookmarkStart w:id="16" w:name="_Toc6001"/>
            <w:bookmarkStart w:id="17" w:name="_Toc3506_WPSOffice_Level1"/>
            <w:r>
              <w:rPr>
                <w:rFonts w:hint="default" w:ascii="Times New Roman" w:hAnsi="Times New Roman" w:eastAsia="宋体" w:cs="Times New Roman"/>
                <w:b/>
                <w:bCs/>
                <w:color w:val="auto"/>
                <w:sz w:val="24"/>
                <w:szCs w:val="24"/>
              </w:rPr>
              <w:t>建设项目名称</w:t>
            </w:r>
          </w:p>
        </w:tc>
        <w:tc>
          <w:tcPr>
            <w:tcW w:w="7057" w:type="dxa"/>
            <w:gridSpan w:val="3"/>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center"/>
              <w:textAlignment w:val="auto"/>
              <w:rPr>
                <w:rFonts w:hint="eastAsia" w:ascii="Times New Roman" w:hAnsi="Times New Roman" w:eastAsia="宋体" w:cs="Times New Roman"/>
                <w:color w:val="auto"/>
                <w:sz w:val="24"/>
                <w:szCs w:val="24"/>
                <w:lang w:eastAsia="zh-CN"/>
              </w:rPr>
            </w:pPr>
            <w:r>
              <w:rPr>
                <w:rFonts w:hint="eastAsia" w:ascii="Times New Roman" w:hAnsi="Times New Roman" w:cs="Times New Roman"/>
                <w:color w:val="auto"/>
                <w:sz w:val="24"/>
                <w:szCs w:val="24"/>
                <w:lang w:val="en-US" w:eastAsia="zh-CN"/>
              </w:rPr>
              <w:t>祁东县青云8</w:t>
            </w:r>
            <w:r>
              <w:rPr>
                <w:rFonts w:hint="eastAsia" w:ascii="Times New Roman" w:hAnsi="Times New Roman" w:cs="Times New Roman"/>
                <w:color w:val="auto"/>
                <w:sz w:val="24"/>
                <w:szCs w:val="24"/>
                <w:lang w:eastAsia="zh-CN"/>
              </w:rPr>
              <w:t>0MW光伏发电项目</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169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rPr>
              <w:t>项目代码</w:t>
            </w:r>
          </w:p>
        </w:tc>
        <w:tc>
          <w:tcPr>
            <w:tcW w:w="7057" w:type="dxa"/>
            <w:gridSpan w:val="3"/>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color w:val="auto"/>
                <w:sz w:val="24"/>
                <w:szCs w:val="24"/>
                <w:lang w:val="en-US" w:eastAsia="zh-CN"/>
              </w:rPr>
            </w:pPr>
            <w:r>
              <w:rPr>
                <w:rFonts w:hint="eastAsia" w:ascii="Times New Roman" w:hAnsi="Times New Roman" w:cs="Times New Roman"/>
                <w:color w:val="auto"/>
                <w:sz w:val="24"/>
                <w:szCs w:val="24"/>
                <w:lang w:val="en-US" w:eastAsia="zh-C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169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rPr>
              <w:t>建设单位</w:t>
            </w:r>
          </w:p>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rPr>
              <w:t>联系人</w:t>
            </w:r>
          </w:p>
        </w:tc>
        <w:tc>
          <w:tcPr>
            <w:tcW w:w="2633"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color w:val="auto"/>
                <w:sz w:val="24"/>
                <w:szCs w:val="24"/>
                <w:lang w:val="en-US" w:eastAsia="zh-CN"/>
              </w:rPr>
            </w:pPr>
            <w:r>
              <w:rPr>
                <w:rFonts w:hint="eastAsia" w:ascii="Times New Roman" w:hAnsi="Times New Roman" w:cs="Times New Roman"/>
                <w:color w:val="auto"/>
                <w:sz w:val="24"/>
                <w:szCs w:val="24"/>
                <w:lang w:val="en-US" w:eastAsia="zh-CN"/>
              </w:rPr>
              <w:t>熊冰心</w:t>
            </w:r>
          </w:p>
        </w:tc>
        <w:tc>
          <w:tcPr>
            <w:tcW w:w="1759"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
                <w:bCs/>
                <w:color w:val="auto"/>
                <w:sz w:val="24"/>
                <w:szCs w:val="24"/>
              </w:rPr>
              <w:t>联系方式</w:t>
            </w:r>
          </w:p>
        </w:tc>
        <w:tc>
          <w:tcPr>
            <w:tcW w:w="2665"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center"/>
              <w:textAlignment w:val="auto"/>
              <w:rPr>
                <w:rFonts w:hint="eastAsia" w:ascii="Times New Roman" w:hAnsi="Times New Roman" w:eastAsia="宋体" w:cs="Times New Roman"/>
                <w:color w:val="auto"/>
                <w:sz w:val="24"/>
                <w:szCs w:val="24"/>
                <w:lang w:eastAsia="zh-CN"/>
              </w:rPr>
            </w:pPr>
            <w:r>
              <w:rPr>
                <w:rFonts w:hint="eastAsia" w:ascii="Times New Roman" w:hAnsi="Times New Roman" w:cs="Times New Roman"/>
                <w:color w:val="auto"/>
                <w:sz w:val="24"/>
                <w:szCs w:val="24"/>
                <w:lang w:eastAsia="zh-CN"/>
              </w:rPr>
              <w:t>18684985324</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169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rPr>
              <w:t>建设地点</w:t>
            </w:r>
          </w:p>
        </w:tc>
        <w:tc>
          <w:tcPr>
            <w:tcW w:w="7057" w:type="dxa"/>
            <w:gridSpan w:val="3"/>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ind w:left="960" w:hanging="960" w:hangingChars="400"/>
              <w:jc w:val="both"/>
              <w:textAlignment w:val="auto"/>
              <w:rPr>
                <w:rFonts w:hint="default" w:ascii="Times New Roman" w:hAnsi="Times New Roman" w:eastAsia="宋体" w:cs="Times New Roman"/>
                <w:color w:val="auto"/>
                <w:sz w:val="24"/>
                <w:szCs w:val="24"/>
                <w:u w:val="single"/>
                <w:lang w:val="en-US" w:eastAsia="zh-CN"/>
              </w:rPr>
            </w:pPr>
            <w:r>
              <w:rPr>
                <w:rFonts w:hint="eastAsia" w:ascii="Times New Roman" w:hAnsi="Times New Roman" w:cs="Times New Roman"/>
                <w:color w:val="auto"/>
                <w:sz w:val="24"/>
                <w:szCs w:val="24"/>
                <w:u w:val="none"/>
                <w:lang w:val="en-US" w:eastAsia="zh-CN"/>
              </w:rPr>
              <w:t>东区（光伏阵列、升压站）：</w:t>
            </w:r>
            <w:r>
              <w:rPr>
                <w:rFonts w:hint="default" w:ascii="Times New Roman" w:hAnsi="Times New Roman" w:eastAsia="宋体" w:cs="Times New Roman"/>
                <w:color w:val="auto"/>
                <w:sz w:val="24"/>
                <w:szCs w:val="24"/>
                <w:u w:val="single"/>
                <w:lang w:val="en-US" w:eastAsia="zh-CN"/>
              </w:rPr>
              <w:t xml:space="preserve"> 湖南 </w:t>
            </w:r>
            <w:r>
              <w:rPr>
                <w:rFonts w:hint="default" w:ascii="Times New Roman" w:hAnsi="Times New Roman" w:eastAsia="宋体" w:cs="Times New Roman"/>
                <w:color w:val="auto"/>
                <w:sz w:val="24"/>
                <w:szCs w:val="24"/>
              </w:rPr>
              <w:t>省（</w:t>
            </w:r>
            <w:r>
              <w:rPr>
                <w:rFonts w:hint="default" w:ascii="Times New Roman" w:hAnsi="Times New Roman" w:eastAsia="宋体" w:cs="Times New Roman"/>
                <w:strike/>
                <w:dstrike w:val="0"/>
                <w:color w:val="auto"/>
                <w:sz w:val="24"/>
                <w:szCs w:val="24"/>
              </w:rPr>
              <w:t>自治区</w:t>
            </w:r>
            <w:r>
              <w:rPr>
                <w:rFonts w:hint="default" w:ascii="Times New Roman" w:hAnsi="Times New Roman" w:eastAsia="宋体" w:cs="Times New Roman"/>
                <w:color w:val="auto"/>
                <w:sz w:val="24"/>
                <w:szCs w:val="24"/>
              </w:rPr>
              <w:t>）</w:t>
            </w:r>
            <w:r>
              <w:rPr>
                <w:rFonts w:hint="default" w:ascii="Times New Roman" w:hAnsi="Times New Roman" w:eastAsia="宋体" w:cs="Times New Roman"/>
                <w:color w:val="auto"/>
                <w:sz w:val="24"/>
                <w:szCs w:val="24"/>
                <w:u w:val="single"/>
              </w:rPr>
              <w:t xml:space="preserve"> </w:t>
            </w:r>
            <w:r>
              <w:rPr>
                <w:rFonts w:hint="default" w:ascii="Times New Roman" w:hAnsi="Times New Roman" w:eastAsia="宋体" w:cs="Times New Roman"/>
                <w:color w:val="auto"/>
                <w:sz w:val="24"/>
                <w:szCs w:val="24"/>
                <w:u w:val="single"/>
                <w:lang w:val="en-US" w:eastAsia="zh-CN"/>
              </w:rPr>
              <w:t>衡阳</w:t>
            </w:r>
            <w:r>
              <w:rPr>
                <w:rFonts w:hint="default" w:ascii="Times New Roman" w:hAnsi="Times New Roman" w:eastAsia="宋体" w:cs="Times New Roman"/>
                <w:color w:val="auto"/>
                <w:sz w:val="24"/>
                <w:szCs w:val="24"/>
                <w:u w:val="single"/>
              </w:rPr>
              <w:t xml:space="preserve"> </w:t>
            </w:r>
            <w:r>
              <w:rPr>
                <w:rFonts w:hint="default" w:ascii="Times New Roman" w:hAnsi="Times New Roman" w:eastAsia="宋体" w:cs="Times New Roman"/>
                <w:color w:val="auto"/>
                <w:sz w:val="24"/>
                <w:szCs w:val="24"/>
              </w:rPr>
              <w:t>市</w:t>
            </w:r>
            <w:r>
              <w:rPr>
                <w:rFonts w:hint="default" w:ascii="Times New Roman" w:hAnsi="Times New Roman" w:eastAsia="宋体" w:cs="Times New Roman"/>
                <w:color w:val="auto"/>
                <w:sz w:val="24"/>
                <w:szCs w:val="24"/>
                <w:u w:val="single"/>
              </w:rPr>
              <w:t xml:space="preserve"> </w:t>
            </w:r>
            <w:r>
              <w:rPr>
                <w:rFonts w:hint="eastAsia" w:ascii="Times New Roman" w:hAnsi="Times New Roman" w:cs="Times New Roman"/>
                <w:color w:val="auto"/>
                <w:sz w:val="24"/>
                <w:szCs w:val="24"/>
                <w:u w:val="single"/>
                <w:lang w:val="en-US" w:eastAsia="zh-CN"/>
              </w:rPr>
              <w:t>祁东</w:t>
            </w:r>
            <w:r>
              <w:rPr>
                <w:rFonts w:hint="default" w:ascii="Times New Roman" w:hAnsi="Times New Roman" w:eastAsia="宋体" w:cs="Times New Roman"/>
                <w:color w:val="auto"/>
                <w:sz w:val="24"/>
                <w:szCs w:val="24"/>
                <w:u w:val="single"/>
              </w:rPr>
              <w:t xml:space="preserve"> </w:t>
            </w:r>
            <w:r>
              <w:rPr>
                <w:rFonts w:hint="default" w:ascii="Times New Roman" w:hAnsi="Times New Roman" w:eastAsia="宋体" w:cs="Times New Roman"/>
                <w:strike w:val="0"/>
                <w:dstrike w:val="0"/>
                <w:color w:val="auto"/>
                <w:sz w:val="24"/>
                <w:szCs w:val="24"/>
              </w:rPr>
              <w:t>县</w:t>
            </w:r>
            <w:r>
              <w:rPr>
                <w:rFonts w:hint="default" w:ascii="Times New Roman" w:hAnsi="Times New Roman" w:eastAsia="宋体" w:cs="Times New Roman"/>
                <w:color w:val="auto"/>
                <w:sz w:val="24"/>
                <w:szCs w:val="24"/>
              </w:rPr>
              <w:t>（</w:t>
            </w:r>
            <w:r>
              <w:rPr>
                <w:rFonts w:hint="default" w:ascii="Times New Roman" w:hAnsi="Times New Roman" w:eastAsia="宋体" w:cs="Times New Roman"/>
                <w:strike/>
                <w:dstrike w:val="0"/>
                <w:color w:val="auto"/>
                <w:sz w:val="24"/>
                <w:szCs w:val="24"/>
              </w:rPr>
              <w:t>区</w:t>
            </w:r>
            <w:r>
              <w:rPr>
                <w:rFonts w:hint="default" w:ascii="Times New Roman" w:hAnsi="Times New Roman" w:eastAsia="宋体" w:cs="Times New Roman"/>
                <w:strike/>
                <w:dstrike w:val="0"/>
                <w:color w:val="auto"/>
                <w:sz w:val="24"/>
                <w:szCs w:val="24"/>
                <w:lang w:eastAsia="zh-CN"/>
              </w:rPr>
              <w:t>、</w:t>
            </w:r>
            <w:r>
              <w:rPr>
                <w:rFonts w:hint="default" w:ascii="Times New Roman" w:hAnsi="Times New Roman" w:eastAsia="宋体" w:cs="Times New Roman"/>
                <w:strike/>
                <w:dstrike w:val="0"/>
                <w:color w:val="auto"/>
                <w:sz w:val="24"/>
                <w:szCs w:val="24"/>
                <w:lang w:val="en-US" w:eastAsia="zh-CN"/>
              </w:rPr>
              <w:t>市</w:t>
            </w:r>
            <w:r>
              <w:rPr>
                <w:rFonts w:hint="default" w:ascii="Times New Roman" w:hAnsi="Times New Roman" w:eastAsia="宋体" w:cs="Times New Roman"/>
                <w:color w:val="auto"/>
                <w:sz w:val="24"/>
                <w:szCs w:val="24"/>
              </w:rPr>
              <w:t>）</w:t>
            </w:r>
            <w:r>
              <w:rPr>
                <w:rFonts w:hint="default" w:ascii="Times New Roman" w:hAnsi="Times New Roman" w:eastAsia="宋体" w:cs="Times New Roman"/>
                <w:color w:val="auto"/>
                <w:sz w:val="24"/>
                <w:szCs w:val="24"/>
                <w:u w:val="single"/>
                <w:lang w:val="en-US" w:eastAsia="zh-CN"/>
              </w:rPr>
              <w:t xml:space="preserve"> </w:t>
            </w:r>
            <w:r>
              <w:rPr>
                <w:rFonts w:hint="eastAsia" w:ascii="Times New Roman" w:hAnsi="Times New Roman" w:cs="Times New Roman"/>
                <w:color w:val="auto"/>
                <w:sz w:val="24"/>
                <w:szCs w:val="24"/>
                <w:u w:val="single"/>
                <w:lang w:val="en-US" w:eastAsia="zh-CN"/>
              </w:rPr>
              <w:t>石亭子、白地市</w:t>
            </w:r>
            <w:r>
              <w:rPr>
                <w:rFonts w:hint="default" w:ascii="Times New Roman" w:hAnsi="Times New Roman" w:eastAsia="宋体" w:cs="Times New Roman"/>
                <w:color w:val="auto"/>
                <w:sz w:val="24"/>
                <w:szCs w:val="24"/>
                <w:u w:val="single"/>
              </w:rPr>
              <w:t xml:space="preserve"> </w:t>
            </w:r>
            <w:r>
              <w:rPr>
                <w:rFonts w:hint="default" w:ascii="Times New Roman" w:hAnsi="Times New Roman" w:eastAsia="宋体" w:cs="Times New Roman"/>
                <w:strike/>
                <w:dstrike w:val="0"/>
                <w:color w:val="auto"/>
                <w:sz w:val="24"/>
                <w:szCs w:val="24"/>
              </w:rPr>
              <w:t>乡</w:t>
            </w:r>
            <w:r>
              <w:rPr>
                <w:rFonts w:hint="default" w:ascii="Times New Roman" w:hAnsi="Times New Roman" w:eastAsia="宋体" w:cs="Times New Roman"/>
                <w:color w:val="auto"/>
                <w:sz w:val="24"/>
                <w:szCs w:val="24"/>
              </w:rPr>
              <w:t>（</w:t>
            </w:r>
            <w:r>
              <w:rPr>
                <w:rFonts w:hint="default" w:ascii="Times New Roman" w:hAnsi="Times New Roman" w:eastAsia="宋体" w:cs="Times New Roman"/>
                <w:strike/>
                <w:dstrike w:val="0"/>
                <w:color w:val="auto"/>
                <w:sz w:val="24"/>
                <w:szCs w:val="24"/>
              </w:rPr>
              <w:t>街道</w:t>
            </w:r>
            <w:r>
              <w:rPr>
                <w:rFonts w:hint="default" w:ascii="Times New Roman" w:hAnsi="Times New Roman" w:eastAsia="宋体" w:cs="Times New Roman"/>
                <w:strike/>
                <w:dstrike w:val="0"/>
                <w:color w:val="auto"/>
                <w:sz w:val="24"/>
                <w:szCs w:val="24"/>
                <w:lang w:eastAsia="zh-CN"/>
              </w:rPr>
              <w:t>、</w:t>
            </w:r>
            <w:r>
              <w:rPr>
                <w:rFonts w:hint="default" w:ascii="Times New Roman" w:hAnsi="Times New Roman" w:eastAsia="宋体" w:cs="Times New Roman"/>
                <w:strike w:val="0"/>
                <w:dstrike w:val="0"/>
                <w:color w:val="auto"/>
                <w:sz w:val="24"/>
                <w:szCs w:val="24"/>
                <w:lang w:val="en-US" w:eastAsia="zh-CN"/>
              </w:rPr>
              <w:t>镇</w:t>
            </w:r>
            <w:r>
              <w:rPr>
                <w:rFonts w:hint="default" w:ascii="Times New Roman" w:hAnsi="Times New Roman" w:eastAsia="宋体" w:cs="Times New Roman"/>
                <w:color w:val="auto"/>
                <w:sz w:val="24"/>
                <w:szCs w:val="24"/>
              </w:rPr>
              <w:t>）</w:t>
            </w:r>
          </w:p>
          <w:p>
            <w:pPr>
              <w:keepNext w:val="0"/>
              <w:keepLines w:val="0"/>
              <w:pageBreakBefore w:val="0"/>
              <w:widowControl w:val="0"/>
              <w:kinsoku/>
              <w:wordWrap/>
              <w:overflowPunct/>
              <w:topLinePunct w:val="0"/>
              <w:bidi w:val="0"/>
              <w:adjustRightInd w:val="0"/>
              <w:snapToGrid w:val="0"/>
              <w:ind w:left="960" w:hanging="960" w:hangingChars="400"/>
              <w:jc w:val="both"/>
              <w:textAlignment w:val="auto"/>
              <w:rPr>
                <w:rFonts w:hint="default" w:ascii="Times New Roman" w:hAnsi="Times New Roman" w:eastAsia="宋体" w:cs="Times New Roman"/>
                <w:color w:val="auto"/>
                <w:sz w:val="24"/>
                <w:szCs w:val="24"/>
                <w:lang w:val="en-US"/>
              </w:rPr>
            </w:pPr>
            <w:r>
              <w:rPr>
                <w:rFonts w:hint="eastAsia" w:ascii="Times New Roman" w:hAnsi="Times New Roman" w:cs="Times New Roman"/>
                <w:color w:val="auto"/>
                <w:sz w:val="24"/>
                <w:szCs w:val="24"/>
                <w:u w:val="none"/>
                <w:lang w:val="en-US" w:eastAsia="zh-CN"/>
              </w:rPr>
              <w:t>西区（光伏阵列）：</w:t>
            </w:r>
            <w:r>
              <w:rPr>
                <w:rFonts w:hint="default" w:ascii="Times New Roman" w:hAnsi="Times New Roman" w:eastAsia="宋体" w:cs="Times New Roman"/>
                <w:color w:val="auto"/>
                <w:sz w:val="24"/>
                <w:szCs w:val="24"/>
                <w:u w:val="single"/>
                <w:lang w:val="en-US" w:eastAsia="zh-CN"/>
              </w:rPr>
              <w:t xml:space="preserve"> 湖南 </w:t>
            </w:r>
            <w:r>
              <w:rPr>
                <w:rFonts w:hint="default" w:ascii="Times New Roman" w:hAnsi="Times New Roman" w:eastAsia="宋体" w:cs="Times New Roman"/>
                <w:color w:val="auto"/>
                <w:sz w:val="24"/>
                <w:szCs w:val="24"/>
              </w:rPr>
              <w:t>省（</w:t>
            </w:r>
            <w:r>
              <w:rPr>
                <w:rFonts w:hint="default" w:ascii="Times New Roman" w:hAnsi="Times New Roman" w:eastAsia="宋体" w:cs="Times New Roman"/>
                <w:strike/>
                <w:dstrike w:val="0"/>
                <w:color w:val="auto"/>
                <w:sz w:val="24"/>
                <w:szCs w:val="24"/>
              </w:rPr>
              <w:t>自治区</w:t>
            </w:r>
            <w:r>
              <w:rPr>
                <w:rFonts w:hint="default" w:ascii="Times New Roman" w:hAnsi="Times New Roman" w:eastAsia="宋体" w:cs="Times New Roman"/>
                <w:color w:val="auto"/>
                <w:sz w:val="24"/>
                <w:szCs w:val="24"/>
              </w:rPr>
              <w:t>）</w:t>
            </w:r>
            <w:r>
              <w:rPr>
                <w:rFonts w:hint="default" w:ascii="Times New Roman" w:hAnsi="Times New Roman" w:eastAsia="宋体" w:cs="Times New Roman"/>
                <w:color w:val="auto"/>
                <w:sz w:val="24"/>
                <w:szCs w:val="24"/>
                <w:u w:val="single"/>
              </w:rPr>
              <w:t xml:space="preserve"> </w:t>
            </w:r>
            <w:r>
              <w:rPr>
                <w:rFonts w:hint="default" w:ascii="Times New Roman" w:hAnsi="Times New Roman" w:eastAsia="宋体" w:cs="Times New Roman"/>
                <w:color w:val="auto"/>
                <w:sz w:val="24"/>
                <w:szCs w:val="24"/>
                <w:u w:val="single"/>
                <w:lang w:val="en-US" w:eastAsia="zh-CN"/>
              </w:rPr>
              <w:t>衡阳</w:t>
            </w:r>
            <w:r>
              <w:rPr>
                <w:rFonts w:hint="default" w:ascii="Times New Roman" w:hAnsi="Times New Roman" w:eastAsia="宋体" w:cs="Times New Roman"/>
                <w:color w:val="auto"/>
                <w:sz w:val="24"/>
                <w:szCs w:val="24"/>
                <w:u w:val="single"/>
              </w:rPr>
              <w:t xml:space="preserve"> </w:t>
            </w:r>
            <w:r>
              <w:rPr>
                <w:rFonts w:hint="default" w:ascii="Times New Roman" w:hAnsi="Times New Roman" w:eastAsia="宋体" w:cs="Times New Roman"/>
                <w:color w:val="auto"/>
                <w:sz w:val="24"/>
                <w:szCs w:val="24"/>
              </w:rPr>
              <w:t>市</w:t>
            </w:r>
            <w:r>
              <w:rPr>
                <w:rFonts w:hint="default" w:ascii="Times New Roman" w:hAnsi="Times New Roman" w:eastAsia="宋体" w:cs="Times New Roman"/>
                <w:color w:val="auto"/>
                <w:sz w:val="24"/>
                <w:szCs w:val="24"/>
                <w:u w:val="single"/>
              </w:rPr>
              <w:t xml:space="preserve"> </w:t>
            </w:r>
            <w:r>
              <w:rPr>
                <w:rFonts w:hint="eastAsia" w:ascii="Times New Roman" w:hAnsi="Times New Roman" w:cs="Times New Roman"/>
                <w:color w:val="auto"/>
                <w:sz w:val="24"/>
                <w:szCs w:val="24"/>
                <w:u w:val="single"/>
                <w:lang w:val="en-US" w:eastAsia="zh-CN"/>
              </w:rPr>
              <w:t>祁东</w:t>
            </w:r>
            <w:r>
              <w:rPr>
                <w:rFonts w:hint="default" w:ascii="Times New Roman" w:hAnsi="Times New Roman" w:eastAsia="宋体" w:cs="Times New Roman"/>
                <w:color w:val="auto"/>
                <w:sz w:val="24"/>
                <w:szCs w:val="24"/>
                <w:u w:val="single"/>
              </w:rPr>
              <w:t xml:space="preserve"> </w:t>
            </w:r>
            <w:r>
              <w:rPr>
                <w:rFonts w:hint="default" w:ascii="Times New Roman" w:hAnsi="Times New Roman" w:eastAsia="宋体" w:cs="Times New Roman"/>
                <w:strike w:val="0"/>
                <w:dstrike w:val="0"/>
                <w:color w:val="auto"/>
                <w:sz w:val="24"/>
                <w:szCs w:val="24"/>
              </w:rPr>
              <w:t>县</w:t>
            </w:r>
            <w:r>
              <w:rPr>
                <w:rFonts w:hint="default" w:ascii="Times New Roman" w:hAnsi="Times New Roman" w:eastAsia="宋体" w:cs="Times New Roman"/>
                <w:color w:val="auto"/>
                <w:sz w:val="24"/>
                <w:szCs w:val="24"/>
              </w:rPr>
              <w:t>（</w:t>
            </w:r>
            <w:r>
              <w:rPr>
                <w:rFonts w:hint="default" w:ascii="Times New Roman" w:hAnsi="Times New Roman" w:eastAsia="宋体" w:cs="Times New Roman"/>
                <w:strike/>
                <w:dstrike w:val="0"/>
                <w:color w:val="auto"/>
                <w:sz w:val="24"/>
                <w:szCs w:val="24"/>
              </w:rPr>
              <w:t>区</w:t>
            </w:r>
            <w:r>
              <w:rPr>
                <w:rFonts w:hint="default" w:ascii="Times New Roman" w:hAnsi="Times New Roman" w:eastAsia="宋体" w:cs="Times New Roman"/>
                <w:strike/>
                <w:dstrike w:val="0"/>
                <w:color w:val="auto"/>
                <w:sz w:val="24"/>
                <w:szCs w:val="24"/>
                <w:lang w:eastAsia="zh-CN"/>
              </w:rPr>
              <w:t>、</w:t>
            </w:r>
            <w:r>
              <w:rPr>
                <w:rFonts w:hint="default" w:ascii="Times New Roman" w:hAnsi="Times New Roman" w:eastAsia="宋体" w:cs="Times New Roman"/>
                <w:strike/>
                <w:dstrike w:val="0"/>
                <w:color w:val="auto"/>
                <w:sz w:val="24"/>
                <w:szCs w:val="24"/>
                <w:lang w:val="en-US" w:eastAsia="zh-CN"/>
              </w:rPr>
              <w:t>市</w:t>
            </w:r>
            <w:r>
              <w:rPr>
                <w:rFonts w:hint="default" w:ascii="Times New Roman" w:hAnsi="Times New Roman" w:eastAsia="宋体" w:cs="Times New Roman"/>
                <w:color w:val="auto"/>
                <w:sz w:val="24"/>
                <w:szCs w:val="24"/>
              </w:rPr>
              <w:t>）</w:t>
            </w:r>
            <w:r>
              <w:rPr>
                <w:rFonts w:hint="default" w:ascii="Times New Roman" w:hAnsi="Times New Roman" w:eastAsia="宋体" w:cs="Times New Roman"/>
                <w:color w:val="auto"/>
                <w:sz w:val="24"/>
                <w:szCs w:val="24"/>
                <w:u w:val="single"/>
                <w:lang w:val="en-US" w:eastAsia="zh-CN"/>
              </w:rPr>
              <w:t xml:space="preserve"> </w:t>
            </w:r>
            <w:r>
              <w:rPr>
                <w:rFonts w:hint="eastAsia" w:ascii="Times New Roman" w:hAnsi="Times New Roman" w:cs="Times New Roman"/>
                <w:color w:val="auto"/>
                <w:sz w:val="24"/>
                <w:szCs w:val="24"/>
                <w:u w:val="single"/>
                <w:lang w:val="en-US" w:eastAsia="zh-CN"/>
              </w:rPr>
              <w:t>砖塘</w:t>
            </w:r>
            <w:r>
              <w:rPr>
                <w:rFonts w:hint="default" w:ascii="Times New Roman" w:hAnsi="Times New Roman" w:eastAsia="宋体" w:cs="Times New Roman"/>
                <w:color w:val="auto"/>
                <w:sz w:val="24"/>
                <w:szCs w:val="24"/>
                <w:u w:val="single"/>
              </w:rPr>
              <w:t xml:space="preserve"> </w:t>
            </w:r>
            <w:r>
              <w:rPr>
                <w:rFonts w:hint="default" w:ascii="Times New Roman" w:hAnsi="Times New Roman" w:eastAsia="宋体" w:cs="Times New Roman"/>
                <w:strike/>
                <w:dstrike w:val="0"/>
                <w:color w:val="auto"/>
                <w:sz w:val="24"/>
                <w:szCs w:val="24"/>
              </w:rPr>
              <w:t>乡</w:t>
            </w:r>
            <w:r>
              <w:rPr>
                <w:rFonts w:hint="default" w:ascii="Times New Roman" w:hAnsi="Times New Roman" w:eastAsia="宋体" w:cs="Times New Roman"/>
                <w:color w:val="auto"/>
                <w:sz w:val="24"/>
                <w:szCs w:val="24"/>
              </w:rPr>
              <w:t>（</w:t>
            </w:r>
            <w:r>
              <w:rPr>
                <w:rFonts w:hint="default" w:ascii="Times New Roman" w:hAnsi="Times New Roman" w:eastAsia="宋体" w:cs="Times New Roman"/>
                <w:strike/>
                <w:dstrike w:val="0"/>
                <w:color w:val="auto"/>
                <w:sz w:val="24"/>
                <w:szCs w:val="24"/>
              </w:rPr>
              <w:t>街道</w:t>
            </w:r>
            <w:r>
              <w:rPr>
                <w:rFonts w:hint="default" w:ascii="Times New Roman" w:hAnsi="Times New Roman" w:eastAsia="宋体" w:cs="Times New Roman"/>
                <w:strike/>
                <w:dstrike w:val="0"/>
                <w:color w:val="auto"/>
                <w:sz w:val="24"/>
                <w:szCs w:val="24"/>
                <w:lang w:eastAsia="zh-CN"/>
              </w:rPr>
              <w:t>、</w:t>
            </w:r>
            <w:r>
              <w:rPr>
                <w:rFonts w:hint="default" w:ascii="Times New Roman" w:hAnsi="Times New Roman" w:eastAsia="宋体" w:cs="Times New Roman"/>
                <w:strike w:val="0"/>
                <w:dstrike w:val="0"/>
                <w:color w:val="auto"/>
                <w:sz w:val="24"/>
                <w:szCs w:val="24"/>
                <w:lang w:val="en-US" w:eastAsia="zh-CN"/>
              </w:rPr>
              <w:t>镇</w:t>
            </w:r>
            <w:r>
              <w:rPr>
                <w:rFonts w:hint="default" w:ascii="Times New Roman" w:hAnsi="Times New Roman" w:eastAsia="宋体" w:cs="Times New Roman"/>
                <w:color w:val="auto"/>
                <w:sz w:val="24"/>
                <w:szCs w:val="24"/>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169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rPr>
              <w:t>地理坐标</w:t>
            </w:r>
          </w:p>
        </w:tc>
        <w:tc>
          <w:tcPr>
            <w:tcW w:w="7057" w:type="dxa"/>
            <w:gridSpan w:val="3"/>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both"/>
              <w:textAlignment w:val="auto"/>
              <w:rPr>
                <w:rFonts w:hint="default" w:ascii="Times New Roman" w:hAnsi="Times New Roman" w:eastAsia="宋体" w:cs="Times New Roman"/>
                <w:color w:val="auto"/>
                <w:sz w:val="24"/>
                <w:szCs w:val="24"/>
              </w:rPr>
            </w:pPr>
            <w:r>
              <w:rPr>
                <w:rFonts w:hint="eastAsia" w:ascii="Times New Roman" w:hAnsi="Times New Roman" w:cs="Times New Roman"/>
                <w:color w:val="auto"/>
                <w:sz w:val="24"/>
                <w:szCs w:val="24"/>
                <w:lang w:val="en-US" w:eastAsia="zh-CN"/>
              </w:rPr>
              <w:t>东区</w:t>
            </w:r>
            <w:r>
              <w:rPr>
                <w:rFonts w:hint="eastAsia" w:ascii="Times New Roman" w:hAnsi="Times New Roman" w:cs="Times New Roman"/>
                <w:color w:val="auto"/>
                <w:sz w:val="24"/>
                <w:szCs w:val="24"/>
                <w:u w:val="none"/>
                <w:lang w:val="en-US" w:eastAsia="zh-CN"/>
              </w:rPr>
              <w:t>（光伏阵列中心坐标）：</w:t>
            </w:r>
            <w:r>
              <w:rPr>
                <w:rFonts w:hint="eastAsia" w:ascii="Times New Roman" w:hAnsi="Times New Roman" w:cs="Times New Roman"/>
                <w:color w:val="auto"/>
                <w:sz w:val="24"/>
                <w:szCs w:val="24"/>
                <w:u w:val="single"/>
                <w:lang w:val="en-US" w:eastAsia="zh-CN"/>
              </w:rPr>
              <w:t xml:space="preserve"> 11</w:t>
            </w:r>
            <w:r>
              <w:rPr>
                <w:rFonts w:hint="default" w:ascii="Times New Roman" w:hAnsi="Times New Roman" w:eastAsia="宋体" w:cs="Times New Roman"/>
                <w:color w:val="auto"/>
                <w:sz w:val="24"/>
                <w:szCs w:val="24"/>
                <w:u w:val="single"/>
                <w:lang w:val="en-US" w:eastAsia="zh-CN"/>
              </w:rPr>
              <w:t>1</w:t>
            </w:r>
            <w:r>
              <w:rPr>
                <w:rFonts w:hint="eastAsia" w:ascii="Times New Roman" w:hAnsi="Times New Roman" w:cs="Times New Roman"/>
                <w:color w:val="auto"/>
                <w:sz w:val="24"/>
                <w:szCs w:val="24"/>
                <w:u w:val="single"/>
                <w:lang w:val="en-US" w:eastAsia="zh-CN"/>
              </w:rPr>
              <w:t xml:space="preserve"> </w:t>
            </w:r>
            <w:r>
              <w:rPr>
                <w:rFonts w:hint="default" w:ascii="Times New Roman" w:hAnsi="Times New Roman" w:eastAsia="宋体" w:cs="Times New Roman"/>
                <w:color w:val="auto"/>
                <w:sz w:val="24"/>
                <w:szCs w:val="24"/>
              </w:rPr>
              <w:t>度</w:t>
            </w:r>
            <w:r>
              <w:rPr>
                <w:rFonts w:hint="eastAsia" w:ascii="Times New Roman" w:hAnsi="Times New Roman" w:cs="Times New Roman"/>
                <w:color w:val="auto"/>
                <w:sz w:val="24"/>
                <w:szCs w:val="24"/>
                <w:u w:val="single"/>
                <w:lang w:val="en-US" w:eastAsia="zh-CN"/>
              </w:rPr>
              <w:t xml:space="preserve"> 52 </w:t>
            </w:r>
            <w:r>
              <w:rPr>
                <w:rFonts w:hint="default" w:ascii="Times New Roman" w:hAnsi="Times New Roman" w:eastAsia="宋体" w:cs="Times New Roman"/>
                <w:color w:val="auto"/>
                <w:sz w:val="24"/>
                <w:szCs w:val="24"/>
              </w:rPr>
              <w:t>分</w:t>
            </w:r>
            <w:r>
              <w:rPr>
                <w:rFonts w:hint="eastAsia" w:ascii="Times New Roman" w:hAnsi="Times New Roman" w:cs="Times New Roman"/>
                <w:color w:val="auto"/>
                <w:sz w:val="24"/>
                <w:szCs w:val="24"/>
                <w:u w:val="single"/>
                <w:lang w:val="en-US" w:eastAsia="zh-CN"/>
              </w:rPr>
              <w:t xml:space="preserve"> 55.428 </w:t>
            </w:r>
            <w:r>
              <w:rPr>
                <w:rFonts w:hint="default" w:ascii="Times New Roman" w:hAnsi="Times New Roman" w:eastAsia="宋体" w:cs="Times New Roman"/>
                <w:color w:val="auto"/>
                <w:sz w:val="24"/>
                <w:szCs w:val="24"/>
              </w:rPr>
              <w:t>秒，</w:t>
            </w:r>
          </w:p>
          <w:p>
            <w:pPr>
              <w:keepNext w:val="0"/>
              <w:keepLines w:val="0"/>
              <w:pageBreakBefore w:val="0"/>
              <w:widowControl w:val="0"/>
              <w:kinsoku/>
              <w:wordWrap/>
              <w:overflowPunct/>
              <w:topLinePunct w:val="0"/>
              <w:bidi w:val="0"/>
              <w:adjustRightInd w:val="0"/>
              <w:snapToGrid w:val="0"/>
              <w:ind w:firstLine="3120" w:firstLineChars="1300"/>
              <w:jc w:val="both"/>
              <w:textAlignment w:val="auto"/>
              <w:rPr>
                <w:rFonts w:hint="default" w:ascii="Times New Roman" w:hAnsi="Times New Roman" w:eastAsia="宋体" w:cs="Times New Roman"/>
                <w:color w:val="auto"/>
                <w:sz w:val="24"/>
                <w:szCs w:val="24"/>
              </w:rPr>
            </w:pPr>
            <w:r>
              <w:rPr>
                <w:rFonts w:hint="eastAsia" w:ascii="Times New Roman" w:hAnsi="Times New Roman" w:cs="Times New Roman"/>
                <w:color w:val="auto"/>
                <w:sz w:val="24"/>
                <w:szCs w:val="24"/>
                <w:u w:val="single"/>
                <w:lang w:val="en-US" w:eastAsia="zh-CN"/>
              </w:rPr>
              <w:t xml:space="preserve"> 2</w:t>
            </w:r>
            <w:r>
              <w:rPr>
                <w:rFonts w:hint="default" w:ascii="Times New Roman" w:hAnsi="Times New Roman" w:eastAsia="宋体" w:cs="Times New Roman"/>
                <w:color w:val="auto"/>
                <w:sz w:val="24"/>
                <w:szCs w:val="24"/>
                <w:u w:val="single"/>
                <w:lang w:val="en-US" w:eastAsia="zh-CN"/>
              </w:rPr>
              <w:t>6</w:t>
            </w:r>
            <w:r>
              <w:rPr>
                <w:rFonts w:hint="eastAsia" w:ascii="Times New Roman" w:hAnsi="Times New Roman" w:cs="Times New Roman"/>
                <w:color w:val="auto"/>
                <w:sz w:val="24"/>
                <w:szCs w:val="24"/>
                <w:u w:val="single"/>
                <w:lang w:val="en-US" w:eastAsia="zh-CN"/>
              </w:rPr>
              <w:t xml:space="preserve"> </w:t>
            </w:r>
            <w:r>
              <w:rPr>
                <w:rFonts w:hint="default" w:ascii="Times New Roman" w:hAnsi="Times New Roman" w:eastAsia="宋体" w:cs="Times New Roman"/>
                <w:color w:val="auto"/>
                <w:sz w:val="24"/>
                <w:szCs w:val="24"/>
              </w:rPr>
              <w:t>度</w:t>
            </w:r>
            <w:r>
              <w:rPr>
                <w:rFonts w:hint="eastAsia" w:ascii="Times New Roman" w:hAnsi="Times New Roman" w:cs="Times New Roman"/>
                <w:color w:val="auto"/>
                <w:sz w:val="24"/>
                <w:szCs w:val="24"/>
                <w:u w:val="single"/>
                <w:lang w:val="en-US" w:eastAsia="zh-CN"/>
              </w:rPr>
              <w:t xml:space="preserve"> 48 </w:t>
            </w:r>
            <w:r>
              <w:rPr>
                <w:rFonts w:hint="default" w:ascii="Times New Roman" w:hAnsi="Times New Roman" w:eastAsia="宋体" w:cs="Times New Roman"/>
                <w:color w:val="auto"/>
                <w:sz w:val="24"/>
                <w:szCs w:val="24"/>
              </w:rPr>
              <w:t>分</w:t>
            </w:r>
            <w:r>
              <w:rPr>
                <w:rFonts w:hint="eastAsia" w:ascii="Times New Roman" w:hAnsi="Times New Roman" w:cs="Times New Roman"/>
                <w:color w:val="auto"/>
                <w:sz w:val="24"/>
                <w:szCs w:val="24"/>
                <w:u w:val="single"/>
                <w:lang w:val="en-US" w:eastAsia="zh-CN"/>
              </w:rPr>
              <w:t xml:space="preserve"> 32.098 </w:t>
            </w:r>
            <w:r>
              <w:rPr>
                <w:rFonts w:hint="default" w:ascii="Times New Roman" w:hAnsi="Times New Roman" w:eastAsia="宋体" w:cs="Times New Roman"/>
                <w:color w:val="auto"/>
                <w:sz w:val="24"/>
                <w:szCs w:val="24"/>
              </w:rPr>
              <w:t>秒</w:t>
            </w:r>
          </w:p>
          <w:p>
            <w:pPr>
              <w:keepNext w:val="0"/>
              <w:keepLines w:val="0"/>
              <w:pageBreakBefore w:val="0"/>
              <w:widowControl w:val="0"/>
              <w:kinsoku/>
              <w:wordWrap/>
              <w:overflowPunct/>
              <w:topLinePunct w:val="0"/>
              <w:bidi w:val="0"/>
              <w:adjustRightInd w:val="0"/>
              <w:snapToGrid w:val="0"/>
              <w:jc w:val="both"/>
              <w:textAlignment w:val="auto"/>
              <w:rPr>
                <w:rFonts w:hint="default" w:ascii="Times New Roman" w:hAnsi="Times New Roman" w:eastAsia="宋体" w:cs="Times New Roman"/>
                <w:color w:val="auto"/>
                <w:sz w:val="24"/>
                <w:szCs w:val="24"/>
              </w:rPr>
            </w:pPr>
            <w:r>
              <w:rPr>
                <w:rFonts w:hint="eastAsia" w:ascii="Times New Roman" w:hAnsi="Times New Roman" w:cs="Times New Roman"/>
                <w:color w:val="auto"/>
                <w:sz w:val="24"/>
                <w:szCs w:val="24"/>
                <w:u w:val="none"/>
                <w:lang w:val="en-US" w:eastAsia="zh-CN"/>
              </w:rPr>
              <w:t>西区（光伏阵列中心坐标）：</w:t>
            </w:r>
            <w:r>
              <w:rPr>
                <w:rFonts w:hint="eastAsia" w:ascii="Times New Roman" w:hAnsi="Times New Roman" w:cs="Times New Roman"/>
                <w:color w:val="auto"/>
                <w:sz w:val="24"/>
                <w:szCs w:val="24"/>
                <w:u w:val="single"/>
                <w:lang w:val="en-US" w:eastAsia="zh-CN"/>
              </w:rPr>
              <w:t xml:space="preserve"> 111 </w:t>
            </w:r>
            <w:r>
              <w:rPr>
                <w:rFonts w:hint="default" w:ascii="Times New Roman" w:hAnsi="Times New Roman" w:eastAsia="宋体" w:cs="Times New Roman"/>
                <w:color w:val="auto"/>
                <w:sz w:val="24"/>
                <w:szCs w:val="24"/>
              </w:rPr>
              <w:t>度</w:t>
            </w:r>
            <w:r>
              <w:rPr>
                <w:rFonts w:hint="eastAsia" w:ascii="Times New Roman" w:hAnsi="Times New Roman" w:cs="Times New Roman"/>
                <w:color w:val="auto"/>
                <w:sz w:val="24"/>
                <w:szCs w:val="24"/>
                <w:u w:val="single"/>
                <w:lang w:val="en-US" w:eastAsia="zh-CN"/>
              </w:rPr>
              <w:t xml:space="preserve"> 47 </w:t>
            </w:r>
            <w:r>
              <w:rPr>
                <w:rFonts w:hint="default" w:ascii="Times New Roman" w:hAnsi="Times New Roman" w:eastAsia="宋体" w:cs="Times New Roman"/>
                <w:color w:val="auto"/>
                <w:sz w:val="24"/>
                <w:szCs w:val="24"/>
              </w:rPr>
              <w:t>分</w:t>
            </w:r>
            <w:r>
              <w:rPr>
                <w:rFonts w:hint="eastAsia" w:ascii="Times New Roman" w:hAnsi="Times New Roman" w:cs="Times New Roman"/>
                <w:color w:val="auto"/>
                <w:sz w:val="24"/>
                <w:szCs w:val="24"/>
                <w:u w:val="single"/>
                <w:lang w:val="en-US" w:eastAsia="zh-CN"/>
              </w:rPr>
              <w:t xml:space="preserve"> 28.526 </w:t>
            </w:r>
            <w:r>
              <w:rPr>
                <w:rFonts w:hint="default" w:ascii="Times New Roman" w:hAnsi="Times New Roman" w:eastAsia="宋体" w:cs="Times New Roman"/>
                <w:color w:val="auto"/>
                <w:sz w:val="24"/>
                <w:szCs w:val="24"/>
              </w:rPr>
              <w:t>秒，</w:t>
            </w:r>
          </w:p>
          <w:p>
            <w:pPr>
              <w:keepNext w:val="0"/>
              <w:keepLines w:val="0"/>
              <w:pageBreakBefore w:val="0"/>
              <w:widowControl w:val="0"/>
              <w:kinsoku/>
              <w:wordWrap/>
              <w:overflowPunct/>
              <w:topLinePunct w:val="0"/>
              <w:bidi w:val="0"/>
              <w:adjustRightInd w:val="0"/>
              <w:snapToGrid w:val="0"/>
              <w:ind w:firstLine="3120" w:firstLineChars="1300"/>
              <w:jc w:val="both"/>
              <w:textAlignment w:val="auto"/>
              <w:rPr>
                <w:rFonts w:hint="default" w:ascii="Times New Roman" w:hAnsi="Times New Roman" w:eastAsia="宋体" w:cs="Times New Roman"/>
                <w:color w:val="auto"/>
                <w:sz w:val="24"/>
                <w:szCs w:val="24"/>
              </w:rPr>
            </w:pPr>
            <w:r>
              <w:rPr>
                <w:rFonts w:hint="eastAsia" w:ascii="Times New Roman" w:hAnsi="Times New Roman" w:cs="Times New Roman"/>
                <w:color w:val="auto"/>
                <w:sz w:val="24"/>
                <w:szCs w:val="24"/>
                <w:u w:val="single"/>
                <w:lang w:val="en-US" w:eastAsia="zh-CN"/>
              </w:rPr>
              <w:t xml:space="preserve"> 2</w:t>
            </w:r>
            <w:r>
              <w:rPr>
                <w:rFonts w:hint="default" w:ascii="Times New Roman" w:hAnsi="Times New Roman" w:eastAsia="宋体" w:cs="Times New Roman"/>
                <w:color w:val="auto"/>
                <w:sz w:val="24"/>
                <w:szCs w:val="24"/>
                <w:u w:val="single"/>
                <w:lang w:val="en-US" w:eastAsia="zh-CN"/>
              </w:rPr>
              <w:t>6</w:t>
            </w:r>
            <w:r>
              <w:rPr>
                <w:rFonts w:hint="eastAsia" w:ascii="Times New Roman" w:hAnsi="Times New Roman" w:cs="Times New Roman"/>
                <w:color w:val="auto"/>
                <w:sz w:val="24"/>
                <w:szCs w:val="24"/>
                <w:u w:val="single"/>
                <w:lang w:val="en-US" w:eastAsia="zh-CN"/>
              </w:rPr>
              <w:t xml:space="preserve"> </w:t>
            </w:r>
            <w:r>
              <w:rPr>
                <w:rFonts w:hint="default" w:ascii="Times New Roman" w:hAnsi="Times New Roman" w:eastAsia="宋体" w:cs="Times New Roman"/>
                <w:color w:val="auto"/>
                <w:sz w:val="24"/>
                <w:szCs w:val="24"/>
              </w:rPr>
              <w:t>度</w:t>
            </w:r>
            <w:r>
              <w:rPr>
                <w:rFonts w:hint="eastAsia" w:ascii="Times New Roman" w:hAnsi="Times New Roman" w:cs="Times New Roman"/>
                <w:color w:val="auto"/>
                <w:sz w:val="24"/>
                <w:szCs w:val="24"/>
                <w:u w:val="single"/>
                <w:lang w:val="en-US" w:eastAsia="zh-CN"/>
              </w:rPr>
              <w:t xml:space="preserve"> 50 </w:t>
            </w:r>
            <w:r>
              <w:rPr>
                <w:rFonts w:hint="default" w:ascii="Times New Roman" w:hAnsi="Times New Roman" w:eastAsia="宋体" w:cs="Times New Roman"/>
                <w:color w:val="auto"/>
                <w:sz w:val="24"/>
                <w:szCs w:val="24"/>
              </w:rPr>
              <w:t>分</w:t>
            </w:r>
            <w:r>
              <w:rPr>
                <w:rFonts w:hint="eastAsia" w:ascii="Times New Roman" w:hAnsi="Times New Roman" w:cs="Times New Roman"/>
                <w:color w:val="auto"/>
                <w:sz w:val="24"/>
                <w:szCs w:val="24"/>
                <w:u w:val="single"/>
                <w:lang w:val="en-US" w:eastAsia="zh-CN"/>
              </w:rPr>
              <w:t xml:space="preserve"> 3.492 </w:t>
            </w:r>
            <w:r>
              <w:rPr>
                <w:rFonts w:hint="default" w:ascii="Times New Roman" w:hAnsi="Times New Roman" w:eastAsia="宋体" w:cs="Times New Roman"/>
                <w:color w:val="auto"/>
                <w:sz w:val="24"/>
                <w:szCs w:val="24"/>
              </w:rPr>
              <w:t>秒</w:t>
            </w:r>
          </w:p>
          <w:p>
            <w:pPr>
              <w:keepNext w:val="0"/>
              <w:keepLines w:val="0"/>
              <w:pageBreakBefore w:val="0"/>
              <w:widowControl w:val="0"/>
              <w:kinsoku/>
              <w:wordWrap/>
              <w:overflowPunct/>
              <w:topLinePunct w:val="0"/>
              <w:bidi w:val="0"/>
              <w:adjustRightInd w:val="0"/>
              <w:snapToGrid w:val="0"/>
              <w:jc w:val="both"/>
              <w:textAlignment w:val="auto"/>
              <w:rPr>
                <w:rFonts w:hint="default" w:ascii="Times New Roman" w:hAnsi="Times New Roman" w:eastAsia="宋体" w:cs="Times New Roman"/>
                <w:color w:val="auto"/>
                <w:sz w:val="24"/>
                <w:szCs w:val="24"/>
              </w:rPr>
            </w:pPr>
            <w:r>
              <w:rPr>
                <w:rFonts w:hint="eastAsia" w:ascii="Times New Roman" w:hAnsi="Times New Roman" w:cs="Times New Roman"/>
                <w:color w:val="auto"/>
                <w:sz w:val="24"/>
                <w:szCs w:val="24"/>
                <w:u w:val="none"/>
                <w:lang w:val="en-US" w:eastAsia="zh-CN"/>
              </w:rPr>
              <w:t>升压站（中心坐标）：</w:t>
            </w:r>
            <w:r>
              <w:rPr>
                <w:rFonts w:hint="eastAsia" w:ascii="Times New Roman" w:hAnsi="Times New Roman" w:cs="Times New Roman"/>
                <w:color w:val="auto"/>
                <w:sz w:val="24"/>
                <w:szCs w:val="24"/>
                <w:u w:val="single"/>
                <w:lang w:val="en-US" w:eastAsia="zh-CN"/>
              </w:rPr>
              <w:t xml:space="preserve"> 11</w:t>
            </w:r>
            <w:r>
              <w:rPr>
                <w:rFonts w:hint="default" w:ascii="Times New Roman" w:hAnsi="Times New Roman" w:eastAsia="宋体" w:cs="Times New Roman"/>
                <w:color w:val="auto"/>
                <w:sz w:val="24"/>
                <w:szCs w:val="24"/>
                <w:u w:val="single"/>
                <w:lang w:val="en-US" w:eastAsia="zh-CN"/>
              </w:rPr>
              <w:t>1</w:t>
            </w:r>
            <w:r>
              <w:rPr>
                <w:rFonts w:hint="eastAsia" w:ascii="Times New Roman" w:hAnsi="Times New Roman" w:cs="Times New Roman"/>
                <w:color w:val="auto"/>
                <w:sz w:val="24"/>
                <w:szCs w:val="24"/>
                <w:u w:val="single"/>
                <w:lang w:val="en-US" w:eastAsia="zh-CN"/>
              </w:rPr>
              <w:t xml:space="preserve"> </w:t>
            </w:r>
            <w:r>
              <w:rPr>
                <w:rFonts w:hint="default" w:ascii="Times New Roman" w:hAnsi="Times New Roman" w:eastAsia="宋体" w:cs="Times New Roman"/>
                <w:color w:val="auto"/>
                <w:sz w:val="24"/>
                <w:szCs w:val="24"/>
              </w:rPr>
              <w:t>度</w:t>
            </w:r>
            <w:r>
              <w:rPr>
                <w:rFonts w:hint="eastAsia" w:ascii="Times New Roman" w:hAnsi="Times New Roman" w:cs="Times New Roman"/>
                <w:color w:val="auto"/>
                <w:sz w:val="24"/>
                <w:szCs w:val="24"/>
                <w:u w:val="single"/>
                <w:lang w:val="en-US" w:eastAsia="zh-CN"/>
              </w:rPr>
              <w:t xml:space="preserve"> 53 </w:t>
            </w:r>
            <w:r>
              <w:rPr>
                <w:rFonts w:hint="default" w:ascii="Times New Roman" w:hAnsi="Times New Roman" w:eastAsia="宋体" w:cs="Times New Roman"/>
                <w:color w:val="auto"/>
                <w:sz w:val="24"/>
                <w:szCs w:val="24"/>
              </w:rPr>
              <w:t>分</w:t>
            </w:r>
            <w:r>
              <w:rPr>
                <w:rFonts w:hint="eastAsia" w:ascii="Times New Roman" w:hAnsi="Times New Roman" w:cs="Times New Roman"/>
                <w:color w:val="auto"/>
                <w:sz w:val="24"/>
                <w:szCs w:val="24"/>
                <w:u w:val="single"/>
                <w:lang w:val="en-US" w:eastAsia="zh-CN"/>
              </w:rPr>
              <w:t xml:space="preserve"> 22.752 </w:t>
            </w:r>
            <w:r>
              <w:rPr>
                <w:rFonts w:hint="default" w:ascii="Times New Roman" w:hAnsi="Times New Roman" w:eastAsia="宋体" w:cs="Times New Roman"/>
                <w:color w:val="auto"/>
                <w:sz w:val="24"/>
                <w:szCs w:val="24"/>
              </w:rPr>
              <w:t>秒，</w:t>
            </w:r>
          </w:p>
          <w:p>
            <w:pPr>
              <w:keepNext w:val="0"/>
              <w:keepLines w:val="0"/>
              <w:pageBreakBefore w:val="0"/>
              <w:widowControl w:val="0"/>
              <w:kinsoku/>
              <w:wordWrap/>
              <w:overflowPunct/>
              <w:topLinePunct w:val="0"/>
              <w:bidi w:val="0"/>
              <w:adjustRightInd w:val="0"/>
              <w:snapToGrid w:val="0"/>
              <w:ind w:firstLine="2400" w:firstLineChars="1000"/>
              <w:jc w:val="both"/>
              <w:textAlignment w:val="auto"/>
              <w:rPr>
                <w:rFonts w:hint="default" w:ascii="Times New Roman" w:hAnsi="Times New Roman" w:eastAsia="宋体" w:cs="Times New Roman"/>
                <w:color w:val="auto"/>
                <w:sz w:val="24"/>
                <w:szCs w:val="24"/>
                <w:lang w:val="en-US" w:eastAsia="zh-CN"/>
              </w:rPr>
            </w:pPr>
            <w:r>
              <w:rPr>
                <w:rFonts w:hint="eastAsia" w:ascii="Times New Roman" w:hAnsi="Times New Roman" w:cs="Times New Roman"/>
                <w:color w:val="auto"/>
                <w:sz w:val="24"/>
                <w:szCs w:val="24"/>
                <w:u w:val="single"/>
                <w:lang w:val="en-US" w:eastAsia="zh-CN"/>
              </w:rPr>
              <w:t xml:space="preserve"> 2</w:t>
            </w:r>
            <w:r>
              <w:rPr>
                <w:rFonts w:hint="default" w:ascii="Times New Roman" w:hAnsi="Times New Roman" w:eastAsia="宋体" w:cs="Times New Roman"/>
                <w:color w:val="auto"/>
                <w:sz w:val="24"/>
                <w:szCs w:val="24"/>
                <w:u w:val="single"/>
                <w:lang w:val="en-US" w:eastAsia="zh-CN"/>
              </w:rPr>
              <w:t>6</w:t>
            </w:r>
            <w:r>
              <w:rPr>
                <w:rFonts w:hint="eastAsia" w:ascii="Times New Roman" w:hAnsi="Times New Roman" w:cs="Times New Roman"/>
                <w:color w:val="auto"/>
                <w:sz w:val="24"/>
                <w:szCs w:val="24"/>
                <w:u w:val="single"/>
                <w:lang w:val="en-US" w:eastAsia="zh-CN"/>
              </w:rPr>
              <w:t xml:space="preserve"> </w:t>
            </w:r>
            <w:r>
              <w:rPr>
                <w:rFonts w:hint="default" w:ascii="Times New Roman" w:hAnsi="Times New Roman" w:eastAsia="宋体" w:cs="Times New Roman"/>
                <w:color w:val="auto"/>
                <w:sz w:val="24"/>
                <w:szCs w:val="24"/>
              </w:rPr>
              <w:t>度</w:t>
            </w:r>
            <w:r>
              <w:rPr>
                <w:rFonts w:hint="eastAsia" w:ascii="Times New Roman" w:hAnsi="Times New Roman" w:cs="Times New Roman"/>
                <w:color w:val="auto"/>
                <w:sz w:val="24"/>
                <w:szCs w:val="24"/>
                <w:u w:val="single"/>
                <w:lang w:val="en-US" w:eastAsia="zh-CN"/>
              </w:rPr>
              <w:t xml:space="preserve"> 48 </w:t>
            </w:r>
            <w:r>
              <w:rPr>
                <w:rFonts w:hint="default" w:ascii="Times New Roman" w:hAnsi="Times New Roman" w:eastAsia="宋体" w:cs="Times New Roman"/>
                <w:color w:val="auto"/>
                <w:sz w:val="24"/>
                <w:szCs w:val="24"/>
              </w:rPr>
              <w:t>分</w:t>
            </w:r>
            <w:r>
              <w:rPr>
                <w:rFonts w:hint="eastAsia" w:ascii="Times New Roman" w:hAnsi="Times New Roman" w:cs="Times New Roman"/>
                <w:color w:val="auto"/>
                <w:sz w:val="24"/>
                <w:szCs w:val="24"/>
                <w:u w:val="single"/>
                <w:lang w:val="en-US" w:eastAsia="zh-CN"/>
              </w:rPr>
              <w:t xml:space="preserve"> 17.807 </w:t>
            </w:r>
            <w:r>
              <w:rPr>
                <w:rFonts w:hint="default" w:ascii="Times New Roman" w:hAnsi="Times New Roman" w:eastAsia="宋体" w:cs="Times New Roman"/>
                <w:color w:val="auto"/>
                <w:sz w:val="24"/>
                <w:szCs w:val="24"/>
              </w:rPr>
              <w:t>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169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rPr>
              <w:t>建设项目</w:t>
            </w:r>
          </w:p>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rPr>
              <w:t>行业类别</w:t>
            </w:r>
          </w:p>
        </w:tc>
        <w:tc>
          <w:tcPr>
            <w:tcW w:w="2633"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both"/>
              <w:textAlignment w:val="auto"/>
              <w:rPr>
                <w:rFonts w:hint="default" w:ascii="Times New Roman" w:hAnsi="Times New Roman" w:cs="Times New Roman"/>
                <w:color w:val="auto"/>
                <w:sz w:val="24"/>
                <w:szCs w:val="24"/>
                <w:lang w:val="en-US" w:eastAsia="zh-CN"/>
              </w:rPr>
            </w:pPr>
            <w:r>
              <w:rPr>
                <w:rFonts w:hint="eastAsia" w:ascii="Times New Roman" w:hAnsi="Times New Roman" w:cs="Times New Roman"/>
                <w:color w:val="auto"/>
                <w:sz w:val="24"/>
                <w:szCs w:val="24"/>
                <w:lang w:val="en-US" w:eastAsia="zh-CN"/>
              </w:rPr>
              <w:t>四十一、电力、热力生产和供应业</w:t>
            </w:r>
          </w:p>
          <w:p>
            <w:pPr>
              <w:keepNext w:val="0"/>
              <w:keepLines w:val="0"/>
              <w:pageBreakBefore w:val="0"/>
              <w:widowControl w:val="0"/>
              <w:kinsoku/>
              <w:wordWrap/>
              <w:overflowPunct/>
              <w:topLinePunct w:val="0"/>
              <w:bidi w:val="0"/>
              <w:adjustRightInd w:val="0"/>
              <w:snapToGrid w:val="0"/>
              <w:jc w:val="both"/>
              <w:textAlignment w:val="auto"/>
              <w:rPr>
                <w:rFonts w:hint="default" w:ascii="Times New Roman" w:hAnsi="Times New Roman" w:eastAsia="宋体" w:cs="Times New Roman"/>
                <w:color w:val="auto"/>
                <w:sz w:val="24"/>
                <w:szCs w:val="24"/>
                <w:lang w:val="en-US" w:eastAsia="zh-CN"/>
              </w:rPr>
            </w:pPr>
            <w:r>
              <w:rPr>
                <w:rFonts w:hint="eastAsia" w:ascii="Times New Roman" w:hAnsi="Times New Roman" w:cs="Times New Roman"/>
                <w:color w:val="auto"/>
                <w:sz w:val="24"/>
                <w:szCs w:val="24"/>
                <w:lang w:val="en-US" w:eastAsia="zh-CN"/>
              </w:rPr>
              <w:t>90、太阳能发电4416（不含居民家用光伏发电）</w:t>
            </w:r>
          </w:p>
        </w:tc>
        <w:tc>
          <w:tcPr>
            <w:tcW w:w="1759"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b/>
                <w:bCs/>
                <w:color w:val="auto"/>
                <w:spacing w:val="-6"/>
                <w:sz w:val="24"/>
                <w:szCs w:val="24"/>
              </w:rPr>
            </w:pPr>
            <w:r>
              <w:rPr>
                <w:rFonts w:hint="default" w:ascii="Times New Roman" w:hAnsi="Times New Roman" w:eastAsia="宋体" w:cs="Times New Roman"/>
                <w:b/>
                <w:bCs/>
                <w:color w:val="auto"/>
                <w:spacing w:val="-6"/>
                <w:sz w:val="24"/>
                <w:szCs w:val="24"/>
              </w:rPr>
              <w:t>用地（</w:t>
            </w:r>
            <w:r>
              <w:rPr>
                <w:rFonts w:hint="default" w:ascii="Times New Roman" w:hAnsi="Times New Roman" w:eastAsia="宋体" w:cs="Times New Roman"/>
                <w:b/>
                <w:bCs/>
                <w:strike/>
                <w:dstrike w:val="0"/>
                <w:color w:val="auto"/>
                <w:spacing w:val="-6"/>
                <w:sz w:val="24"/>
                <w:szCs w:val="24"/>
              </w:rPr>
              <w:t>用海</w:t>
            </w:r>
            <w:r>
              <w:rPr>
                <w:rFonts w:hint="default" w:ascii="Times New Roman" w:hAnsi="Times New Roman" w:eastAsia="宋体" w:cs="Times New Roman"/>
                <w:b/>
                <w:bCs/>
                <w:color w:val="auto"/>
                <w:spacing w:val="-6"/>
                <w:sz w:val="24"/>
                <w:szCs w:val="24"/>
              </w:rPr>
              <w:t>）</w:t>
            </w:r>
          </w:p>
          <w:p>
            <w:pPr>
              <w:keepNext w:val="0"/>
              <w:keepLines w:val="0"/>
              <w:pageBreakBefore w:val="0"/>
              <w:widowControl w:val="0"/>
              <w:kinsoku/>
              <w:wordWrap/>
              <w:overflowPunct/>
              <w:topLinePunct w:val="0"/>
              <w:bidi w:val="0"/>
              <w:adjustRightInd w:val="0"/>
              <w:snapToGrid w:val="0"/>
              <w:jc w:val="center"/>
              <w:textAlignment w:val="auto"/>
              <w:rPr>
                <w:rFonts w:hint="eastAsia" w:ascii="Times New Roman" w:hAnsi="Times New Roman" w:eastAsia="宋体" w:cs="Times New Roman"/>
                <w:b/>
                <w:bCs/>
                <w:color w:val="auto"/>
                <w:spacing w:val="-6"/>
                <w:sz w:val="24"/>
                <w:szCs w:val="24"/>
                <w:lang w:val="en-US" w:eastAsia="zh-CN"/>
              </w:rPr>
            </w:pPr>
            <w:r>
              <w:rPr>
                <w:rFonts w:hint="default" w:ascii="Times New Roman" w:hAnsi="Times New Roman" w:eastAsia="宋体" w:cs="Times New Roman"/>
                <w:b/>
                <w:bCs/>
                <w:color w:val="auto"/>
                <w:spacing w:val="-6"/>
                <w:sz w:val="24"/>
                <w:szCs w:val="24"/>
              </w:rPr>
              <w:t>面积</w:t>
            </w:r>
            <w:r>
              <w:rPr>
                <w:rFonts w:hint="eastAsia" w:ascii="Times New Roman" w:hAnsi="Times New Roman" w:cs="Times New Roman"/>
                <w:b/>
                <w:bCs/>
                <w:color w:val="auto"/>
                <w:spacing w:val="-6"/>
                <w:sz w:val="24"/>
                <w:szCs w:val="24"/>
                <w:lang w:val="en-US" w:eastAsia="zh-CN"/>
              </w:rPr>
              <w:t>(</w:t>
            </w:r>
            <w:r>
              <w:rPr>
                <w:rFonts w:hint="default" w:ascii="Times New Roman" w:hAnsi="Times New Roman" w:eastAsia="宋体" w:cs="Times New Roman"/>
                <w:b/>
                <w:bCs/>
                <w:color w:val="auto"/>
                <w:spacing w:val="-6"/>
                <w:sz w:val="24"/>
                <w:szCs w:val="24"/>
              </w:rPr>
              <w:t>m</w:t>
            </w:r>
            <w:r>
              <w:rPr>
                <w:rFonts w:hint="default" w:ascii="Times New Roman" w:hAnsi="Times New Roman" w:eastAsia="宋体" w:cs="Times New Roman"/>
                <w:b/>
                <w:bCs/>
                <w:color w:val="auto"/>
                <w:spacing w:val="-6"/>
                <w:sz w:val="24"/>
                <w:szCs w:val="24"/>
                <w:vertAlign w:val="superscript"/>
              </w:rPr>
              <w:t>2</w:t>
            </w:r>
            <w:r>
              <w:rPr>
                <w:rFonts w:hint="eastAsia" w:ascii="Times New Roman" w:hAnsi="Times New Roman" w:cs="Times New Roman"/>
                <w:b/>
                <w:bCs/>
                <w:color w:val="auto"/>
                <w:spacing w:val="-6"/>
                <w:sz w:val="24"/>
                <w:szCs w:val="24"/>
                <w:lang w:val="en-US" w:eastAsia="zh-CN"/>
              </w:rPr>
              <w:t>)</w:t>
            </w:r>
          </w:p>
          <w:p>
            <w:pPr>
              <w:keepNext w:val="0"/>
              <w:keepLines w:val="0"/>
              <w:pageBreakBefore w:val="0"/>
              <w:widowControl w:val="0"/>
              <w:kinsoku/>
              <w:wordWrap/>
              <w:overflowPunct/>
              <w:topLinePunct w:val="0"/>
              <w:bidi w:val="0"/>
              <w:adjustRightInd w:val="0"/>
              <w:snapToGrid w:val="0"/>
              <w:jc w:val="center"/>
              <w:textAlignment w:val="auto"/>
              <w:rPr>
                <w:rFonts w:hint="eastAsia"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pacing w:val="-6"/>
                <w:sz w:val="24"/>
                <w:szCs w:val="24"/>
              </w:rPr>
              <w:t>/</w:t>
            </w:r>
            <w:r>
              <w:rPr>
                <w:rFonts w:hint="default" w:ascii="Times New Roman" w:hAnsi="Times New Roman" w:eastAsia="宋体" w:cs="Times New Roman"/>
                <w:b/>
                <w:bCs/>
                <w:strike/>
                <w:dstrike w:val="0"/>
                <w:color w:val="auto"/>
                <w:spacing w:val="-6"/>
                <w:sz w:val="24"/>
                <w:szCs w:val="24"/>
              </w:rPr>
              <w:t>长度</w:t>
            </w:r>
            <w:r>
              <w:rPr>
                <w:rFonts w:hint="eastAsia" w:ascii="Times New Roman" w:hAnsi="Times New Roman" w:eastAsia="宋体" w:cs="Times New Roman"/>
                <w:b/>
                <w:bCs/>
                <w:strike/>
                <w:dstrike w:val="0"/>
                <w:color w:val="auto"/>
                <w:spacing w:val="-6"/>
                <w:sz w:val="24"/>
                <w:szCs w:val="24"/>
                <w:lang w:val="en-US" w:eastAsia="zh-CN"/>
              </w:rPr>
              <w:t>(</w:t>
            </w:r>
            <w:r>
              <w:rPr>
                <w:rFonts w:hint="default" w:ascii="Times New Roman" w:hAnsi="Times New Roman" w:eastAsia="宋体" w:cs="Times New Roman"/>
                <w:b/>
                <w:bCs/>
                <w:strike/>
                <w:dstrike w:val="0"/>
                <w:color w:val="auto"/>
                <w:spacing w:val="-6"/>
                <w:sz w:val="24"/>
                <w:szCs w:val="24"/>
              </w:rPr>
              <w:t>km</w:t>
            </w:r>
            <w:r>
              <w:rPr>
                <w:rFonts w:hint="eastAsia" w:ascii="Times New Roman" w:hAnsi="Times New Roman" w:eastAsia="宋体" w:cs="Times New Roman"/>
                <w:b/>
                <w:bCs/>
                <w:strike/>
                <w:dstrike w:val="0"/>
                <w:color w:val="auto"/>
                <w:spacing w:val="-6"/>
                <w:sz w:val="24"/>
                <w:szCs w:val="24"/>
                <w:lang w:val="en-US" w:eastAsia="zh-CN"/>
              </w:rPr>
              <w:t>)</w:t>
            </w:r>
          </w:p>
        </w:tc>
        <w:tc>
          <w:tcPr>
            <w:tcW w:w="2665"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color w:val="auto"/>
                <w:sz w:val="24"/>
                <w:szCs w:val="24"/>
                <w:lang w:val="en-US"/>
              </w:rPr>
            </w:pPr>
            <w:r>
              <w:rPr>
                <w:rFonts w:hint="eastAsia" w:ascii="Times New Roman" w:hAnsi="Times New Roman" w:cs="Times New Roman"/>
                <w:color w:val="auto"/>
                <w:sz w:val="24"/>
                <w:szCs w:val="24"/>
                <w:lang w:val="en-US" w:eastAsia="zh-CN"/>
              </w:rPr>
              <w:t>1537507.243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169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rPr>
              <w:t>建设性质</w:t>
            </w:r>
          </w:p>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w:t>
            </w:r>
            <w:r>
              <w:rPr>
                <w:rFonts w:hint="default" w:ascii="Times New Roman" w:hAnsi="Times New Roman" w:eastAsia="宋体" w:cs="Times New Roman"/>
                <w:b/>
                <w:bCs/>
                <w:color w:val="auto"/>
                <w:sz w:val="24"/>
                <w:szCs w:val="24"/>
              </w:rPr>
              <w:t>右侧，如实打√</w:t>
            </w:r>
            <w:r>
              <w:rPr>
                <w:rFonts w:hint="default" w:ascii="Times New Roman" w:hAnsi="Times New Roman" w:eastAsia="宋体" w:cs="Times New Roman"/>
                <w:b/>
                <w:bCs/>
                <w:color w:val="auto"/>
                <w:sz w:val="24"/>
                <w:szCs w:val="24"/>
                <w:lang w:eastAsia="zh-CN"/>
              </w:rPr>
              <w:t>）</w:t>
            </w:r>
          </w:p>
        </w:tc>
        <w:tc>
          <w:tcPr>
            <w:tcW w:w="2633"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both"/>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sym w:font="Wingdings 2" w:char="0052"/>
            </w:r>
            <w:r>
              <w:rPr>
                <w:rFonts w:hint="default" w:ascii="Times New Roman" w:hAnsi="Times New Roman" w:eastAsia="宋体" w:cs="Times New Roman"/>
                <w:color w:val="auto"/>
                <w:sz w:val="24"/>
                <w:szCs w:val="24"/>
              </w:rPr>
              <w:t>新建（迁建）</w:t>
            </w:r>
          </w:p>
          <w:p>
            <w:pPr>
              <w:keepNext w:val="0"/>
              <w:keepLines w:val="0"/>
              <w:pageBreakBefore w:val="0"/>
              <w:widowControl w:val="0"/>
              <w:kinsoku/>
              <w:wordWrap/>
              <w:overflowPunct/>
              <w:topLinePunct w:val="0"/>
              <w:bidi w:val="0"/>
              <w:adjustRightInd w:val="0"/>
              <w:snapToGrid w:val="0"/>
              <w:jc w:val="both"/>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sym w:font="Wingdings 2" w:char="00A3"/>
            </w:r>
            <w:r>
              <w:rPr>
                <w:rFonts w:hint="default" w:ascii="Times New Roman" w:hAnsi="Times New Roman" w:eastAsia="宋体" w:cs="Times New Roman"/>
                <w:color w:val="auto"/>
                <w:sz w:val="24"/>
                <w:szCs w:val="24"/>
              </w:rPr>
              <w:t>改建</w:t>
            </w:r>
          </w:p>
          <w:p>
            <w:pPr>
              <w:keepNext w:val="0"/>
              <w:keepLines w:val="0"/>
              <w:pageBreakBefore w:val="0"/>
              <w:widowControl w:val="0"/>
              <w:kinsoku/>
              <w:wordWrap/>
              <w:overflowPunct/>
              <w:topLinePunct w:val="0"/>
              <w:bidi w:val="0"/>
              <w:adjustRightInd w:val="0"/>
              <w:snapToGrid w:val="0"/>
              <w:jc w:val="both"/>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sym w:font="Wingdings 2" w:char="00A3"/>
            </w:r>
            <w:r>
              <w:rPr>
                <w:rFonts w:hint="default" w:ascii="Times New Roman" w:hAnsi="Times New Roman" w:eastAsia="宋体" w:cs="Times New Roman"/>
                <w:color w:val="auto"/>
                <w:sz w:val="24"/>
                <w:szCs w:val="24"/>
              </w:rPr>
              <w:t>扩建</w:t>
            </w:r>
          </w:p>
          <w:p>
            <w:pPr>
              <w:keepNext w:val="0"/>
              <w:keepLines w:val="0"/>
              <w:pageBreakBefore w:val="0"/>
              <w:widowControl w:val="0"/>
              <w:kinsoku/>
              <w:wordWrap/>
              <w:overflowPunct/>
              <w:topLinePunct w:val="0"/>
              <w:bidi w:val="0"/>
              <w:adjustRightInd w:val="0"/>
              <w:snapToGrid w:val="0"/>
              <w:jc w:val="both"/>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sym w:font="Wingdings 2" w:char="00A3"/>
            </w:r>
            <w:r>
              <w:rPr>
                <w:rFonts w:hint="default" w:ascii="Times New Roman" w:hAnsi="Times New Roman" w:eastAsia="宋体" w:cs="Times New Roman"/>
                <w:color w:val="auto"/>
                <w:sz w:val="24"/>
                <w:szCs w:val="24"/>
              </w:rPr>
              <w:t>技术改造</w:t>
            </w:r>
          </w:p>
        </w:tc>
        <w:tc>
          <w:tcPr>
            <w:tcW w:w="1759"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rPr>
              <w:t>建设项目</w:t>
            </w:r>
          </w:p>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rPr>
              <w:t>申报情形</w:t>
            </w:r>
          </w:p>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lang w:eastAsia="zh-CN"/>
              </w:rPr>
              <w:t>（</w:t>
            </w:r>
            <w:r>
              <w:rPr>
                <w:rFonts w:hint="default" w:ascii="Times New Roman" w:hAnsi="Times New Roman" w:eastAsia="宋体" w:cs="Times New Roman"/>
                <w:b/>
                <w:bCs/>
                <w:color w:val="auto"/>
                <w:sz w:val="24"/>
                <w:szCs w:val="24"/>
              </w:rPr>
              <w:t>右侧，如实打√</w:t>
            </w:r>
            <w:r>
              <w:rPr>
                <w:rFonts w:hint="default" w:ascii="Times New Roman" w:hAnsi="Times New Roman" w:eastAsia="宋体" w:cs="Times New Roman"/>
                <w:b/>
                <w:bCs/>
                <w:color w:val="auto"/>
                <w:sz w:val="24"/>
                <w:szCs w:val="24"/>
                <w:lang w:eastAsia="zh-CN"/>
              </w:rPr>
              <w:t>）</w:t>
            </w:r>
          </w:p>
        </w:tc>
        <w:tc>
          <w:tcPr>
            <w:tcW w:w="2665"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both"/>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sym w:font="Wingdings 2" w:char="0052"/>
            </w:r>
            <w:r>
              <w:rPr>
                <w:rFonts w:hint="default" w:ascii="Times New Roman" w:hAnsi="Times New Roman" w:eastAsia="宋体" w:cs="Times New Roman"/>
                <w:color w:val="auto"/>
                <w:sz w:val="24"/>
                <w:szCs w:val="24"/>
              </w:rPr>
              <w:t>首次申报项目</w:t>
            </w:r>
          </w:p>
          <w:p>
            <w:pPr>
              <w:keepNext w:val="0"/>
              <w:keepLines w:val="0"/>
              <w:pageBreakBefore w:val="0"/>
              <w:widowControl w:val="0"/>
              <w:kinsoku/>
              <w:wordWrap/>
              <w:overflowPunct/>
              <w:topLinePunct w:val="0"/>
              <w:bidi w:val="0"/>
              <w:adjustRightInd w:val="0"/>
              <w:snapToGrid w:val="0"/>
              <w:jc w:val="both"/>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sym w:font="Wingdings 2" w:char="00A3"/>
            </w:r>
            <w:r>
              <w:rPr>
                <w:rFonts w:hint="default" w:ascii="Times New Roman" w:hAnsi="Times New Roman" w:eastAsia="宋体" w:cs="Times New Roman"/>
                <w:color w:val="auto"/>
                <w:sz w:val="24"/>
                <w:szCs w:val="24"/>
              </w:rPr>
              <w:t>不予批准后再次申报项目</w:t>
            </w:r>
          </w:p>
          <w:p>
            <w:pPr>
              <w:keepNext w:val="0"/>
              <w:keepLines w:val="0"/>
              <w:pageBreakBefore w:val="0"/>
              <w:widowControl w:val="0"/>
              <w:kinsoku/>
              <w:wordWrap/>
              <w:overflowPunct/>
              <w:topLinePunct w:val="0"/>
              <w:bidi w:val="0"/>
              <w:adjustRightInd w:val="0"/>
              <w:snapToGrid w:val="0"/>
              <w:jc w:val="both"/>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sym w:font="Wingdings 2" w:char="00A3"/>
            </w:r>
            <w:r>
              <w:rPr>
                <w:rFonts w:hint="default" w:ascii="Times New Roman" w:hAnsi="Times New Roman" w:eastAsia="宋体" w:cs="Times New Roman"/>
                <w:color w:val="auto"/>
                <w:sz w:val="24"/>
                <w:szCs w:val="24"/>
              </w:rPr>
              <w:t>超五年重新审核项目</w:t>
            </w:r>
          </w:p>
          <w:p>
            <w:pPr>
              <w:keepNext w:val="0"/>
              <w:keepLines w:val="0"/>
              <w:pageBreakBefore w:val="0"/>
              <w:widowControl w:val="0"/>
              <w:kinsoku/>
              <w:wordWrap/>
              <w:overflowPunct/>
              <w:topLinePunct w:val="0"/>
              <w:bidi w:val="0"/>
              <w:adjustRightInd w:val="0"/>
              <w:snapToGrid w:val="0"/>
              <w:jc w:val="both"/>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sym w:font="Wingdings 2" w:char="00A3"/>
            </w:r>
            <w:r>
              <w:rPr>
                <w:rFonts w:hint="default" w:ascii="Times New Roman" w:hAnsi="Times New Roman" w:eastAsia="宋体" w:cs="Times New Roman"/>
                <w:color w:val="auto"/>
                <w:sz w:val="24"/>
                <w:szCs w:val="24"/>
              </w:rPr>
              <w:t>重大变动重新报批项目</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169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rPr>
              <w:t>项目审批（核准/备案）部门</w:t>
            </w:r>
          </w:p>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rPr>
              <w:t>（选填）</w:t>
            </w:r>
          </w:p>
        </w:tc>
        <w:tc>
          <w:tcPr>
            <w:tcW w:w="2633"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color w:val="auto"/>
                <w:sz w:val="24"/>
                <w:szCs w:val="24"/>
                <w:lang w:val="en-US" w:eastAsia="zh-CN"/>
              </w:rPr>
            </w:pPr>
            <w:r>
              <w:rPr>
                <w:rFonts w:hint="eastAsia" w:ascii="Times New Roman" w:hAnsi="Times New Roman" w:cs="Times New Roman"/>
                <w:color w:val="auto"/>
                <w:sz w:val="24"/>
                <w:szCs w:val="24"/>
                <w:lang w:val="en-US" w:eastAsia="zh-CN"/>
              </w:rPr>
              <w:t>/</w:t>
            </w:r>
          </w:p>
        </w:tc>
        <w:tc>
          <w:tcPr>
            <w:tcW w:w="1759"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rPr>
              <w:t>项目审批（核准/</w:t>
            </w:r>
          </w:p>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rPr>
              <w:t>备案）文号</w:t>
            </w:r>
          </w:p>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rPr>
              <w:t>（选填）</w:t>
            </w:r>
          </w:p>
        </w:tc>
        <w:tc>
          <w:tcPr>
            <w:tcW w:w="2665"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color w:val="auto"/>
                <w:sz w:val="24"/>
                <w:szCs w:val="24"/>
                <w:lang w:val="en-US" w:eastAsia="zh-CN"/>
              </w:rPr>
            </w:pPr>
            <w:r>
              <w:rPr>
                <w:rFonts w:hint="eastAsia" w:ascii="Times New Roman" w:hAnsi="Times New Roman" w:cs="Times New Roman"/>
                <w:color w:val="auto"/>
                <w:sz w:val="24"/>
                <w:szCs w:val="24"/>
                <w:lang w:val="en-US" w:eastAsia="zh-C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169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rPr>
              <w:t>总投资（万元）</w:t>
            </w:r>
          </w:p>
        </w:tc>
        <w:tc>
          <w:tcPr>
            <w:tcW w:w="2633"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color w:val="auto"/>
                <w:sz w:val="24"/>
                <w:szCs w:val="24"/>
                <w:lang w:val="en-US" w:eastAsia="zh-CN"/>
              </w:rPr>
            </w:pPr>
            <w:r>
              <w:rPr>
                <w:rFonts w:hint="eastAsia" w:ascii="Times New Roman" w:hAnsi="Times New Roman" w:cs="Times New Roman"/>
                <w:color w:val="auto"/>
                <w:sz w:val="24"/>
                <w:szCs w:val="24"/>
                <w:lang w:val="en-US" w:eastAsia="zh-CN"/>
              </w:rPr>
              <w:t>32090.79</w:t>
            </w:r>
          </w:p>
        </w:tc>
        <w:tc>
          <w:tcPr>
            <w:tcW w:w="1759"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rPr>
              <w:t>环保投资（万元）</w:t>
            </w:r>
          </w:p>
        </w:tc>
        <w:tc>
          <w:tcPr>
            <w:tcW w:w="2665"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color w:val="auto"/>
                <w:sz w:val="24"/>
                <w:szCs w:val="24"/>
                <w:lang w:val="en-US" w:eastAsia="zh-CN"/>
              </w:rPr>
            </w:pPr>
            <w:r>
              <w:rPr>
                <w:rFonts w:hint="eastAsia" w:ascii="Times New Roman" w:hAnsi="Times New Roman" w:cs="Times New Roman"/>
                <w:color w:val="auto"/>
                <w:sz w:val="24"/>
                <w:szCs w:val="24"/>
                <w:lang w:val="en-US" w:eastAsia="zh-CN"/>
              </w:rPr>
              <w:t>80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169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rPr>
              <w:t>环保投资占比</w:t>
            </w:r>
            <w:r>
              <w:rPr>
                <w:rFonts w:hint="default" w:ascii="Times New Roman" w:hAnsi="Times New Roman" w:eastAsia="宋体" w:cs="Times New Roman"/>
                <w:b/>
                <w:bCs/>
                <w:color w:val="auto"/>
                <w:sz w:val="24"/>
                <w:szCs w:val="24"/>
                <w:lang w:val="en-US" w:eastAsia="zh-CN"/>
              </w:rPr>
              <w:t>(</w:t>
            </w:r>
            <w:r>
              <w:rPr>
                <w:rFonts w:hint="default" w:ascii="Times New Roman" w:hAnsi="Times New Roman" w:eastAsia="宋体" w:cs="Times New Roman"/>
                <w:b/>
                <w:bCs/>
                <w:color w:val="auto"/>
                <w:sz w:val="24"/>
                <w:szCs w:val="24"/>
              </w:rPr>
              <w:t>%</w:t>
            </w:r>
            <w:r>
              <w:rPr>
                <w:rFonts w:hint="default" w:ascii="Times New Roman" w:hAnsi="Times New Roman" w:eastAsia="宋体" w:cs="Times New Roman"/>
                <w:b/>
                <w:bCs/>
                <w:color w:val="auto"/>
                <w:sz w:val="24"/>
                <w:szCs w:val="24"/>
                <w:lang w:val="en-US" w:eastAsia="zh-CN"/>
              </w:rPr>
              <w:t>)</w:t>
            </w:r>
          </w:p>
        </w:tc>
        <w:tc>
          <w:tcPr>
            <w:tcW w:w="2633"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color w:val="auto"/>
                <w:sz w:val="24"/>
                <w:szCs w:val="24"/>
                <w:lang w:val="en-US" w:eastAsia="zh-CN"/>
              </w:rPr>
            </w:pPr>
            <w:r>
              <w:rPr>
                <w:rFonts w:hint="eastAsia" w:ascii="Times New Roman" w:hAnsi="Times New Roman" w:cs="Times New Roman"/>
                <w:color w:val="auto"/>
                <w:sz w:val="24"/>
                <w:szCs w:val="24"/>
                <w:lang w:val="en-US" w:eastAsia="zh-CN"/>
              </w:rPr>
              <w:t>0.25%</w:t>
            </w:r>
          </w:p>
        </w:tc>
        <w:tc>
          <w:tcPr>
            <w:tcW w:w="1759"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rPr>
              <w:t>施工工期</w:t>
            </w:r>
          </w:p>
        </w:tc>
        <w:tc>
          <w:tcPr>
            <w:tcW w:w="2665"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color w:val="auto"/>
                <w:sz w:val="24"/>
                <w:szCs w:val="24"/>
                <w:lang w:val="en-US" w:eastAsia="zh-CN"/>
              </w:rPr>
            </w:pPr>
            <w:r>
              <w:rPr>
                <w:rFonts w:hint="eastAsia" w:ascii="Times New Roman" w:hAnsi="Times New Roman" w:cs="Times New Roman"/>
                <w:color w:val="auto"/>
                <w:sz w:val="24"/>
                <w:szCs w:val="24"/>
                <w:lang w:val="en-US" w:eastAsia="zh-CN"/>
              </w:rPr>
              <w:t>6个月</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169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rPr>
              <w:t>是否开工建设</w:t>
            </w:r>
          </w:p>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lang w:eastAsia="zh-CN"/>
              </w:rPr>
              <w:t>（</w:t>
            </w:r>
            <w:r>
              <w:rPr>
                <w:rFonts w:hint="default" w:ascii="Times New Roman" w:hAnsi="Times New Roman" w:eastAsia="宋体" w:cs="Times New Roman"/>
                <w:b/>
                <w:bCs/>
                <w:color w:val="auto"/>
                <w:sz w:val="24"/>
                <w:szCs w:val="24"/>
              </w:rPr>
              <w:t>右侧，如实打√</w:t>
            </w:r>
            <w:r>
              <w:rPr>
                <w:rFonts w:hint="default" w:ascii="Times New Roman" w:hAnsi="Times New Roman" w:eastAsia="宋体" w:cs="Times New Roman"/>
                <w:b/>
                <w:bCs/>
                <w:color w:val="auto"/>
                <w:sz w:val="24"/>
                <w:szCs w:val="24"/>
                <w:lang w:eastAsia="zh-CN"/>
              </w:rPr>
              <w:t>）</w:t>
            </w:r>
          </w:p>
        </w:tc>
        <w:tc>
          <w:tcPr>
            <w:tcW w:w="7057" w:type="dxa"/>
            <w:gridSpan w:val="3"/>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both"/>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sym w:font="Wingdings 2" w:char="0052"/>
            </w:r>
            <w:r>
              <w:rPr>
                <w:rFonts w:hint="default" w:ascii="Times New Roman" w:hAnsi="Times New Roman" w:eastAsia="宋体" w:cs="Times New Roman"/>
                <w:color w:val="auto"/>
                <w:sz w:val="24"/>
                <w:szCs w:val="24"/>
              </w:rPr>
              <w:t>否</w:t>
            </w:r>
          </w:p>
          <w:p>
            <w:pPr>
              <w:keepNext w:val="0"/>
              <w:keepLines w:val="0"/>
              <w:pageBreakBefore w:val="0"/>
              <w:widowControl w:val="0"/>
              <w:kinsoku/>
              <w:wordWrap/>
              <w:overflowPunct/>
              <w:topLinePunct w:val="0"/>
              <w:bidi w:val="0"/>
              <w:adjustRightInd w:val="0"/>
              <w:snapToGrid w:val="0"/>
              <w:jc w:val="both"/>
              <w:textAlignment w:val="auto"/>
              <w:rPr>
                <w:rFonts w:hint="default" w:ascii="Times New Roman" w:hAnsi="Times New Roman" w:eastAsia="宋体" w:cs="Times New Roman"/>
                <w:color w:val="auto"/>
                <w:sz w:val="24"/>
                <w:szCs w:val="24"/>
                <w:u w:val="single"/>
                <w:lang w:val="en-US" w:eastAsia="zh-CN"/>
              </w:rPr>
            </w:pPr>
            <w:r>
              <w:rPr>
                <w:rFonts w:hint="default" w:ascii="Times New Roman" w:hAnsi="Times New Roman" w:eastAsia="宋体" w:cs="Times New Roman"/>
                <w:color w:val="auto"/>
                <w:sz w:val="24"/>
                <w:szCs w:val="24"/>
              </w:rPr>
              <w:sym w:font="Wingdings 2" w:char="00A3"/>
            </w:r>
            <w:r>
              <w:rPr>
                <w:rFonts w:hint="default" w:ascii="Times New Roman" w:hAnsi="Times New Roman" w:eastAsia="宋体" w:cs="Times New Roman"/>
                <w:color w:val="auto"/>
                <w:sz w:val="24"/>
                <w:szCs w:val="24"/>
              </w:rPr>
              <w:t>是：</w:t>
            </w:r>
            <w:r>
              <w:rPr>
                <w:rFonts w:hint="default" w:ascii="Times New Roman" w:hAnsi="Times New Roman" w:eastAsia="宋体" w:cs="Times New Roman"/>
                <w:color w:val="auto"/>
                <w:sz w:val="24"/>
                <w:szCs w:val="24"/>
                <w:u w:val="single"/>
                <w:lang w:val="en-US" w:eastAsia="zh-CN"/>
              </w:rPr>
              <w:t xml:space="preserve">            </w:t>
            </w:r>
          </w:p>
          <w:p>
            <w:pPr>
              <w:keepNext w:val="0"/>
              <w:keepLines w:val="0"/>
              <w:pageBreakBefore w:val="0"/>
              <w:widowControl w:val="0"/>
              <w:kinsoku/>
              <w:wordWrap/>
              <w:overflowPunct/>
              <w:topLinePunct w:val="0"/>
              <w:bidi w:val="0"/>
              <w:adjustRightInd w:val="0"/>
              <w:snapToGrid w:val="0"/>
              <w:jc w:val="both"/>
              <w:textAlignment w:val="auto"/>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u w:val="none"/>
                <w:lang w:val="en-US" w:eastAsia="zh-CN"/>
              </w:rPr>
              <w:t>不</w:t>
            </w:r>
            <w:r>
              <w:rPr>
                <w:rFonts w:hint="default" w:ascii="Times New Roman" w:hAnsi="Times New Roman" w:eastAsia="宋体" w:cs="Times New Roman"/>
                <w:color w:val="auto"/>
                <w:sz w:val="24"/>
                <w:szCs w:val="24"/>
                <w:u w:val="none"/>
              </w:rPr>
              <w:t>存</w:t>
            </w:r>
            <w:r>
              <w:rPr>
                <w:rFonts w:hint="eastAsia" w:ascii="宋体" w:hAnsi="宋体" w:eastAsia="宋体" w:cs="宋体"/>
                <w:color w:val="auto"/>
                <w:sz w:val="24"/>
                <w:szCs w:val="24"/>
                <w:u w:val="none"/>
              </w:rPr>
              <w:t>在“未批先建</w:t>
            </w:r>
            <w:r>
              <w:rPr>
                <w:rFonts w:hint="eastAsia" w:ascii="宋体" w:hAnsi="宋体" w:eastAsia="宋体" w:cs="宋体"/>
                <w:color w:val="auto"/>
                <w:sz w:val="24"/>
                <w:szCs w:val="24"/>
                <w:u w:val="none"/>
                <w:lang w:eastAsia="zh-CN"/>
              </w:rPr>
              <w:t>”</w:t>
            </w:r>
            <w:r>
              <w:rPr>
                <w:rFonts w:hint="eastAsia" w:ascii="宋体" w:hAnsi="宋体" w:eastAsia="宋体" w:cs="宋体"/>
                <w:color w:val="auto"/>
                <w:sz w:val="24"/>
                <w:szCs w:val="24"/>
                <w:u w:val="none"/>
              </w:rPr>
              <w:t>违</w:t>
            </w:r>
            <w:r>
              <w:rPr>
                <w:rFonts w:hint="default" w:ascii="Times New Roman" w:hAnsi="Times New Roman" w:eastAsia="宋体" w:cs="Times New Roman"/>
                <w:color w:val="auto"/>
                <w:sz w:val="24"/>
                <w:szCs w:val="24"/>
                <w:u w:val="none"/>
              </w:rPr>
              <w:t>法行为</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90" w:hRule="atLeast"/>
          <w:jc w:val="center"/>
        </w:trPr>
        <w:tc>
          <w:tcPr>
            <w:tcW w:w="169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专项评价</w:t>
            </w:r>
          </w:p>
          <w:p>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设置情况</w:t>
            </w:r>
          </w:p>
        </w:tc>
        <w:tc>
          <w:tcPr>
            <w:tcW w:w="7057" w:type="dxa"/>
            <w:gridSpan w:val="3"/>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val="0"/>
              <w:autoSpaceDN w:val="0"/>
              <w:bidi w:val="0"/>
              <w:adjustRightInd w:val="0"/>
              <w:snapToGrid w:val="0"/>
              <w:ind w:firstLine="480" w:firstLineChars="200"/>
              <w:jc w:val="both"/>
              <w:textAlignment w:val="auto"/>
              <w:rPr>
                <w:rFonts w:hint="eastAsia"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根据《建设项目环境影响报告表编制技术指南（</w:t>
            </w:r>
            <w:r>
              <w:rPr>
                <w:rFonts w:hint="eastAsia" w:ascii="Times New Roman" w:hAnsi="Times New Roman" w:cs="Times New Roman"/>
                <w:color w:val="auto"/>
                <w:kern w:val="0"/>
                <w:sz w:val="24"/>
                <w:szCs w:val="24"/>
                <w:lang w:val="en-US" w:eastAsia="zh-CN"/>
              </w:rPr>
              <w:t>生态</w:t>
            </w:r>
            <w:r>
              <w:rPr>
                <w:rFonts w:hint="default" w:ascii="Times New Roman" w:hAnsi="Times New Roman" w:cs="Times New Roman"/>
                <w:color w:val="auto"/>
                <w:kern w:val="0"/>
                <w:sz w:val="24"/>
                <w:szCs w:val="24"/>
                <w:lang w:val="en-US" w:eastAsia="zh-CN"/>
              </w:rPr>
              <w:t>影响类）（试行）》，本项目不设置专项评价，具体专项评价设置原则及本项目判定情况见表</w:t>
            </w:r>
            <w:r>
              <w:rPr>
                <w:rFonts w:hint="eastAsia" w:ascii="Times New Roman" w:hAnsi="Times New Roman" w:cs="Times New Roman"/>
                <w:color w:val="auto"/>
                <w:kern w:val="0"/>
                <w:sz w:val="24"/>
                <w:szCs w:val="24"/>
                <w:lang w:val="en-US" w:eastAsia="zh-CN"/>
              </w:rPr>
              <w:t>1-1。</w:t>
            </w:r>
          </w:p>
          <w:p>
            <w:pPr>
              <w:keepNext w:val="0"/>
              <w:keepLines w:val="0"/>
              <w:pageBreakBefore w:val="0"/>
              <w:widowControl w:val="0"/>
              <w:kinsoku/>
              <w:wordWrap/>
              <w:overflowPunct/>
              <w:topLinePunct w:val="0"/>
              <w:autoSpaceDE w:val="0"/>
              <w:autoSpaceDN w:val="0"/>
              <w:bidi w:val="0"/>
              <w:adjustRightInd w:val="0"/>
              <w:snapToGrid w:val="0"/>
              <w:jc w:val="both"/>
              <w:textAlignment w:val="auto"/>
              <w:rPr>
                <w:rFonts w:hint="eastAsia" w:ascii="Times New Roman" w:hAnsi="Times New Roman" w:cs="Times New Roman"/>
                <w:color w:val="auto"/>
                <w:kern w:val="0"/>
                <w:sz w:val="24"/>
                <w:szCs w:val="24"/>
                <w:lang w:val="en-US" w:eastAsia="zh-CN"/>
              </w:rPr>
            </w:pPr>
          </w:p>
          <w:p>
            <w:pPr>
              <w:keepNext w:val="0"/>
              <w:keepLines w:val="0"/>
              <w:pageBreakBefore w:val="0"/>
              <w:widowControl w:val="0"/>
              <w:kinsoku/>
              <w:wordWrap/>
              <w:overflowPunct/>
              <w:topLinePunct w:val="0"/>
              <w:autoSpaceDE w:val="0"/>
              <w:autoSpaceDN w:val="0"/>
              <w:bidi w:val="0"/>
              <w:adjustRightInd w:val="0"/>
              <w:snapToGrid w:val="0"/>
              <w:jc w:val="both"/>
              <w:textAlignment w:val="auto"/>
              <w:rPr>
                <w:rFonts w:hint="eastAsia" w:ascii="Times New Roman" w:hAnsi="Times New Roman" w:cs="Times New Roman"/>
                <w:color w:val="auto"/>
                <w:kern w:val="0"/>
                <w:sz w:val="24"/>
                <w:szCs w:val="24"/>
                <w:lang w:val="en-US" w:eastAsia="zh-CN"/>
              </w:rPr>
            </w:pPr>
          </w:p>
          <w:p>
            <w:pPr>
              <w:keepNext w:val="0"/>
              <w:keepLines w:val="0"/>
              <w:pageBreakBefore w:val="0"/>
              <w:widowControl w:val="0"/>
              <w:kinsoku/>
              <w:wordWrap/>
              <w:overflowPunct/>
              <w:topLinePunct w:val="0"/>
              <w:autoSpaceDE w:val="0"/>
              <w:autoSpaceDN w:val="0"/>
              <w:bidi w:val="0"/>
              <w:adjustRightInd w:val="0"/>
              <w:snapToGrid w:val="0"/>
              <w:jc w:val="both"/>
              <w:textAlignment w:val="auto"/>
              <w:rPr>
                <w:rFonts w:hint="eastAsia" w:ascii="Times New Roman" w:hAnsi="Times New Roman" w:cs="Times New Roman"/>
                <w:color w:val="auto"/>
                <w:kern w:val="0"/>
                <w:sz w:val="24"/>
                <w:szCs w:val="24"/>
                <w:lang w:val="en-US" w:eastAsia="zh-CN"/>
              </w:rPr>
            </w:pPr>
          </w:p>
          <w:p>
            <w:pPr>
              <w:keepNext w:val="0"/>
              <w:keepLines w:val="0"/>
              <w:pageBreakBefore w:val="0"/>
              <w:widowControl w:val="0"/>
              <w:kinsoku/>
              <w:wordWrap/>
              <w:overflowPunct/>
              <w:topLinePunct w:val="0"/>
              <w:autoSpaceDE w:val="0"/>
              <w:autoSpaceDN w:val="0"/>
              <w:bidi w:val="0"/>
              <w:adjustRightInd w:val="0"/>
              <w:snapToGrid w:val="0"/>
              <w:jc w:val="both"/>
              <w:textAlignment w:val="auto"/>
              <w:rPr>
                <w:rFonts w:hint="eastAsia" w:ascii="Times New Roman" w:hAnsi="Times New Roman" w:cs="Times New Roman"/>
                <w:color w:val="auto"/>
                <w:kern w:val="0"/>
                <w:sz w:val="24"/>
                <w:szCs w:val="24"/>
                <w:lang w:val="en-US" w:eastAsia="zh-CN"/>
              </w:rPr>
            </w:pPr>
          </w:p>
          <w:p>
            <w:pPr>
              <w:keepNext w:val="0"/>
              <w:keepLines w:val="0"/>
              <w:pageBreakBefore w:val="0"/>
              <w:widowControl w:val="0"/>
              <w:kinsoku/>
              <w:wordWrap/>
              <w:overflowPunct/>
              <w:topLinePunct w:val="0"/>
              <w:autoSpaceDE w:val="0"/>
              <w:autoSpaceDN w:val="0"/>
              <w:bidi w:val="0"/>
              <w:adjustRightInd w:val="0"/>
              <w:snapToGrid w:val="0"/>
              <w:jc w:val="both"/>
              <w:textAlignment w:val="auto"/>
              <w:rPr>
                <w:rFonts w:hint="eastAsia" w:ascii="Times New Roman" w:hAnsi="Times New Roman" w:cs="Times New Roman"/>
                <w:color w:val="auto"/>
                <w:kern w:val="0"/>
                <w:sz w:val="24"/>
                <w:szCs w:val="24"/>
                <w:lang w:val="en-US" w:eastAsia="zh-CN"/>
              </w:rPr>
            </w:pPr>
          </w:p>
          <w:p>
            <w:pPr>
              <w:keepNext w:val="0"/>
              <w:keepLines w:val="0"/>
              <w:pageBreakBefore w:val="0"/>
              <w:widowControl w:val="0"/>
              <w:kinsoku/>
              <w:wordWrap/>
              <w:overflowPunct/>
              <w:topLinePunct w:val="0"/>
              <w:autoSpaceDE w:val="0"/>
              <w:autoSpaceDN w:val="0"/>
              <w:bidi w:val="0"/>
              <w:adjustRightInd w:val="0"/>
              <w:snapToGrid w:val="0"/>
              <w:jc w:val="both"/>
              <w:textAlignment w:val="auto"/>
              <w:rPr>
                <w:rFonts w:hint="eastAsia" w:ascii="Times New Roman" w:hAnsi="Times New Roman" w:cs="Times New Roman"/>
                <w:color w:val="auto"/>
                <w:kern w:val="0"/>
                <w:sz w:val="24"/>
                <w:szCs w:val="24"/>
                <w:lang w:val="en-US" w:eastAsia="zh-CN"/>
              </w:rPr>
            </w:pPr>
          </w:p>
          <w:p>
            <w:pPr>
              <w:keepNext w:val="0"/>
              <w:keepLines w:val="0"/>
              <w:pageBreakBefore w:val="0"/>
              <w:widowControl w:val="0"/>
              <w:kinsoku/>
              <w:wordWrap/>
              <w:overflowPunct/>
              <w:topLinePunct w:val="0"/>
              <w:autoSpaceDE w:val="0"/>
              <w:autoSpaceDN w:val="0"/>
              <w:bidi w:val="0"/>
              <w:adjustRightInd w:val="0"/>
              <w:snapToGrid w:val="0"/>
              <w:jc w:val="both"/>
              <w:textAlignment w:val="auto"/>
              <w:rPr>
                <w:rFonts w:hint="eastAsia" w:ascii="Times New Roman" w:hAnsi="Times New Roman" w:cs="Times New Roman"/>
                <w:color w:val="auto"/>
                <w:kern w:val="0"/>
                <w:sz w:val="24"/>
                <w:szCs w:val="24"/>
                <w:lang w:val="en-US" w:eastAsia="zh-CN"/>
              </w:rPr>
            </w:pPr>
          </w:p>
          <w:p>
            <w:pPr>
              <w:keepNext w:val="0"/>
              <w:keepLines w:val="0"/>
              <w:pageBreakBefore w:val="0"/>
              <w:widowControl w:val="0"/>
              <w:kinsoku/>
              <w:wordWrap/>
              <w:overflowPunct/>
              <w:topLinePunct w:val="0"/>
              <w:autoSpaceDE w:val="0"/>
              <w:autoSpaceDN w:val="0"/>
              <w:bidi w:val="0"/>
              <w:adjustRightInd w:val="0"/>
              <w:snapToGrid w:val="0"/>
              <w:jc w:val="both"/>
              <w:textAlignment w:val="auto"/>
              <w:rPr>
                <w:rFonts w:hint="eastAsia" w:ascii="Times New Roman" w:hAnsi="Times New Roman" w:cs="Times New Roman"/>
                <w:color w:val="auto"/>
                <w:kern w:val="0"/>
                <w:sz w:val="24"/>
                <w:szCs w:val="24"/>
                <w:lang w:val="en-US" w:eastAsia="zh-CN"/>
              </w:rPr>
            </w:pPr>
          </w:p>
          <w:p>
            <w:pPr>
              <w:pStyle w:val="189"/>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cs="Times New Roman"/>
                <w:b/>
                <w:bCs w:val="0"/>
                <w:sz w:val="21"/>
                <w:szCs w:val="21"/>
              </w:rPr>
            </w:pPr>
            <w:r>
              <w:rPr>
                <w:rFonts w:hint="default" w:ascii="Times New Roman" w:hAnsi="Times New Roman" w:cs="Times New Roman"/>
                <w:b/>
                <w:bCs w:val="0"/>
                <w:sz w:val="21"/>
                <w:szCs w:val="21"/>
              </w:rPr>
              <w:t>表1-1 专项评价设置原则与本项目判定情况表</w:t>
            </w:r>
          </w:p>
          <w:tbl>
            <w:tblPr>
              <w:tblStyle w:val="31"/>
              <w:tblW w:w="4900" w:type="pct"/>
              <w:jc w:val="center"/>
              <w:tblLayout w:type="fixed"/>
              <w:tblCellMar>
                <w:top w:w="0" w:type="dxa"/>
                <w:left w:w="0" w:type="dxa"/>
                <w:bottom w:w="0" w:type="dxa"/>
                <w:right w:w="0" w:type="dxa"/>
              </w:tblCellMar>
            </w:tblPr>
            <w:tblGrid>
              <w:gridCol w:w="952"/>
              <w:gridCol w:w="3348"/>
              <w:gridCol w:w="2617"/>
            </w:tblGrid>
            <w:tr>
              <w:tblPrEx>
                <w:tblCellMar>
                  <w:top w:w="0" w:type="dxa"/>
                  <w:left w:w="0" w:type="dxa"/>
                  <w:bottom w:w="0" w:type="dxa"/>
                  <w:right w:w="0" w:type="dxa"/>
                </w:tblCellMar>
              </w:tblPrEx>
              <w:trPr>
                <w:trHeight w:val="23" w:hRule="atLeast"/>
                <w:jc w:val="center"/>
              </w:trPr>
              <w:tc>
                <w:tcPr>
                  <w:tcW w:w="688" w:type="pct"/>
                  <w:tcBorders>
                    <w:top w:val="single" w:color="000000" w:sz="8" w:space="0"/>
                    <w:left w:val="single" w:color="000000" w:sz="8" w:space="0"/>
                    <w:bottom w:val="single" w:color="000000" w:sz="4" w:space="0"/>
                    <w:right w:val="single" w:color="000000" w:sz="4" w:space="0"/>
                  </w:tcBorders>
                  <w:tcMar>
                    <w:top w:w="0" w:type="dxa"/>
                    <w:left w:w="0" w:type="dxa"/>
                    <w:bottom w:w="0" w:type="dxa"/>
                    <w:right w:w="0" w:type="dxa"/>
                  </w:tcMar>
                  <w:vAlign w:val="center"/>
                </w:tcPr>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center"/>
                    <w:textAlignment w:val="auto"/>
                    <w:rPr>
                      <w:rFonts w:hint="default" w:ascii="Times New Roman" w:hAnsi="Times New Roman" w:cs="Times New Roman"/>
                      <w:b/>
                      <w:bCs/>
                      <w:color w:val="000000" w:themeColor="text1"/>
                      <w:sz w:val="21"/>
                      <w:szCs w:val="21"/>
                      <w14:textFill>
                        <w14:solidFill>
                          <w14:schemeClr w14:val="tx1"/>
                        </w14:solidFill>
                      </w14:textFill>
                    </w:rPr>
                  </w:pPr>
                  <w:r>
                    <w:rPr>
                      <w:rFonts w:hint="default" w:ascii="Times New Roman" w:hAnsi="Times New Roman" w:cs="Times New Roman"/>
                      <w:b/>
                      <w:bCs/>
                      <w:color w:val="000000" w:themeColor="text1"/>
                      <w:sz w:val="21"/>
                      <w:szCs w:val="21"/>
                      <w14:textFill>
                        <w14:solidFill>
                          <w14:schemeClr w14:val="tx1"/>
                        </w14:solidFill>
                      </w14:textFill>
                    </w:rPr>
                    <w:t>专项评价的类别</w:t>
                  </w:r>
                </w:p>
              </w:tc>
              <w:tc>
                <w:tcPr>
                  <w:tcW w:w="2420" w:type="pct"/>
                  <w:tcBorders>
                    <w:top w:val="single" w:color="000000" w:sz="8" w:space="0"/>
                    <w:left w:val="single" w:color="000000" w:sz="4" w:space="0"/>
                    <w:bottom w:val="single" w:color="000000" w:sz="4" w:space="0"/>
                    <w:right w:val="single" w:color="000000" w:sz="8" w:space="0"/>
                  </w:tcBorders>
                  <w:tcMar>
                    <w:top w:w="0" w:type="dxa"/>
                    <w:left w:w="0" w:type="dxa"/>
                    <w:bottom w:w="0" w:type="dxa"/>
                    <w:right w:w="0" w:type="dxa"/>
                  </w:tcMar>
                  <w:vAlign w:val="center"/>
                </w:tcPr>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center"/>
                    <w:textAlignment w:val="auto"/>
                    <w:rPr>
                      <w:rFonts w:hint="default" w:ascii="Times New Roman" w:hAnsi="Times New Roman" w:cs="Times New Roman"/>
                      <w:b/>
                      <w:bCs/>
                      <w:color w:val="000000" w:themeColor="text1"/>
                      <w:sz w:val="21"/>
                      <w:szCs w:val="21"/>
                      <w14:textFill>
                        <w14:solidFill>
                          <w14:schemeClr w14:val="tx1"/>
                        </w14:solidFill>
                      </w14:textFill>
                    </w:rPr>
                  </w:pPr>
                  <w:r>
                    <w:rPr>
                      <w:rFonts w:hint="default" w:ascii="Times New Roman" w:hAnsi="Times New Roman" w:cs="Times New Roman"/>
                      <w:b/>
                      <w:bCs/>
                      <w:color w:val="000000" w:themeColor="text1"/>
                      <w:sz w:val="21"/>
                      <w:szCs w:val="21"/>
                      <w14:textFill>
                        <w14:solidFill>
                          <w14:schemeClr w14:val="tx1"/>
                        </w14:solidFill>
                      </w14:textFill>
                    </w:rPr>
                    <w:t>涉及项目类别</w:t>
                  </w:r>
                </w:p>
              </w:tc>
              <w:tc>
                <w:tcPr>
                  <w:tcW w:w="1890" w:type="pct"/>
                  <w:tcBorders>
                    <w:top w:val="single" w:color="000000" w:sz="8" w:space="0"/>
                    <w:left w:val="single" w:color="000000" w:sz="4" w:space="0"/>
                    <w:bottom w:val="single" w:color="000000" w:sz="4" w:space="0"/>
                    <w:right w:val="single" w:color="000000" w:sz="8" w:space="0"/>
                  </w:tcBorders>
                  <w:tcMar>
                    <w:top w:w="0" w:type="dxa"/>
                    <w:left w:w="0" w:type="dxa"/>
                    <w:bottom w:w="0" w:type="dxa"/>
                    <w:right w:w="0" w:type="dxa"/>
                  </w:tcMar>
                  <w:vAlign w:val="center"/>
                </w:tcPr>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center"/>
                    <w:textAlignment w:val="auto"/>
                    <w:rPr>
                      <w:rFonts w:hint="default" w:ascii="Times New Roman" w:hAnsi="Times New Roman" w:cs="Times New Roman"/>
                      <w:b/>
                      <w:bCs/>
                      <w:color w:val="000000" w:themeColor="text1"/>
                      <w:sz w:val="21"/>
                      <w:szCs w:val="21"/>
                      <w14:textFill>
                        <w14:solidFill>
                          <w14:schemeClr w14:val="tx1"/>
                        </w14:solidFill>
                      </w14:textFill>
                    </w:rPr>
                  </w:pPr>
                  <w:r>
                    <w:rPr>
                      <w:rFonts w:hint="default" w:ascii="Times New Roman" w:hAnsi="Times New Roman" w:cs="Times New Roman"/>
                      <w:b/>
                      <w:bCs/>
                      <w:color w:val="000000" w:themeColor="text1"/>
                      <w:sz w:val="21"/>
                      <w:szCs w:val="21"/>
                      <w14:textFill>
                        <w14:solidFill>
                          <w14:schemeClr w14:val="tx1"/>
                        </w14:solidFill>
                      </w14:textFill>
                    </w:rPr>
                    <w:t>项目判定情况</w:t>
                  </w:r>
                </w:p>
              </w:tc>
            </w:tr>
            <w:tr>
              <w:tblPrEx>
                <w:tblCellMar>
                  <w:top w:w="0" w:type="dxa"/>
                  <w:left w:w="0" w:type="dxa"/>
                  <w:bottom w:w="0" w:type="dxa"/>
                  <w:right w:w="0" w:type="dxa"/>
                </w:tblCellMar>
              </w:tblPrEx>
              <w:trPr>
                <w:trHeight w:val="23" w:hRule="atLeast"/>
                <w:jc w:val="center"/>
              </w:trPr>
              <w:tc>
                <w:tcPr>
                  <w:tcW w:w="688" w:type="pct"/>
                  <w:tcBorders>
                    <w:top w:val="single" w:color="000000" w:sz="4" w:space="0"/>
                    <w:left w:val="single" w:color="000000" w:sz="8" w:space="0"/>
                    <w:bottom w:val="single" w:color="000000" w:sz="4" w:space="0"/>
                    <w:right w:val="single" w:color="000000" w:sz="4" w:space="0"/>
                  </w:tcBorders>
                  <w:tcMar>
                    <w:top w:w="0" w:type="dxa"/>
                    <w:left w:w="0" w:type="dxa"/>
                    <w:bottom w:w="0" w:type="dxa"/>
                    <w:right w:w="0" w:type="dxa"/>
                  </w:tcMar>
                  <w:vAlign w:val="center"/>
                </w:tcPr>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center"/>
                    <w:textAlignment w:val="auto"/>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地表水</w:t>
                  </w:r>
                </w:p>
              </w:tc>
              <w:tc>
                <w:tcPr>
                  <w:tcW w:w="2420" w:type="pct"/>
                  <w:tcBorders>
                    <w:top w:val="single" w:color="000000" w:sz="4" w:space="0"/>
                    <w:left w:val="single" w:color="000000" w:sz="4" w:space="0"/>
                    <w:bottom w:val="single" w:color="000000" w:sz="4" w:space="0"/>
                    <w:right w:val="single" w:color="000000" w:sz="8" w:space="0"/>
                  </w:tcBorders>
                  <w:tcMar>
                    <w:top w:w="0" w:type="dxa"/>
                    <w:left w:w="0" w:type="dxa"/>
                    <w:bottom w:w="0" w:type="dxa"/>
                    <w:right w:w="0" w:type="dxa"/>
                  </w:tcMar>
                  <w:vAlign w:val="center"/>
                </w:tcPr>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both"/>
                    <w:textAlignment w:val="auto"/>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水力发电：引水式发电、涉及调峰发电的项目；</w:t>
                  </w:r>
                </w:p>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both"/>
                    <w:textAlignment w:val="auto"/>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人工湖、人工湿地：全部；</w:t>
                  </w:r>
                </w:p>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both"/>
                    <w:textAlignment w:val="auto"/>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水库：全部；</w:t>
                  </w:r>
                </w:p>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both"/>
                    <w:textAlignment w:val="auto"/>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引水工程：全部（配套的管线工程等除外）；</w:t>
                  </w:r>
                </w:p>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both"/>
                    <w:textAlignment w:val="auto"/>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防洪除涝工程：包含水库的项目；</w:t>
                  </w:r>
                </w:p>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both"/>
                    <w:textAlignment w:val="auto"/>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河湖整治：涉及清淤且底泥存在重金属污染的项目</w:t>
                  </w:r>
                </w:p>
              </w:tc>
              <w:tc>
                <w:tcPr>
                  <w:tcW w:w="1890" w:type="pct"/>
                  <w:vMerge w:val="restart"/>
                  <w:tcBorders>
                    <w:top w:val="single" w:color="000000" w:sz="4" w:space="0"/>
                    <w:left w:val="single" w:color="000000" w:sz="4" w:space="0"/>
                    <w:right w:val="single" w:color="000000" w:sz="8" w:space="0"/>
                  </w:tcBorders>
                  <w:tcMar>
                    <w:top w:w="0" w:type="dxa"/>
                    <w:left w:w="0" w:type="dxa"/>
                    <w:bottom w:w="0" w:type="dxa"/>
                    <w:right w:w="0" w:type="dxa"/>
                  </w:tcMar>
                  <w:vAlign w:val="center"/>
                </w:tcPr>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both"/>
                    <w:textAlignment w:val="auto"/>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根据</w:t>
                  </w:r>
                  <w:r>
                    <w:rPr>
                      <w:rFonts w:hint="default" w:ascii="Times New Roman" w:hAnsi="Times New Roman" w:cs="Times New Roman"/>
                      <w:color w:val="auto"/>
                      <w:sz w:val="21"/>
                      <w:szCs w:val="21"/>
                    </w:rPr>
                    <w:t>《建设项目环境影响评价分类管理名录》</w:t>
                  </w:r>
                  <w:r>
                    <w:rPr>
                      <w:rFonts w:hint="eastAsia" w:ascii="Times New Roman" w:hAnsi="Times New Roman" w:cs="Times New Roman"/>
                      <w:color w:val="auto"/>
                      <w:sz w:val="21"/>
                      <w:szCs w:val="21"/>
                      <w:lang w:eastAsia="zh-CN"/>
                    </w:rPr>
                    <w:t>（</w:t>
                  </w:r>
                  <w:r>
                    <w:rPr>
                      <w:rFonts w:hint="eastAsia" w:ascii="Times New Roman" w:hAnsi="Times New Roman" w:cs="Times New Roman"/>
                      <w:color w:val="auto"/>
                      <w:sz w:val="21"/>
                      <w:szCs w:val="21"/>
                      <w:lang w:val="en-US" w:eastAsia="zh-CN"/>
                    </w:rPr>
                    <w:t>2021年版</w:t>
                  </w:r>
                  <w:r>
                    <w:rPr>
                      <w:rFonts w:hint="eastAsia" w:ascii="Times New Roman" w:hAnsi="Times New Roman" w:cs="Times New Roman"/>
                      <w:color w:val="auto"/>
                      <w:sz w:val="21"/>
                      <w:szCs w:val="21"/>
                      <w:lang w:eastAsia="zh-CN"/>
                    </w:rPr>
                    <w:t>），</w:t>
                  </w:r>
                  <w:r>
                    <w:rPr>
                      <w:rFonts w:hint="eastAsia" w:ascii="Times New Roman" w:hAnsi="Times New Roman" w:cs="Times New Roman"/>
                      <w:color w:val="auto"/>
                      <w:sz w:val="21"/>
                      <w:szCs w:val="21"/>
                      <w:lang w:val="en-US" w:eastAsia="zh-CN"/>
                    </w:rPr>
                    <w:t>本项目为“四十一、电力、热力生产和供应业</w:t>
                  </w:r>
                </w:p>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both"/>
                    <w:textAlignment w:val="auto"/>
                    <w:rPr>
                      <w:rFonts w:hint="default"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90、太阳能发电4416（不含居民家用光伏发电）”，不涉及表中所述项目类别</w:t>
                  </w:r>
                  <w:r>
                    <w:rPr>
                      <w:rFonts w:hint="default" w:ascii="Times New Roman" w:hAnsi="Times New Roman" w:cs="Times New Roman"/>
                      <w:color w:val="auto"/>
                      <w:sz w:val="21"/>
                      <w:szCs w:val="21"/>
                    </w:rPr>
                    <w:t>。</w:t>
                  </w:r>
                </w:p>
              </w:tc>
            </w:tr>
            <w:tr>
              <w:tblPrEx>
                <w:tblCellMar>
                  <w:top w:w="0" w:type="dxa"/>
                  <w:left w:w="0" w:type="dxa"/>
                  <w:bottom w:w="0" w:type="dxa"/>
                  <w:right w:w="0" w:type="dxa"/>
                </w:tblCellMar>
              </w:tblPrEx>
              <w:trPr>
                <w:trHeight w:val="23" w:hRule="atLeast"/>
                <w:jc w:val="center"/>
              </w:trPr>
              <w:tc>
                <w:tcPr>
                  <w:tcW w:w="688" w:type="pct"/>
                  <w:tcBorders>
                    <w:top w:val="single" w:color="000000" w:sz="4" w:space="0"/>
                    <w:left w:val="single" w:color="000000" w:sz="8" w:space="0"/>
                    <w:bottom w:val="single" w:color="000000" w:sz="4" w:space="0"/>
                    <w:right w:val="single" w:color="000000" w:sz="4" w:space="0"/>
                  </w:tcBorders>
                  <w:tcMar>
                    <w:top w:w="0" w:type="dxa"/>
                    <w:left w:w="0" w:type="dxa"/>
                    <w:bottom w:w="0" w:type="dxa"/>
                    <w:right w:w="0" w:type="dxa"/>
                  </w:tcMar>
                  <w:vAlign w:val="center"/>
                </w:tcPr>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center"/>
                    <w:textAlignment w:val="auto"/>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cs="Times New Roman"/>
                      <w:color w:val="000000" w:themeColor="text1"/>
                      <w:sz w:val="21"/>
                      <w:szCs w:val="21"/>
                      <w:lang w:val="en-US" w:eastAsia="zh-CN"/>
                      <w14:textFill>
                        <w14:solidFill>
                          <w14:schemeClr w14:val="tx1"/>
                        </w14:solidFill>
                      </w14:textFill>
                    </w:rPr>
                    <w:t>地下水</w:t>
                  </w:r>
                </w:p>
              </w:tc>
              <w:tc>
                <w:tcPr>
                  <w:tcW w:w="2420" w:type="pct"/>
                  <w:tcBorders>
                    <w:top w:val="single" w:color="000000" w:sz="4" w:space="0"/>
                    <w:left w:val="single" w:color="000000" w:sz="4" w:space="0"/>
                    <w:bottom w:val="single" w:color="000000" w:sz="4" w:space="0"/>
                    <w:right w:val="single" w:color="000000" w:sz="8" w:space="0"/>
                  </w:tcBorders>
                  <w:tcMar>
                    <w:top w:w="0" w:type="dxa"/>
                    <w:left w:w="0" w:type="dxa"/>
                    <w:bottom w:w="0" w:type="dxa"/>
                    <w:right w:w="0" w:type="dxa"/>
                  </w:tcMar>
                  <w:vAlign w:val="center"/>
                </w:tcPr>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both"/>
                    <w:textAlignment w:val="auto"/>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陆地石油和天然气开采：全部；</w:t>
                  </w:r>
                </w:p>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both"/>
                    <w:textAlignment w:val="auto"/>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地下水（含矿泉水）开采：全部；</w:t>
                  </w:r>
                </w:p>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both"/>
                    <w:textAlignment w:val="auto"/>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水利、水电、交通等：含穿越可溶岩地层隧道的项目</w:t>
                  </w:r>
                </w:p>
              </w:tc>
              <w:tc>
                <w:tcPr>
                  <w:tcW w:w="1890" w:type="pct"/>
                  <w:vMerge w:val="continue"/>
                  <w:tcBorders>
                    <w:left w:val="single" w:color="000000" w:sz="4" w:space="0"/>
                    <w:bottom w:val="single" w:color="000000" w:sz="4" w:space="0"/>
                    <w:right w:val="single" w:color="000000" w:sz="8" w:space="0"/>
                  </w:tcBorders>
                  <w:tcMar>
                    <w:top w:w="0" w:type="dxa"/>
                    <w:left w:w="0" w:type="dxa"/>
                    <w:bottom w:w="0" w:type="dxa"/>
                    <w:right w:w="0" w:type="dxa"/>
                  </w:tcMar>
                  <w:vAlign w:val="center"/>
                </w:tcPr>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both"/>
                    <w:textAlignment w:val="auto"/>
                    <w:rPr>
                      <w:rFonts w:hint="default" w:ascii="Times New Roman" w:hAnsi="Times New Roman" w:cs="Times New Roman"/>
                      <w:color w:val="auto"/>
                      <w:sz w:val="21"/>
                      <w:szCs w:val="21"/>
                    </w:rPr>
                  </w:pPr>
                </w:p>
              </w:tc>
            </w:tr>
            <w:tr>
              <w:tblPrEx>
                <w:tblCellMar>
                  <w:top w:w="0" w:type="dxa"/>
                  <w:left w:w="0" w:type="dxa"/>
                  <w:bottom w:w="0" w:type="dxa"/>
                  <w:right w:w="0" w:type="dxa"/>
                </w:tblCellMar>
              </w:tblPrEx>
              <w:trPr>
                <w:trHeight w:val="23" w:hRule="atLeast"/>
                <w:jc w:val="center"/>
              </w:trPr>
              <w:tc>
                <w:tcPr>
                  <w:tcW w:w="688" w:type="pct"/>
                  <w:tcBorders>
                    <w:top w:val="single" w:color="000000" w:sz="4" w:space="0"/>
                    <w:left w:val="single" w:color="000000" w:sz="8" w:space="0"/>
                    <w:bottom w:val="single" w:color="000000" w:sz="4" w:space="0"/>
                    <w:right w:val="single" w:color="000000" w:sz="4" w:space="0"/>
                  </w:tcBorders>
                  <w:tcMar>
                    <w:top w:w="0" w:type="dxa"/>
                    <w:left w:w="0" w:type="dxa"/>
                    <w:bottom w:w="0" w:type="dxa"/>
                    <w:right w:w="0" w:type="dxa"/>
                  </w:tcMar>
                  <w:vAlign w:val="center"/>
                </w:tcPr>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center"/>
                    <w:textAlignment w:val="auto"/>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eastAsia" w:ascii="Times New Roman" w:hAnsi="Times New Roman" w:cs="Times New Roman"/>
                      <w:color w:val="000000" w:themeColor="text1"/>
                      <w:sz w:val="21"/>
                      <w:szCs w:val="21"/>
                      <w:lang w:val="en-US" w:eastAsia="zh-CN"/>
                      <w14:textFill>
                        <w14:solidFill>
                          <w14:schemeClr w14:val="tx1"/>
                        </w14:solidFill>
                      </w14:textFill>
                    </w:rPr>
                    <w:t>生态</w:t>
                  </w:r>
                </w:p>
              </w:tc>
              <w:tc>
                <w:tcPr>
                  <w:tcW w:w="2420" w:type="pct"/>
                  <w:tcBorders>
                    <w:top w:val="single" w:color="000000" w:sz="4" w:space="0"/>
                    <w:left w:val="single" w:color="000000" w:sz="4" w:space="0"/>
                    <w:bottom w:val="single" w:color="000000" w:sz="4" w:space="0"/>
                    <w:right w:val="single" w:color="000000" w:sz="8" w:space="0"/>
                  </w:tcBorders>
                  <w:tcMar>
                    <w:top w:w="0" w:type="dxa"/>
                    <w:left w:w="0" w:type="dxa"/>
                    <w:bottom w:w="0" w:type="dxa"/>
                    <w:right w:w="0" w:type="dxa"/>
                  </w:tcMar>
                  <w:vAlign w:val="center"/>
                </w:tcPr>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both"/>
                    <w:textAlignment w:val="auto"/>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涉及环境敏感区（不包括饮用水水源保护区，以居住、医疗卫生、文化教育、科研、行政办公为主要功能的区域，以及文物保护单位）的项目</w:t>
                  </w:r>
                </w:p>
              </w:tc>
              <w:tc>
                <w:tcPr>
                  <w:tcW w:w="1890" w:type="pct"/>
                  <w:tcBorders>
                    <w:top w:val="single" w:color="000000" w:sz="4" w:space="0"/>
                    <w:left w:val="single" w:color="000000" w:sz="4" w:space="0"/>
                    <w:bottom w:val="single" w:color="000000" w:sz="4" w:space="0"/>
                    <w:right w:val="single" w:color="000000" w:sz="8" w:space="0"/>
                  </w:tcBorders>
                  <w:tcMar>
                    <w:top w:w="0" w:type="dxa"/>
                    <w:left w:w="0" w:type="dxa"/>
                    <w:bottom w:w="0" w:type="dxa"/>
                    <w:right w:w="0" w:type="dxa"/>
                  </w:tcMar>
                  <w:vAlign w:val="center"/>
                </w:tcPr>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both"/>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本项目</w:t>
                  </w:r>
                  <w:r>
                    <w:rPr>
                      <w:rFonts w:hint="default" w:ascii="Times New Roman" w:hAnsi="Times New Roman" w:cs="Times New Roman"/>
                      <w:color w:val="auto"/>
                      <w:sz w:val="21"/>
                      <w:szCs w:val="21"/>
                    </w:rPr>
                    <w:t>不涉及表中所述</w:t>
                  </w:r>
                  <w:r>
                    <w:rPr>
                      <w:rFonts w:hint="eastAsia" w:ascii="Times New Roman" w:hAnsi="Times New Roman" w:cs="Times New Roman"/>
                      <w:color w:val="auto"/>
                      <w:sz w:val="21"/>
                      <w:szCs w:val="21"/>
                      <w:lang w:val="en-US" w:eastAsia="zh-CN"/>
                    </w:rPr>
                    <w:t>环境敏感区。</w:t>
                  </w:r>
                </w:p>
              </w:tc>
            </w:tr>
            <w:tr>
              <w:tblPrEx>
                <w:tblCellMar>
                  <w:top w:w="0" w:type="dxa"/>
                  <w:left w:w="0" w:type="dxa"/>
                  <w:bottom w:w="0" w:type="dxa"/>
                  <w:right w:w="0" w:type="dxa"/>
                </w:tblCellMar>
              </w:tblPrEx>
              <w:trPr>
                <w:trHeight w:val="23" w:hRule="atLeast"/>
                <w:jc w:val="center"/>
              </w:trPr>
              <w:tc>
                <w:tcPr>
                  <w:tcW w:w="688" w:type="pct"/>
                  <w:tcBorders>
                    <w:top w:val="single" w:color="000000" w:sz="4" w:space="0"/>
                    <w:left w:val="single" w:color="000000" w:sz="8" w:space="0"/>
                    <w:bottom w:val="single" w:color="000000" w:sz="4" w:space="0"/>
                    <w:right w:val="single" w:color="000000" w:sz="4" w:space="0"/>
                  </w:tcBorders>
                  <w:tcMar>
                    <w:top w:w="0" w:type="dxa"/>
                    <w:left w:w="0" w:type="dxa"/>
                    <w:bottom w:w="0" w:type="dxa"/>
                    <w:right w:w="0" w:type="dxa"/>
                  </w:tcMar>
                  <w:vAlign w:val="center"/>
                </w:tcPr>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center"/>
                    <w:textAlignment w:val="auto"/>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eastAsia" w:ascii="Times New Roman" w:hAnsi="Times New Roman" w:cs="Times New Roman"/>
                      <w:color w:val="000000" w:themeColor="text1"/>
                      <w:sz w:val="21"/>
                      <w:szCs w:val="21"/>
                      <w:lang w:val="en-US" w:eastAsia="zh-CN"/>
                      <w14:textFill>
                        <w14:solidFill>
                          <w14:schemeClr w14:val="tx1"/>
                        </w14:solidFill>
                      </w14:textFill>
                    </w:rPr>
                    <w:t>大气</w:t>
                  </w:r>
                </w:p>
              </w:tc>
              <w:tc>
                <w:tcPr>
                  <w:tcW w:w="2420" w:type="pct"/>
                  <w:tcBorders>
                    <w:top w:val="single" w:color="000000" w:sz="4" w:space="0"/>
                    <w:left w:val="single" w:color="000000" w:sz="4" w:space="0"/>
                    <w:bottom w:val="single" w:color="000000" w:sz="4" w:space="0"/>
                    <w:right w:val="single" w:color="000000" w:sz="8" w:space="0"/>
                  </w:tcBorders>
                  <w:tcMar>
                    <w:top w:w="0" w:type="dxa"/>
                    <w:left w:w="0" w:type="dxa"/>
                    <w:bottom w:w="0" w:type="dxa"/>
                    <w:right w:w="0" w:type="dxa"/>
                  </w:tcMar>
                  <w:vAlign w:val="center"/>
                </w:tcPr>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both"/>
                    <w:textAlignment w:val="auto"/>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油气、液体化工码头：全部；</w:t>
                  </w:r>
                </w:p>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both"/>
                    <w:textAlignment w:val="auto"/>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干散货（含煤炭、矿石）、件杂、多用途、通用码头：涉及粉尘、挥发性有机物排放的项目</w:t>
                  </w:r>
                </w:p>
              </w:tc>
              <w:tc>
                <w:tcPr>
                  <w:tcW w:w="1890" w:type="pct"/>
                  <w:vMerge w:val="restart"/>
                  <w:tcBorders>
                    <w:top w:val="single" w:color="000000" w:sz="4" w:space="0"/>
                    <w:left w:val="single" w:color="000000" w:sz="4" w:space="0"/>
                    <w:right w:val="single" w:color="000000" w:sz="8" w:space="0"/>
                  </w:tcBorders>
                  <w:tcMar>
                    <w:top w:w="0" w:type="dxa"/>
                    <w:left w:w="0" w:type="dxa"/>
                    <w:bottom w:w="0" w:type="dxa"/>
                    <w:right w:w="0" w:type="dxa"/>
                  </w:tcMar>
                  <w:vAlign w:val="center"/>
                </w:tcPr>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both"/>
                    <w:textAlignment w:val="auto"/>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根据</w:t>
                  </w:r>
                  <w:r>
                    <w:rPr>
                      <w:rFonts w:hint="default" w:ascii="Times New Roman" w:hAnsi="Times New Roman" w:cs="Times New Roman"/>
                      <w:color w:val="auto"/>
                      <w:sz w:val="21"/>
                      <w:szCs w:val="21"/>
                    </w:rPr>
                    <w:t>《建设项目环境影响评价分类管理名录》</w:t>
                  </w:r>
                  <w:r>
                    <w:rPr>
                      <w:rFonts w:hint="eastAsia" w:ascii="Times New Roman" w:hAnsi="Times New Roman" w:cs="Times New Roman"/>
                      <w:color w:val="auto"/>
                      <w:sz w:val="21"/>
                      <w:szCs w:val="21"/>
                      <w:lang w:eastAsia="zh-CN"/>
                    </w:rPr>
                    <w:t>（</w:t>
                  </w:r>
                  <w:r>
                    <w:rPr>
                      <w:rFonts w:hint="eastAsia" w:ascii="Times New Roman" w:hAnsi="Times New Roman" w:cs="Times New Roman"/>
                      <w:color w:val="auto"/>
                      <w:sz w:val="21"/>
                      <w:szCs w:val="21"/>
                      <w:lang w:val="en-US" w:eastAsia="zh-CN"/>
                    </w:rPr>
                    <w:t>2021年版</w:t>
                  </w:r>
                  <w:r>
                    <w:rPr>
                      <w:rFonts w:hint="eastAsia" w:ascii="Times New Roman" w:hAnsi="Times New Roman" w:cs="Times New Roman"/>
                      <w:color w:val="auto"/>
                      <w:sz w:val="21"/>
                      <w:szCs w:val="21"/>
                      <w:lang w:eastAsia="zh-CN"/>
                    </w:rPr>
                    <w:t>），</w:t>
                  </w:r>
                  <w:r>
                    <w:rPr>
                      <w:rFonts w:hint="eastAsia" w:ascii="Times New Roman" w:hAnsi="Times New Roman" w:cs="Times New Roman"/>
                      <w:color w:val="auto"/>
                      <w:sz w:val="21"/>
                      <w:szCs w:val="21"/>
                      <w:lang w:val="en-US" w:eastAsia="zh-CN"/>
                    </w:rPr>
                    <w:t>本项目为“四十一、电力、热力生产和供应业</w:t>
                  </w:r>
                </w:p>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both"/>
                    <w:textAlignment w:val="auto"/>
                    <w:rPr>
                      <w:rFonts w:hint="default"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90、太阳能发电4416（不含居民家用光伏发电）”，不涉及表中所述项目类别</w:t>
                  </w:r>
                  <w:r>
                    <w:rPr>
                      <w:rFonts w:hint="default" w:ascii="Times New Roman" w:hAnsi="Times New Roman" w:cs="Times New Roman"/>
                      <w:color w:val="auto"/>
                      <w:sz w:val="21"/>
                      <w:szCs w:val="21"/>
                    </w:rPr>
                    <w:t>。</w:t>
                  </w:r>
                </w:p>
              </w:tc>
            </w:tr>
            <w:tr>
              <w:tblPrEx>
                <w:tblCellMar>
                  <w:top w:w="0" w:type="dxa"/>
                  <w:left w:w="0" w:type="dxa"/>
                  <w:bottom w:w="0" w:type="dxa"/>
                  <w:right w:w="0" w:type="dxa"/>
                </w:tblCellMar>
              </w:tblPrEx>
              <w:trPr>
                <w:trHeight w:val="23" w:hRule="atLeast"/>
                <w:jc w:val="center"/>
              </w:trPr>
              <w:tc>
                <w:tcPr>
                  <w:tcW w:w="688" w:type="pct"/>
                  <w:tcBorders>
                    <w:top w:val="single" w:color="000000" w:sz="4" w:space="0"/>
                    <w:left w:val="single" w:color="000000" w:sz="8" w:space="0"/>
                    <w:bottom w:val="single" w:color="000000" w:sz="4" w:space="0"/>
                    <w:right w:val="single" w:color="000000" w:sz="4" w:space="0"/>
                  </w:tcBorders>
                  <w:tcMar>
                    <w:top w:w="0" w:type="dxa"/>
                    <w:left w:w="0" w:type="dxa"/>
                    <w:bottom w:w="0" w:type="dxa"/>
                    <w:right w:w="0" w:type="dxa"/>
                  </w:tcMar>
                  <w:vAlign w:val="center"/>
                </w:tcPr>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center"/>
                    <w:textAlignment w:val="auto"/>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eastAsia" w:ascii="Times New Roman" w:hAnsi="Times New Roman" w:cs="Times New Roman"/>
                      <w:color w:val="000000" w:themeColor="text1"/>
                      <w:sz w:val="21"/>
                      <w:szCs w:val="21"/>
                      <w:lang w:val="en-US" w:eastAsia="zh-CN"/>
                      <w14:textFill>
                        <w14:solidFill>
                          <w14:schemeClr w14:val="tx1"/>
                        </w14:solidFill>
                      </w14:textFill>
                    </w:rPr>
                    <w:t>噪声</w:t>
                  </w:r>
                </w:p>
              </w:tc>
              <w:tc>
                <w:tcPr>
                  <w:tcW w:w="2420" w:type="pct"/>
                  <w:tcBorders>
                    <w:top w:val="single" w:color="000000" w:sz="4" w:space="0"/>
                    <w:left w:val="single" w:color="000000" w:sz="4" w:space="0"/>
                    <w:bottom w:val="single" w:color="000000" w:sz="4" w:space="0"/>
                    <w:right w:val="single" w:color="000000" w:sz="8" w:space="0"/>
                  </w:tcBorders>
                  <w:tcMar>
                    <w:top w:w="0" w:type="dxa"/>
                    <w:left w:w="0" w:type="dxa"/>
                    <w:bottom w:w="0" w:type="dxa"/>
                    <w:right w:w="0" w:type="dxa"/>
                  </w:tcMar>
                  <w:vAlign w:val="center"/>
                </w:tcPr>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both"/>
                    <w:textAlignment w:val="auto"/>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公路、铁路、机场等交通运输业涉及环境敏感区（以居住、医疗卫生、文化教育、科研、行政办公为主要功能的区域）的项目；</w:t>
                  </w:r>
                </w:p>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both"/>
                    <w:textAlignment w:val="auto"/>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城市道路（不含维护，不含支路、人行天桥、人行地道）：全部</w:t>
                  </w:r>
                </w:p>
              </w:tc>
              <w:tc>
                <w:tcPr>
                  <w:tcW w:w="1890" w:type="pct"/>
                  <w:vMerge w:val="continue"/>
                  <w:tcBorders>
                    <w:left w:val="single" w:color="000000" w:sz="4" w:space="0"/>
                    <w:right w:val="single" w:color="000000" w:sz="8" w:space="0"/>
                  </w:tcBorders>
                  <w:tcMar>
                    <w:top w:w="0" w:type="dxa"/>
                    <w:left w:w="0" w:type="dxa"/>
                    <w:bottom w:w="0" w:type="dxa"/>
                    <w:right w:w="0" w:type="dxa"/>
                  </w:tcMar>
                  <w:vAlign w:val="center"/>
                </w:tcPr>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both"/>
                    <w:textAlignment w:val="auto"/>
                    <w:rPr>
                      <w:rFonts w:hint="default" w:ascii="Times New Roman" w:hAnsi="Times New Roman" w:cs="Times New Roman"/>
                      <w:color w:val="auto"/>
                      <w:sz w:val="21"/>
                      <w:szCs w:val="21"/>
                    </w:rPr>
                  </w:pPr>
                </w:p>
              </w:tc>
            </w:tr>
            <w:tr>
              <w:tblPrEx>
                <w:tblCellMar>
                  <w:top w:w="0" w:type="dxa"/>
                  <w:left w:w="0" w:type="dxa"/>
                  <w:bottom w:w="0" w:type="dxa"/>
                  <w:right w:w="0" w:type="dxa"/>
                </w:tblCellMar>
              </w:tblPrEx>
              <w:trPr>
                <w:trHeight w:val="23" w:hRule="atLeast"/>
                <w:jc w:val="center"/>
              </w:trPr>
              <w:tc>
                <w:tcPr>
                  <w:tcW w:w="688" w:type="pct"/>
                  <w:tcBorders>
                    <w:top w:val="single" w:color="000000" w:sz="4" w:space="0"/>
                    <w:left w:val="single" w:color="000000" w:sz="8" w:space="0"/>
                    <w:bottom w:val="single" w:color="000000" w:sz="4" w:space="0"/>
                    <w:right w:val="single" w:color="000000" w:sz="4" w:space="0"/>
                  </w:tcBorders>
                  <w:tcMar>
                    <w:top w:w="0" w:type="dxa"/>
                    <w:left w:w="0" w:type="dxa"/>
                    <w:bottom w:w="0" w:type="dxa"/>
                    <w:right w:w="0" w:type="dxa"/>
                  </w:tcMar>
                  <w:vAlign w:val="center"/>
                </w:tcPr>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center"/>
                    <w:textAlignment w:val="auto"/>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环境风险</w:t>
                  </w:r>
                </w:p>
              </w:tc>
              <w:tc>
                <w:tcPr>
                  <w:tcW w:w="2420" w:type="pct"/>
                  <w:tcBorders>
                    <w:top w:val="single" w:color="000000" w:sz="4" w:space="0"/>
                    <w:left w:val="single" w:color="000000" w:sz="4" w:space="0"/>
                    <w:bottom w:val="single" w:color="000000" w:sz="4" w:space="0"/>
                    <w:right w:val="single" w:color="000000" w:sz="8" w:space="0"/>
                  </w:tcBorders>
                  <w:tcMar>
                    <w:top w:w="0" w:type="dxa"/>
                    <w:left w:w="0" w:type="dxa"/>
                    <w:bottom w:w="0" w:type="dxa"/>
                    <w:right w:w="0" w:type="dxa"/>
                  </w:tcMar>
                  <w:vAlign w:val="center"/>
                </w:tcPr>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both"/>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石油和天然气开采：全部；</w:t>
                  </w:r>
                </w:p>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both"/>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油气、液体化工码头：全部；</w:t>
                  </w:r>
                </w:p>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both"/>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原油、成品油、天然气管线（不含城镇天然气管线、企业厂区内管线），危险化学品输送管线（不含企业厂区内管线）：全部</w:t>
                  </w:r>
                </w:p>
              </w:tc>
              <w:tc>
                <w:tcPr>
                  <w:tcW w:w="1890" w:type="pct"/>
                  <w:vMerge w:val="continue"/>
                  <w:tcBorders>
                    <w:left w:val="single" w:color="000000" w:sz="4" w:space="0"/>
                    <w:bottom w:val="single" w:color="000000" w:sz="4" w:space="0"/>
                    <w:right w:val="single" w:color="000000" w:sz="8" w:space="0"/>
                  </w:tcBorders>
                  <w:tcMar>
                    <w:top w:w="0" w:type="dxa"/>
                    <w:left w:w="0" w:type="dxa"/>
                    <w:bottom w:w="0" w:type="dxa"/>
                    <w:right w:w="0" w:type="dxa"/>
                  </w:tcMar>
                  <w:vAlign w:val="center"/>
                </w:tcPr>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both"/>
                    <w:textAlignment w:val="auto"/>
                    <w:rPr>
                      <w:rFonts w:hint="default" w:ascii="Times New Roman" w:hAnsi="Times New Roman" w:cs="Times New Roman"/>
                      <w:color w:val="auto"/>
                      <w:sz w:val="21"/>
                      <w:szCs w:val="21"/>
                    </w:rPr>
                  </w:pPr>
                </w:p>
              </w:tc>
            </w:tr>
            <w:tr>
              <w:tblPrEx>
                <w:tblCellMar>
                  <w:top w:w="0" w:type="dxa"/>
                  <w:left w:w="0" w:type="dxa"/>
                  <w:bottom w:w="0" w:type="dxa"/>
                  <w:right w:w="0" w:type="dxa"/>
                </w:tblCellMar>
              </w:tblPrEx>
              <w:trPr>
                <w:trHeight w:val="23" w:hRule="atLeast"/>
                <w:jc w:val="center"/>
              </w:trPr>
              <w:tc>
                <w:tcPr>
                  <w:tcW w:w="5000" w:type="pct"/>
                  <w:gridSpan w:val="3"/>
                  <w:tcBorders>
                    <w:top w:val="single" w:color="000000" w:sz="4" w:space="0"/>
                    <w:left w:val="single" w:color="000000" w:sz="8" w:space="0"/>
                    <w:bottom w:val="single" w:color="000000" w:sz="8" w:space="0"/>
                    <w:right w:val="single" w:color="000000" w:sz="8" w:space="0"/>
                  </w:tcBorders>
                  <w:tcMar>
                    <w:top w:w="0" w:type="dxa"/>
                    <w:left w:w="0" w:type="dxa"/>
                    <w:bottom w:w="0" w:type="dxa"/>
                    <w:right w:w="0" w:type="dxa"/>
                  </w:tcMar>
                  <w:vAlign w:val="center"/>
                </w:tcPr>
                <w:p>
                  <w:pPr>
                    <w:pStyle w:val="45"/>
                    <w:keepNext w:val="0"/>
                    <w:keepLines w:val="0"/>
                    <w:pageBreakBefore w:val="0"/>
                    <w:widowControl w:val="0"/>
                    <w:kinsoku/>
                    <w:wordWrap/>
                    <w:overflowPunct/>
                    <w:topLinePunct w:val="0"/>
                    <w:autoSpaceDE/>
                    <w:autoSpaceDN/>
                    <w:bidi w:val="0"/>
                    <w:adjustRightInd w:val="0"/>
                    <w:snapToGrid w:val="0"/>
                    <w:spacing w:beforeLines="0" w:afterLines="0" w:line="240" w:lineRule="auto"/>
                    <w:ind w:firstLine="0" w:firstLineChars="0"/>
                    <w:jc w:val="both"/>
                    <w:textAlignment w:val="auto"/>
                    <w:rPr>
                      <w:rFonts w:hint="default" w:ascii="Times New Roman" w:hAnsi="Times New Roman" w:cs="Times New Roman"/>
                      <w:color w:val="FF0000"/>
                      <w:sz w:val="21"/>
                      <w:szCs w:val="21"/>
                    </w:rPr>
                  </w:pPr>
                  <w:r>
                    <w:rPr>
                      <w:rFonts w:hint="default" w:ascii="Times New Roman" w:hAnsi="Times New Roman" w:cs="Times New Roman"/>
                      <w:color w:val="000000" w:themeColor="text1"/>
                      <w:sz w:val="21"/>
                      <w:szCs w:val="21"/>
                      <w14:textFill>
                        <w14:solidFill>
                          <w14:schemeClr w14:val="tx1"/>
                        </w14:solidFill>
                      </w14:textFill>
                    </w:rPr>
                    <w:t>注：</w:t>
                  </w:r>
                  <w:r>
                    <w:rPr>
                      <w:rFonts w:hint="eastAsia" w:ascii="宋体" w:hAnsi="宋体" w:eastAsia="宋体" w:cs="宋体"/>
                      <w:color w:val="000000" w:themeColor="text1"/>
                      <w:sz w:val="21"/>
                      <w:szCs w:val="21"/>
                      <w14:textFill>
                        <w14:solidFill>
                          <w14:schemeClr w14:val="tx1"/>
                        </w14:solidFill>
                      </w14:textFill>
                    </w:rPr>
                    <w:t>“涉及环境敏感区</w:t>
                  </w:r>
                  <w:r>
                    <w:rPr>
                      <w:rFonts w:hint="eastAsia" w:ascii="宋体" w:hAnsi="宋体" w:eastAsia="宋体" w:cs="宋体"/>
                      <w:color w:val="000000" w:themeColor="text1"/>
                      <w:sz w:val="21"/>
                      <w:szCs w:val="21"/>
                      <w:lang w:eastAsia="zh-CN"/>
                      <w14:textFill>
                        <w14:solidFill>
                          <w14:schemeClr w14:val="tx1"/>
                        </w14:solidFill>
                      </w14:textFill>
                    </w:rPr>
                    <w:t>”</w:t>
                  </w:r>
                  <w:r>
                    <w:rPr>
                      <w:rFonts w:hint="eastAsia" w:ascii="宋体" w:hAnsi="宋体" w:eastAsia="宋体" w:cs="宋体"/>
                      <w:color w:val="000000" w:themeColor="text1"/>
                      <w:sz w:val="21"/>
                      <w:szCs w:val="21"/>
                      <w14:textFill>
                        <w14:solidFill>
                          <w14:schemeClr w14:val="tx1"/>
                        </w14:solidFill>
                      </w14:textFill>
                    </w:rPr>
                    <w:t>是</w:t>
                  </w:r>
                  <w:r>
                    <w:rPr>
                      <w:rFonts w:hint="default" w:ascii="Times New Roman" w:hAnsi="Times New Roman" w:cs="Times New Roman"/>
                      <w:color w:val="000000" w:themeColor="text1"/>
                      <w:sz w:val="21"/>
                      <w:szCs w:val="21"/>
                      <w14:textFill>
                        <w14:solidFill>
                          <w14:schemeClr w14:val="tx1"/>
                        </w14:solidFill>
                      </w14:textFill>
                    </w:rPr>
                    <w:t>指建设项目位于、穿（跨）越(无害化通过的除外）环境敏感区，或环境影响范围涵盖环境敏感区。环境敏感区是指《建设项目环境影响评价分类管理名录》中针对该类项目所列的敏感区。</w:t>
                  </w:r>
                </w:p>
              </w:tc>
            </w:tr>
          </w:tbl>
          <w:p>
            <w:pPr>
              <w:keepNext w:val="0"/>
              <w:keepLines w:val="0"/>
              <w:pageBreakBefore w:val="0"/>
              <w:widowControl w:val="0"/>
              <w:kinsoku/>
              <w:wordWrap/>
              <w:overflowPunct/>
              <w:topLinePunct w:val="0"/>
              <w:autoSpaceDE w:val="0"/>
              <w:autoSpaceDN w:val="0"/>
              <w:bidi w:val="0"/>
              <w:adjustRightInd w:val="0"/>
              <w:snapToGrid w:val="0"/>
              <w:jc w:val="both"/>
              <w:textAlignment w:val="auto"/>
              <w:rPr>
                <w:rFonts w:hint="default" w:ascii="Times New Roman" w:hAnsi="Times New Roman" w:eastAsia="宋体" w:cs="Times New Roman"/>
                <w:b/>
                <w:bCs/>
                <w:color w:val="auto"/>
                <w:kern w:val="0"/>
                <w:sz w:val="24"/>
                <w:szCs w:val="24"/>
                <w:lang w:val="en-US" w:eastAsia="zh-CN"/>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69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sz w:val="24"/>
                <w:szCs w:val="24"/>
              </w:rPr>
              <w:t>规划情况</w:t>
            </w:r>
          </w:p>
        </w:tc>
        <w:tc>
          <w:tcPr>
            <w:tcW w:w="7057" w:type="dxa"/>
            <w:gridSpan w:val="3"/>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eastAsia" w:ascii="Times New Roman" w:hAnsi="Times New Roman" w:eastAsia="宋体"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69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rPr>
              <w:t>规划环境影响</w:t>
            </w:r>
          </w:p>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sz w:val="24"/>
                <w:szCs w:val="24"/>
              </w:rPr>
              <w:t>评价情况</w:t>
            </w:r>
          </w:p>
        </w:tc>
        <w:tc>
          <w:tcPr>
            <w:tcW w:w="7057" w:type="dxa"/>
            <w:gridSpan w:val="3"/>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eastAsia" w:ascii="Times New Roman" w:hAnsi="Times New Roman" w:eastAsia="宋体"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69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规划及规划</w:t>
            </w:r>
          </w:p>
          <w:p>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环境影响评价</w:t>
            </w:r>
          </w:p>
          <w:p>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符合性分析</w:t>
            </w:r>
          </w:p>
        </w:tc>
        <w:tc>
          <w:tcPr>
            <w:tcW w:w="7057" w:type="dxa"/>
            <w:gridSpan w:val="3"/>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color w:val="auto"/>
                <w:kern w:val="0"/>
                <w:sz w:val="24"/>
                <w:szCs w:val="24"/>
                <w:u w:val="none"/>
                <w:lang w:val="en-US" w:eastAsia="zh-CN"/>
              </w:rPr>
            </w:pPr>
            <w:r>
              <w:rPr>
                <w:rFonts w:hint="eastAsia" w:ascii="Times New Roman" w:hAnsi="Times New Roman" w:cs="Times New Roman"/>
                <w:color w:val="auto"/>
                <w:kern w:val="0"/>
                <w:sz w:val="24"/>
                <w:szCs w:val="24"/>
                <w:u w:val="none"/>
                <w:lang w:val="en-US" w:eastAsia="zh-C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69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其他</w:t>
            </w:r>
          </w:p>
          <w:p>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符合性分析</w:t>
            </w:r>
          </w:p>
        </w:tc>
        <w:tc>
          <w:tcPr>
            <w:tcW w:w="7057" w:type="dxa"/>
            <w:gridSpan w:val="3"/>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472" w:firstLineChars="196"/>
              <w:textAlignment w:val="auto"/>
              <w:rPr>
                <w:rFonts w:hint="eastAsia" w:ascii="宋体" w:hAnsi="宋体" w:eastAsia="宋体" w:cs="宋体"/>
                <w:b/>
                <w:color w:val="000000" w:themeColor="text1"/>
                <w:kern w:val="0"/>
                <w:sz w:val="24"/>
                <w:szCs w:val="24"/>
                <w:u w:val="none"/>
                <w14:textFill>
                  <w14:solidFill>
                    <w14:schemeClr w14:val="tx1"/>
                  </w14:solidFill>
                </w14:textFill>
              </w:rPr>
            </w:pPr>
            <w:r>
              <w:rPr>
                <w:rFonts w:hint="default" w:ascii="Times New Roman" w:hAnsi="Times New Roman" w:eastAsia="宋体" w:cs="Times New Roman"/>
                <w:b/>
                <w:color w:val="000000" w:themeColor="text1"/>
                <w:kern w:val="0"/>
                <w:sz w:val="24"/>
                <w:szCs w:val="24"/>
                <w:u w:val="none"/>
                <w:lang w:val="en-US" w:eastAsia="zh-CN"/>
                <w14:textFill>
                  <w14:solidFill>
                    <w14:schemeClr w14:val="tx1"/>
                  </w14:solidFill>
                </w14:textFill>
              </w:rPr>
              <w:t>1、</w:t>
            </w:r>
            <w:r>
              <w:rPr>
                <w:rFonts w:hint="eastAsia" w:ascii="宋体" w:hAnsi="宋体" w:eastAsia="宋体" w:cs="宋体"/>
                <w:b/>
                <w:color w:val="000000" w:themeColor="text1"/>
                <w:kern w:val="0"/>
                <w:sz w:val="24"/>
                <w:szCs w:val="24"/>
                <w:u w:val="none"/>
                <w14:textFill>
                  <w14:solidFill>
                    <w14:schemeClr w14:val="tx1"/>
                  </w14:solidFill>
                </w14:textFill>
              </w:rPr>
              <w:t>“三线一单”符</w:t>
            </w:r>
            <w:r>
              <w:rPr>
                <w:rFonts w:hint="eastAsia" w:ascii="宋体" w:hAnsi="宋体" w:eastAsia="宋体" w:cs="宋体"/>
                <w:b/>
                <w:color w:val="000000" w:themeColor="text1"/>
                <w:kern w:val="0"/>
                <w:sz w:val="24"/>
                <w:szCs w:val="24"/>
                <w:u w:val="none"/>
                <w:lang w:val="en-US" w:eastAsia="zh-CN"/>
                <w14:textFill>
                  <w14:solidFill>
                    <w14:schemeClr w14:val="tx1"/>
                  </w14:solidFill>
                </w14:textFill>
              </w:rPr>
              <w:t>合</w:t>
            </w:r>
            <w:r>
              <w:rPr>
                <w:rFonts w:hint="eastAsia" w:ascii="宋体" w:hAnsi="宋体" w:eastAsia="宋体" w:cs="宋体"/>
                <w:b/>
                <w:color w:val="000000" w:themeColor="text1"/>
                <w:kern w:val="0"/>
                <w:sz w:val="24"/>
                <w:szCs w:val="24"/>
                <w:u w:val="none"/>
                <w14:textFill>
                  <w14:solidFill>
                    <w14:schemeClr w14:val="tx1"/>
                  </w14:solidFill>
                </w14:textFill>
              </w:rPr>
              <w:t>性分析</w:t>
            </w:r>
          </w:p>
          <w:p>
            <w:pPr>
              <w:keepNext w:val="0"/>
              <w:keepLines w:val="0"/>
              <w:pageBreakBefore w:val="0"/>
              <w:widowControl w:val="0"/>
              <w:kinsoku/>
              <w:wordWrap/>
              <w:overflowPunct/>
              <w:topLinePunct w:val="0"/>
              <w:autoSpaceDE/>
              <w:autoSpaceDN/>
              <w:bidi w:val="0"/>
              <w:adjustRightInd w:val="0"/>
              <w:snapToGrid w:val="0"/>
              <w:spacing w:line="240" w:lineRule="auto"/>
              <w:ind w:firstLine="480"/>
              <w:textAlignment w:val="auto"/>
              <w:rPr>
                <w:rFonts w:hint="eastAsia" w:ascii="Times New Roman" w:hAnsi="Times New Roman" w:eastAsia="宋体" w:cs="Times New Roman"/>
                <w:color w:val="000000" w:themeColor="text1"/>
                <w:sz w:val="24"/>
                <w:szCs w:val="24"/>
                <w:u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u w:val="none"/>
                <w14:textFill>
                  <w14:solidFill>
                    <w14:schemeClr w14:val="tx1"/>
                  </w14:solidFill>
                </w14:textFill>
              </w:rPr>
              <w:t>本项目</w:t>
            </w:r>
            <w:r>
              <w:rPr>
                <w:rFonts w:hint="eastAsia" w:ascii="Times New Roman" w:hAnsi="Times New Roman" w:cs="Times New Roman"/>
                <w:color w:val="000000" w:themeColor="text1"/>
                <w:sz w:val="24"/>
                <w:szCs w:val="24"/>
                <w:u w:val="none"/>
                <w:lang w:val="en-US" w:eastAsia="zh-CN"/>
                <w14:textFill>
                  <w14:solidFill>
                    <w14:schemeClr w14:val="tx1"/>
                  </w14:solidFill>
                </w14:textFill>
              </w:rPr>
              <w:t>所在区域白地市镇</w:t>
            </w:r>
            <w:r>
              <w:rPr>
                <w:rFonts w:hint="default" w:ascii="Times New Roman" w:hAnsi="Times New Roman" w:eastAsia="宋体" w:cs="Times New Roman"/>
                <w:color w:val="000000" w:themeColor="text1"/>
                <w:sz w:val="24"/>
                <w:szCs w:val="24"/>
                <w:u w:val="none"/>
                <w14:textFill>
                  <w14:solidFill>
                    <w14:schemeClr w14:val="tx1"/>
                  </w14:solidFill>
                </w14:textFill>
              </w:rPr>
              <w:t>，环境管控单元编码ZH43042</w:t>
            </w:r>
            <w:r>
              <w:rPr>
                <w:rFonts w:hint="eastAsia" w:ascii="Times New Roman" w:hAnsi="Times New Roman" w:cs="Times New Roman"/>
                <w:color w:val="000000" w:themeColor="text1"/>
                <w:sz w:val="24"/>
                <w:szCs w:val="24"/>
                <w:u w:val="none"/>
                <w:lang w:val="en-US" w:eastAsia="zh-CN"/>
                <w14:textFill>
                  <w14:solidFill>
                    <w14:schemeClr w14:val="tx1"/>
                  </w14:solidFill>
                </w14:textFill>
              </w:rPr>
              <w:t>630001；本项目所在区域石亭子镇、砖塘镇，</w:t>
            </w:r>
            <w:r>
              <w:rPr>
                <w:rFonts w:hint="default" w:ascii="Times New Roman" w:hAnsi="Times New Roman" w:eastAsia="宋体" w:cs="Times New Roman"/>
                <w:color w:val="000000" w:themeColor="text1"/>
                <w:sz w:val="24"/>
                <w:szCs w:val="24"/>
                <w:u w:val="none"/>
                <w14:textFill>
                  <w14:solidFill>
                    <w14:schemeClr w14:val="tx1"/>
                  </w14:solidFill>
                </w14:textFill>
              </w:rPr>
              <w:t>环境管控单元编码ZH43042</w:t>
            </w:r>
            <w:r>
              <w:rPr>
                <w:rFonts w:hint="eastAsia" w:ascii="Times New Roman" w:hAnsi="Times New Roman" w:cs="Times New Roman"/>
                <w:color w:val="000000" w:themeColor="text1"/>
                <w:sz w:val="24"/>
                <w:szCs w:val="24"/>
                <w:u w:val="none"/>
                <w:lang w:val="en-US" w:eastAsia="zh-CN"/>
                <w14:textFill>
                  <w14:solidFill>
                    <w14:schemeClr w14:val="tx1"/>
                  </w14:solidFill>
                </w14:textFill>
              </w:rPr>
              <w:t>630002，均</w:t>
            </w:r>
            <w:r>
              <w:rPr>
                <w:rFonts w:hint="default" w:ascii="Times New Roman" w:hAnsi="Times New Roman" w:eastAsia="宋体" w:cs="Times New Roman"/>
                <w:color w:val="000000" w:themeColor="text1"/>
                <w:sz w:val="24"/>
                <w:szCs w:val="24"/>
                <w:u w:val="none"/>
                <w14:textFill>
                  <w14:solidFill>
                    <w14:schemeClr w14:val="tx1"/>
                  </w14:solidFill>
                </w14:textFill>
              </w:rPr>
              <w:t>为一般管控单元</w:t>
            </w:r>
            <w:r>
              <w:rPr>
                <w:rFonts w:hint="eastAsia" w:ascii="Times New Roman" w:hAnsi="Times New Roman" w:cs="Times New Roman"/>
                <w:color w:val="000000" w:themeColor="text1"/>
                <w:sz w:val="24"/>
                <w:szCs w:val="24"/>
                <w:u w:val="none"/>
                <w:lang w:eastAsia="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spacing w:line="240" w:lineRule="auto"/>
              <w:ind w:firstLine="480"/>
              <w:textAlignment w:val="auto"/>
              <w:rPr>
                <w:rFonts w:hint="default" w:ascii="Times New Roman" w:hAnsi="Times New Roman" w:eastAsia="宋体" w:cs="Times New Roman"/>
                <w:color w:val="000000" w:themeColor="text1"/>
                <w:kern w:val="0"/>
                <w:sz w:val="24"/>
                <w:szCs w:val="24"/>
                <w:u w:val="none"/>
                <w14:textFill>
                  <w14:solidFill>
                    <w14:schemeClr w14:val="tx1"/>
                  </w14:solidFill>
                </w14:textFill>
              </w:rPr>
            </w:pPr>
            <w:r>
              <w:rPr>
                <w:rFonts w:hint="eastAsia" w:ascii="宋体" w:hAnsi="宋体" w:eastAsia="宋体" w:cs="宋体"/>
                <w:color w:val="000000" w:themeColor="text1"/>
                <w:sz w:val="24"/>
                <w:szCs w:val="24"/>
                <w:u w:val="none"/>
                <w14:textFill>
                  <w14:solidFill>
                    <w14:schemeClr w14:val="tx1"/>
                  </w14:solidFill>
                </w14:textFill>
              </w:rPr>
              <w:t>本项目与《衡阳市人民政府关于实施“三线一单”生态环境分区管控的</w:t>
            </w:r>
            <w:r>
              <w:rPr>
                <w:rFonts w:hint="default" w:ascii="Times New Roman" w:hAnsi="Times New Roman" w:eastAsia="宋体" w:cs="Times New Roman"/>
                <w:color w:val="000000" w:themeColor="text1"/>
                <w:sz w:val="24"/>
                <w:szCs w:val="24"/>
                <w:u w:val="none"/>
                <w14:textFill>
                  <w14:solidFill>
                    <w14:schemeClr w14:val="tx1"/>
                  </w14:solidFill>
                </w14:textFill>
              </w:rPr>
              <w:t>意见》</w:t>
            </w:r>
            <w:r>
              <w:rPr>
                <w:rFonts w:hint="default" w:ascii="Times New Roman" w:hAnsi="Times New Roman" w:cs="Times New Roman"/>
                <w:color w:val="000000" w:themeColor="text1"/>
                <w:sz w:val="24"/>
                <w:szCs w:val="24"/>
                <w:u w:val="none"/>
                <w:lang w:eastAsia="zh-CN"/>
                <w14:textFill>
                  <w14:solidFill>
                    <w14:schemeClr w14:val="tx1"/>
                  </w14:solidFill>
                </w14:textFill>
              </w:rPr>
              <w:t>（</w:t>
            </w:r>
            <w:r>
              <w:rPr>
                <w:rFonts w:hint="default" w:ascii="Times New Roman" w:hAnsi="Times New Roman" w:cs="Times New Roman"/>
                <w:color w:val="000000" w:themeColor="text1"/>
                <w:sz w:val="24"/>
                <w:szCs w:val="24"/>
                <w:u w:val="none"/>
                <w:lang w:val="en-US" w:eastAsia="zh-CN"/>
                <w14:textFill>
                  <w14:solidFill>
                    <w14:schemeClr w14:val="tx1"/>
                  </w14:solidFill>
                </w14:textFill>
              </w:rPr>
              <w:t>附件3：衡阳市生态环境准入清单</w:t>
            </w:r>
            <w:r>
              <w:rPr>
                <w:rFonts w:hint="default" w:ascii="Times New Roman" w:hAnsi="Times New Roman" w:cs="Times New Roman"/>
                <w:color w:val="000000" w:themeColor="text1"/>
                <w:sz w:val="24"/>
                <w:szCs w:val="24"/>
                <w:u w:val="none"/>
                <w:lang w:eastAsia="zh-CN"/>
                <w14:textFill>
                  <w14:solidFill>
                    <w14:schemeClr w14:val="tx1"/>
                  </w14:solidFill>
                </w14:textFill>
              </w:rPr>
              <w:t>）</w:t>
            </w:r>
            <w:r>
              <w:rPr>
                <w:rFonts w:hint="default" w:ascii="Times New Roman" w:hAnsi="Times New Roman" w:cs="Times New Roman"/>
                <w:color w:val="000000" w:themeColor="text1"/>
                <w:sz w:val="24"/>
                <w:szCs w:val="24"/>
                <w:u w:val="none"/>
                <w:lang w:val="en-US" w:eastAsia="zh-CN"/>
                <w14:textFill>
                  <w14:solidFill>
                    <w14:schemeClr w14:val="tx1"/>
                  </w14:solidFill>
                </w14:textFill>
              </w:rPr>
              <w:t>的</w:t>
            </w:r>
            <w:r>
              <w:rPr>
                <w:rFonts w:hint="default" w:ascii="Times New Roman" w:hAnsi="Times New Roman" w:eastAsia="宋体" w:cs="Times New Roman"/>
                <w:color w:val="000000" w:themeColor="text1"/>
                <w:kern w:val="0"/>
                <w:sz w:val="24"/>
                <w:szCs w:val="24"/>
                <w:u w:val="none"/>
                <w:lang w:val="en-US" w:eastAsia="zh-CN"/>
                <w14:textFill>
                  <w14:solidFill>
                    <w14:schemeClr w14:val="tx1"/>
                  </w14:solidFill>
                </w14:textFill>
              </w:rPr>
              <w:t>符合性分析</w:t>
            </w:r>
            <w:r>
              <w:rPr>
                <w:rFonts w:hint="default" w:ascii="Times New Roman" w:hAnsi="Times New Roman" w:eastAsia="宋体" w:cs="Times New Roman"/>
                <w:color w:val="000000" w:themeColor="text1"/>
                <w:kern w:val="0"/>
                <w:sz w:val="24"/>
                <w:szCs w:val="24"/>
                <w:u w:val="none"/>
                <w14:textFill>
                  <w14:solidFill>
                    <w14:schemeClr w14:val="tx1"/>
                  </w14:solidFill>
                </w14:textFill>
              </w:rPr>
              <w:t>见表</w:t>
            </w:r>
            <w:r>
              <w:rPr>
                <w:rFonts w:hint="default" w:ascii="Times New Roman" w:hAnsi="Times New Roman" w:eastAsia="宋体" w:cs="Times New Roman"/>
                <w:color w:val="000000" w:themeColor="text1"/>
                <w:kern w:val="0"/>
                <w:sz w:val="24"/>
                <w:szCs w:val="24"/>
                <w:u w:val="none"/>
                <w:lang w:val="en-US" w:eastAsia="zh-CN"/>
                <w14:textFill>
                  <w14:solidFill>
                    <w14:schemeClr w14:val="tx1"/>
                  </w14:solidFill>
                </w14:textFill>
              </w:rPr>
              <w:t>1-</w:t>
            </w:r>
            <w:r>
              <w:rPr>
                <w:rFonts w:hint="default" w:ascii="Times New Roman" w:hAnsi="Times New Roman" w:cs="Times New Roman"/>
                <w:color w:val="000000" w:themeColor="text1"/>
                <w:kern w:val="0"/>
                <w:sz w:val="24"/>
                <w:szCs w:val="24"/>
                <w:u w:val="none"/>
                <w:lang w:val="en-US" w:eastAsia="zh-CN"/>
                <w14:textFill>
                  <w14:solidFill>
                    <w14:schemeClr w14:val="tx1"/>
                  </w14:solidFill>
                </w14:textFill>
              </w:rPr>
              <w:t>2</w:t>
            </w:r>
            <w:r>
              <w:rPr>
                <w:rFonts w:hint="default" w:ascii="Times New Roman" w:hAnsi="Times New Roman" w:eastAsia="宋体" w:cs="Times New Roman"/>
                <w:color w:val="000000" w:themeColor="text1"/>
                <w:kern w:val="0"/>
                <w:sz w:val="24"/>
                <w:szCs w:val="24"/>
                <w:u w:val="none"/>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color w:val="000000" w:themeColor="text1"/>
                <w:kern w:val="0"/>
                <w:sz w:val="24"/>
                <w:szCs w:val="24"/>
                <w:u w:val="none"/>
                <w14:textFill>
                  <w14:solidFill>
                    <w14:schemeClr w14:val="tx1"/>
                  </w14:solidFill>
                </w14:textFill>
              </w:rPr>
            </w:pPr>
            <w:r>
              <w:rPr>
                <w:rFonts w:hint="default" w:ascii="Times New Roman" w:hAnsi="Times New Roman" w:eastAsia="宋体" w:cs="Times New Roman"/>
                <w:b/>
                <w:bCs w:val="0"/>
                <w:color w:val="000000" w:themeColor="text1"/>
                <w:kern w:val="0"/>
                <w:sz w:val="24"/>
                <w:szCs w:val="24"/>
                <w:u w:val="none"/>
                <w14:textFill>
                  <w14:solidFill>
                    <w14:schemeClr w14:val="tx1"/>
                  </w14:solidFill>
                </w14:textFill>
              </w:rPr>
              <w:t>表</w:t>
            </w:r>
            <w:r>
              <w:rPr>
                <w:rFonts w:hint="default" w:ascii="Times New Roman" w:hAnsi="Times New Roman" w:eastAsia="宋体" w:cs="Times New Roman"/>
                <w:b/>
                <w:bCs w:val="0"/>
                <w:color w:val="000000" w:themeColor="text1"/>
                <w:kern w:val="0"/>
                <w:sz w:val="24"/>
                <w:szCs w:val="24"/>
                <w:u w:val="none"/>
                <w:lang w:val="en-US" w:eastAsia="zh-CN"/>
                <w14:textFill>
                  <w14:solidFill>
                    <w14:schemeClr w14:val="tx1"/>
                  </w14:solidFill>
                </w14:textFill>
              </w:rPr>
              <w:t>1</w:t>
            </w:r>
            <w:r>
              <w:rPr>
                <w:rFonts w:hint="default" w:ascii="Times New Roman" w:hAnsi="Times New Roman" w:eastAsia="宋体" w:cs="Times New Roman"/>
                <w:b/>
                <w:bCs w:val="0"/>
                <w:color w:val="000000" w:themeColor="text1"/>
                <w:kern w:val="0"/>
                <w:sz w:val="24"/>
                <w:szCs w:val="24"/>
                <w:u w:val="none"/>
                <w14:textFill>
                  <w14:solidFill>
                    <w14:schemeClr w14:val="tx1"/>
                  </w14:solidFill>
                </w14:textFill>
              </w:rPr>
              <w:t>-</w:t>
            </w:r>
            <w:r>
              <w:rPr>
                <w:rFonts w:hint="eastAsia" w:ascii="Times New Roman" w:hAnsi="Times New Roman" w:cs="Times New Roman"/>
                <w:b/>
                <w:bCs w:val="0"/>
                <w:color w:val="000000" w:themeColor="text1"/>
                <w:kern w:val="0"/>
                <w:sz w:val="24"/>
                <w:szCs w:val="24"/>
                <w:u w:val="none"/>
                <w:lang w:val="en-US" w:eastAsia="zh-CN"/>
                <w14:textFill>
                  <w14:solidFill>
                    <w14:schemeClr w14:val="tx1"/>
                  </w14:solidFill>
                </w14:textFill>
              </w:rPr>
              <w:t>2</w:t>
            </w:r>
            <w:r>
              <w:rPr>
                <w:rFonts w:hint="default" w:ascii="Times New Roman" w:hAnsi="Times New Roman" w:eastAsia="宋体" w:cs="Times New Roman"/>
                <w:b/>
                <w:bCs w:val="0"/>
                <w:color w:val="000000" w:themeColor="text1"/>
                <w:kern w:val="0"/>
                <w:sz w:val="24"/>
                <w:szCs w:val="24"/>
                <w:u w:val="none"/>
                <w14:textFill>
                  <w14:solidFill>
                    <w14:schemeClr w14:val="tx1"/>
                  </w14:solidFill>
                </w14:textFill>
              </w:rPr>
              <w:t xml:space="preserve"> </w:t>
            </w:r>
            <w:r>
              <w:rPr>
                <w:rFonts w:hint="default" w:ascii="Times New Roman" w:hAnsi="Times New Roman" w:eastAsia="宋体" w:cs="Times New Roman"/>
                <w:b/>
                <w:bCs w:val="0"/>
                <w:color w:val="000000" w:themeColor="text1"/>
                <w:kern w:val="0"/>
                <w:sz w:val="24"/>
                <w:szCs w:val="24"/>
                <w:u w:val="none"/>
                <w:lang w:val="en-US" w:eastAsia="zh-CN"/>
                <w14:textFill>
                  <w14:solidFill>
                    <w14:schemeClr w14:val="tx1"/>
                  </w14:solidFill>
                </w14:textFill>
              </w:rPr>
              <w:t xml:space="preserve"> </w:t>
            </w:r>
            <w:r>
              <w:rPr>
                <w:rFonts w:hint="eastAsia" w:ascii="宋体" w:hAnsi="宋体" w:eastAsia="宋体" w:cs="宋体"/>
                <w:b/>
                <w:bCs w:val="0"/>
                <w:color w:val="000000" w:themeColor="text1"/>
                <w:kern w:val="0"/>
                <w:sz w:val="24"/>
                <w:szCs w:val="24"/>
                <w:u w:val="none"/>
                <w14:textFill>
                  <w14:solidFill>
                    <w14:schemeClr w14:val="tx1"/>
                  </w14:solidFill>
                </w14:textFill>
              </w:rPr>
              <w:t>“三线一单”</w:t>
            </w:r>
            <w:r>
              <w:rPr>
                <w:rFonts w:hint="default" w:ascii="Times New Roman" w:hAnsi="Times New Roman" w:eastAsia="宋体" w:cs="Times New Roman"/>
                <w:b/>
                <w:bCs w:val="0"/>
                <w:color w:val="000000" w:themeColor="text1"/>
                <w:kern w:val="0"/>
                <w:sz w:val="24"/>
                <w:szCs w:val="24"/>
                <w:u w:val="none"/>
                <w:lang w:val="en-US" w:eastAsia="zh-CN"/>
                <w14:textFill>
                  <w14:solidFill>
                    <w14:schemeClr w14:val="tx1"/>
                  </w14:solidFill>
                </w14:textFill>
              </w:rPr>
              <w:t>符合性分析表</w:t>
            </w:r>
          </w:p>
          <w:tbl>
            <w:tblPr>
              <w:tblStyle w:val="31"/>
              <w:tblW w:w="48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8"/>
              <w:gridCol w:w="764"/>
              <w:gridCol w:w="3500"/>
              <w:gridCol w:w="18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16" w:type="pct"/>
                  <w:gridSpan w:val="2"/>
                  <w:noWrap w:val="0"/>
                  <w:tcMar>
                    <w:top w:w="0" w:type="dxa"/>
                    <w:left w:w="0" w:type="dxa"/>
                    <w:bottom w:w="0" w:type="dxa"/>
                    <w:right w:w="0" w:type="dxa"/>
                  </w:tcMar>
                  <w:vAlign w:val="center"/>
                </w:tcPr>
                <w:p>
                  <w:pPr>
                    <w:pStyle w:val="73"/>
                    <w:keepNext w:val="0"/>
                    <w:keepLines w:val="0"/>
                    <w:pageBreakBefore w:val="0"/>
                    <w:widowControl w:val="0"/>
                    <w:kinsoku/>
                    <w:wordWrap/>
                    <w:topLinePunct w:val="0"/>
                    <w:autoSpaceDE/>
                    <w:autoSpaceDN/>
                    <w:bidi w:val="0"/>
                    <w:adjustRightInd w:val="0"/>
                    <w:snapToGrid w:val="0"/>
                    <w:spacing w:before="0" w:after="0" w:line="240" w:lineRule="auto"/>
                    <w:jc w:val="center"/>
                    <w:rPr>
                      <w:rFonts w:hint="default" w:ascii="Times New Roman" w:hAnsi="Times New Roman" w:eastAsia="宋体" w:cs="Times New Roman"/>
                      <w:b/>
                      <w:bCs/>
                      <w:color w:val="000000" w:themeColor="text1"/>
                      <w:sz w:val="21"/>
                      <w:szCs w:val="21"/>
                      <w:u w:val="none"/>
                      <w14:textFill>
                        <w14:solidFill>
                          <w14:schemeClr w14:val="tx1"/>
                        </w14:solidFill>
                      </w14:textFill>
                    </w:rPr>
                  </w:pPr>
                  <w:r>
                    <w:rPr>
                      <w:rFonts w:hint="default" w:ascii="Times New Roman" w:hAnsi="Times New Roman" w:eastAsia="宋体" w:cs="Times New Roman"/>
                      <w:b/>
                      <w:bCs/>
                      <w:color w:val="000000" w:themeColor="text1"/>
                      <w:sz w:val="21"/>
                      <w:szCs w:val="21"/>
                      <w:u w:val="none"/>
                      <w14:textFill>
                        <w14:solidFill>
                          <w14:schemeClr w14:val="tx1"/>
                        </w14:solidFill>
                      </w14:textFill>
                    </w:rPr>
                    <w:t>管控维度</w:t>
                  </w:r>
                </w:p>
              </w:tc>
              <w:tc>
                <w:tcPr>
                  <w:tcW w:w="2534" w:type="pct"/>
                  <w:noWrap w:val="0"/>
                  <w:tcMar>
                    <w:top w:w="0" w:type="dxa"/>
                    <w:left w:w="0" w:type="dxa"/>
                    <w:bottom w:w="0" w:type="dxa"/>
                    <w:right w:w="0" w:type="dxa"/>
                  </w:tcMar>
                  <w:vAlign w:val="center"/>
                </w:tcPr>
                <w:p>
                  <w:pPr>
                    <w:pStyle w:val="73"/>
                    <w:keepNext w:val="0"/>
                    <w:keepLines w:val="0"/>
                    <w:pageBreakBefore w:val="0"/>
                    <w:widowControl w:val="0"/>
                    <w:kinsoku/>
                    <w:wordWrap/>
                    <w:topLinePunct w:val="0"/>
                    <w:autoSpaceDE/>
                    <w:autoSpaceDN/>
                    <w:bidi w:val="0"/>
                    <w:adjustRightInd w:val="0"/>
                    <w:snapToGrid w:val="0"/>
                    <w:spacing w:before="0" w:after="0" w:line="240" w:lineRule="auto"/>
                    <w:jc w:val="center"/>
                    <w:rPr>
                      <w:rFonts w:hint="default" w:ascii="Times New Roman" w:hAnsi="Times New Roman" w:eastAsia="宋体" w:cs="Times New Roman"/>
                      <w:b/>
                      <w:bCs/>
                      <w:color w:val="000000" w:themeColor="text1"/>
                      <w:sz w:val="21"/>
                      <w:szCs w:val="21"/>
                      <w:u w:val="none"/>
                      <w14:textFill>
                        <w14:solidFill>
                          <w14:schemeClr w14:val="tx1"/>
                        </w14:solidFill>
                      </w14:textFill>
                    </w:rPr>
                  </w:pPr>
                  <w:r>
                    <w:rPr>
                      <w:rFonts w:hint="default" w:ascii="Times New Roman" w:hAnsi="Times New Roman" w:eastAsia="宋体" w:cs="Times New Roman"/>
                      <w:b/>
                      <w:bCs/>
                      <w:color w:val="000000" w:themeColor="text1"/>
                      <w:sz w:val="21"/>
                      <w:szCs w:val="21"/>
                      <w:u w:val="none"/>
                      <w14:textFill>
                        <w14:solidFill>
                          <w14:schemeClr w14:val="tx1"/>
                        </w14:solidFill>
                      </w14:textFill>
                    </w:rPr>
                    <w:t>管控要求</w:t>
                  </w:r>
                </w:p>
              </w:tc>
              <w:tc>
                <w:tcPr>
                  <w:tcW w:w="1349" w:type="pct"/>
                  <w:noWrap w:val="0"/>
                  <w:tcMar>
                    <w:top w:w="0" w:type="dxa"/>
                    <w:left w:w="0" w:type="dxa"/>
                    <w:bottom w:w="0" w:type="dxa"/>
                    <w:right w:w="0" w:type="dxa"/>
                  </w:tcMar>
                  <w:vAlign w:val="center"/>
                </w:tcPr>
                <w:p>
                  <w:pPr>
                    <w:pStyle w:val="73"/>
                    <w:keepNext w:val="0"/>
                    <w:keepLines w:val="0"/>
                    <w:pageBreakBefore w:val="0"/>
                    <w:widowControl w:val="0"/>
                    <w:kinsoku/>
                    <w:wordWrap/>
                    <w:topLinePunct w:val="0"/>
                    <w:autoSpaceDE/>
                    <w:autoSpaceDN/>
                    <w:bidi w:val="0"/>
                    <w:adjustRightInd w:val="0"/>
                    <w:snapToGrid w:val="0"/>
                    <w:spacing w:before="0" w:after="0" w:line="240" w:lineRule="auto"/>
                    <w:jc w:val="center"/>
                    <w:rPr>
                      <w:rFonts w:hint="default" w:ascii="Times New Roman" w:hAnsi="Times New Roman" w:eastAsia="宋体" w:cs="Times New Roman"/>
                      <w:b/>
                      <w:bCs/>
                      <w:color w:val="000000" w:themeColor="text1"/>
                      <w:sz w:val="21"/>
                      <w:szCs w:val="21"/>
                      <w:u w:val="none"/>
                      <w14:textFill>
                        <w14:solidFill>
                          <w14:schemeClr w14:val="tx1"/>
                        </w14:solidFill>
                      </w14:textFill>
                    </w:rPr>
                  </w:pPr>
                  <w:r>
                    <w:rPr>
                      <w:rFonts w:hint="default" w:ascii="Times New Roman" w:hAnsi="Times New Roman" w:eastAsia="宋体" w:cs="Times New Roman"/>
                      <w:b/>
                      <w:bCs/>
                      <w:color w:val="000000" w:themeColor="text1"/>
                      <w:sz w:val="21"/>
                      <w:szCs w:val="21"/>
                      <w:u w:val="none"/>
                      <w14:textFill>
                        <w14:solidFill>
                          <w14:schemeClr w14:val="tx1"/>
                        </w14:solidFill>
                      </w14:textFill>
                    </w:rPr>
                    <w:t>符合性分析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63" w:type="pct"/>
                  <w:vMerge w:val="restart"/>
                  <w:noWrap w:val="0"/>
                  <w:tcMar>
                    <w:top w:w="0" w:type="dxa"/>
                    <w:left w:w="0" w:type="dxa"/>
                    <w:bottom w:w="0" w:type="dxa"/>
                    <w:right w:w="0" w:type="dxa"/>
                  </w:tcMar>
                  <w:vAlign w:val="center"/>
                </w:tcPr>
                <w:p>
                  <w:pPr>
                    <w:keepNext w:val="0"/>
                    <w:keepLines w:val="0"/>
                    <w:pageBreakBefore w:val="0"/>
                    <w:widowControl w:val="0"/>
                    <w:kinsoku/>
                    <w:wordWrap/>
                    <w:topLinePunct w:val="0"/>
                    <w:autoSpaceDE/>
                    <w:autoSpaceDN/>
                    <w:bidi w:val="0"/>
                    <w:adjustRightInd w:val="0"/>
                    <w:snapToGrid w:val="0"/>
                    <w:spacing w:line="240" w:lineRule="auto"/>
                    <w:ind w:left="0" w:leftChars="0" w:firstLine="0" w:firstLineChars="0"/>
                    <w:jc w:val="center"/>
                    <w:rPr>
                      <w:rFonts w:hint="default" w:ascii="Times New Roman" w:hAnsi="Times New Roman" w:eastAsia="宋体" w:cs="Times New Roman"/>
                      <w:color w:val="000000" w:themeColor="text1"/>
                      <w:sz w:val="21"/>
                      <w:szCs w:val="21"/>
                      <w:u w:val="none"/>
                      <w:lang w:val="en-US" w:eastAsia="zh-CN"/>
                      <w14:textFill>
                        <w14:solidFill>
                          <w14:schemeClr w14:val="tx1"/>
                        </w14:solidFill>
                      </w14:textFill>
                    </w:rPr>
                  </w:pPr>
                  <w:r>
                    <w:rPr>
                      <w:rFonts w:hint="eastAsia" w:ascii="Times New Roman" w:hAnsi="Times New Roman" w:cs="Times New Roman"/>
                      <w:color w:val="000000" w:themeColor="text1"/>
                      <w:sz w:val="21"/>
                      <w:szCs w:val="21"/>
                      <w:u w:val="none"/>
                      <w:lang w:val="en-US" w:eastAsia="zh-CN"/>
                      <w14:textFill>
                        <w14:solidFill>
                          <w14:schemeClr w14:val="tx1"/>
                        </w14:solidFill>
                      </w14:textFill>
                    </w:rPr>
                    <w:t>经济产业布局</w:t>
                  </w:r>
                </w:p>
              </w:tc>
              <w:tc>
                <w:tcPr>
                  <w:tcW w:w="552" w:type="pct"/>
                  <w:noWrap w:val="0"/>
                  <w:tcMar>
                    <w:top w:w="0" w:type="dxa"/>
                    <w:left w:w="0" w:type="dxa"/>
                    <w:bottom w:w="0" w:type="dxa"/>
                    <w:right w:w="0" w:type="dxa"/>
                  </w:tcMar>
                  <w:vAlign w:val="center"/>
                </w:tcPr>
                <w:p>
                  <w:pPr>
                    <w:pStyle w:val="73"/>
                    <w:keepNext w:val="0"/>
                    <w:keepLines w:val="0"/>
                    <w:pageBreakBefore w:val="0"/>
                    <w:widowControl w:val="0"/>
                    <w:kinsoku/>
                    <w:wordWrap/>
                    <w:topLinePunct w:val="0"/>
                    <w:autoSpaceDE/>
                    <w:autoSpaceDN/>
                    <w:bidi w:val="0"/>
                    <w:adjustRightInd w:val="0"/>
                    <w:snapToGrid w:val="0"/>
                    <w:spacing w:before="0" w:after="0" w:line="240" w:lineRule="auto"/>
                    <w:jc w:val="center"/>
                    <w:rPr>
                      <w:rFonts w:hint="default" w:ascii="Times New Roman" w:hAnsi="Times New Roman" w:eastAsia="宋体" w:cs="Times New Roman"/>
                      <w:color w:val="000000" w:themeColor="text1"/>
                      <w:sz w:val="21"/>
                      <w:szCs w:val="21"/>
                      <w:u w:val="none"/>
                      <w14:textFill>
                        <w14:solidFill>
                          <w14:schemeClr w14:val="tx1"/>
                        </w14:solidFill>
                      </w14:textFill>
                    </w:rPr>
                  </w:pPr>
                  <w:r>
                    <w:rPr>
                      <w:rFonts w:hint="default" w:ascii="Times New Roman" w:hAnsi="Times New Roman" w:eastAsia="宋体" w:cs="Times New Roman"/>
                      <w:color w:val="000000" w:themeColor="text1"/>
                      <w:sz w:val="21"/>
                      <w:szCs w:val="21"/>
                      <w:u w:val="none"/>
                      <w14:textFill>
                        <w14:solidFill>
                          <w14:schemeClr w14:val="tx1"/>
                        </w14:solidFill>
                      </w14:textFill>
                    </w:rPr>
                    <w:t>祁东县</w:t>
                  </w:r>
                  <w:r>
                    <w:rPr>
                      <w:rFonts w:hint="eastAsia" w:ascii="Times New Roman" w:hAnsi="Times New Roman" w:eastAsia="宋体" w:cs="Times New Roman"/>
                      <w:color w:val="000000" w:themeColor="text1"/>
                      <w:sz w:val="21"/>
                      <w:szCs w:val="21"/>
                      <w:u w:val="none"/>
                      <w:lang w:val="en-US" w:eastAsia="zh-CN"/>
                      <w14:textFill>
                        <w14:solidFill>
                          <w14:schemeClr w14:val="tx1"/>
                        </w14:solidFill>
                      </w14:textFill>
                    </w:rPr>
                    <w:t>白地市镇</w:t>
                  </w:r>
                </w:p>
              </w:tc>
              <w:tc>
                <w:tcPr>
                  <w:tcW w:w="2534" w:type="pct"/>
                  <w:noWrap w:val="0"/>
                  <w:tcMar>
                    <w:top w:w="0" w:type="dxa"/>
                    <w:left w:w="0" w:type="dxa"/>
                    <w:bottom w:w="0" w:type="dxa"/>
                    <w:right w:w="0" w:type="dxa"/>
                  </w:tcMar>
                  <w:vAlign w:val="center"/>
                </w:tcPr>
                <w:p>
                  <w:pPr>
                    <w:keepNext w:val="0"/>
                    <w:keepLines w:val="0"/>
                    <w:pageBreakBefore w:val="0"/>
                    <w:widowControl w:val="0"/>
                    <w:kinsoku/>
                    <w:wordWrap/>
                    <w:topLinePunct w:val="0"/>
                    <w:autoSpaceDE/>
                    <w:autoSpaceDN/>
                    <w:bidi w:val="0"/>
                    <w:adjustRightInd w:val="0"/>
                    <w:snapToGrid w:val="0"/>
                    <w:spacing w:line="240" w:lineRule="auto"/>
                    <w:ind w:left="0" w:leftChars="0" w:firstLine="420" w:firstLineChars="200"/>
                    <w:rPr>
                      <w:rFonts w:hint="eastAsia" w:ascii="Times New Roman" w:hAnsi="Times New Roman" w:eastAsia="宋体" w:cs="Times New Roman"/>
                      <w:color w:val="auto"/>
                      <w:sz w:val="21"/>
                      <w:szCs w:val="21"/>
                      <w:u w:val="none"/>
                      <w:lang w:eastAsia="zh-CN"/>
                    </w:rPr>
                  </w:pPr>
                  <w:r>
                    <w:rPr>
                      <w:rFonts w:hint="default" w:ascii="Times New Roman" w:hAnsi="Times New Roman" w:eastAsia="宋体" w:cs="Times New Roman"/>
                      <w:color w:val="auto"/>
                      <w:sz w:val="21"/>
                      <w:szCs w:val="21"/>
                      <w:u w:val="none"/>
                    </w:rPr>
                    <w:t>铁矿采选、建材、农副产品加工、烟花炮竹、旅游、物流、生态农业、烟草、畜禽养殖等</w:t>
                  </w:r>
                  <w:r>
                    <w:rPr>
                      <w:rFonts w:hint="eastAsia" w:ascii="Times New Roman" w:hAnsi="Times New Roman" w:cs="Times New Roman"/>
                      <w:color w:val="auto"/>
                      <w:sz w:val="21"/>
                      <w:szCs w:val="21"/>
                      <w:u w:val="none"/>
                      <w:lang w:eastAsia="zh-CN"/>
                    </w:rPr>
                    <w:t>。</w:t>
                  </w:r>
                </w:p>
              </w:tc>
              <w:tc>
                <w:tcPr>
                  <w:tcW w:w="1349" w:type="pct"/>
                  <w:vMerge w:val="restart"/>
                  <w:noWrap w:val="0"/>
                  <w:tcMar>
                    <w:top w:w="0" w:type="dxa"/>
                    <w:left w:w="0" w:type="dxa"/>
                    <w:bottom w:w="0" w:type="dxa"/>
                    <w:right w:w="0" w:type="dxa"/>
                  </w:tcMar>
                  <w:vAlign w:val="center"/>
                </w:tcPr>
                <w:p>
                  <w:pPr>
                    <w:keepNext w:val="0"/>
                    <w:keepLines w:val="0"/>
                    <w:pageBreakBefore w:val="0"/>
                    <w:widowControl w:val="0"/>
                    <w:kinsoku/>
                    <w:wordWrap/>
                    <w:topLinePunct w:val="0"/>
                    <w:autoSpaceDE/>
                    <w:autoSpaceDN/>
                    <w:bidi w:val="0"/>
                    <w:adjustRightInd w:val="0"/>
                    <w:snapToGrid w:val="0"/>
                    <w:spacing w:line="240" w:lineRule="auto"/>
                    <w:ind w:left="0" w:leftChars="0" w:firstLine="420" w:firstLineChars="200"/>
                    <w:jc w:val="both"/>
                    <w:rPr>
                      <w:rFonts w:hint="eastAsia" w:ascii="Times New Roman" w:hAnsi="Times New Roman" w:cs="Times New Roman"/>
                      <w:color w:val="auto"/>
                      <w:sz w:val="21"/>
                      <w:szCs w:val="21"/>
                      <w:u w:val="none"/>
                      <w:lang w:val="en-US" w:eastAsia="zh-CN"/>
                    </w:rPr>
                  </w:pPr>
                  <w:r>
                    <w:rPr>
                      <w:rFonts w:hint="default" w:ascii="Times New Roman" w:hAnsi="Times New Roman" w:eastAsia="宋体" w:cs="Times New Roman"/>
                      <w:color w:val="auto"/>
                      <w:sz w:val="21"/>
                      <w:szCs w:val="21"/>
                      <w:u w:val="none"/>
                      <w:lang w:val="en-US" w:eastAsia="zh-CN"/>
                    </w:rPr>
                    <w:t>本项目</w:t>
                  </w:r>
                  <w:r>
                    <w:rPr>
                      <w:rFonts w:hint="eastAsia" w:ascii="Times New Roman" w:hAnsi="Times New Roman" w:cs="Times New Roman"/>
                      <w:color w:val="auto"/>
                      <w:sz w:val="21"/>
                      <w:szCs w:val="21"/>
                      <w:u w:val="none"/>
                      <w:lang w:val="en-US" w:eastAsia="zh-CN"/>
                    </w:rPr>
                    <w:t>为农光互补光伏发电项目，为新型电力基础设施。</w:t>
                  </w:r>
                </w:p>
                <w:p>
                  <w:pPr>
                    <w:keepNext w:val="0"/>
                    <w:keepLines w:val="0"/>
                    <w:pageBreakBefore w:val="0"/>
                    <w:widowControl w:val="0"/>
                    <w:kinsoku/>
                    <w:wordWrap/>
                    <w:topLinePunct w:val="0"/>
                    <w:autoSpaceDE/>
                    <w:autoSpaceDN/>
                    <w:bidi w:val="0"/>
                    <w:adjustRightInd w:val="0"/>
                    <w:snapToGrid w:val="0"/>
                    <w:spacing w:line="240" w:lineRule="auto"/>
                    <w:ind w:left="0" w:leftChars="0" w:firstLine="420" w:firstLineChars="200"/>
                    <w:jc w:val="both"/>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符合管控要求。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63" w:type="pct"/>
                  <w:vMerge w:val="continue"/>
                  <w:noWrap w:val="0"/>
                  <w:tcMar>
                    <w:top w:w="0" w:type="dxa"/>
                    <w:left w:w="0" w:type="dxa"/>
                    <w:bottom w:w="0" w:type="dxa"/>
                    <w:right w:w="0" w:type="dxa"/>
                  </w:tcMar>
                  <w:vAlign w:val="center"/>
                </w:tcPr>
                <w:p>
                  <w:pPr>
                    <w:keepNext w:val="0"/>
                    <w:keepLines w:val="0"/>
                    <w:pageBreakBefore w:val="0"/>
                    <w:widowControl w:val="0"/>
                    <w:kinsoku/>
                    <w:wordWrap/>
                    <w:topLinePunct w:val="0"/>
                    <w:autoSpaceDE/>
                    <w:autoSpaceDN/>
                    <w:bidi w:val="0"/>
                    <w:adjustRightInd w:val="0"/>
                    <w:snapToGrid w:val="0"/>
                    <w:spacing w:line="240" w:lineRule="auto"/>
                    <w:ind w:left="0" w:leftChars="0" w:firstLine="0" w:firstLineChars="0"/>
                    <w:jc w:val="center"/>
                    <w:rPr>
                      <w:rFonts w:hint="eastAsia" w:ascii="Times New Roman" w:hAnsi="Times New Roman" w:cs="Times New Roman"/>
                      <w:color w:val="000000" w:themeColor="text1"/>
                      <w:sz w:val="21"/>
                      <w:szCs w:val="21"/>
                      <w:u w:val="none"/>
                      <w:lang w:val="en-US" w:eastAsia="zh-CN"/>
                      <w14:textFill>
                        <w14:solidFill>
                          <w14:schemeClr w14:val="tx1"/>
                        </w14:solidFill>
                      </w14:textFill>
                    </w:rPr>
                  </w:pPr>
                </w:p>
              </w:tc>
              <w:tc>
                <w:tcPr>
                  <w:tcW w:w="552" w:type="pct"/>
                  <w:noWrap w:val="0"/>
                  <w:tcMar>
                    <w:top w:w="0" w:type="dxa"/>
                    <w:left w:w="0" w:type="dxa"/>
                    <w:bottom w:w="0" w:type="dxa"/>
                    <w:right w:w="0" w:type="dxa"/>
                  </w:tcMar>
                  <w:vAlign w:val="center"/>
                </w:tcPr>
                <w:p>
                  <w:pPr>
                    <w:pStyle w:val="73"/>
                    <w:keepNext w:val="0"/>
                    <w:keepLines w:val="0"/>
                    <w:pageBreakBefore w:val="0"/>
                    <w:widowControl w:val="0"/>
                    <w:kinsoku/>
                    <w:wordWrap/>
                    <w:topLinePunct w:val="0"/>
                    <w:autoSpaceDE/>
                    <w:autoSpaceDN/>
                    <w:bidi w:val="0"/>
                    <w:adjustRightInd w:val="0"/>
                    <w:snapToGrid w:val="0"/>
                    <w:spacing w:before="0" w:after="0" w:line="240" w:lineRule="auto"/>
                    <w:jc w:val="center"/>
                    <w:rPr>
                      <w:rFonts w:hint="default" w:ascii="Times New Roman" w:hAnsi="Times New Roman" w:eastAsia="宋体" w:cs="Times New Roman"/>
                      <w:color w:val="000000" w:themeColor="text1"/>
                      <w:sz w:val="21"/>
                      <w:szCs w:val="21"/>
                      <w:u w:val="none"/>
                      <w14:textFill>
                        <w14:solidFill>
                          <w14:schemeClr w14:val="tx1"/>
                        </w14:solidFill>
                      </w14:textFill>
                    </w:rPr>
                  </w:pPr>
                  <w:r>
                    <w:rPr>
                      <w:rFonts w:hint="default" w:ascii="Times New Roman" w:hAnsi="Times New Roman" w:eastAsia="宋体" w:cs="Times New Roman"/>
                      <w:color w:val="000000" w:themeColor="text1"/>
                      <w:sz w:val="21"/>
                      <w:szCs w:val="21"/>
                      <w:u w:val="none"/>
                      <w14:textFill>
                        <w14:solidFill>
                          <w14:schemeClr w14:val="tx1"/>
                        </w14:solidFill>
                      </w14:textFill>
                    </w:rPr>
                    <w:t>祁东县</w:t>
                  </w:r>
                  <w:r>
                    <w:rPr>
                      <w:rFonts w:hint="eastAsia" w:ascii="Times New Roman" w:hAnsi="Times New Roman" w:eastAsia="宋体" w:cs="Times New Roman"/>
                      <w:color w:val="000000" w:themeColor="text1"/>
                      <w:sz w:val="21"/>
                      <w:szCs w:val="21"/>
                      <w:u w:val="none"/>
                      <w:lang w:val="en-US" w:eastAsia="zh-CN"/>
                      <w14:textFill>
                        <w14:solidFill>
                          <w14:schemeClr w14:val="tx1"/>
                        </w14:solidFill>
                      </w14:textFill>
                    </w:rPr>
                    <w:t>石亭子</w:t>
                  </w:r>
                  <w:r>
                    <w:rPr>
                      <w:rFonts w:hint="default" w:ascii="Times New Roman" w:hAnsi="Times New Roman" w:eastAsia="宋体" w:cs="Times New Roman"/>
                      <w:color w:val="000000" w:themeColor="text1"/>
                      <w:sz w:val="21"/>
                      <w:szCs w:val="21"/>
                      <w:u w:val="none"/>
                      <w14:textFill>
                        <w14:solidFill>
                          <w14:schemeClr w14:val="tx1"/>
                        </w14:solidFill>
                      </w14:textFill>
                    </w:rPr>
                    <w:t>镇</w:t>
                  </w:r>
                  <w:r>
                    <w:rPr>
                      <w:rFonts w:hint="eastAsia" w:ascii="Times New Roman" w:hAnsi="Times New Roman" w:eastAsia="宋体" w:cs="Times New Roman"/>
                      <w:color w:val="000000" w:themeColor="text1"/>
                      <w:sz w:val="21"/>
                      <w:szCs w:val="21"/>
                      <w:u w:val="none"/>
                      <w:lang w:eastAsia="zh-CN"/>
                      <w14:textFill>
                        <w14:solidFill>
                          <w14:schemeClr w14:val="tx1"/>
                        </w14:solidFill>
                      </w14:textFill>
                    </w:rPr>
                    <w:t>、</w:t>
                  </w:r>
                  <w:r>
                    <w:rPr>
                      <w:rFonts w:hint="eastAsia" w:ascii="Times New Roman" w:hAnsi="Times New Roman" w:eastAsia="宋体" w:cs="Times New Roman"/>
                      <w:color w:val="000000" w:themeColor="text1"/>
                      <w:sz w:val="21"/>
                      <w:szCs w:val="21"/>
                      <w:u w:val="none"/>
                      <w:lang w:val="en-US" w:eastAsia="zh-CN"/>
                      <w14:textFill>
                        <w14:solidFill>
                          <w14:schemeClr w14:val="tx1"/>
                        </w14:solidFill>
                      </w14:textFill>
                    </w:rPr>
                    <w:t>砖塘镇</w:t>
                  </w:r>
                </w:p>
              </w:tc>
              <w:tc>
                <w:tcPr>
                  <w:tcW w:w="2534" w:type="pct"/>
                  <w:noWrap w:val="0"/>
                  <w:tcMar>
                    <w:top w:w="0" w:type="dxa"/>
                    <w:left w:w="0" w:type="dxa"/>
                    <w:bottom w:w="0" w:type="dxa"/>
                    <w:right w:w="0" w:type="dxa"/>
                  </w:tcMar>
                  <w:vAlign w:val="center"/>
                </w:tcPr>
                <w:p>
                  <w:pPr>
                    <w:keepNext w:val="0"/>
                    <w:keepLines w:val="0"/>
                    <w:pageBreakBefore w:val="0"/>
                    <w:widowControl w:val="0"/>
                    <w:kinsoku/>
                    <w:wordWrap/>
                    <w:topLinePunct w:val="0"/>
                    <w:autoSpaceDE/>
                    <w:autoSpaceDN/>
                    <w:bidi w:val="0"/>
                    <w:adjustRightInd w:val="0"/>
                    <w:snapToGrid w:val="0"/>
                    <w:spacing w:line="240" w:lineRule="auto"/>
                    <w:ind w:left="0" w:leftChars="0" w:firstLine="420" w:firstLineChars="200"/>
                    <w:rPr>
                      <w:rFonts w:hint="eastAsia" w:ascii="Times New Roman" w:hAnsi="Times New Roman" w:eastAsia="宋体" w:cs="Times New Roman"/>
                      <w:color w:val="000000" w:themeColor="text1"/>
                      <w:sz w:val="21"/>
                      <w:szCs w:val="21"/>
                      <w:u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u w:val="none"/>
                      <w14:textFill>
                        <w14:solidFill>
                          <w14:schemeClr w14:val="tx1"/>
                        </w14:solidFill>
                      </w14:textFill>
                    </w:rPr>
                    <w:t>矿产资源开采、建材、农副产品加工、烟花炮竹、旅游、物流、生态农业、烟草、畜禽养殖等</w:t>
                  </w:r>
                  <w:r>
                    <w:rPr>
                      <w:rFonts w:hint="eastAsia" w:ascii="Times New Roman" w:hAnsi="Times New Roman" w:cs="Times New Roman"/>
                      <w:color w:val="000000" w:themeColor="text1"/>
                      <w:sz w:val="21"/>
                      <w:szCs w:val="21"/>
                      <w:u w:val="none"/>
                      <w:lang w:eastAsia="zh-CN"/>
                      <w14:textFill>
                        <w14:solidFill>
                          <w14:schemeClr w14:val="tx1"/>
                        </w14:solidFill>
                      </w14:textFill>
                    </w:rPr>
                    <w:t>。</w:t>
                  </w:r>
                </w:p>
              </w:tc>
              <w:tc>
                <w:tcPr>
                  <w:tcW w:w="1349" w:type="pct"/>
                  <w:vMerge w:val="continue"/>
                  <w:noWrap w:val="0"/>
                  <w:tcMar>
                    <w:top w:w="0" w:type="dxa"/>
                    <w:left w:w="0" w:type="dxa"/>
                    <w:bottom w:w="0" w:type="dxa"/>
                    <w:right w:w="0" w:type="dxa"/>
                  </w:tcMar>
                  <w:vAlign w:val="center"/>
                </w:tcPr>
                <w:p>
                  <w:pPr>
                    <w:keepNext w:val="0"/>
                    <w:keepLines w:val="0"/>
                    <w:pageBreakBefore w:val="0"/>
                    <w:widowControl w:val="0"/>
                    <w:kinsoku/>
                    <w:wordWrap/>
                    <w:topLinePunct w:val="0"/>
                    <w:autoSpaceDE/>
                    <w:autoSpaceDN/>
                    <w:bidi w:val="0"/>
                    <w:adjustRightInd w:val="0"/>
                    <w:snapToGrid w:val="0"/>
                    <w:spacing w:line="240" w:lineRule="auto"/>
                    <w:ind w:left="0" w:leftChars="0" w:firstLine="420" w:firstLineChars="200"/>
                    <w:jc w:val="both"/>
                    <w:rPr>
                      <w:rFonts w:hint="default" w:ascii="Times New Roman" w:hAnsi="Times New Roman" w:eastAsia="宋体" w:cs="Times New Roman"/>
                      <w:color w:val="FF0000"/>
                      <w:sz w:val="21"/>
                      <w:szCs w:val="21"/>
                      <w:u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63" w:type="pct"/>
                  <w:noWrap w:val="0"/>
                  <w:tcMar>
                    <w:top w:w="0" w:type="dxa"/>
                    <w:left w:w="0" w:type="dxa"/>
                    <w:bottom w:w="0" w:type="dxa"/>
                    <w:right w:w="0" w:type="dxa"/>
                  </w:tcMar>
                  <w:vAlign w:val="center"/>
                </w:tcPr>
                <w:p>
                  <w:pPr>
                    <w:keepNext w:val="0"/>
                    <w:keepLines w:val="0"/>
                    <w:pageBreakBefore w:val="0"/>
                    <w:widowControl w:val="0"/>
                    <w:kinsoku/>
                    <w:wordWrap/>
                    <w:topLinePunct w:val="0"/>
                    <w:autoSpaceDE/>
                    <w:autoSpaceDN/>
                    <w:bidi w:val="0"/>
                    <w:adjustRightInd w:val="0"/>
                    <w:snapToGrid w:val="0"/>
                    <w:spacing w:line="240" w:lineRule="auto"/>
                    <w:ind w:left="0" w:leftChars="0" w:firstLine="0" w:firstLineChars="0"/>
                    <w:jc w:val="center"/>
                    <w:rPr>
                      <w:rFonts w:hint="eastAsia" w:ascii="Times New Roman" w:hAnsi="Times New Roman" w:cs="Times New Roman"/>
                      <w:color w:val="000000" w:themeColor="text1"/>
                      <w:sz w:val="21"/>
                      <w:szCs w:val="21"/>
                      <w:u w:val="none"/>
                      <w:lang w:val="en-US" w:eastAsia="zh-CN"/>
                      <w14:textFill>
                        <w14:solidFill>
                          <w14:schemeClr w14:val="tx1"/>
                        </w14:solidFill>
                      </w14:textFill>
                    </w:rPr>
                  </w:pPr>
                  <w:r>
                    <w:rPr>
                      <w:rFonts w:hint="eastAsia" w:ascii="Times New Roman" w:hAnsi="Times New Roman" w:cs="Times New Roman"/>
                      <w:color w:val="000000" w:themeColor="text1"/>
                      <w:sz w:val="21"/>
                      <w:szCs w:val="21"/>
                      <w:u w:val="none"/>
                      <w:lang w:val="en-US" w:eastAsia="zh-CN"/>
                      <w14:textFill>
                        <w14:solidFill>
                          <w14:schemeClr w14:val="tx1"/>
                        </w14:solidFill>
                      </w14:textFill>
                    </w:rPr>
                    <w:t>空间布局约束</w:t>
                  </w:r>
                </w:p>
              </w:tc>
              <w:tc>
                <w:tcPr>
                  <w:tcW w:w="552" w:type="pct"/>
                  <w:noWrap w:val="0"/>
                  <w:tcMar>
                    <w:top w:w="0" w:type="dxa"/>
                    <w:left w:w="0" w:type="dxa"/>
                    <w:bottom w:w="0" w:type="dxa"/>
                    <w:right w:w="0" w:type="dxa"/>
                  </w:tcMar>
                  <w:vAlign w:val="center"/>
                </w:tcPr>
                <w:p>
                  <w:pPr>
                    <w:pStyle w:val="73"/>
                    <w:keepNext w:val="0"/>
                    <w:keepLines w:val="0"/>
                    <w:pageBreakBefore w:val="0"/>
                    <w:widowControl w:val="0"/>
                    <w:kinsoku/>
                    <w:wordWrap/>
                    <w:topLinePunct w:val="0"/>
                    <w:autoSpaceDE/>
                    <w:autoSpaceDN/>
                    <w:bidi w:val="0"/>
                    <w:adjustRightInd w:val="0"/>
                    <w:snapToGrid w:val="0"/>
                    <w:spacing w:before="0" w:after="0" w:line="240" w:lineRule="auto"/>
                    <w:jc w:val="center"/>
                    <w:rPr>
                      <w:rFonts w:hint="default" w:ascii="Times New Roman" w:hAnsi="Times New Roman" w:eastAsia="宋体" w:cs="Times New Roman"/>
                      <w:color w:val="000000" w:themeColor="text1"/>
                      <w:sz w:val="21"/>
                      <w:szCs w:val="21"/>
                      <w:u w:val="none"/>
                      <w14:textFill>
                        <w14:solidFill>
                          <w14:schemeClr w14:val="tx1"/>
                        </w14:solidFill>
                      </w14:textFill>
                    </w:rPr>
                  </w:pPr>
                  <w:r>
                    <w:rPr>
                      <w:rFonts w:hint="default" w:ascii="Times New Roman" w:hAnsi="Times New Roman" w:eastAsia="宋体" w:cs="Times New Roman"/>
                      <w:color w:val="000000" w:themeColor="text1"/>
                      <w:sz w:val="21"/>
                      <w:szCs w:val="21"/>
                      <w:u w:val="none"/>
                      <w14:textFill>
                        <w14:solidFill>
                          <w14:schemeClr w14:val="tx1"/>
                        </w14:solidFill>
                      </w14:textFill>
                    </w:rPr>
                    <w:t>祁东县</w:t>
                  </w:r>
                  <w:r>
                    <w:rPr>
                      <w:rFonts w:hint="eastAsia" w:ascii="Times New Roman" w:hAnsi="Times New Roman" w:eastAsia="宋体" w:cs="Times New Roman"/>
                      <w:color w:val="000000" w:themeColor="text1"/>
                      <w:sz w:val="21"/>
                      <w:szCs w:val="21"/>
                      <w:u w:val="none"/>
                      <w:lang w:val="en-US" w:eastAsia="zh-CN"/>
                      <w14:textFill>
                        <w14:solidFill>
                          <w14:schemeClr w14:val="tx1"/>
                        </w14:solidFill>
                      </w14:textFill>
                    </w:rPr>
                    <w:t>白地市镇、石亭子</w:t>
                  </w:r>
                  <w:r>
                    <w:rPr>
                      <w:rFonts w:hint="default" w:ascii="Times New Roman" w:hAnsi="Times New Roman" w:eastAsia="宋体" w:cs="Times New Roman"/>
                      <w:color w:val="000000" w:themeColor="text1"/>
                      <w:sz w:val="21"/>
                      <w:szCs w:val="21"/>
                      <w:u w:val="none"/>
                      <w14:textFill>
                        <w14:solidFill>
                          <w14:schemeClr w14:val="tx1"/>
                        </w14:solidFill>
                      </w14:textFill>
                    </w:rPr>
                    <w:t>镇</w:t>
                  </w:r>
                  <w:r>
                    <w:rPr>
                      <w:rFonts w:hint="eastAsia" w:ascii="Times New Roman" w:hAnsi="Times New Roman" w:eastAsia="宋体" w:cs="Times New Roman"/>
                      <w:color w:val="000000" w:themeColor="text1"/>
                      <w:sz w:val="21"/>
                      <w:szCs w:val="21"/>
                      <w:u w:val="none"/>
                      <w:lang w:eastAsia="zh-CN"/>
                      <w14:textFill>
                        <w14:solidFill>
                          <w14:schemeClr w14:val="tx1"/>
                        </w14:solidFill>
                      </w14:textFill>
                    </w:rPr>
                    <w:t>、</w:t>
                  </w:r>
                  <w:r>
                    <w:rPr>
                      <w:rFonts w:hint="eastAsia" w:ascii="Times New Roman" w:hAnsi="Times New Roman" w:eastAsia="宋体" w:cs="Times New Roman"/>
                      <w:color w:val="000000" w:themeColor="text1"/>
                      <w:sz w:val="21"/>
                      <w:szCs w:val="21"/>
                      <w:u w:val="none"/>
                      <w:lang w:val="en-US" w:eastAsia="zh-CN"/>
                      <w14:textFill>
                        <w14:solidFill>
                          <w14:schemeClr w14:val="tx1"/>
                        </w14:solidFill>
                      </w14:textFill>
                    </w:rPr>
                    <w:t>砖塘镇</w:t>
                  </w:r>
                </w:p>
              </w:tc>
              <w:tc>
                <w:tcPr>
                  <w:tcW w:w="2534" w:type="pct"/>
                  <w:noWrap w:val="0"/>
                  <w:tcMar>
                    <w:top w:w="0" w:type="dxa"/>
                    <w:left w:w="0" w:type="dxa"/>
                    <w:bottom w:w="0" w:type="dxa"/>
                    <w:right w:w="0" w:type="dxa"/>
                  </w:tcMar>
                  <w:vAlign w:val="center"/>
                </w:tcPr>
                <w:p>
                  <w:pPr>
                    <w:keepNext w:val="0"/>
                    <w:keepLines w:val="0"/>
                    <w:pageBreakBefore w:val="0"/>
                    <w:widowControl w:val="0"/>
                    <w:kinsoku/>
                    <w:wordWrap/>
                    <w:topLinePunct w:val="0"/>
                    <w:autoSpaceDE/>
                    <w:autoSpaceDN/>
                    <w:bidi w:val="0"/>
                    <w:adjustRightInd w:val="0"/>
                    <w:snapToGrid w:val="0"/>
                    <w:spacing w:line="240" w:lineRule="auto"/>
                    <w:ind w:left="0" w:leftChars="0" w:firstLine="420" w:firstLineChars="200"/>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区域养殖业按划定的禁养区、限养区、适养区实施分类管理</w:t>
                  </w:r>
                  <w:r>
                    <w:rPr>
                      <w:rFonts w:hint="eastAsia" w:ascii="Times New Roman" w:hAnsi="Times New Roman" w:cs="Times New Roman"/>
                      <w:color w:val="auto"/>
                      <w:sz w:val="21"/>
                      <w:szCs w:val="21"/>
                      <w:u w:val="none"/>
                      <w:lang w:eastAsia="zh-CN"/>
                    </w:rPr>
                    <w:t>。</w:t>
                  </w:r>
                </w:p>
              </w:tc>
              <w:tc>
                <w:tcPr>
                  <w:tcW w:w="1349" w:type="pct"/>
                  <w:noWrap w:val="0"/>
                  <w:tcMar>
                    <w:top w:w="0" w:type="dxa"/>
                    <w:left w:w="0" w:type="dxa"/>
                    <w:bottom w:w="0" w:type="dxa"/>
                    <w:right w:w="0" w:type="dxa"/>
                  </w:tcMar>
                  <w:vAlign w:val="center"/>
                </w:tcPr>
                <w:p>
                  <w:pPr>
                    <w:keepNext w:val="0"/>
                    <w:keepLines w:val="0"/>
                    <w:pageBreakBefore w:val="0"/>
                    <w:widowControl w:val="0"/>
                    <w:kinsoku/>
                    <w:wordWrap/>
                    <w:topLinePunct w:val="0"/>
                    <w:autoSpaceDE/>
                    <w:autoSpaceDN/>
                    <w:bidi w:val="0"/>
                    <w:adjustRightInd w:val="0"/>
                    <w:snapToGrid w:val="0"/>
                    <w:spacing w:line="240" w:lineRule="auto"/>
                    <w:ind w:left="0" w:leftChars="0" w:firstLine="420" w:firstLineChars="200"/>
                    <w:jc w:val="both"/>
                    <w:rPr>
                      <w:rFonts w:hint="eastAsia" w:ascii="Times New Roman" w:hAnsi="Times New Roman" w:cs="Times New Roman"/>
                      <w:color w:val="auto"/>
                      <w:sz w:val="21"/>
                      <w:szCs w:val="21"/>
                      <w:u w:val="none"/>
                      <w:lang w:val="en-US" w:eastAsia="zh-CN"/>
                    </w:rPr>
                  </w:pPr>
                  <w:r>
                    <w:rPr>
                      <w:rFonts w:hint="default" w:ascii="Times New Roman" w:hAnsi="Times New Roman" w:eastAsia="宋体" w:cs="Times New Roman"/>
                      <w:color w:val="auto"/>
                      <w:sz w:val="21"/>
                      <w:szCs w:val="21"/>
                      <w:u w:val="none"/>
                      <w:lang w:val="en-US" w:eastAsia="zh-CN"/>
                    </w:rPr>
                    <w:t>本项目</w:t>
                  </w:r>
                  <w:r>
                    <w:rPr>
                      <w:rFonts w:hint="eastAsia" w:ascii="Times New Roman" w:hAnsi="Times New Roman" w:cs="Times New Roman"/>
                      <w:color w:val="auto"/>
                      <w:sz w:val="21"/>
                      <w:szCs w:val="21"/>
                      <w:u w:val="none"/>
                      <w:lang w:val="en-US" w:eastAsia="zh-CN"/>
                    </w:rPr>
                    <w:t>不涉及养殖业。</w:t>
                  </w:r>
                </w:p>
                <w:p>
                  <w:pPr>
                    <w:keepNext w:val="0"/>
                    <w:keepLines w:val="0"/>
                    <w:pageBreakBefore w:val="0"/>
                    <w:widowControl w:val="0"/>
                    <w:kinsoku/>
                    <w:wordWrap/>
                    <w:topLinePunct w:val="0"/>
                    <w:autoSpaceDE/>
                    <w:autoSpaceDN/>
                    <w:bidi w:val="0"/>
                    <w:adjustRightInd w:val="0"/>
                    <w:snapToGrid w:val="0"/>
                    <w:spacing w:line="240" w:lineRule="auto"/>
                    <w:ind w:left="0" w:leftChars="0" w:firstLine="420" w:firstLineChars="200"/>
                    <w:jc w:val="both"/>
                    <w:rPr>
                      <w:rFonts w:hint="default"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rPr>
                    <w:t>符合管控要求。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63" w:type="pct"/>
                  <w:noWrap w:val="0"/>
                  <w:tcMar>
                    <w:top w:w="0" w:type="dxa"/>
                    <w:left w:w="0" w:type="dxa"/>
                    <w:bottom w:w="0" w:type="dxa"/>
                    <w:right w:w="0" w:type="dxa"/>
                  </w:tcMar>
                  <w:vAlign w:val="center"/>
                </w:tcPr>
                <w:p>
                  <w:pPr>
                    <w:keepNext w:val="0"/>
                    <w:keepLines w:val="0"/>
                    <w:pageBreakBefore w:val="0"/>
                    <w:widowControl w:val="0"/>
                    <w:kinsoku/>
                    <w:wordWrap/>
                    <w:topLinePunct w:val="0"/>
                    <w:autoSpaceDE/>
                    <w:autoSpaceDN/>
                    <w:bidi w:val="0"/>
                    <w:adjustRightInd w:val="0"/>
                    <w:snapToGrid w:val="0"/>
                    <w:spacing w:line="240" w:lineRule="auto"/>
                    <w:jc w:val="center"/>
                    <w:rPr>
                      <w:rFonts w:hint="default" w:ascii="Times New Roman" w:hAnsi="Times New Roman" w:eastAsia="宋体" w:cs="Times New Roman"/>
                      <w:color w:val="000000" w:themeColor="text1"/>
                      <w:sz w:val="21"/>
                      <w:szCs w:val="21"/>
                      <w:u w:val="none"/>
                      <w14:textFill>
                        <w14:solidFill>
                          <w14:schemeClr w14:val="tx1"/>
                        </w14:solidFill>
                      </w14:textFill>
                    </w:rPr>
                  </w:pPr>
                  <w:r>
                    <w:rPr>
                      <w:rFonts w:hint="default" w:ascii="Times New Roman" w:hAnsi="Times New Roman" w:eastAsia="宋体" w:cs="Times New Roman"/>
                      <w:color w:val="000000" w:themeColor="text1"/>
                      <w:sz w:val="21"/>
                      <w:szCs w:val="21"/>
                      <w:u w:val="none"/>
                      <w14:textFill>
                        <w14:solidFill>
                          <w14:schemeClr w14:val="tx1"/>
                        </w14:solidFill>
                      </w14:textFill>
                    </w:rPr>
                    <w:t>污染物排放管控</w:t>
                  </w:r>
                </w:p>
              </w:tc>
              <w:tc>
                <w:tcPr>
                  <w:tcW w:w="552" w:type="pct"/>
                  <w:noWrap w:val="0"/>
                  <w:tcMar>
                    <w:top w:w="0" w:type="dxa"/>
                    <w:left w:w="0" w:type="dxa"/>
                    <w:bottom w:w="0" w:type="dxa"/>
                    <w:right w:w="0" w:type="dxa"/>
                  </w:tcMar>
                  <w:vAlign w:val="center"/>
                </w:tcPr>
                <w:p>
                  <w:pPr>
                    <w:pStyle w:val="73"/>
                    <w:keepNext w:val="0"/>
                    <w:keepLines w:val="0"/>
                    <w:pageBreakBefore w:val="0"/>
                    <w:widowControl w:val="0"/>
                    <w:kinsoku/>
                    <w:wordWrap/>
                    <w:topLinePunct w:val="0"/>
                    <w:autoSpaceDE/>
                    <w:autoSpaceDN/>
                    <w:bidi w:val="0"/>
                    <w:adjustRightInd w:val="0"/>
                    <w:snapToGrid w:val="0"/>
                    <w:spacing w:before="0" w:after="0" w:line="240" w:lineRule="auto"/>
                    <w:jc w:val="center"/>
                    <w:rPr>
                      <w:rFonts w:hint="default" w:ascii="Times New Roman" w:hAnsi="Times New Roman" w:eastAsia="宋体" w:cs="Times New Roman"/>
                      <w:color w:val="000000" w:themeColor="text1"/>
                      <w:kern w:val="0"/>
                      <w:sz w:val="21"/>
                      <w:szCs w:val="21"/>
                      <w:u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u w:val="none"/>
                      <w14:textFill>
                        <w14:solidFill>
                          <w14:schemeClr w14:val="tx1"/>
                        </w14:solidFill>
                      </w14:textFill>
                    </w:rPr>
                    <w:t>祁东县</w:t>
                  </w:r>
                  <w:r>
                    <w:rPr>
                      <w:rFonts w:hint="eastAsia" w:ascii="Times New Roman" w:hAnsi="Times New Roman" w:eastAsia="宋体" w:cs="Times New Roman"/>
                      <w:color w:val="000000" w:themeColor="text1"/>
                      <w:sz w:val="21"/>
                      <w:szCs w:val="21"/>
                      <w:u w:val="none"/>
                      <w:lang w:val="en-US" w:eastAsia="zh-CN"/>
                      <w14:textFill>
                        <w14:solidFill>
                          <w14:schemeClr w14:val="tx1"/>
                        </w14:solidFill>
                      </w14:textFill>
                    </w:rPr>
                    <w:t>白地市镇、石亭子</w:t>
                  </w:r>
                  <w:r>
                    <w:rPr>
                      <w:rFonts w:hint="default" w:ascii="Times New Roman" w:hAnsi="Times New Roman" w:eastAsia="宋体" w:cs="Times New Roman"/>
                      <w:color w:val="000000" w:themeColor="text1"/>
                      <w:sz w:val="21"/>
                      <w:szCs w:val="21"/>
                      <w:u w:val="none"/>
                      <w14:textFill>
                        <w14:solidFill>
                          <w14:schemeClr w14:val="tx1"/>
                        </w14:solidFill>
                      </w14:textFill>
                    </w:rPr>
                    <w:t>镇</w:t>
                  </w:r>
                  <w:r>
                    <w:rPr>
                      <w:rFonts w:hint="eastAsia" w:ascii="Times New Roman" w:hAnsi="Times New Roman" w:eastAsia="宋体" w:cs="Times New Roman"/>
                      <w:color w:val="000000" w:themeColor="text1"/>
                      <w:sz w:val="21"/>
                      <w:szCs w:val="21"/>
                      <w:u w:val="none"/>
                      <w:lang w:eastAsia="zh-CN"/>
                      <w14:textFill>
                        <w14:solidFill>
                          <w14:schemeClr w14:val="tx1"/>
                        </w14:solidFill>
                      </w14:textFill>
                    </w:rPr>
                    <w:t>、</w:t>
                  </w:r>
                  <w:r>
                    <w:rPr>
                      <w:rFonts w:hint="eastAsia" w:ascii="Times New Roman" w:hAnsi="Times New Roman" w:eastAsia="宋体" w:cs="Times New Roman"/>
                      <w:color w:val="000000" w:themeColor="text1"/>
                      <w:sz w:val="21"/>
                      <w:szCs w:val="21"/>
                      <w:u w:val="none"/>
                      <w:lang w:val="en-US" w:eastAsia="zh-CN"/>
                      <w14:textFill>
                        <w14:solidFill>
                          <w14:schemeClr w14:val="tx1"/>
                        </w14:solidFill>
                      </w14:textFill>
                    </w:rPr>
                    <w:t>砖塘镇</w:t>
                  </w:r>
                </w:p>
              </w:tc>
              <w:tc>
                <w:tcPr>
                  <w:tcW w:w="2534" w:type="pct"/>
                  <w:noWrap w:val="0"/>
                  <w:tcMar>
                    <w:top w:w="0" w:type="dxa"/>
                    <w:left w:w="0" w:type="dxa"/>
                    <w:bottom w:w="0" w:type="dxa"/>
                    <w:right w:w="0" w:type="dxa"/>
                  </w:tcMar>
                  <w:vAlign w:val="center"/>
                </w:tcPr>
                <w:p>
                  <w:pPr>
                    <w:keepNext w:val="0"/>
                    <w:keepLines w:val="0"/>
                    <w:pageBreakBefore w:val="0"/>
                    <w:widowControl w:val="0"/>
                    <w:kinsoku/>
                    <w:wordWrap/>
                    <w:topLinePunct w:val="0"/>
                    <w:autoSpaceDE/>
                    <w:autoSpaceDN/>
                    <w:bidi w:val="0"/>
                    <w:adjustRightInd w:val="0"/>
                    <w:snapToGrid w:val="0"/>
                    <w:spacing w:line="240" w:lineRule="auto"/>
                    <w:ind w:left="0" w:leftChars="0" w:firstLine="420" w:firstLineChars="200"/>
                    <w:rPr>
                      <w:rFonts w:hint="default" w:ascii="Times New Roman" w:hAnsi="Times New Roman" w:eastAsia="宋体" w:cs="Times New Roman"/>
                      <w:color w:val="auto"/>
                      <w:sz w:val="21"/>
                      <w:szCs w:val="21"/>
                      <w:u w:val="none"/>
                      <w:lang w:val="en-US" w:eastAsia="zh-CN"/>
                    </w:rPr>
                  </w:pPr>
                  <w:r>
                    <w:rPr>
                      <w:rFonts w:hint="eastAsia" w:ascii="Times New Roman" w:hAnsi="Times New Roman" w:cs="Times New Roman"/>
                      <w:color w:val="auto"/>
                      <w:sz w:val="21"/>
                      <w:szCs w:val="21"/>
                      <w:u w:val="none"/>
                      <w:lang w:val="en-US" w:eastAsia="zh-CN"/>
                    </w:rPr>
                    <w:t>1、</w:t>
                  </w:r>
                  <w:r>
                    <w:rPr>
                      <w:rFonts w:hint="default" w:ascii="Times New Roman" w:hAnsi="Times New Roman" w:eastAsia="宋体" w:cs="Times New Roman"/>
                      <w:color w:val="auto"/>
                      <w:sz w:val="21"/>
                      <w:szCs w:val="21"/>
                      <w:u w:val="none"/>
                      <w:lang w:val="en-US" w:eastAsia="zh-CN"/>
                    </w:rPr>
                    <w:t>积极推进雨污分流、老旧污水管网改造和破损修复等工作，加快消除老旧城区和城乡结合部生活污水收集处理设施空白区，显著提升县城生活污水集中收集效能，落实《湖南省乡镇污水处理设施建设四年行动实施方案（2019—2022年）》，实现全县乡镇污水处理设施全覆盖。加快实施城市黑臭水体治理工程，突出抓好控源截污、内源治理、生态修复、活水保质等工作。</w:t>
                  </w:r>
                </w:p>
                <w:p>
                  <w:pPr>
                    <w:keepNext w:val="0"/>
                    <w:keepLines w:val="0"/>
                    <w:pageBreakBefore w:val="0"/>
                    <w:widowControl w:val="0"/>
                    <w:kinsoku/>
                    <w:wordWrap/>
                    <w:topLinePunct w:val="0"/>
                    <w:autoSpaceDE/>
                    <w:autoSpaceDN/>
                    <w:bidi w:val="0"/>
                    <w:adjustRightInd w:val="0"/>
                    <w:snapToGrid w:val="0"/>
                    <w:spacing w:line="240" w:lineRule="auto"/>
                    <w:ind w:left="0" w:leftChars="0" w:firstLine="420" w:firstLineChars="200"/>
                    <w:rPr>
                      <w:rFonts w:hint="default" w:ascii="Times New Roman" w:hAnsi="Times New Roman" w:eastAsia="宋体" w:cs="Times New Roman"/>
                      <w:color w:val="auto"/>
                      <w:sz w:val="21"/>
                      <w:szCs w:val="21"/>
                      <w:u w:val="none"/>
                      <w:lang w:val="en-US" w:eastAsia="zh-CN"/>
                    </w:rPr>
                  </w:pPr>
                  <w:r>
                    <w:rPr>
                      <w:rFonts w:hint="eastAsia" w:ascii="Times New Roman" w:hAnsi="Times New Roman" w:cs="Times New Roman"/>
                      <w:color w:val="auto"/>
                      <w:sz w:val="21"/>
                      <w:szCs w:val="21"/>
                      <w:u w:val="none"/>
                      <w:lang w:val="en-US" w:eastAsia="zh-CN"/>
                    </w:rPr>
                    <w:t>2、</w:t>
                  </w:r>
                  <w:r>
                    <w:rPr>
                      <w:rFonts w:hint="default" w:ascii="Times New Roman" w:hAnsi="Times New Roman" w:eastAsia="宋体" w:cs="Times New Roman"/>
                      <w:color w:val="auto"/>
                      <w:sz w:val="21"/>
                      <w:szCs w:val="21"/>
                      <w:u w:val="none"/>
                      <w:lang w:val="en-US" w:eastAsia="zh-CN"/>
                    </w:rPr>
                    <w:t>完</w:t>
                  </w:r>
                  <w:r>
                    <w:rPr>
                      <w:rFonts w:hint="eastAsia" w:ascii="宋体" w:hAnsi="宋体" w:eastAsia="宋体" w:cs="宋体"/>
                      <w:color w:val="auto"/>
                      <w:sz w:val="21"/>
                      <w:szCs w:val="21"/>
                      <w:u w:val="none"/>
                      <w:lang w:val="en-US" w:eastAsia="zh-CN"/>
                    </w:rPr>
                    <w:t>成“散乱污”企</w:t>
                  </w:r>
                  <w:r>
                    <w:rPr>
                      <w:rFonts w:hint="default" w:ascii="Times New Roman" w:hAnsi="Times New Roman" w:eastAsia="宋体" w:cs="Times New Roman"/>
                      <w:color w:val="auto"/>
                      <w:sz w:val="21"/>
                      <w:szCs w:val="21"/>
                      <w:u w:val="none"/>
                      <w:lang w:val="en-US" w:eastAsia="zh-CN"/>
                    </w:rPr>
                    <w:t>业及集群综合整治工作，全面推进清洁生产技术改造；新建涉及工业炉窑的建设项目，原则上要入园区，配套建设高效环保治理设施；加油站、储油库、油罐车基本完成油气回收治理工作；辖区内涉气型污染企业应配置废气收集与净化处理装置，减少无组织排放，废气达到国家或地方排放标准要求；禁止露天烧烤直排；禁止露天焚烧农作物秸秆、枯枝、落叶、杂草及生活垃圾。</w:t>
                  </w:r>
                </w:p>
                <w:p>
                  <w:pPr>
                    <w:keepNext w:val="0"/>
                    <w:keepLines w:val="0"/>
                    <w:pageBreakBefore w:val="0"/>
                    <w:widowControl w:val="0"/>
                    <w:kinsoku/>
                    <w:wordWrap/>
                    <w:topLinePunct w:val="0"/>
                    <w:autoSpaceDE/>
                    <w:autoSpaceDN/>
                    <w:bidi w:val="0"/>
                    <w:adjustRightInd w:val="0"/>
                    <w:snapToGrid w:val="0"/>
                    <w:spacing w:line="240" w:lineRule="auto"/>
                    <w:ind w:left="0" w:leftChars="0" w:firstLine="420" w:firstLineChars="200"/>
                    <w:rPr>
                      <w:rFonts w:hint="default" w:ascii="Times New Roman" w:hAnsi="Times New Roman" w:eastAsia="宋体" w:cs="Times New Roman"/>
                      <w:color w:val="auto"/>
                      <w:sz w:val="21"/>
                      <w:szCs w:val="21"/>
                      <w:u w:val="none"/>
                    </w:rPr>
                  </w:pPr>
                  <w:r>
                    <w:rPr>
                      <w:rFonts w:hint="eastAsia" w:ascii="Times New Roman" w:hAnsi="Times New Roman" w:cs="Times New Roman"/>
                      <w:color w:val="auto"/>
                      <w:sz w:val="21"/>
                      <w:szCs w:val="21"/>
                      <w:u w:val="none"/>
                      <w:lang w:val="en-US" w:eastAsia="zh-CN"/>
                    </w:rPr>
                    <w:t>3、</w:t>
                  </w:r>
                  <w:r>
                    <w:rPr>
                      <w:rFonts w:hint="default" w:ascii="Times New Roman" w:hAnsi="Times New Roman" w:eastAsia="宋体" w:cs="Times New Roman"/>
                      <w:color w:val="auto"/>
                      <w:sz w:val="21"/>
                      <w:szCs w:val="21"/>
                      <w:u w:val="none"/>
                      <w:lang w:val="en-US" w:eastAsia="zh-CN"/>
                    </w:rPr>
                    <w:t>建立健全城镇垃圾收集转运及处理处置体系，推动生活垃圾分类，统筹布局生活垃圾转运站，逐步淘汰敞开式收运设施，在全县建成区推广密闭压缩式收运方式，加快建设生活垃圾处理设施；对于无渗滤液处理设施、渗滤液处理不达标的生活垃圾处理设施，加快完成改造。</w:t>
                  </w:r>
                </w:p>
              </w:tc>
              <w:tc>
                <w:tcPr>
                  <w:tcW w:w="1349" w:type="pct"/>
                  <w:noWrap w:val="0"/>
                  <w:tcMar>
                    <w:top w:w="0" w:type="dxa"/>
                    <w:left w:w="0" w:type="dxa"/>
                    <w:bottom w:w="0" w:type="dxa"/>
                    <w:right w:w="0" w:type="dxa"/>
                  </w:tcMar>
                  <w:vAlign w:val="center"/>
                </w:tcPr>
                <w:p>
                  <w:pPr>
                    <w:keepNext w:val="0"/>
                    <w:keepLines w:val="0"/>
                    <w:pageBreakBefore w:val="0"/>
                    <w:widowControl w:val="0"/>
                    <w:kinsoku/>
                    <w:wordWrap/>
                    <w:topLinePunct w:val="0"/>
                    <w:autoSpaceDE/>
                    <w:autoSpaceDN/>
                    <w:bidi w:val="0"/>
                    <w:adjustRightInd w:val="0"/>
                    <w:snapToGrid w:val="0"/>
                    <w:spacing w:line="240" w:lineRule="auto"/>
                    <w:ind w:firstLine="420" w:firstLineChars="200"/>
                    <w:jc w:val="both"/>
                    <w:rPr>
                      <w:rFonts w:hint="eastAsia" w:ascii="Times New Roman" w:hAnsi="Times New Roman" w:cs="Times New Roman"/>
                      <w:color w:val="auto"/>
                      <w:sz w:val="21"/>
                      <w:szCs w:val="21"/>
                      <w:u w:val="none"/>
                      <w:lang w:val="en-US" w:eastAsia="zh-CN"/>
                    </w:rPr>
                  </w:pPr>
                  <w:r>
                    <w:rPr>
                      <w:rFonts w:hint="default" w:ascii="Times New Roman" w:hAnsi="Times New Roman" w:eastAsia="宋体" w:cs="Times New Roman"/>
                      <w:color w:val="auto"/>
                      <w:sz w:val="21"/>
                      <w:szCs w:val="21"/>
                      <w:u w:val="none"/>
                    </w:rPr>
                    <w:t>本项目</w:t>
                  </w:r>
                  <w:r>
                    <w:rPr>
                      <w:rFonts w:hint="eastAsia" w:ascii="Times New Roman" w:hAnsi="Times New Roman" w:cs="Times New Roman"/>
                      <w:color w:val="auto"/>
                      <w:sz w:val="21"/>
                      <w:szCs w:val="21"/>
                      <w:u w:val="none"/>
                      <w:lang w:val="en-US" w:eastAsia="zh-CN"/>
                    </w:rPr>
                    <w:t>太阳能光伏电板冲洗废水经收集沉淀处理后用于周边山林灌溉，不外排；生活污水经化粪池处理后用作周边农肥。</w:t>
                  </w:r>
                </w:p>
                <w:p>
                  <w:pPr>
                    <w:keepNext w:val="0"/>
                    <w:keepLines w:val="0"/>
                    <w:pageBreakBefore w:val="0"/>
                    <w:widowControl w:val="0"/>
                    <w:kinsoku/>
                    <w:wordWrap/>
                    <w:topLinePunct w:val="0"/>
                    <w:autoSpaceDE/>
                    <w:autoSpaceDN/>
                    <w:bidi w:val="0"/>
                    <w:adjustRightInd w:val="0"/>
                    <w:snapToGrid w:val="0"/>
                    <w:spacing w:line="240" w:lineRule="auto"/>
                    <w:ind w:firstLine="420" w:firstLineChars="200"/>
                    <w:jc w:val="both"/>
                    <w:rPr>
                      <w:rFonts w:hint="default" w:ascii="Times New Roman" w:hAnsi="Times New Roman" w:cs="Times New Roman"/>
                      <w:color w:val="auto"/>
                      <w:sz w:val="21"/>
                      <w:szCs w:val="21"/>
                      <w:u w:val="none"/>
                      <w:lang w:val="en-US" w:eastAsia="zh-CN"/>
                    </w:rPr>
                  </w:pPr>
                  <w:r>
                    <w:rPr>
                      <w:rFonts w:hint="eastAsia" w:ascii="Times New Roman" w:hAnsi="Times New Roman" w:cs="Times New Roman"/>
                      <w:color w:val="auto"/>
                      <w:sz w:val="21"/>
                      <w:szCs w:val="21"/>
                      <w:u w:val="none"/>
                      <w:lang w:val="en-US" w:eastAsia="zh-CN"/>
                    </w:rPr>
                    <w:t>本项目不涉及工业炉窑；不涉及</w:t>
                  </w:r>
                  <w:r>
                    <w:rPr>
                      <w:rFonts w:hint="default" w:ascii="Times New Roman" w:hAnsi="Times New Roman" w:eastAsia="宋体" w:cs="Times New Roman"/>
                      <w:color w:val="auto"/>
                      <w:sz w:val="21"/>
                      <w:szCs w:val="21"/>
                      <w:u w:val="none"/>
                      <w:lang w:val="en-US" w:eastAsia="zh-CN"/>
                    </w:rPr>
                    <w:t>加油站、储油库、油罐车</w:t>
                  </w:r>
                  <w:r>
                    <w:rPr>
                      <w:rFonts w:hint="eastAsia" w:ascii="Times New Roman" w:hAnsi="Times New Roman" w:cs="Times New Roman"/>
                      <w:color w:val="auto"/>
                      <w:sz w:val="21"/>
                      <w:szCs w:val="21"/>
                      <w:u w:val="none"/>
                      <w:lang w:val="en-US" w:eastAsia="zh-CN"/>
                    </w:rPr>
                    <w:t>；无生产废气；不涉及</w:t>
                  </w:r>
                  <w:r>
                    <w:rPr>
                      <w:rFonts w:hint="default" w:ascii="Times New Roman" w:hAnsi="Times New Roman" w:eastAsia="宋体" w:cs="Times New Roman"/>
                      <w:color w:val="auto"/>
                      <w:sz w:val="21"/>
                      <w:szCs w:val="21"/>
                      <w:u w:val="none"/>
                      <w:lang w:val="en-US" w:eastAsia="zh-CN"/>
                    </w:rPr>
                    <w:t>露天烧烤</w:t>
                  </w:r>
                  <w:r>
                    <w:rPr>
                      <w:rFonts w:hint="eastAsia" w:ascii="Times New Roman" w:hAnsi="Times New Roman" w:cs="Times New Roman"/>
                      <w:color w:val="auto"/>
                      <w:sz w:val="21"/>
                      <w:szCs w:val="21"/>
                      <w:u w:val="none"/>
                      <w:lang w:val="en-US" w:eastAsia="zh-CN"/>
                    </w:rPr>
                    <w:t>、</w:t>
                  </w:r>
                  <w:r>
                    <w:rPr>
                      <w:rFonts w:hint="default" w:ascii="Times New Roman" w:hAnsi="Times New Roman" w:eastAsia="宋体" w:cs="Times New Roman"/>
                      <w:color w:val="auto"/>
                      <w:sz w:val="21"/>
                      <w:szCs w:val="21"/>
                      <w:u w:val="none"/>
                      <w:lang w:val="en-US" w:eastAsia="zh-CN"/>
                    </w:rPr>
                    <w:t>露天焚烧农作物秸秆、枯枝、落叶、杂草及生活垃圾</w:t>
                  </w:r>
                  <w:r>
                    <w:rPr>
                      <w:rFonts w:hint="eastAsia" w:ascii="Times New Roman" w:hAnsi="Times New Roman" w:cs="Times New Roman"/>
                      <w:color w:val="auto"/>
                      <w:sz w:val="21"/>
                      <w:szCs w:val="21"/>
                      <w:u w:val="none"/>
                      <w:lang w:val="en-US" w:eastAsia="zh-CN"/>
                    </w:rPr>
                    <w:t>，积极配合祁东县生活垃圾收运。</w:t>
                  </w:r>
                </w:p>
                <w:p>
                  <w:pPr>
                    <w:keepNext w:val="0"/>
                    <w:keepLines w:val="0"/>
                    <w:pageBreakBefore w:val="0"/>
                    <w:widowControl w:val="0"/>
                    <w:kinsoku/>
                    <w:wordWrap/>
                    <w:topLinePunct w:val="0"/>
                    <w:autoSpaceDE/>
                    <w:autoSpaceDN/>
                    <w:bidi w:val="0"/>
                    <w:adjustRightInd w:val="0"/>
                    <w:snapToGrid w:val="0"/>
                    <w:spacing w:line="240" w:lineRule="auto"/>
                    <w:ind w:firstLine="420" w:firstLineChars="200"/>
                    <w:jc w:val="both"/>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符合管控要求。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63" w:type="pct"/>
                  <w:noWrap w:val="0"/>
                  <w:tcMar>
                    <w:top w:w="0" w:type="dxa"/>
                    <w:left w:w="0" w:type="dxa"/>
                    <w:bottom w:w="0" w:type="dxa"/>
                    <w:right w:w="0" w:type="dxa"/>
                  </w:tcMar>
                  <w:vAlign w:val="center"/>
                </w:tcPr>
                <w:p>
                  <w:pPr>
                    <w:keepNext w:val="0"/>
                    <w:keepLines w:val="0"/>
                    <w:pageBreakBefore w:val="0"/>
                    <w:widowControl w:val="0"/>
                    <w:kinsoku/>
                    <w:wordWrap/>
                    <w:topLinePunct w:val="0"/>
                    <w:autoSpaceDE/>
                    <w:autoSpaceDN/>
                    <w:bidi w:val="0"/>
                    <w:adjustRightInd w:val="0"/>
                    <w:snapToGrid w:val="0"/>
                    <w:spacing w:line="240" w:lineRule="auto"/>
                    <w:jc w:val="center"/>
                    <w:rPr>
                      <w:rFonts w:hint="default" w:ascii="Times New Roman" w:hAnsi="Times New Roman" w:eastAsia="宋体" w:cs="Times New Roman"/>
                      <w:color w:val="000000" w:themeColor="text1"/>
                      <w:sz w:val="21"/>
                      <w:szCs w:val="21"/>
                      <w:u w:val="none"/>
                      <w14:textFill>
                        <w14:solidFill>
                          <w14:schemeClr w14:val="tx1"/>
                        </w14:solidFill>
                      </w14:textFill>
                    </w:rPr>
                  </w:pPr>
                  <w:r>
                    <w:rPr>
                      <w:rFonts w:hint="default" w:ascii="Times New Roman" w:hAnsi="Times New Roman" w:eastAsia="宋体" w:cs="Times New Roman"/>
                      <w:color w:val="000000" w:themeColor="text1"/>
                      <w:sz w:val="21"/>
                      <w:szCs w:val="21"/>
                      <w:u w:val="none"/>
                      <w14:textFill>
                        <w14:solidFill>
                          <w14:schemeClr w14:val="tx1"/>
                        </w14:solidFill>
                      </w14:textFill>
                    </w:rPr>
                    <w:t>环境风险防控</w:t>
                  </w:r>
                </w:p>
              </w:tc>
              <w:tc>
                <w:tcPr>
                  <w:tcW w:w="552" w:type="pct"/>
                  <w:noWrap w:val="0"/>
                  <w:tcMar>
                    <w:top w:w="0" w:type="dxa"/>
                    <w:left w:w="0" w:type="dxa"/>
                    <w:bottom w:w="0" w:type="dxa"/>
                    <w:right w:w="0" w:type="dxa"/>
                  </w:tcMar>
                  <w:vAlign w:val="center"/>
                </w:tcPr>
                <w:p>
                  <w:pPr>
                    <w:pStyle w:val="73"/>
                    <w:keepNext w:val="0"/>
                    <w:keepLines w:val="0"/>
                    <w:pageBreakBefore w:val="0"/>
                    <w:widowControl w:val="0"/>
                    <w:kinsoku/>
                    <w:wordWrap/>
                    <w:topLinePunct w:val="0"/>
                    <w:autoSpaceDE/>
                    <w:autoSpaceDN/>
                    <w:bidi w:val="0"/>
                    <w:adjustRightInd w:val="0"/>
                    <w:snapToGrid w:val="0"/>
                    <w:spacing w:before="0" w:after="0" w:line="240" w:lineRule="auto"/>
                    <w:jc w:val="center"/>
                    <w:rPr>
                      <w:rFonts w:hint="default" w:ascii="Times New Roman" w:hAnsi="Times New Roman" w:eastAsia="宋体" w:cs="Times New Roman"/>
                      <w:color w:val="000000" w:themeColor="text1"/>
                      <w:sz w:val="21"/>
                      <w:szCs w:val="21"/>
                      <w:u w:val="none"/>
                      <w14:textFill>
                        <w14:solidFill>
                          <w14:schemeClr w14:val="tx1"/>
                        </w14:solidFill>
                      </w14:textFill>
                    </w:rPr>
                  </w:pPr>
                  <w:r>
                    <w:rPr>
                      <w:rFonts w:hint="default" w:ascii="Times New Roman" w:hAnsi="Times New Roman" w:eastAsia="宋体" w:cs="Times New Roman"/>
                      <w:color w:val="000000" w:themeColor="text1"/>
                      <w:sz w:val="21"/>
                      <w:szCs w:val="21"/>
                      <w:u w:val="none"/>
                      <w14:textFill>
                        <w14:solidFill>
                          <w14:schemeClr w14:val="tx1"/>
                        </w14:solidFill>
                      </w14:textFill>
                    </w:rPr>
                    <w:t>祁东县</w:t>
                  </w:r>
                  <w:r>
                    <w:rPr>
                      <w:rFonts w:hint="eastAsia" w:ascii="Times New Roman" w:hAnsi="Times New Roman" w:eastAsia="宋体" w:cs="Times New Roman"/>
                      <w:color w:val="000000" w:themeColor="text1"/>
                      <w:sz w:val="21"/>
                      <w:szCs w:val="21"/>
                      <w:u w:val="none"/>
                      <w:lang w:val="en-US" w:eastAsia="zh-CN"/>
                      <w14:textFill>
                        <w14:solidFill>
                          <w14:schemeClr w14:val="tx1"/>
                        </w14:solidFill>
                      </w14:textFill>
                    </w:rPr>
                    <w:t>白地市镇、石亭子</w:t>
                  </w:r>
                  <w:r>
                    <w:rPr>
                      <w:rFonts w:hint="default" w:ascii="Times New Roman" w:hAnsi="Times New Roman" w:eastAsia="宋体" w:cs="Times New Roman"/>
                      <w:color w:val="000000" w:themeColor="text1"/>
                      <w:sz w:val="21"/>
                      <w:szCs w:val="21"/>
                      <w:u w:val="none"/>
                      <w14:textFill>
                        <w14:solidFill>
                          <w14:schemeClr w14:val="tx1"/>
                        </w14:solidFill>
                      </w14:textFill>
                    </w:rPr>
                    <w:t>镇</w:t>
                  </w:r>
                  <w:r>
                    <w:rPr>
                      <w:rFonts w:hint="eastAsia" w:ascii="Times New Roman" w:hAnsi="Times New Roman" w:eastAsia="宋体" w:cs="Times New Roman"/>
                      <w:color w:val="000000" w:themeColor="text1"/>
                      <w:sz w:val="21"/>
                      <w:szCs w:val="21"/>
                      <w:u w:val="none"/>
                      <w:lang w:eastAsia="zh-CN"/>
                      <w14:textFill>
                        <w14:solidFill>
                          <w14:schemeClr w14:val="tx1"/>
                        </w14:solidFill>
                      </w14:textFill>
                    </w:rPr>
                    <w:t>、</w:t>
                  </w:r>
                  <w:r>
                    <w:rPr>
                      <w:rFonts w:hint="eastAsia" w:ascii="Times New Roman" w:hAnsi="Times New Roman" w:eastAsia="宋体" w:cs="Times New Roman"/>
                      <w:color w:val="000000" w:themeColor="text1"/>
                      <w:sz w:val="21"/>
                      <w:szCs w:val="21"/>
                      <w:u w:val="none"/>
                      <w:lang w:val="en-US" w:eastAsia="zh-CN"/>
                      <w14:textFill>
                        <w14:solidFill>
                          <w14:schemeClr w14:val="tx1"/>
                        </w14:solidFill>
                      </w14:textFill>
                    </w:rPr>
                    <w:t>砖塘镇</w:t>
                  </w:r>
                </w:p>
              </w:tc>
              <w:tc>
                <w:tcPr>
                  <w:tcW w:w="2534" w:type="pct"/>
                  <w:noWrap w:val="0"/>
                  <w:tcMar>
                    <w:top w:w="0" w:type="dxa"/>
                    <w:left w:w="0" w:type="dxa"/>
                    <w:bottom w:w="0" w:type="dxa"/>
                    <w:right w:w="0" w:type="dxa"/>
                  </w:tcMar>
                  <w:vAlign w:val="center"/>
                </w:tcPr>
                <w:p>
                  <w:pPr>
                    <w:keepNext w:val="0"/>
                    <w:keepLines w:val="0"/>
                    <w:pageBreakBefore w:val="0"/>
                    <w:widowControl w:val="0"/>
                    <w:kinsoku/>
                    <w:wordWrap/>
                    <w:topLinePunct w:val="0"/>
                    <w:autoSpaceDE/>
                    <w:autoSpaceDN/>
                    <w:bidi w:val="0"/>
                    <w:adjustRightInd w:val="0"/>
                    <w:snapToGrid w:val="0"/>
                    <w:spacing w:line="240" w:lineRule="auto"/>
                    <w:ind w:left="0" w:leftChars="0" w:firstLine="420" w:firstLineChars="200"/>
                    <w:jc w:val="both"/>
                    <w:rPr>
                      <w:rFonts w:hint="default" w:ascii="Times New Roman" w:hAnsi="Times New Roman" w:eastAsia="宋体" w:cs="Times New Roman"/>
                      <w:color w:val="auto"/>
                      <w:sz w:val="21"/>
                      <w:szCs w:val="21"/>
                      <w:u w:val="none"/>
                      <w:lang w:val="en-US" w:eastAsia="zh-CN"/>
                    </w:rPr>
                  </w:pPr>
                  <w:r>
                    <w:rPr>
                      <w:rFonts w:hint="eastAsia" w:ascii="Times New Roman" w:hAnsi="Times New Roman" w:cs="Times New Roman"/>
                      <w:color w:val="auto"/>
                      <w:sz w:val="21"/>
                      <w:szCs w:val="21"/>
                      <w:u w:val="none"/>
                      <w:lang w:val="en-US" w:eastAsia="zh-CN"/>
                    </w:rPr>
                    <w:t>1、</w:t>
                  </w:r>
                  <w:r>
                    <w:rPr>
                      <w:rFonts w:hint="default" w:ascii="Times New Roman" w:hAnsi="Times New Roman" w:eastAsia="宋体" w:cs="Times New Roman"/>
                      <w:color w:val="auto"/>
                      <w:sz w:val="21"/>
                      <w:szCs w:val="21"/>
                      <w:u w:val="none"/>
                      <w:lang w:val="en-US" w:eastAsia="zh-CN"/>
                    </w:rPr>
                    <w:t>管控农用地土壤污染风险。推动完成受污染耕地安全利用和结构调整工作，在农用地土壤污染状况详查基础上，完成受污染耕地的质量类别划分，开展受污染耕地成因排查和整改试点工作。</w:t>
                  </w:r>
                </w:p>
                <w:p>
                  <w:pPr>
                    <w:keepNext w:val="0"/>
                    <w:keepLines w:val="0"/>
                    <w:pageBreakBefore w:val="0"/>
                    <w:widowControl w:val="0"/>
                    <w:kinsoku/>
                    <w:wordWrap/>
                    <w:topLinePunct w:val="0"/>
                    <w:autoSpaceDE/>
                    <w:autoSpaceDN/>
                    <w:bidi w:val="0"/>
                    <w:adjustRightInd w:val="0"/>
                    <w:snapToGrid w:val="0"/>
                    <w:spacing w:line="240" w:lineRule="auto"/>
                    <w:ind w:left="0" w:leftChars="0" w:firstLine="420" w:firstLineChars="200"/>
                    <w:jc w:val="both"/>
                    <w:rPr>
                      <w:rFonts w:hint="default" w:ascii="Times New Roman" w:hAnsi="Times New Roman" w:eastAsia="宋体" w:cs="Times New Roman"/>
                      <w:color w:val="auto"/>
                      <w:sz w:val="21"/>
                      <w:szCs w:val="21"/>
                      <w:u w:val="none"/>
                    </w:rPr>
                  </w:pPr>
                  <w:r>
                    <w:rPr>
                      <w:rFonts w:hint="eastAsia" w:ascii="Times New Roman" w:hAnsi="Times New Roman" w:cs="Times New Roman"/>
                      <w:color w:val="auto"/>
                      <w:sz w:val="21"/>
                      <w:szCs w:val="21"/>
                      <w:u w:val="none"/>
                      <w:lang w:val="en-US" w:eastAsia="zh-CN"/>
                    </w:rPr>
                    <w:t>2、</w:t>
                  </w:r>
                  <w:r>
                    <w:rPr>
                      <w:rFonts w:hint="default" w:ascii="Times New Roman" w:hAnsi="Times New Roman" w:eastAsia="宋体" w:cs="Times New Roman"/>
                      <w:color w:val="auto"/>
                      <w:sz w:val="21"/>
                      <w:szCs w:val="21"/>
                      <w:u w:val="none"/>
                      <w:lang w:val="en-US" w:eastAsia="zh-CN"/>
                    </w:rPr>
                    <w:t>根据建设用地土壤环境调查评估及现有重金属污染场地调查结果，逐步建立污染地块名录及其开发利用的负面清单，合理确定土地用途。土地开发利用必须符合土壤环境质量要求。各部门在编制土地利用总体规划、城市总体规划、控制性详细规划等相关规划时，应充分考虑污染地块的环境风险，合理确定土地用途。制定实施受污染耕地安全利用方案，采取农艺调控、化学阻控、替代种植等措施，降低农产品重金属超标风险。暂时不能进行治理修复的污染地块，设置标志标识围栏，根据各地块的环境因地制宜采取建设撇洪导流沟渠、地表覆盖等措施减少雨水冲刷等风险管控措施。在未完成治理并通过验收前，不得用于农业、畜牧业以及工商业开发建设。</w:t>
                  </w:r>
                </w:p>
              </w:tc>
              <w:tc>
                <w:tcPr>
                  <w:tcW w:w="1349" w:type="pct"/>
                  <w:noWrap w:val="0"/>
                  <w:tcMar>
                    <w:top w:w="0" w:type="dxa"/>
                    <w:left w:w="0" w:type="dxa"/>
                    <w:bottom w:w="0" w:type="dxa"/>
                    <w:right w:w="0" w:type="dxa"/>
                  </w:tcMar>
                  <w:vAlign w:val="center"/>
                </w:tcPr>
                <w:p>
                  <w:pPr>
                    <w:keepNext w:val="0"/>
                    <w:keepLines w:val="0"/>
                    <w:pageBreakBefore w:val="0"/>
                    <w:widowControl w:val="0"/>
                    <w:kinsoku/>
                    <w:wordWrap/>
                    <w:topLinePunct w:val="0"/>
                    <w:autoSpaceDE/>
                    <w:autoSpaceDN/>
                    <w:bidi w:val="0"/>
                    <w:adjustRightInd w:val="0"/>
                    <w:snapToGrid w:val="0"/>
                    <w:spacing w:line="240" w:lineRule="auto"/>
                    <w:ind w:firstLine="420" w:firstLineChars="200"/>
                    <w:jc w:val="both"/>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lang w:val="en-US" w:eastAsia="zh-CN"/>
                    </w:rPr>
                    <w:t>本项目不涉及重金属、所在地块不属于污染地块</w:t>
                  </w:r>
                  <w:r>
                    <w:rPr>
                      <w:rFonts w:hint="default" w:ascii="Times New Roman" w:hAnsi="Times New Roman" w:eastAsia="宋体" w:cs="Times New Roman"/>
                      <w:color w:val="auto"/>
                      <w:sz w:val="21"/>
                      <w:szCs w:val="21"/>
                      <w:u w:val="none"/>
                    </w:rPr>
                    <w:t>。</w:t>
                  </w:r>
                </w:p>
                <w:p>
                  <w:pPr>
                    <w:keepNext w:val="0"/>
                    <w:keepLines w:val="0"/>
                    <w:pageBreakBefore w:val="0"/>
                    <w:widowControl w:val="0"/>
                    <w:kinsoku/>
                    <w:wordWrap/>
                    <w:topLinePunct w:val="0"/>
                    <w:autoSpaceDE/>
                    <w:autoSpaceDN/>
                    <w:bidi w:val="0"/>
                    <w:adjustRightInd w:val="0"/>
                    <w:snapToGrid w:val="0"/>
                    <w:spacing w:line="240" w:lineRule="auto"/>
                    <w:ind w:firstLine="420" w:firstLineChars="200"/>
                    <w:jc w:val="both"/>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符合管控要求。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63" w:type="pct"/>
                  <w:noWrap w:val="0"/>
                  <w:tcMar>
                    <w:top w:w="0" w:type="dxa"/>
                    <w:left w:w="0" w:type="dxa"/>
                    <w:bottom w:w="0" w:type="dxa"/>
                    <w:right w:w="0" w:type="dxa"/>
                  </w:tcMar>
                  <w:vAlign w:val="center"/>
                </w:tcPr>
                <w:p>
                  <w:pPr>
                    <w:keepNext w:val="0"/>
                    <w:keepLines w:val="0"/>
                    <w:pageBreakBefore w:val="0"/>
                    <w:widowControl w:val="0"/>
                    <w:kinsoku/>
                    <w:wordWrap/>
                    <w:topLinePunct w:val="0"/>
                    <w:autoSpaceDE/>
                    <w:autoSpaceDN/>
                    <w:bidi w:val="0"/>
                    <w:adjustRightInd w:val="0"/>
                    <w:snapToGrid w:val="0"/>
                    <w:spacing w:line="240" w:lineRule="auto"/>
                    <w:jc w:val="center"/>
                    <w:rPr>
                      <w:rFonts w:hint="default" w:ascii="Times New Roman" w:hAnsi="Times New Roman" w:eastAsia="宋体" w:cs="Times New Roman"/>
                      <w:color w:val="000000" w:themeColor="text1"/>
                      <w:sz w:val="21"/>
                      <w:szCs w:val="21"/>
                      <w:u w:val="none"/>
                      <w14:textFill>
                        <w14:solidFill>
                          <w14:schemeClr w14:val="tx1"/>
                        </w14:solidFill>
                      </w14:textFill>
                    </w:rPr>
                  </w:pPr>
                  <w:r>
                    <w:rPr>
                      <w:rFonts w:hint="default" w:ascii="Times New Roman" w:hAnsi="Times New Roman" w:eastAsia="宋体" w:cs="Times New Roman"/>
                      <w:color w:val="000000" w:themeColor="text1"/>
                      <w:sz w:val="21"/>
                      <w:szCs w:val="21"/>
                      <w:u w:val="none"/>
                      <w14:textFill>
                        <w14:solidFill>
                          <w14:schemeClr w14:val="tx1"/>
                        </w14:solidFill>
                      </w14:textFill>
                    </w:rPr>
                    <w:t>资源开发效率要求</w:t>
                  </w:r>
                </w:p>
              </w:tc>
              <w:tc>
                <w:tcPr>
                  <w:tcW w:w="552" w:type="pct"/>
                  <w:noWrap w:val="0"/>
                  <w:tcMar>
                    <w:top w:w="0" w:type="dxa"/>
                    <w:left w:w="0" w:type="dxa"/>
                    <w:bottom w:w="0" w:type="dxa"/>
                    <w:right w:w="0" w:type="dxa"/>
                  </w:tcMar>
                  <w:vAlign w:val="center"/>
                </w:tcPr>
                <w:p>
                  <w:pPr>
                    <w:pStyle w:val="73"/>
                    <w:keepNext w:val="0"/>
                    <w:keepLines w:val="0"/>
                    <w:pageBreakBefore w:val="0"/>
                    <w:widowControl w:val="0"/>
                    <w:kinsoku/>
                    <w:wordWrap/>
                    <w:topLinePunct w:val="0"/>
                    <w:autoSpaceDE/>
                    <w:autoSpaceDN/>
                    <w:bidi w:val="0"/>
                    <w:adjustRightInd w:val="0"/>
                    <w:snapToGrid w:val="0"/>
                    <w:spacing w:before="0" w:after="0" w:line="240" w:lineRule="auto"/>
                    <w:jc w:val="center"/>
                    <w:rPr>
                      <w:rFonts w:hint="default" w:ascii="Times New Roman" w:hAnsi="Times New Roman" w:eastAsia="宋体" w:cs="Times New Roman"/>
                      <w:color w:val="000000" w:themeColor="text1"/>
                      <w:kern w:val="0"/>
                      <w:sz w:val="21"/>
                      <w:szCs w:val="21"/>
                      <w:u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u w:val="none"/>
                      <w14:textFill>
                        <w14:solidFill>
                          <w14:schemeClr w14:val="tx1"/>
                        </w14:solidFill>
                      </w14:textFill>
                    </w:rPr>
                    <w:t>祁东县</w:t>
                  </w:r>
                  <w:r>
                    <w:rPr>
                      <w:rFonts w:hint="eastAsia" w:ascii="Times New Roman" w:hAnsi="Times New Roman" w:eastAsia="宋体" w:cs="Times New Roman"/>
                      <w:color w:val="000000" w:themeColor="text1"/>
                      <w:sz w:val="21"/>
                      <w:szCs w:val="21"/>
                      <w:u w:val="none"/>
                      <w:lang w:val="en-US" w:eastAsia="zh-CN"/>
                      <w14:textFill>
                        <w14:solidFill>
                          <w14:schemeClr w14:val="tx1"/>
                        </w14:solidFill>
                      </w14:textFill>
                    </w:rPr>
                    <w:t>白地市镇、石亭子</w:t>
                  </w:r>
                  <w:r>
                    <w:rPr>
                      <w:rFonts w:hint="default" w:ascii="Times New Roman" w:hAnsi="Times New Roman" w:eastAsia="宋体" w:cs="Times New Roman"/>
                      <w:color w:val="000000" w:themeColor="text1"/>
                      <w:sz w:val="21"/>
                      <w:szCs w:val="21"/>
                      <w:u w:val="none"/>
                      <w14:textFill>
                        <w14:solidFill>
                          <w14:schemeClr w14:val="tx1"/>
                        </w14:solidFill>
                      </w14:textFill>
                    </w:rPr>
                    <w:t>镇</w:t>
                  </w:r>
                  <w:r>
                    <w:rPr>
                      <w:rFonts w:hint="eastAsia" w:ascii="Times New Roman" w:hAnsi="Times New Roman" w:eastAsia="宋体" w:cs="Times New Roman"/>
                      <w:color w:val="000000" w:themeColor="text1"/>
                      <w:sz w:val="21"/>
                      <w:szCs w:val="21"/>
                      <w:u w:val="none"/>
                      <w:lang w:eastAsia="zh-CN"/>
                      <w14:textFill>
                        <w14:solidFill>
                          <w14:schemeClr w14:val="tx1"/>
                        </w14:solidFill>
                      </w14:textFill>
                    </w:rPr>
                    <w:t>、</w:t>
                  </w:r>
                  <w:r>
                    <w:rPr>
                      <w:rFonts w:hint="eastAsia" w:ascii="Times New Roman" w:hAnsi="Times New Roman" w:eastAsia="宋体" w:cs="Times New Roman"/>
                      <w:color w:val="000000" w:themeColor="text1"/>
                      <w:sz w:val="21"/>
                      <w:szCs w:val="21"/>
                      <w:u w:val="none"/>
                      <w:lang w:val="en-US" w:eastAsia="zh-CN"/>
                      <w14:textFill>
                        <w14:solidFill>
                          <w14:schemeClr w14:val="tx1"/>
                        </w14:solidFill>
                      </w14:textFill>
                    </w:rPr>
                    <w:t>砖塘镇</w:t>
                  </w:r>
                </w:p>
              </w:tc>
              <w:tc>
                <w:tcPr>
                  <w:tcW w:w="2534" w:type="pct"/>
                  <w:noWrap w:val="0"/>
                  <w:tcMar>
                    <w:top w:w="0" w:type="dxa"/>
                    <w:left w:w="0" w:type="dxa"/>
                    <w:bottom w:w="0" w:type="dxa"/>
                    <w:right w:w="0" w:type="dxa"/>
                  </w:tcMar>
                  <w:vAlign w:val="center"/>
                </w:tcPr>
                <w:p>
                  <w:pPr>
                    <w:keepNext w:val="0"/>
                    <w:keepLines w:val="0"/>
                    <w:pageBreakBefore w:val="0"/>
                    <w:widowControl w:val="0"/>
                    <w:kinsoku/>
                    <w:wordWrap/>
                    <w:topLinePunct w:val="0"/>
                    <w:autoSpaceDE/>
                    <w:autoSpaceDN/>
                    <w:bidi w:val="0"/>
                    <w:adjustRightInd w:val="0"/>
                    <w:snapToGrid w:val="0"/>
                    <w:spacing w:line="240" w:lineRule="auto"/>
                    <w:ind w:left="0" w:leftChars="0" w:firstLine="420" w:firstLineChars="200"/>
                    <w:jc w:val="both"/>
                    <w:rPr>
                      <w:rFonts w:hint="default" w:ascii="Times New Roman" w:hAnsi="Times New Roman" w:eastAsia="宋体" w:cs="Times New Roman"/>
                      <w:color w:val="000000" w:themeColor="text1"/>
                      <w:sz w:val="21"/>
                      <w:szCs w:val="21"/>
                      <w:u w:val="none"/>
                      <w:lang w:val="en-US" w:eastAsia="zh-CN"/>
                      <w14:textFill>
                        <w14:solidFill>
                          <w14:schemeClr w14:val="tx1"/>
                        </w14:solidFill>
                      </w14:textFill>
                    </w:rPr>
                  </w:pPr>
                  <w:r>
                    <w:rPr>
                      <w:rFonts w:hint="eastAsia" w:ascii="Times New Roman" w:hAnsi="Times New Roman" w:cs="Times New Roman"/>
                      <w:color w:val="000000" w:themeColor="text1"/>
                      <w:sz w:val="21"/>
                      <w:szCs w:val="21"/>
                      <w:u w:val="none"/>
                      <w:lang w:val="en-US" w:eastAsia="zh-CN"/>
                      <w14:textFill>
                        <w14:solidFill>
                          <w14:schemeClr w14:val="tx1"/>
                        </w14:solidFill>
                      </w14:textFill>
                    </w:rPr>
                    <w:t>1、</w:t>
                  </w:r>
                  <w:r>
                    <w:rPr>
                      <w:rFonts w:hint="default" w:ascii="Times New Roman" w:hAnsi="Times New Roman" w:eastAsia="宋体" w:cs="Times New Roman"/>
                      <w:color w:val="000000" w:themeColor="text1"/>
                      <w:sz w:val="21"/>
                      <w:szCs w:val="21"/>
                      <w:u w:val="none"/>
                      <w:lang w:val="en-US" w:eastAsia="zh-CN"/>
                      <w14:textFill>
                        <w14:solidFill>
                          <w14:schemeClr w14:val="tx1"/>
                        </w14:solidFill>
                      </w14:textFill>
                    </w:rPr>
                    <w:t>能源：强化节能环保标准约束，严格行业规范、准入管理和节能审查，对电力、钢铁、建材、有色、化工、石油石化、煤炭、造纸等行业中，环保、能耗、安全等不达标或生产、使用淘汰类产品的企业和产能，依法依规改造升级或有序退出。推广使用优质煤、洁净型煤，推进煤改气、煤改电，鼓励利用可再生能源、天然气、电力等优质能源替代燃煤使用。</w:t>
                  </w:r>
                </w:p>
                <w:p>
                  <w:pPr>
                    <w:keepNext w:val="0"/>
                    <w:keepLines w:val="0"/>
                    <w:pageBreakBefore w:val="0"/>
                    <w:widowControl w:val="0"/>
                    <w:kinsoku/>
                    <w:wordWrap/>
                    <w:topLinePunct w:val="0"/>
                    <w:autoSpaceDE/>
                    <w:autoSpaceDN/>
                    <w:bidi w:val="0"/>
                    <w:adjustRightInd w:val="0"/>
                    <w:snapToGrid w:val="0"/>
                    <w:spacing w:line="240" w:lineRule="auto"/>
                    <w:ind w:left="0" w:leftChars="0" w:firstLine="420" w:firstLineChars="200"/>
                    <w:jc w:val="both"/>
                    <w:rPr>
                      <w:rFonts w:hint="default" w:ascii="Times New Roman" w:hAnsi="Times New Roman" w:eastAsia="宋体" w:cs="Times New Roman"/>
                      <w:color w:val="000000" w:themeColor="text1"/>
                      <w:sz w:val="21"/>
                      <w:szCs w:val="21"/>
                      <w:u w:val="none"/>
                      <w:lang w:val="en-US" w:eastAsia="zh-CN"/>
                      <w14:textFill>
                        <w14:solidFill>
                          <w14:schemeClr w14:val="tx1"/>
                        </w14:solidFill>
                      </w14:textFill>
                    </w:rPr>
                  </w:pPr>
                  <w:r>
                    <w:rPr>
                      <w:rFonts w:hint="eastAsia" w:ascii="Times New Roman" w:hAnsi="Times New Roman" w:cs="Times New Roman"/>
                      <w:color w:val="000000" w:themeColor="text1"/>
                      <w:sz w:val="21"/>
                      <w:szCs w:val="21"/>
                      <w:u w:val="none"/>
                      <w:lang w:val="en-US" w:eastAsia="zh-CN"/>
                      <w14:textFill>
                        <w14:solidFill>
                          <w14:schemeClr w14:val="tx1"/>
                        </w14:solidFill>
                      </w14:textFill>
                    </w:rPr>
                    <w:t>2、</w:t>
                  </w:r>
                  <w:r>
                    <w:rPr>
                      <w:rFonts w:hint="default" w:ascii="Times New Roman" w:hAnsi="Times New Roman" w:eastAsia="宋体" w:cs="Times New Roman"/>
                      <w:color w:val="000000" w:themeColor="text1"/>
                      <w:sz w:val="21"/>
                      <w:szCs w:val="21"/>
                      <w:u w:val="none"/>
                      <w:lang w:val="en-US" w:eastAsia="zh-CN"/>
                      <w14:textFill>
                        <w14:solidFill>
                          <w14:schemeClr w14:val="tx1"/>
                        </w14:solidFill>
                      </w14:textFill>
                    </w:rPr>
                    <w:t>水资源：大力推进农业、工业、城镇节水，全面推进节水型社会建设</w:t>
                  </w:r>
                  <w:r>
                    <w:rPr>
                      <w:rFonts w:hint="eastAsia" w:ascii="Times New Roman" w:hAnsi="Times New Roman" w:cs="Times New Roman"/>
                      <w:color w:val="000000" w:themeColor="text1"/>
                      <w:sz w:val="21"/>
                      <w:szCs w:val="21"/>
                      <w:u w:val="none"/>
                      <w:lang w:val="en-US" w:eastAsia="zh-CN"/>
                      <w14:textFill>
                        <w14:solidFill>
                          <w14:schemeClr w14:val="tx1"/>
                        </w14:solidFill>
                      </w14:textFill>
                    </w:rPr>
                    <w:t>。</w:t>
                  </w:r>
                </w:p>
              </w:tc>
              <w:tc>
                <w:tcPr>
                  <w:tcW w:w="1349" w:type="pct"/>
                  <w:noWrap w:val="0"/>
                  <w:tcMar>
                    <w:top w:w="0" w:type="dxa"/>
                    <w:left w:w="0" w:type="dxa"/>
                    <w:bottom w:w="0" w:type="dxa"/>
                    <w:right w:w="0" w:type="dxa"/>
                  </w:tcMar>
                  <w:vAlign w:val="center"/>
                </w:tcPr>
                <w:p>
                  <w:pPr>
                    <w:keepNext w:val="0"/>
                    <w:keepLines w:val="0"/>
                    <w:pageBreakBefore w:val="0"/>
                    <w:widowControl w:val="0"/>
                    <w:kinsoku/>
                    <w:wordWrap/>
                    <w:topLinePunct w:val="0"/>
                    <w:autoSpaceDE/>
                    <w:autoSpaceDN/>
                    <w:bidi w:val="0"/>
                    <w:adjustRightInd w:val="0"/>
                    <w:snapToGrid w:val="0"/>
                    <w:spacing w:line="240" w:lineRule="auto"/>
                    <w:ind w:firstLine="420" w:firstLineChars="200"/>
                    <w:jc w:val="both"/>
                    <w:rPr>
                      <w:rFonts w:hint="eastAsia" w:ascii="Times New Roman" w:hAnsi="Times New Roman" w:cs="Times New Roman"/>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u w:val="none"/>
                      <w:lang w:val="en-US" w:eastAsia="zh-CN"/>
                      <w14:textFill>
                        <w14:solidFill>
                          <w14:schemeClr w14:val="tx1"/>
                        </w14:solidFill>
                      </w14:textFill>
                    </w:rPr>
                    <w:t>本项目生产不涉及淘汰类设备、产品；生产过程使用电能，生产废水循环回用不外排，资源利用率较高</w:t>
                  </w:r>
                  <w:r>
                    <w:rPr>
                      <w:rFonts w:hint="eastAsia" w:ascii="Times New Roman" w:hAnsi="Times New Roman" w:cs="Times New Roman"/>
                      <w:color w:val="000000" w:themeColor="text1"/>
                      <w:sz w:val="21"/>
                      <w:szCs w:val="21"/>
                      <w:u w:val="none"/>
                      <w:lang w:val="en-US" w:eastAsia="zh-CN"/>
                      <w14:textFill>
                        <w14:solidFill>
                          <w14:schemeClr w14:val="tx1"/>
                        </w14:solidFill>
                      </w14:textFill>
                    </w:rPr>
                    <w:t>。</w:t>
                  </w:r>
                </w:p>
                <w:p>
                  <w:pPr>
                    <w:keepNext w:val="0"/>
                    <w:keepLines w:val="0"/>
                    <w:pageBreakBefore w:val="0"/>
                    <w:widowControl w:val="0"/>
                    <w:kinsoku/>
                    <w:wordWrap/>
                    <w:topLinePunct w:val="0"/>
                    <w:autoSpaceDE/>
                    <w:autoSpaceDN/>
                    <w:bidi w:val="0"/>
                    <w:adjustRightInd w:val="0"/>
                    <w:snapToGrid w:val="0"/>
                    <w:spacing w:line="240" w:lineRule="auto"/>
                    <w:ind w:firstLine="420" w:firstLineChars="200"/>
                    <w:jc w:val="both"/>
                    <w:rPr>
                      <w:rFonts w:hint="default" w:ascii="Times New Roman" w:hAnsi="Times New Roman" w:eastAsia="宋体" w:cs="Times New Roman"/>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u w:val="none"/>
                      <w14:textFill>
                        <w14:solidFill>
                          <w14:schemeClr w14:val="tx1"/>
                        </w14:solidFill>
                      </w14:textFill>
                    </w:rPr>
                    <w:t>符合管控要求。</w:t>
                  </w:r>
                </w:p>
              </w:tc>
            </w:tr>
          </w:tbl>
          <w:p>
            <w:pPr>
              <w:pStyle w:val="163"/>
              <w:keepNext w:val="0"/>
              <w:keepLines w:val="0"/>
              <w:pageBreakBefore w:val="0"/>
              <w:widowControl w:val="0"/>
              <w:kinsoku/>
              <w:wordWrap/>
              <w:overflowPunct/>
              <w:topLinePunct w:val="0"/>
              <w:autoSpaceDE/>
              <w:autoSpaceDN/>
              <w:bidi w:val="0"/>
              <w:adjustRightInd w:val="0"/>
              <w:snapToGrid w:val="0"/>
              <w:spacing w:before="157" w:beforeLines="50" w:line="240" w:lineRule="auto"/>
              <w:textAlignment w:val="auto"/>
              <w:rPr>
                <w:rFonts w:hint="default" w:ascii="Times New Roman" w:hAnsi="Times New Roman" w:eastAsia="宋体" w:cs="Times New Roman"/>
                <w:color w:val="auto"/>
                <w:sz w:val="24"/>
                <w:szCs w:val="24"/>
                <w:u w:val="none"/>
                <w:lang w:val="en-US" w:eastAsia="zh-CN"/>
              </w:rPr>
            </w:pPr>
            <w:r>
              <w:rPr>
                <w:rFonts w:hint="default" w:ascii="Times New Roman" w:hAnsi="Times New Roman" w:eastAsia="宋体" w:cs="Times New Roman"/>
                <w:color w:val="000000" w:themeColor="text1"/>
                <w:sz w:val="24"/>
                <w:szCs w:val="24"/>
                <w:u w:val="none"/>
                <w14:textFill>
                  <w14:solidFill>
                    <w14:schemeClr w14:val="tx1"/>
                  </w14:solidFill>
                </w14:textFill>
              </w:rPr>
              <w:t>综上所述，本项目</w:t>
            </w:r>
            <w:r>
              <w:rPr>
                <w:rFonts w:hint="eastAsia" w:ascii="宋体" w:hAnsi="宋体" w:eastAsia="宋体" w:cs="宋体"/>
                <w:color w:val="000000" w:themeColor="text1"/>
                <w:sz w:val="24"/>
                <w:szCs w:val="24"/>
                <w:u w:val="none"/>
                <w14:textFill>
                  <w14:solidFill>
                    <w14:schemeClr w14:val="tx1"/>
                  </w14:solidFill>
                </w14:textFill>
              </w:rPr>
              <w:t>符</w:t>
            </w:r>
            <w:r>
              <w:rPr>
                <w:rFonts w:hint="eastAsia" w:ascii="宋体" w:hAnsi="宋体" w:eastAsia="宋体" w:cs="宋体"/>
                <w:color w:val="auto"/>
                <w:sz w:val="24"/>
                <w:szCs w:val="24"/>
                <w:u w:val="none"/>
              </w:rPr>
              <w:t>合“三线一单”控</w:t>
            </w:r>
            <w:r>
              <w:rPr>
                <w:rFonts w:hint="default" w:ascii="Times New Roman" w:hAnsi="Times New Roman" w:eastAsia="宋体" w:cs="Times New Roman"/>
                <w:color w:val="auto"/>
                <w:sz w:val="24"/>
                <w:szCs w:val="24"/>
                <w:u w:val="none"/>
              </w:rPr>
              <w:t>制要求</w:t>
            </w:r>
            <w:r>
              <w:rPr>
                <w:rFonts w:hint="eastAsia" w:cs="Times New Roman"/>
                <w:color w:val="auto"/>
                <w:sz w:val="24"/>
                <w:szCs w:val="24"/>
                <w:u w:val="none"/>
                <w:lang w:eastAsia="zh-CN"/>
              </w:rPr>
              <w:t>。</w:t>
            </w:r>
            <w:r>
              <w:rPr>
                <w:rFonts w:hint="eastAsia" w:cs="Times New Roman"/>
                <w:color w:val="auto"/>
                <w:kern w:val="0"/>
                <w:sz w:val="24"/>
                <w:szCs w:val="24"/>
                <w:u w:val="none"/>
                <w:lang w:val="en-US" w:eastAsia="zh-CN" w:bidi="ar-SA"/>
              </w:rPr>
              <w:t>祁东</w:t>
            </w:r>
            <w:r>
              <w:rPr>
                <w:rFonts w:hint="default" w:ascii="Times New Roman" w:hAnsi="Times New Roman" w:eastAsia="宋体" w:cs="Times New Roman"/>
                <w:color w:val="auto"/>
                <w:kern w:val="0"/>
                <w:sz w:val="24"/>
                <w:szCs w:val="24"/>
                <w:u w:val="none"/>
                <w:lang w:val="en-US" w:eastAsia="zh-CN" w:bidi="ar-SA"/>
              </w:rPr>
              <w:t>县砖塘镇、石亭子镇、白地市镇</w:t>
            </w:r>
            <w:r>
              <w:rPr>
                <w:rFonts w:hint="eastAsia" w:cs="Times New Roman"/>
                <w:color w:val="auto"/>
                <w:sz w:val="24"/>
                <w:szCs w:val="24"/>
                <w:u w:val="none"/>
                <w:lang w:eastAsia="zh-CN"/>
              </w:rPr>
              <w:t>“三线一单”分区管控方案及单元属性见附件</w:t>
            </w:r>
            <w:r>
              <w:rPr>
                <w:rFonts w:hint="eastAsia" w:cs="Times New Roman"/>
                <w:color w:val="auto"/>
                <w:sz w:val="24"/>
                <w:szCs w:val="24"/>
                <w:u w:val="none"/>
                <w:lang w:val="en-US" w:eastAsia="zh-CN"/>
              </w:rPr>
              <w:t>7，祁东县环境管控单元图见附图7。</w:t>
            </w:r>
          </w:p>
          <w:p>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472" w:firstLineChars="196"/>
              <w:textAlignment w:val="auto"/>
              <w:rPr>
                <w:rFonts w:hint="default" w:ascii="Times New Roman" w:hAnsi="Times New Roman" w:eastAsia="宋体" w:cs="Times New Roman"/>
                <w:b/>
                <w:color w:val="000000" w:themeColor="text1"/>
                <w:kern w:val="0"/>
                <w:sz w:val="24"/>
                <w:szCs w:val="24"/>
                <w:u w:val="none"/>
                <w14:textFill>
                  <w14:solidFill>
                    <w14:schemeClr w14:val="tx1"/>
                  </w14:solidFill>
                </w14:textFill>
              </w:rPr>
            </w:pPr>
            <w:r>
              <w:rPr>
                <w:rFonts w:hint="default" w:ascii="Times New Roman" w:hAnsi="Times New Roman" w:eastAsia="宋体" w:cs="Times New Roman"/>
                <w:b/>
                <w:color w:val="000000" w:themeColor="text1"/>
                <w:kern w:val="0"/>
                <w:sz w:val="24"/>
                <w:szCs w:val="24"/>
                <w:u w:val="none"/>
                <w:lang w:val="en-US" w:eastAsia="zh-CN"/>
                <w14:textFill>
                  <w14:solidFill>
                    <w14:schemeClr w14:val="tx1"/>
                  </w14:solidFill>
                </w14:textFill>
              </w:rPr>
              <w:t>2、</w:t>
            </w:r>
            <w:r>
              <w:rPr>
                <w:rFonts w:hint="eastAsia" w:ascii="Times New Roman" w:hAnsi="Times New Roman" w:cs="Times New Roman"/>
                <w:b/>
                <w:color w:val="000000" w:themeColor="text1"/>
                <w:kern w:val="0"/>
                <w:sz w:val="24"/>
                <w:szCs w:val="24"/>
                <w:u w:val="none"/>
                <w:lang w:val="en-US" w:eastAsia="zh-CN"/>
                <w14:textFill>
                  <w14:solidFill>
                    <w14:schemeClr w14:val="tx1"/>
                  </w14:solidFill>
                </w14:textFill>
              </w:rPr>
              <w:t>产业政策符合性</w:t>
            </w:r>
            <w:r>
              <w:rPr>
                <w:rFonts w:hint="default" w:ascii="Times New Roman" w:hAnsi="Times New Roman" w:eastAsia="宋体" w:cs="Times New Roman"/>
                <w:b/>
                <w:color w:val="000000" w:themeColor="text1"/>
                <w:kern w:val="0"/>
                <w:sz w:val="24"/>
                <w:szCs w:val="24"/>
                <w:u w:val="none"/>
                <w14:textFill>
                  <w14:solidFill>
                    <w14:schemeClr w14:val="tx1"/>
                  </w14:solidFill>
                </w14:textFill>
              </w:rPr>
              <w:t>分析</w:t>
            </w:r>
          </w:p>
          <w:p>
            <w:pPr>
              <w:pStyle w:val="16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000000" w:themeColor="text1"/>
                <w:sz w:val="24"/>
                <w:szCs w:val="24"/>
                <w:u w:val="none"/>
                <w14:textFill>
                  <w14:solidFill>
                    <w14:schemeClr w14:val="tx1"/>
                  </w14:solidFill>
                </w14:textFill>
              </w:rPr>
            </w:pPr>
            <w:r>
              <w:rPr>
                <w:rFonts w:hint="default" w:ascii="Times New Roman" w:hAnsi="Times New Roman" w:eastAsia="宋体" w:cs="Times New Roman"/>
                <w:color w:val="000000" w:themeColor="text1"/>
                <w:kern w:val="0"/>
                <w:sz w:val="24"/>
                <w:szCs w:val="24"/>
                <w:u w:val="none"/>
                <w:lang w:val="en-US" w:eastAsia="zh-CN" w:bidi="ar-SA"/>
                <w14:textFill>
                  <w14:solidFill>
                    <w14:schemeClr w14:val="tx1"/>
                  </w14:solidFill>
                </w14:textFill>
              </w:rPr>
              <w:t>本项目属于《国民经济行业分类》分类中的</w:t>
            </w:r>
            <w:r>
              <w:rPr>
                <w:rFonts w:hint="eastAsia" w:ascii="宋体" w:hAnsi="宋体" w:eastAsia="宋体" w:cs="宋体"/>
                <w:color w:val="000000" w:themeColor="text1"/>
                <w:kern w:val="0"/>
                <w:sz w:val="24"/>
                <w:szCs w:val="24"/>
                <w:u w:val="none"/>
                <w:lang w:val="en-US" w:eastAsia="zh-CN" w:bidi="ar-SA"/>
                <w14:textFill>
                  <w14:solidFill>
                    <w14:schemeClr w14:val="tx1"/>
                  </w14:solidFill>
                </w14:textFill>
              </w:rPr>
              <w:t>“</w:t>
            </w:r>
            <w:r>
              <w:rPr>
                <w:rFonts w:hint="default" w:ascii="Times New Roman" w:hAnsi="Times New Roman" w:eastAsia="宋体" w:cs="Times New Roman"/>
                <w:color w:val="000000" w:themeColor="text1"/>
                <w:kern w:val="0"/>
                <w:sz w:val="24"/>
                <w:szCs w:val="24"/>
                <w:u w:val="none"/>
                <w:lang w:val="en-US" w:eastAsia="zh-CN" w:bidi="ar-SA"/>
                <w14:textFill>
                  <w14:solidFill>
                    <w14:schemeClr w14:val="tx1"/>
                  </w14:solidFill>
                </w14:textFill>
              </w:rPr>
              <w:t>D4416 太阳能发电</w:t>
            </w:r>
            <w:r>
              <w:rPr>
                <w:rFonts w:hint="eastAsia" w:ascii="宋体" w:hAnsi="宋体" w:eastAsia="宋体" w:cs="宋体"/>
                <w:color w:val="000000" w:themeColor="text1"/>
                <w:kern w:val="0"/>
                <w:sz w:val="24"/>
                <w:szCs w:val="24"/>
                <w:u w:val="none"/>
                <w:lang w:val="en-US" w:eastAsia="zh-CN" w:bidi="ar-SA"/>
                <w14:textFill>
                  <w14:solidFill>
                    <w14:schemeClr w14:val="tx1"/>
                  </w14:solidFill>
                </w14:textFill>
              </w:rPr>
              <w:t>”；</w:t>
            </w:r>
            <w:r>
              <w:rPr>
                <w:rFonts w:hint="default" w:ascii="Times New Roman" w:hAnsi="Times New Roman" w:eastAsia="宋体" w:cs="Times New Roman"/>
                <w:color w:val="000000" w:themeColor="text1"/>
                <w:kern w:val="0"/>
                <w:sz w:val="24"/>
                <w:szCs w:val="24"/>
                <w:u w:val="none"/>
                <w:lang w:val="en-US" w:eastAsia="zh-CN" w:bidi="ar-SA"/>
                <w14:textFill>
                  <w14:solidFill>
                    <w14:schemeClr w14:val="tx1"/>
                  </w14:solidFill>
                </w14:textFill>
              </w:rPr>
              <w:t>根据《产业结构调整指导目录2019年本》，本项目属于鼓励类别中的</w:t>
            </w:r>
            <w:r>
              <w:rPr>
                <w:rFonts w:hint="eastAsia" w:ascii="宋体" w:hAnsi="宋体" w:eastAsia="宋体" w:cs="宋体"/>
                <w:color w:val="000000" w:themeColor="text1"/>
                <w:kern w:val="0"/>
                <w:sz w:val="24"/>
                <w:szCs w:val="24"/>
                <w:u w:val="none"/>
                <w:lang w:val="en-US" w:eastAsia="zh-CN" w:bidi="ar-SA"/>
                <w14:textFill>
                  <w14:solidFill>
                    <w14:schemeClr w14:val="tx1"/>
                  </w14:solidFill>
                </w14:textFill>
              </w:rPr>
              <w:t>“</w:t>
            </w:r>
            <w:r>
              <w:rPr>
                <w:rFonts w:hint="default" w:ascii="Times New Roman" w:hAnsi="Times New Roman" w:eastAsia="宋体" w:cs="Times New Roman"/>
                <w:color w:val="000000" w:themeColor="text1"/>
                <w:kern w:val="0"/>
                <w:sz w:val="24"/>
                <w:szCs w:val="24"/>
                <w:u w:val="none"/>
                <w:lang w:val="en-US" w:eastAsia="zh-CN" w:bidi="ar-SA"/>
                <w14:textFill>
                  <w14:solidFill>
                    <w14:schemeClr w14:val="tx1"/>
                  </w14:solidFill>
                </w14:textFill>
              </w:rPr>
              <w:t>五、新能源 1、太阳能热发电集热系统、太阳能光伏发电系统集成技术开发应用、逆变控制系统开发制造</w:t>
            </w:r>
            <w:r>
              <w:rPr>
                <w:rFonts w:hint="eastAsia" w:ascii="宋体" w:hAnsi="宋体" w:eastAsia="宋体" w:cs="宋体"/>
                <w:color w:val="000000" w:themeColor="text1"/>
                <w:kern w:val="0"/>
                <w:sz w:val="24"/>
                <w:szCs w:val="24"/>
                <w:u w:val="none"/>
                <w:lang w:val="en-US" w:eastAsia="zh-CN" w:bidi="ar-SA"/>
                <w14:textFill>
                  <w14:solidFill>
                    <w14:schemeClr w14:val="tx1"/>
                  </w14:solidFill>
                </w14:textFill>
              </w:rPr>
              <w:t>”</w:t>
            </w:r>
            <w:r>
              <w:rPr>
                <w:rFonts w:hint="default" w:ascii="Times New Roman" w:hAnsi="Times New Roman" w:eastAsia="宋体" w:cs="Times New Roman"/>
                <w:color w:val="000000" w:themeColor="text1"/>
                <w:kern w:val="0"/>
                <w:sz w:val="24"/>
                <w:szCs w:val="24"/>
                <w:u w:val="none"/>
                <w:lang w:val="en-US" w:eastAsia="zh-CN" w:bidi="ar-SA"/>
                <w14:textFill>
                  <w14:solidFill>
                    <w14:schemeClr w14:val="tx1"/>
                  </w14:solidFill>
                </w14:textFill>
              </w:rPr>
              <w:t>，符合国家产业政策。</w:t>
            </w:r>
          </w:p>
          <w:p>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482" w:firstLineChars="200"/>
              <w:textAlignment w:val="auto"/>
              <w:rPr>
                <w:rFonts w:hint="default" w:ascii="Times New Roman" w:hAnsi="Times New Roman" w:eastAsia="宋体" w:cs="Times New Roman"/>
                <w:b/>
                <w:color w:val="auto"/>
                <w:kern w:val="0"/>
                <w:sz w:val="24"/>
                <w:szCs w:val="24"/>
                <w:u w:val="none"/>
              </w:rPr>
            </w:pPr>
            <w:r>
              <w:rPr>
                <w:rFonts w:hint="eastAsia" w:ascii="Times New Roman" w:hAnsi="Times New Roman" w:cs="Times New Roman"/>
                <w:b/>
                <w:color w:val="auto"/>
                <w:kern w:val="0"/>
                <w:sz w:val="24"/>
                <w:szCs w:val="24"/>
                <w:u w:val="none"/>
                <w:lang w:val="en-US" w:eastAsia="zh-CN"/>
              </w:rPr>
              <w:t>3</w:t>
            </w:r>
            <w:r>
              <w:rPr>
                <w:rFonts w:hint="default" w:ascii="Times New Roman" w:hAnsi="Times New Roman" w:eastAsia="宋体" w:cs="Times New Roman"/>
                <w:b/>
                <w:color w:val="auto"/>
                <w:kern w:val="0"/>
                <w:sz w:val="24"/>
                <w:szCs w:val="24"/>
                <w:u w:val="none"/>
                <w:lang w:val="en-US" w:eastAsia="zh-CN"/>
              </w:rPr>
              <w:t>、</w:t>
            </w:r>
            <w:r>
              <w:rPr>
                <w:rFonts w:hint="eastAsia" w:ascii="Times New Roman" w:hAnsi="Times New Roman" w:cs="Times New Roman"/>
                <w:b/>
                <w:color w:val="auto"/>
                <w:kern w:val="0"/>
                <w:sz w:val="24"/>
                <w:szCs w:val="24"/>
                <w:u w:val="none"/>
                <w:lang w:val="en-US" w:eastAsia="zh-CN"/>
              </w:rPr>
              <w:t>选址符合性</w:t>
            </w:r>
            <w:r>
              <w:rPr>
                <w:rFonts w:hint="default" w:ascii="Times New Roman" w:hAnsi="Times New Roman" w:eastAsia="宋体" w:cs="Times New Roman"/>
                <w:b/>
                <w:color w:val="auto"/>
                <w:kern w:val="0"/>
                <w:sz w:val="24"/>
                <w:szCs w:val="24"/>
                <w:u w:val="none"/>
              </w:rPr>
              <w:t>分析</w:t>
            </w:r>
          </w:p>
          <w:p>
            <w:pPr>
              <w:pStyle w:val="16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kern w:val="0"/>
                <w:sz w:val="24"/>
                <w:szCs w:val="24"/>
                <w:u w:val="none"/>
                <w:lang w:val="en-US" w:eastAsia="zh-CN" w:bidi="ar-SA"/>
              </w:rPr>
            </w:pPr>
            <w:r>
              <w:rPr>
                <w:rFonts w:hint="default" w:ascii="Times New Roman" w:hAnsi="Times New Roman" w:eastAsia="宋体" w:cs="Times New Roman"/>
                <w:color w:val="auto"/>
                <w:kern w:val="0"/>
                <w:sz w:val="24"/>
                <w:szCs w:val="24"/>
                <w:u w:val="none"/>
                <w:lang w:val="en-US" w:eastAsia="zh-CN" w:bidi="ar-SA"/>
              </w:rPr>
              <w:t>本项目建设地点位于</w:t>
            </w:r>
            <w:r>
              <w:rPr>
                <w:rFonts w:hint="eastAsia" w:cs="Times New Roman"/>
                <w:color w:val="auto"/>
                <w:kern w:val="0"/>
                <w:sz w:val="24"/>
                <w:szCs w:val="24"/>
                <w:u w:val="none"/>
                <w:lang w:val="en-US" w:eastAsia="zh-CN" w:bidi="ar-SA"/>
              </w:rPr>
              <w:t>祁东</w:t>
            </w:r>
            <w:r>
              <w:rPr>
                <w:rFonts w:hint="default" w:ascii="Times New Roman" w:hAnsi="Times New Roman" w:eastAsia="宋体" w:cs="Times New Roman"/>
                <w:color w:val="auto"/>
                <w:kern w:val="0"/>
                <w:sz w:val="24"/>
                <w:szCs w:val="24"/>
                <w:u w:val="none"/>
                <w:lang w:val="en-US" w:eastAsia="zh-CN" w:bidi="ar-SA"/>
              </w:rPr>
              <w:t>县砖塘镇、石亭子镇、白地市镇，该区域太阳能辐射水平为丰富，从太阳能资源利用角度说，此地区适合建设太阳能光伏发电站。项目采用</w:t>
            </w:r>
            <w:r>
              <w:rPr>
                <w:rFonts w:hint="eastAsia" w:cs="Times New Roman"/>
                <w:color w:val="auto"/>
                <w:kern w:val="0"/>
                <w:sz w:val="24"/>
                <w:szCs w:val="24"/>
                <w:u w:val="none"/>
                <w:lang w:val="en-US" w:eastAsia="zh-CN" w:bidi="ar-SA"/>
              </w:rPr>
              <w:t>农</w:t>
            </w:r>
            <w:r>
              <w:rPr>
                <w:rFonts w:hint="default" w:ascii="Times New Roman" w:hAnsi="Times New Roman" w:eastAsia="宋体" w:cs="Times New Roman"/>
                <w:color w:val="auto"/>
                <w:kern w:val="0"/>
                <w:sz w:val="24"/>
                <w:szCs w:val="24"/>
                <w:u w:val="none"/>
                <w:lang w:val="en-US" w:eastAsia="zh-CN" w:bidi="ar-SA"/>
              </w:rPr>
              <w:t>光互补模式，拟占地均为荒山荒坡等未利用地。项目所在地周边生态环境较好，大气、水及声环境质量较好，具有较好的环境容量。</w:t>
            </w:r>
          </w:p>
          <w:p>
            <w:pPr>
              <w:pStyle w:val="16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kern w:val="0"/>
                <w:sz w:val="24"/>
                <w:szCs w:val="24"/>
                <w:u w:val="none"/>
                <w:lang w:val="en-US" w:eastAsia="zh-CN" w:bidi="ar-SA"/>
              </w:rPr>
            </w:pPr>
            <w:r>
              <w:rPr>
                <w:rFonts w:hint="default" w:ascii="Times New Roman" w:hAnsi="Times New Roman" w:eastAsia="宋体" w:cs="Times New Roman"/>
                <w:color w:val="auto"/>
                <w:kern w:val="0"/>
                <w:sz w:val="24"/>
                <w:szCs w:val="24"/>
                <w:u w:val="none"/>
                <w:lang w:val="en-US" w:eastAsia="zh-CN" w:bidi="ar-SA"/>
              </w:rPr>
              <w:t>本光伏电站工程不涉及自然保护区、重要风景名胜区、军事设施、水源保护区等环境敏感点，不涉及文物保护和基本农田保护区，进场和场内道路工程修（改）建不涉及居民搬迁，工程区域及周边也无重要宗教敏感点等。外环境对本项目无明显制约因素。</w:t>
            </w:r>
          </w:p>
          <w:p>
            <w:pPr>
              <w:pStyle w:val="16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kern w:val="0"/>
                <w:sz w:val="24"/>
                <w:szCs w:val="24"/>
                <w:u w:val="none"/>
                <w:lang w:val="en-US" w:eastAsia="zh-CN" w:bidi="ar-SA"/>
              </w:rPr>
            </w:pPr>
            <w:r>
              <w:rPr>
                <w:rFonts w:hint="default" w:ascii="Times New Roman" w:hAnsi="Times New Roman" w:eastAsia="宋体" w:cs="Times New Roman"/>
                <w:color w:val="auto"/>
                <w:kern w:val="0"/>
                <w:sz w:val="24"/>
                <w:szCs w:val="24"/>
                <w:u w:val="none"/>
                <w:lang w:val="en-US" w:eastAsia="zh-CN" w:bidi="ar-SA"/>
              </w:rPr>
              <w:t>综上，本项目的选址基本合理。</w:t>
            </w:r>
          </w:p>
          <w:p>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472" w:firstLineChars="196"/>
              <w:textAlignment w:val="auto"/>
              <w:rPr>
                <w:rFonts w:hint="default" w:ascii="Times New Roman" w:hAnsi="Times New Roman" w:eastAsia="宋体" w:cs="Times New Roman"/>
                <w:b/>
                <w:color w:val="000000" w:themeColor="text1"/>
                <w:kern w:val="0"/>
                <w:sz w:val="24"/>
                <w:szCs w:val="24"/>
                <w:u w:val="none"/>
                <w14:textFill>
                  <w14:solidFill>
                    <w14:schemeClr w14:val="tx1"/>
                  </w14:solidFill>
                </w14:textFill>
              </w:rPr>
            </w:pPr>
            <w:r>
              <w:rPr>
                <w:rFonts w:hint="eastAsia" w:ascii="Times New Roman" w:hAnsi="Times New Roman" w:cs="Times New Roman"/>
                <w:b/>
                <w:color w:val="000000" w:themeColor="text1"/>
                <w:kern w:val="0"/>
                <w:sz w:val="24"/>
                <w:szCs w:val="24"/>
                <w:u w:val="none"/>
                <w:lang w:val="en-US" w:eastAsia="zh-CN"/>
                <w14:textFill>
                  <w14:solidFill>
                    <w14:schemeClr w14:val="tx1"/>
                  </w14:solidFill>
                </w14:textFill>
              </w:rPr>
              <w:t>4</w:t>
            </w:r>
            <w:r>
              <w:rPr>
                <w:rFonts w:hint="default" w:ascii="Times New Roman" w:hAnsi="Times New Roman" w:eastAsia="宋体" w:cs="Times New Roman"/>
                <w:b/>
                <w:color w:val="000000" w:themeColor="text1"/>
                <w:kern w:val="0"/>
                <w:sz w:val="24"/>
                <w:szCs w:val="24"/>
                <w:u w:val="none"/>
                <w:lang w:val="en-US" w:eastAsia="zh-CN"/>
                <w14:textFill>
                  <w14:solidFill>
                    <w14:schemeClr w14:val="tx1"/>
                  </w14:solidFill>
                </w14:textFill>
              </w:rPr>
              <w:t>、区域环境功能</w:t>
            </w:r>
            <w:r>
              <w:rPr>
                <w:rFonts w:hint="default" w:ascii="Times New Roman" w:hAnsi="Times New Roman" w:eastAsia="宋体" w:cs="Times New Roman"/>
                <w:b/>
                <w:color w:val="000000" w:themeColor="text1"/>
                <w:kern w:val="0"/>
                <w:sz w:val="24"/>
                <w:szCs w:val="24"/>
                <w:u w:val="none"/>
                <w14:textFill>
                  <w14:solidFill>
                    <w14:schemeClr w14:val="tx1"/>
                  </w14:solidFill>
                </w14:textFill>
              </w:rPr>
              <w:t>分析</w:t>
            </w:r>
          </w:p>
          <w:p>
            <w:pPr>
              <w:pStyle w:val="16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000000" w:themeColor="text1"/>
                <w:kern w:val="0"/>
                <w:sz w:val="24"/>
                <w:szCs w:val="24"/>
                <w:u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4"/>
                <w:szCs w:val="24"/>
                <w:u w:val="none"/>
                <w:lang w:val="en-US" w:eastAsia="zh-CN" w:bidi="ar-SA"/>
                <w14:textFill>
                  <w14:solidFill>
                    <w14:schemeClr w14:val="tx1"/>
                  </w14:solidFill>
                </w14:textFill>
              </w:rPr>
              <w:t>本项目所在地环境功能属性见表1-</w:t>
            </w:r>
            <w:r>
              <w:rPr>
                <w:rFonts w:hint="eastAsia" w:cs="Times New Roman"/>
                <w:color w:val="000000" w:themeColor="text1"/>
                <w:kern w:val="0"/>
                <w:sz w:val="24"/>
                <w:szCs w:val="24"/>
                <w:u w:val="none"/>
                <w:lang w:val="en-US" w:eastAsia="zh-CN" w:bidi="ar-SA"/>
                <w14:textFill>
                  <w14:solidFill>
                    <w14:schemeClr w14:val="tx1"/>
                  </w14:solidFill>
                </w14:textFill>
              </w:rPr>
              <w:t>3</w:t>
            </w:r>
            <w:r>
              <w:rPr>
                <w:rFonts w:hint="default" w:ascii="Times New Roman" w:hAnsi="Times New Roman" w:eastAsia="宋体" w:cs="Times New Roman"/>
                <w:color w:val="000000" w:themeColor="text1"/>
                <w:kern w:val="0"/>
                <w:sz w:val="24"/>
                <w:szCs w:val="24"/>
                <w:u w:val="none"/>
                <w:lang w:val="en-US" w:eastAsia="zh-CN" w:bidi="ar-SA"/>
                <w14:textFill>
                  <w14:solidFill>
                    <w14:schemeClr w14:val="tx1"/>
                  </w14:solidFill>
                </w14:textFill>
              </w:rPr>
              <w:t>。</w:t>
            </w:r>
          </w:p>
          <w:p>
            <w:pPr>
              <w:pStyle w:val="176"/>
              <w:keepNext w:val="0"/>
              <w:keepLines w:val="0"/>
              <w:pageBreakBefore w:val="0"/>
              <w:widowControl w:val="0"/>
              <w:kinsoku/>
              <w:wordWrap/>
              <w:overflowPunct/>
              <w:topLinePunct w:val="0"/>
              <w:autoSpaceDE/>
              <w:autoSpaceDN/>
              <w:bidi w:val="0"/>
              <w:adjustRightInd w:val="0"/>
              <w:snapToGrid w:val="0"/>
              <w:spacing w:beforeLines="0" w:afterLines="0"/>
              <w:textAlignment w:val="auto"/>
              <w:rPr>
                <w:rFonts w:hint="default" w:ascii="Times New Roman" w:hAnsi="Times New Roman" w:eastAsia="宋体" w:cs="Times New Roman"/>
                <w:b/>
                <w:bCs/>
                <w:sz w:val="24"/>
                <w:szCs w:val="24"/>
                <w:u w:val="none"/>
                <w:lang w:val="en-US" w:eastAsia="zh-CN"/>
              </w:rPr>
            </w:pPr>
            <w:r>
              <w:rPr>
                <w:rFonts w:hint="default" w:ascii="Times New Roman" w:hAnsi="Times New Roman" w:eastAsia="宋体" w:cs="Times New Roman"/>
                <w:b/>
                <w:bCs/>
                <w:sz w:val="24"/>
                <w:szCs w:val="24"/>
                <w:u w:val="none"/>
              </w:rPr>
              <w:t>表</w:t>
            </w:r>
            <w:r>
              <w:rPr>
                <w:rFonts w:hint="default" w:ascii="Times New Roman" w:hAnsi="Times New Roman" w:eastAsia="宋体" w:cs="Times New Roman"/>
                <w:b/>
                <w:bCs/>
                <w:sz w:val="24"/>
                <w:szCs w:val="24"/>
                <w:u w:val="none"/>
                <w:lang w:val="en-US" w:eastAsia="zh-CN"/>
              </w:rPr>
              <w:t>1</w:t>
            </w:r>
            <w:r>
              <w:rPr>
                <w:rFonts w:hint="default" w:ascii="Times New Roman" w:hAnsi="Times New Roman" w:eastAsia="宋体" w:cs="Times New Roman"/>
                <w:b/>
                <w:bCs/>
                <w:sz w:val="24"/>
                <w:szCs w:val="24"/>
                <w:u w:val="none"/>
              </w:rPr>
              <w:t>-</w:t>
            </w:r>
            <w:r>
              <w:rPr>
                <w:rFonts w:hint="eastAsia" w:ascii="Times New Roman" w:hAnsi="Times New Roman" w:cs="Times New Roman"/>
                <w:b/>
                <w:bCs/>
                <w:sz w:val="24"/>
                <w:szCs w:val="24"/>
                <w:u w:val="none"/>
                <w:lang w:val="en-US" w:eastAsia="zh-CN"/>
              </w:rPr>
              <w:t>3</w:t>
            </w:r>
            <w:r>
              <w:rPr>
                <w:rFonts w:hint="default" w:ascii="Times New Roman" w:hAnsi="Times New Roman" w:eastAsia="宋体" w:cs="Times New Roman"/>
                <w:b/>
                <w:bCs/>
                <w:sz w:val="24"/>
                <w:szCs w:val="24"/>
                <w:u w:val="none"/>
                <w:lang w:val="en-US" w:eastAsia="zh-CN"/>
              </w:rPr>
              <w:t xml:space="preserve">  </w:t>
            </w:r>
            <w:r>
              <w:rPr>
                <w:rFonts w:hint="default" w:ascii="Times New Roman" w:hAnsi="Times New Roman" w:eastAsia="宋体" w:cs="Times New Roman"/>
                <w:b/>
                <w:bCs/>
                <w:sz w:val="24"/>
                <w:szCs w:val="24"/>
                <w:u w:val="none"/>
              </w:rPr>
              <w:t>项目选址环境功能属</w:t>
            </w:r>
            <w:r>
              <w:rPr>
                <w:rFonts w:hint="default" w:ascii="Times New Roman" w:hAnsi="Times New Roman" w:eastAsia="宋体" w:cs="Times New Roman"/>
                <w:b/>
                <w:bCs/>
                <w:sz w:val="24"/>
                <w:szCs w:val="24"/>
                <w:u w:val="none"/>
                <w:lang w:val="en-US" w:eastAsia="zh-CN"/>
              </w:rPr>
              <w:t>性</w:t>
            </w:r>
          </w:p>
          <w:tbl>
            <w:tblPr>
              <w:tblStyle w:val="31"/>
              <w:tblW w:w="48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79"/>
              <w:gridCol w:w="2553"/>
              <w:gridCol w:w="37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78"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b/>
                      <w:bCs/>
                      <w:sz w:val="21"/>
                      <w:szCs w:val="21"/>
                      <w:u w:val="none"/>
                    </w:rPr>
                  </w:pPr>
                  <w:r>
                    <w:rPr>
                      <w:rFonts w:hint="default" w:ascii="Times New Roman" w:hAnsi="Times New Roman" w:eastAsia="宋体" w:cs="Times New Roman"/>
                      <w:b/>
                      <w:bCs/>
                      <w:sz w:val="21"/>
                      <w:szCs w:val="21"/>
                      <w:u w:val="none"/>
                    </w:rPr>
                    <w:t>编号</w:t>
                  </w:r>
                </w:p>
              </w:tc>
              <w:tc>
                <w:tcPr>
                  <w:tcW w:w="2547"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b/>
                      <w:bCs/>
                      <w:sz w:val="21"/>
                      <w:szCs w:val="21"/>
                      <w:u w:val="none"/>
                    </w:rPr>
                  </w:pPr>
                  <w:r>
                    <w:rPr>
                      <w:rFonts w:hint="default" w:ascii="Times New Roman" w:hAnsi="Times New Roman" w:eastAsia="宋体" w:cs="Times New Roman"/>
                      <w:b/>
                      <w:bCs/>
                      <w:sz w:val="21"/>
                      <w:szCs w:val="21"/>
                      <w:u w:val="none"/>
                    </w:rPr>
                    <w:t>项目</w:t>
                  </w:r>
                </w:p>
              </w:tc>
              <w:tc>
                <w:tcPr>
                  <w:tcW w:w="3765"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b/>
                      <w:bCs/>
                      <w:sz w:val="21"/>
                      <w:szCs w:val="21"/>
                      <w:u w:val="none"/>
                    </w:rPr>
                  </w:pPr>
                  <w:r>
                    <w:rPr>
                      <w:rFonts w:hint="default" w:ascii="Times New Roman" w:hAnsi="Times New Roman" w:eastAsia="宋体" w:cs="Times New Roman"/>
                      <w:b/>
                      <w:bCs/>
                      <w:sz w:val="21"/>
                      <w:szCs w:val="21"/>
                      <w:u w:val="none"/>
                    </w:rPr>
                    <w:t>功能属性及执行标准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78"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1</w:t>
                  </w:r>
                </w:p>
              </w:tc>
              <w:tc>
                <w:tcPr>
                  <w:tcW w:w="2547"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水环境功能区</w:t>
                  </w:r>
                </w:p>
              </w:tc>
              <w:tc>
                <w:tcPr>
                  <w:tcW w:w="3765"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执行《地表水环境质量标准》</w:t>
                  </w:r>
                </w:p>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lang w:val="en-US" w:eastAsia="zh-CN"/>
                    </w:rPr>
                    <w:t>(</w:t>
                  </w:r>
                  <w:r>
                    <w:rPr>
                      <w:rFonts w:hint="default" w:ascii="Times New Roman" w:hAnsi="Times New Roman" w:eastAsia="宋体" w:cs="Times New Roman"/>
                      <w:sz w:val="21"/>
                      <w:szCs w:val="21"/>
                      <w:u w:val="none"/>
                    </w:rPr>
                    <w:t>GB</w:t>
                  </w:r>
                  <w:r>
                    <w:rPr>
                      <w:rFonts w:hint="default" w:ascii="Times New Roman" w:hAnsi="Times New Roman" w:eastAsia="宋体" w:cs="Times New Roman"/>
                      <w:sz w:val="21"/>
                      <w:szCs w:val="21"/>
                      <w:u w:val="none"/>
                      <w:lang w:val="en-US" w:eastAsia="zh-CN"/>
                    </w:rPr>
                    <w:t xml:space="preserve"> </w:t>
                  </w:r>
                  <w:r>
                    <w:rPr>
                      <w:rFonts w:hint="default" w:ascii="Times New Roman" w:hAnsi="Times New Roman" w:eastAsia="宋体" w:cs="Times New Roman"/>
                      <w:sz w:val="21"/>
                      <w:szCs w:val="21"/>
                      <w:u w:val="none"/>
                    </w:rPr>
                    <w:t>3838-2002</w:t>
                  </w:r>
                  <w:r>
                    <w:rPr>
                      <w:rFonts w:hint="default" w:ascii="Times New Roman" w:hAnsi="Times New Roman" w:eastAsia="宋体" w:cs="Times New Roman"/>
                      <w:sz w:val="21"/>
                      <w:szCs w:val="21"/>
                      <w:u w:val="none"/>
                      <w:lang w:val="en-US" w:eastAsia="zh-CN"/>
                    </w:rPr>
                    <w:t>)</w:t>
                  </w:r>
                  <w:r>
                    <w:rPr>
                      <w:rFonts w:hint="default" w:ascii="Times New Roman" w:hAnsi="Times New Roman" w:eastAsia="宋体" w:cs="Times New Roman"/>
                      <w:sz w:val="21"/>
                      <w:szCs w:val="21"/>
                      <w:u w:val="none"/>
                    </w:rPr>
                    <w:t>Ⅲ类标准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78"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2</w:t>
                  </w:r>
                </w:p>
              </w:tc>
              <w:tc>
                <w:tcPr>
                  <w:tcW w:w="2547"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环境空气质量功能区</w:t>
                  </w:r>
                </w:p>
              </w:tc>
              <w:tc>
                <w:tcPr>
                  <w:tcW w:w="3765"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执行《环境空气质量标准》</w:t>
                  </w:r>
                </w:p>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lang w:val="en-US" w:eastAsia="zh-CN"/>
                    </w:rPr>
                    <w:t>(</w:t>
                  </w:r>
                  <w:r>
                    <w:rPr>
                      <w:rFonts w:hint="default" w:ascii="Times New Roman" w:hAnsi="Times New Roman" w:eastAsia="宋体" w:cs="Times New Roman"/>
                      <w:sz w:val="21"/>
                      <w:szCs w:val="21"/>
                      <w:u w:val="none"/>
                    </w:rPr>
                    <w:t>GB</w:t>
                  </w:r>
                  <w:r>
                    <w:rPr>
                      <w:rFonts w:hint="default" w:ascii="Times New Roman" w:hAnsi="Times New Roman" w:eastAsia="宋体" w:cs="Times New Roman"/>
                      <w:sz w:val="21"/>
                      <w:szCs w:val="21"/>
                      <w:u w:val="none"/>
                      <w:lang w:val="en-US" w:eastAsia="zh-CN"/>
                    </w:rPr>
                    <w:t xml:space="preserve"> </w:t>
                  </w:r>
                  <w:r>
                    <w:rPr>
                      <w:rFonts w:hint="default" w:ascii="Times New Roman" w:hAnsi="Times New Roman" w:eastAsia="宋体" w:cs="Times New Roman"/>
                      <w:sz w:val="21"/>
                      <w:szCs w:val="21"/>
                      <w:u w:val="none"/>
                    </w:rPr>
                    <w:t>3095-2012</w:t>
                  </w:r>
                  <w:r>
                    <w:rPr>
                      <w:rFonts w:hint="default" w:ascii="Times New Roman" w:hAnsi="Times New Roman" w:eastAsia="宋体" w:cs="Times New Roman"/>
                      <w:sz w:val="21"/>
                      <w:szCs w:val="21"/>
                      <w:u w:val="none"/>
                      <w:lang w:val="en-US" w:eastAsia="zh-CN"/>
                    </w:rPr>
                    <w:t>)</w:t>
                  </w:r>
                  <w:r>
                    <w:rPr>
                      <w:rFonts w:hint="default" w:ascii="Times New Roman" w:hAnsi="Times New Roman" w:eastAsia="宋体" w:cs="Times New Roman"/>
                      <w:sz w:val="21"/>
                      <w:szCs w:val="21"/>
                      <w:u w:val="none"/>
                    </w:rPr>
                    <w:t>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78"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3</w:t>
                  </w:r>
                </w:p>
              </w:tc>
              <w:tc>
                <w:tcPr>
                  <w:tcW w:w="2547"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声环境功能区</w:t>
                  </w:r>
                </w:p>
              </w:tc>
              <w:tc>
                <w:tcPr>
                  <w:tcW w:w="3765"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执行《声环境质量标准》</w:t>
                  </w:r>
                </w:p>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lang w:val="en-US" w:eastAsia="zh-CN"/>
                    </w:rPr>
                    <w:t>(</w:t>
                  </w:r>
                  <w:r>
                    <w:rPr>
                      <w:rFonts w:hint="default" w:ascii="Times New Roman" w:hAnsi="Times New Roman" w:eastAsia="宋体" w:cs="Times New Roman"/>
                      <w:sz w:val="21"/>
                      <w:szCs w:val="21"/>
                      <w:u w:val="none"/>
                    </w:rPr>
                    <w:t>GB</w:t>
                  </w:r>
                  <w:r>
                    <w:rPr>
                      <w:rFonts w:hint="default" w:ascii="Times New Roman" w:hAnsi="Times New Roman" w:eastAsia="宋体" w:cs="Times New Roman"/>
                      <w:sz w:val="21"/>
                      <w:szCs w:val="21"/>
                      <w:u w:val="none"/>
                      <w:lang w:val="en-US" w:eastAsia="zh-CN"/>
                    </w:rPr>
                    <w:t xml:space="preserve"> </w:t>
                  </w:r>
                  <w:r>
                    <w:rPr>
                      <w:rFonts w:hint="default" w:ascii="Times New Roman" w:hAnsi="Times New Roman" w:eastAsia="宋体" w:cs="Times New Roman"/>
                      <w:sz w:val="21"/>
                      <w:szCs w:val="21"/>
                      <w:u w:val="none"/>
                    </w:rPr>
                    <w:t>3096-</w:t>
                  </w:r>
                  <w:r>
                    <w:rPr>
                      <w:rFonts w:hint="default" w:ascii="Times New Roman" w:hAnsi="Times New Roman" w:eastAsia="宋体" w:cs="Times New Roman"/>
                      <w:sz w:val="21"/>
                      <w:szCs w:val="21"/>
                      <w:u w:val="none"/>
                      <w:lang w:val="en-US" w:eastAsia="zh-CN"/>
                    </w:rPr>
                    <w:t>2</w:t>
                  </w:r>
                  <w:r>
                    <w:rPr>
                      <w:rFonts w:hint="default" w:ascii="Times New Roman" w:hAnsi="Times New Roman" w:eastAsia="宋体" w:cs="Times New Roman"/>
                      <w:sz w:val="21"/>
                      <w:szCs w:val="21"/>
                      <w:u w:val="none"/>
                    </w:rPr>
                    <w:t>008</w:t>
                  </w:r>
                  <w:r>
                    <w:rPr>
                      <w:rFonts w:hint="default" w:ascii="Times New Roman" w:hAnsi="Times New Roman" w:eastAsia="宋体" w:cs="Times New Roman"/>
                      <w:sz w:val="21"/>
                      <w:szCs w:val="21"/>
                      <w:u w:val="none"/>
                      <w:lang w:val="en-US" w:eastAsia="zh-CN"/>
                    </w:rPr>
                    <w:t>)</w:t>
                  </w:r>
                  <w:r>
                    <w:rPr>
                      <w:rFonts w:hint="eastAsia" w:ascii="Times New Roman" w:hAnsi="Times New Roman" w:cs="Times New Roman"/>
                      <w:sz w:val="21"/>
                      <w:szCs w:val="21"/>
                      <w:u w:val="none"/>
                      <w:lang w:val="en-US" w:eastAsia="zh-CN"/>
                    </w:rPr>
                    <w:t>2</w:t>
                  </w:r>
                  <w:r>
                    <w:rPr>
                      <w:rFonts w:hint="default" w:ascii="Times New Roman" w:hAnsi="Times New Roman" w:eastAsia="宋体" w:cs="Times New Roman"/>
                      <w:sz w:val="21"/>
                      <w:szCs w:val="21"/>
                      <w:u w:val="none"/>
                    </w:rPr>
                    <w:t>类标准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78"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4</w:t>
                  </w:r>
                </w:p>
              </w:tc>
              <w:tc>
                <w:tcPr>
                  <w:tcW w:w="2547"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是否基本农田保护区</w:t>
                  </w:r>
                </w:p>
              </w:tc>
              <w:tc>
                <w:tcPr>
                  <w:tcW w:w="3765"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78"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5</w:t>
                  </w:r>
                </w:p>
              </w:tc>
              <w:tc>
                <w:tcPr>
                  <w:tcW w:w="2547"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是否森林公园</w:t>
                  </w:r>
                </w:p>
              </w:tc>
              <w:tc>
                <w:tcPr>
                  <w:tcW w:w="3765"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78"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6</w:t>
                  </w:r>
                </w:p>
              </w:tc>
              <w:tc>
                <w:tcPr>
                  <w:tcW w:w="2547"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是否生态功能保护区</w:t>
                  </w:r>
                </w:p>
              </w:tc>
              <w:tc>
                <w:tcPr>
                  <w:tcW w:w="3765"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78"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7</w:t>
                  </w:r>
                </w:p>
              </w:tc>
              <w:tc>
                <w:tcPr>
                  <w:tcW w:w="2547"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是否水土流失重点防治区</w:t>
                  </w:r>
                </w:p>
              </w:tc>
              <w:tc>
                <w:tcPr>
                  <w:tcW w:w="3765"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78"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8</w:t>
                  </w:r>
                </w:p>
              </w:tc>
              <w:tc>
                <w:tcPr>
                  <w:tcW w:w="2547"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是否人口密集区</w:t>
                  </w:r>
                </w:p>
              </w:tc>
              <w:tc>
                <w:tcPr>
                  <w:tcW w:w="3765"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78"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9</w:t>
                  </w:r>
                </w:p>
              </w:tc>
              <w:tc>
                <w:tcPr>
                  <w:tcW w:w="2547"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是否重点文物保护单位</w:t>
                  </w:r>
                </w:p>
              </w:tc>
              <w:tc>
                <w:tcPr>
                  <w:tcW w:w="3765"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78"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10</w:t>
                  </w:r>
                </w:p>
              </w:tc>
              <w:tc>
                <w:tcPr>
                  <w:tcW w:w="2547"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是否三河、三</w:t>
                  </w:r>
                  <w:r>
                    <w:rPr>
                      <w:rFonts w:hint="default" w:ascii="Times New Roman" w:hAnsi="Times New Roman" w:eastAsia="宋体" w:cs="Times New Roman"/>
                      <w:sz w:val="21"/>
                      <w:szCs w:val="21"/>
                      <w:u w:val="none"/>
                      <w:lang w:val="en-US" w:eastAsia="zh-CN"/>
                    </w:rPr>
                    <w:t>湖、</w:t>
                  </w:r>
                  <w:r>
                    <w:rPr>
                      <w:rFonts w:hint="default" w:ascii="Times New Roman" w:hAnsi="Times New Roman" w:eastAsia="宋体" w:cs="Times New Roman"/>
                      <w:sz w:val="21"/>
                      <w:szCs w:val="21"/>
                      <w:u w:val="none"/>
                    </w:rPr>
                    <w:t>两控区</w:t>
                  </w:r>
                </w:p>
              </w:tc>
              <w:tc>
                <w:tcPr>
                  <w:tcW w:w="3765"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是（两控区）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78"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11</w:t>
                  </w:r>
                </w:p>
              </w:tc>
              <w:tc>
                <w:tcPr>
                  <w:tcW w:w="2547"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是否水库库区</w:t>
                  </w:r>
                </w:p>
              </w:tc>
              <w:tc>
                <w:tcPr>
                  <w:tcW w:w="3765"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78"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12</w:t>
                  </w:r>
                </w:p>
              </w:tc>
              <w:tc>
                <w:tcPr>
                  <w:tcW w:w="2547"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是否污水处理厂集水范围</w:t>
                  </w:r>
                </w:p>
              </w:tc>
              <w:tc>
                <w:tcPr>
                  <w:tcW w:w="3765"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ind w:firstLine="420" w:firstLineChars="200"/>
                    <w:jc w:val="both"/>
                    <w:textAlignment w:val="auto"/>
                    <w:rPr>
                      <w:rFonts w:hint="default" w:ascii="Times New Roman" w:hAnsi="Times New Roman" w:eastAsia="宋体" w:cs="Times New Roman"/>
                      <w:color w:val="auto"/>
                      <w:sz w:val="21"/>
                      <w:szCs w:val="21"/>
                      <w:u w:val="none"/>
                      <w:lang w:val="en-US" w:eastAsia="zh-CN"/>
                    </w:rPr>
                  </w:pPr>
                  <w:r>
                    <w:rPr>
                      <w:rFonts w:hint="eastAsia" w:ascii="Times New Roman" w:hAnsi="Times New Roman" w:eastAsia="宋体" w:cs="Times New Roman"/>
                      <w:color w:val="auto"/>
                      <w:sz w:val="21"/>
                      <w:szCs w:val="21"/>
                      <w:u w:val="none"/>
                      <w:lang w:eastAsia="zh-CN"/>
                    </w:rPr>
                    <w:t>本项目太阳能光伏电板冲洗废水经收集沉淀处理后用于周边山林灌溉，不外排；生活污水经化粪池处理后用作周边农肥</w:t>
                  </w:r>
                  <w:r>
                    <w:rPr>
                      <w:rFonts w:hint="eastAsia" w:ascii="Times New Roman" w:hAnsi="Times New Roman" w:cs="Times New Roman"/>
                      <w:color w:val="auto"/>
                      <w:sz w:val="21"/>
                      <w:szCs w:val="21"/>
                      <w:u w:val="none"/>
                      <w:lang w:eastAsia="zh-CN"/>
                    </w:rPr>
                    <w:t>，</w:t>
                  </w:r>
                  <w:r>
                    <w:rPr>
                      <w:rFonts w:hint="eastAsia" w:ascii="Times New Roman" w:hAnsi="Times New Roman" w:cs="Times New Roman"/>
                      <w:color w:val="auto"/>
                      <w:sz w:val="21"/>
                      <w:szCs w:val="21"/>
                      <w:u w:val="none"/>
                      <w:lang w:val="en-US" w:eastAsia="zh-CN"/>
                    </w:rPr>
                    <w:t>不外排。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78"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13</w:t>
                  </w:r>
                </w:p>
              </w:tc>
              <w:tc>
                <w:tcPr>
                  <w:tcW w:w="2547"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是否属于生态敏感与脆弱区</w:t>
                  </w:r>
                </w:p>
              </w:tc>
              <w:tc>
                <w:tcPr>
                  <w:tcW w:w="3765" w:type="dxa"/>
                  <w:tcBorders>
                    <w:tl2br w:val="nil"/>
                    <w:tr2bl w:val="nil"/>
                  </w:tcBorders>
                  <w:noWrap w:val="0"/>
                  <w:tcMar>
                    <w:top w:w="0" w:type="dxa"/>
                    <w:left w:w="0" w:type="dxa"/>
                    <w:bottom w:w="0" w:type="dxa"/>
                    <w:right w:w="0" w:type="dxa"/>
                  </w:tcMar>
                  <w:vAlign w:val="center"/>
                </w:tcPr>
                <w:p>
                  <w:pPr>
                    <w:pStyle w:val="177"/>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sz w:val="21"/>
                      <w:szCs w:val="21"/>
                      <w:u w:val="none"/>
                    </w:rPr>
                  </w:pPr>
                  <w:r>
                    <w:rPr>
                      <w:rFonts w:hint="default" w:ascii="Times New Roman" w:hAnsi="Times New Roman" w:eastAsia="宋体" w:cs="Times New Roman"/>
                      <w:sz w:val="21"/>
                      <w:szCs w:val="21"/>
                      <w:u w:val="none"/>
                    </w:rPr>
                    <w:t>否</w:t>
                  </w:r>
                </w:p>
              </w:tc>
            </w:tr>
          </w:tbl>
          <w:p>
            <w:pPr>
              <w:pStyle w:val="163"/>
              <w:keepNext w:val="0"/>
              <w:keepLines w:val="0"/>
              <w:pageBreakBefore w:val="0"/>
              <w:widowControl w:val="0"/>
              <w:kinsoku/>
              <w:wordWrap/>
              <w:overflowPunct/>
              <w:topLinePunct w:val="0"/>
              <w:autoSpaceDE/>
              <w:autoSpaceDN/>
              <w:bidi w:val="0"/>
              <w:adjustRightInd w:val="0"/>
              <w:snapToGrid w:val="0"/>
              <w:spacing w:before="157" w:beforeLines="50" w:line="240" w:lineRule="auto"/>
              <w:textAlignment w:val="auto"/>
              <w:rPr>
                <w:rFonts w:hint="default" w:ascii="Times New Roman" w:hAnsi="Times New Roman" w:eastAsia="宋体" w:cs="Times New Roman"/>
                <w:color w:val="auto"/>
                <w:kern w:val="0"/>
                <w:sz w:val="21"/>
                <w:szCs w:val="21"/>
                <w:u w:val="none"/>
              </w:rPr>
            </w:pPr>
            <w:r>
              <w:rPr>
                <w:rFonts w:hint="default" w:ascii="Times New Roman" w:hAnsi="Times New Roman" w:eastAsia="宋体" w:cs="Times New Roman"/>
                <w:color w:val="000000" w:themeColor="text1"/>
                <w:kern w:val="0"/>
                <w:sz w:val="24"/>
                <w:szCs w:val="24"/>
                <w:u w:val="none"/>
                <w:lang w:val="en-US" w:eastAsia="zh-CN" w:bidi="ar-SA"/>
                <w14:textFill>
                  <w14:solidFill>
                    <w14:schemeClr w14:val="tx1"/>
                  </w14:solidFill>
                </w14:textFill>
              </w:rPr>
              <w:t>综上所述，本项目建设内容符</w:t>
            </w:r>
            <w:r>
              <w:rPr>
                <w:rFonts w:hint="eastAsia" w:ascii="宋体" w:hAnsi="宋体" w:eastAsia="宋体" w:cs="宋体"/>
                <w:color w:val="000000" w:themeColor="text1"/>
                <w:kern w:val="0"/>
                <w:sz w:val="24"/>
                <w:szCs w:val="24"/>
                <w:u w:val="none"/>
                <w:lang w:val="en-US" w:eastAsia="zh-CN" w:bidi="ar-SA"/>
                <w14:textFill>
                  <w14:solidFill>
                    <w14:schemeClr w14:val="tx1"/>
                  </w14:solidFill>
                </w14:textFill>
              </w:rPr>
              <w:t>合“三线一单”管</w:t>
            </w:r>
            <w:r>
              <w:rPr>
                <w:rFonts w:hint="eastAsia" w:cs="Times New Roman"/>
                <w:color w:val="000000" w:themeColor="text1"/>
                <w:kern w:val="0"/>
                <w:sz w:val="24"/>
                <w:szCs w:val="24"/>
                <w:u w:val="none"/>
                <w:lang w:val="en-US" w:eastAsia="zh-CN" w:bidi="ar-SA"/>
                <w14:textFill>
                  <w14:solidFill>
                    <w14:schemeClr w14:val="tx1"/>
                  </w14:solidFill>
                </w14:textFill>
              </w:rPr>
              <w:t>控要求，符合</w:t>
            </w:r>
            <w:r>
              <w:rPr>
                <w:rFonts w:hint="default" w:ascii="Times New Roman" w:hAnsi="Times New Roman" w:eastAsia="宋体" w:cs="Times New Roman"/>
                <w:color w:val="000000" w:themeColor="text1"/>
                <w:kern w:val="0"/>
                <w:sz w:val="24"/>
                <w:szCs w:val="24"/>
                <w:u w:val="none"/>
                <w:lang w:val="en-US" w:eastAsia="zh-CN" w:bidi="ar-SA"/>
                <w14:textFill>
                  <w14:solidFill>
                    <w14:schemeClr w14:val="tx1"/>
                  </w14:solidFill>
                </w14:textFill>
              </w:rPr>
              <w:t>国家产业政策</w:t>
            </w:r>
            <w:r>
              <w:rPr>
                <w:rFonts w:hint="eastAsia" w:cs="Times New Roman"/>
                <w:color w:val="000000" w:themeColor="text1"/>
                <w:kern w:val="0"/>
                <w:sz w:val="24"/>
                <w:szCs w:val="24"/>
                <w:u w:val="none"/>
                <w:lang w:val="en-US" w:eastAsia="zh-CN" w:bidi="ar-SA"/>
                <w14:textFill>
                  <w14:solidFill>
                    <w14:schemeClr w14:val="tx1"/>
                  </w14:solidFill>
                </w14:textFill>
              </w:rPr>
              <w:t>，</w:t>
            </w:r>
            <w:r>
              <w:rPr>
                <w:rFonts w:hint="default" w:ascii="Times New Roman" w:hAnsi="Times New Roman" w:eastAsia="宋体" w:cs="Times New Roman"/>
                <w:color w:val="000000" w:themeColor="text1"/>
                <w:kern w:val="0"/>
                <w:sz w:val="24"/>
                <w:szCs w:val="24"/>
                <w:u w:val="none"/>
                <w:lang w:val="en-US" w:eastAsia="zh-CN" w:bidi="ar-SA"/>
                <w14:textFill>
                  <w14:solidFill>
                    <w14:schemeClr w14:val="tx1"/>
                  </w14:solidFill>
                </w14:textFill>
              </w:rPr>
              <w:t>符合相关法律法规的要求，与周边环境功能区划相适应</w:t>
            </w:r>
            <w:r>
              <w:rPr>
                <w:rFonts w:hint="eastAsia" w:cs="Times New Roman"/>
                <w:color w:val="000000" w:themeColor="text1"/>
                <w:kern w:val="0"/>
                <w:sz w:val="24"/>
                <w:szCs w:val="24"/>
                <w:u w:val="none"/>
                <w:lang w:val="en-US" w:eastAsia="zh-CN" w:bidi="ar-SA"/>
                <w14:textFill>
                  <w14:solidFill>
                    <w14:schemeClr w14:val="tx1"/>
                  </w14:solidFill>
                </w14:textFill>
              </w:rPr>
              <w:t>，</w:t>
            </w:r>
            <w:r>
              <w:rPr>
                <w:rFonts w:hint="default" w:ascii="Times New Roman" w:hAnsi="Times New Roman" w:eastAsia="宋体" w:cs="Times New Roman"/>
                <w:color w:val="000000" w:themeColor="text1"/>
                <w:kern w:val="0"/>
                <w:sz w:val="24"/>
                <w:szCs w:val="24"/>
                <w:u w:val="none"/>
                <w:lang w:val="en-US" w:eastAsia="zh-CN" w:bidi="ar-SA"/>
                <w14:textFill>
                  <w14:solidFill>
                    <w14:schemeClr w14:val="tx1"/>
                  </w14:solidFill>
                </w14:textFill>
              </w:rPr>
              <w:t>同时，项目选址四周的环境分布符合要求。因此，本项目具有规划合理性和环境可行性。</w:t>
            </w:r>
          </w:p>
        </w:tc>
      </w:tr>
    </w:tbl>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b w:val="0"/>
          <w:bCs w:val="0"/>
          <w:color w:val="000000" w:themeColor="text1"/>
          <w:sz w:val="24"/>
          <w:szCs w:val="24"/>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color w:val="000000" w:themeColor="text1"/>
          <w:kern w:val="0"/>
          <w:sz w:val="24"/>
          <w:szCs w:val="24"/>
          <w:u w:val="none"/>
          <w:lang w:val="en-US" w:eastAsia="zh-CN" w:bidi="ar-SA"/>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color w:val="000000" w:themeColor="text1"/>
          <w:kern w:val="0"/>
          <w:sz w:val="24"/>
          <w:szCs w:val="24"/>
          <w:u w:val="none"/>
          <w:lang w:val="en-US" w:eastAsia="zh-CN" w:bidi="ar-SA"/>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color w:val="000000" w:themeColor="text1"/>
          <w:kern w:val="0"/>
          <w:sz w:val="24"/>
          <w:szCs w:val="24"/>
          <w:u w:val="none"/>
          <w:lang w:val="en-US" w:eastAsia="zh-CN" w:bidi="ar-SA"/>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000000" w:themeColor="text1"/>
          <w:kern w:val="0"/>
          <w:sz w:val="24"/>
          <w:szCs w:val="24"/>
          <w:u w:val="none"/>
          <w:lang w:val="en-US" w:eastAsia="zh-CN" w:bidi="ar-SA"/>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000000" w:themeColor="text1"/>
          <w:kern w:val="0"/>
          <w:sz w:val="24"/>
          <w:szCs w:val="24"/>
          <w:u w:val="none"/>
          <w:lang w:val="en-US" w:eastAsia="zh-CN" w:bidi="ar-SA"/>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000000" w:themeColor="text1"/>
          <w:kern w:val="0"/>
          <w:sz w:val="24"/>
          <w:szCs w:val="24"/>
          <w:u w:val="none"/>
          <w:lang w:val="en-US" w:eastAsia="zh-CN" w:bidi="ar-SA"/>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000000" w:themeColor="text1"/>
          <w:kern w:val="0"/>
          <w:sz w:val="24"/>
          <w:szCs w:val="24"/>
          <w:u w:val="none"/>
          <w:lang w:val="en-US" w:eastAsia="zh-CN" w:bidi="ar-SA"/>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000000" w:themeColor="text1"/>
          <w:kern w:val="0"/>
          <w:sz w:val="24"/>
          <w:szCs w:val="24"/>
          <w:u w:val="none"/>
          <w:lang w:val="en-US" w:eastAsia="zh-CN" w:bidi="ar-SA"/>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000000" w:themeColor="text1"/>
          <w:kern w:val="0"/>
          <w:sz w:val="24"/>
          <w:szCs w:val="24"/>
          <w:u w:val="none"/>
          <w:lang w:val="en-US" w:eastAsia="zh-CN" w:bidi="ar-SA"/>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000000" w:themeColor="text1"/>
          <w:kern w:val="0"/>
          <w:sz w:val="24"/>
          <w:szCs w:val="24"/>
          <w:u w:val="none"/>
          <w:lang w:val="en-US" w:eastAsia="zh-CN" w:bidi="ar-SA"/>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000000" w:themeColor="text1"/>
          <w:kern w:val="0"/>
          <w:sz w:val="24"/>
          <w:szCs w:val="24"/>
          <w:u w:val="none"/>
          <w:lang w:val="en-US" w:eastAsia="zh-CN" w:bidi="ar-SA"/>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000000" w:themeColor="text1"/>
          <w:kern w:val="0"/>
          <w:sz w:val="24"/>
          <w:szCs w:val="24"/>
          <w:u w:val="none"/>
          <w:lang w:val="en-US" w:eastAsia="zh-CN" w:bidi="ar-SA"/>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000000" w:themeColor="text1"/>
          <w:kern w:val="0"/>
          <w:sz w:val="24"/>
          <w:szCs w:val="24"/>
          <w:u w:val="none"/>
          <w:lang w:val="en-US" w:eastAsia="zh-CN" w:bidi="ar-SA"/>
          <w14:textFill>
            <w14:solidFill>
              <w14:schemeClr w14:val="tx1"/>
            </w14:solidFill>
          </w14:textFill>
        </w:rPr>
      </w:pPr>
    </w:p>
    <w:p>
      <w:pPr>
        <w:pStyle w:val="3"/>
        <w:keepNext/>
        <w:keepLines/>
        <w:pageBreakBefore w:val="0"/>
        <w:widowControl w:val="0"/>
        <w:kinsoku/>
        <w:wordWrap/>
        <w:overflowPunct/>
        <w:topLinePunct w:val="0"/>
        <w:autoSpaceDE/>
        <w:autoSpaceDN/>
        <w:bidi w:val="0"/>
        <w:adjustRightInd w:val="0"/>
        <w:snapToGrid w:val="0"/>
        <w:spacing w:after="313" w:afterLines="100" w:line="240" w:lineRule="auto"/>
        <w:jc w:val="center"/>
        <w:textAlignment w:val="auto"/>
        <w:rPr>
          <w:rFonts w:hint="default" w:ascii="黑体" w:hAnsi="黑体" w:eastAsia="黑体" w:cs="Times New Roman"/>
          <w:bCs w:val="0"/>
          <w:snapToGrid w:val="0"/>
          <w:kern w:val="0"/>
          <w:sz w:val="30"/>
          <w:szCs w:val="30"/>
          <w:lang w:val="en-US" w:eastAsia="zh-CN" w:bidi="ar-SA"/>
        </w:rPr>
      </w:pPr>
      <w:bookmarkStart w:id="18" w:name="_Toc4219"/>
      <w:r>
        <w:rPr>
          <w:rFonts w:hint="eastAsia" w:ascii="黑体" w:hAnsi="黑体" w:cs="Times New Roman"/>
          <w:bCs w:val="0"/>
          <w:snapToGrid w:val="0"/>
          <w:kern w:val="0"/>
          <w:sz w:val="30"/>
          <w:szCs w:val="30"/>
          <w:lang w:val="en-US" w:eastAsia="zh-CN" w:bidi="ar-SA"/>
        </w:rPr>
        <w:t>二、</w:t>
      </w:r>
      <w:r>
        <w:rPr>
          <w:rFonts w:hint="eastAsia" w:ascii="黑体" w:hAnsi="黑体" w:eastAsia="黑体" w:cs="Times New Roman"/>
          <w:bCs w:val="0"/>
          <w:snapToGrid w:val="0"/>
          <w:kern w:val="0"/>
          <w:sz w:val="30"/>
          <w:szCs w:val="30"/>
          <w:lang w:val="en-US" w:eastAsia="zh-CN" w:bidi="ar-SA"/>
        </w:rPr>
        <w:t>建设</w:t>
      </w:r>
      <w:r>
        <w:rPr>
          <w:rFonts w:hint="eastAsia" w:ascii="黑体" w:hAnsi="黑体" w:cs="Times New Roman"/>
          <w:bCs w:val="0"/>
          <w:snapToGrid w:val="0"/>
          <w:kern w:val="0"/>
          <w:sz w:val="30"/>
          <w:szCs w:val="30"/>
          <w:lang w:val="en-US" w:eastAsia="zh-CN" w:bidi="ar-SA"/>
        </w:rPr>
        <w:t>内容</w:t>
      </w:r>
      <w:bookmarkEnd w:id="18"/>
    </w:p>
    <w:tbl>
      <w:tblPr>
        <w:tblStyle w:val="31"/>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02"/>
        <w:gridCol w:w="7949"/>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23" w:type="dxa"/>
            <w:noWrap w:val="0"/>
            <w:tcMar>
              <w:top w:w="0" w:type="dxa"/>
              <w:left w:w="0" w:type="dxa"/>
              <w:bottom w:w="0" w:type="dxa"/>
              <w:right w:w="0" w:type="dxa"/>
            </w:tcMar>
            <w:vAlign w:val="center"/>
          </w:tcPr>
          <w:p>
            <w:pPr>
              <w:pStyle w:val="27"/>
              <w:adjustRightInd w:val="0"/>
              <w:snapToGrid w:val="0"/>
              <w:spacing w:before="0" w:beforeAutospacing="0" w:after="0" w:afterAutospacing="0"/>
              <w:jc w:val="center"/>
              <w:rPr>
                <w:rFonts w:hint="eastAsia" w:cs="宋体"/>
                <w:b/>
                <w:bCs/>
                <w:sz w:val="24"/>
                <w:szCs w:val="24"/>
                <w:lang w:val="en-US" w:eastAsia="zh-CN"/>
              </w:rPr>
            </w:pPr>
            <w:r>
              <w:rPr>
                <w:rFonts w:hint="eastAsia" w:cs="宋体"/>
                <w:b/>
                <w:bCs/>
                <w:sz w:val="24"/>
                <w:szCs w:val="24"/>
                <w:lang w:val="en-US" w:eastAsia="zh-CN"/>
              </w:rPr>
              <w:t>地理</w:t>
            </w:r>
          </w:p>
          <w:p>
            <w:pPr>
              <w:pStyle w:val="27"/>
              <w:adjustRightInd w:val="0"/>
              <w:snapToGrid w:val="0"/>
              <w:spacing w:before="0" w:beforeAutospacing="0" w:after="0" w:afterAutospacing="0"/>
              <w:jc w:val="center"/>
              <w:rPr>
                <w:rFonts w:cs="宋体"/>
                <w:sz w:val="21"/>
                <w:szCs w:val="21"/>
              </w:rPr>
            </w:pPr>
            <w:r>
              <w:rPr>
                <w:rFonts w:hint="eastAsia" w:cs="宋体"/>
                <w:b/>
                <w:bCs/>
                <w:sz w:val="24"/>
                <w:szCs w:val="24"/>
                <w:lang w:val="en-US" w:eastAsia="zh-CN"/>
              </w:rPr>
              <w:t>位置</w:t>
            </w:r>
          </w:p>
        </w:tc>
        <w:tc>
          <w:tcPr>
            <w:tcW w:w="8161"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宋体" w:hAnsi="宋体" w:eastAsia="宋体" w:cs="宋体"/>
                <w:bCs/>
                <w:color w:val="auto"/>
                <w:sz w:val="21"/>
                <w:szCs w:val="21"/>
                <w:lang w:val="en-US" w:eastAsia="zh-CN"/>
              </w:rPr>
            </w:pPr>
            <w:r>
              <w:rPr>
                <w:rFonts w:hint="eastAsia" w:ascii="Times New Roman" w:hAnsi="Times New Roman" w:cs="Times New Roman"/>
                <w:color w:val="auto"/>
                <w:sz w:val="24"/>
                <w:szCs w:val="24"/>
                <w:lang w:val="en-US" w:eastAsia="zh-CN"/>
              </w:rPr>
              <w:t>本项目光伏场分布于祁东</w:t>
            </w:r>
            <w:r>
              <w:rPr>
                <w:rFonts w:hint="default" w:ascii="Times New Roman" w:hAnsi="Times New Roman" w:cs="Times New Roman"/>
                <w:color w:val="auto"/>
                <w:sz w:val="24"/>
                <w:szCs w:val="24"/>
                <w:lang w:val="en-US" w:eastAsia="zh-CN"/>
              </w:rPr>
              <w:t>县</w:t>
            </w:r>
            <w:r>
              <w:rPr>
                <w:rFonts w:hint="default" w:ascii="Times New Roman" w:hAnsi="Times New Roman" w:eastAsia="宋体" w:cs="Times New Roman"/>
                <w:color w:val="auto"/>
                <w:kern w:val="0"/>
                <w:sz w:val="24"/>
                <w:szCs w:val="24"/>
                <w:u w:val="none"/>
                <w:lang w:val="en-US" w:eastAsia="zh-CN" w:bidi="ar-SA"/>
              </w:rPr>
              <w:t>砖塘镇、石亭子镇、白地市镇</w:t>
            </w:r>
            <w:r>
              <w:rPr>
                <w:rFonts w:hint="default" w:ascii="Times New Roman" w:hAnsi="Times New Roman" w:cs="Times New Roman"/>
                <w:color w:val="auto"/>
                <w:sz w:val="24"/>
                <w:szCs w:val="24"/>
                <w:lang w:val="en-US" w:eastAsia="zh-CN"/>
              </w:rPr>
              <w:t>，</w:t>
            </w:r>
            <w:r>
              <w:rPr>
                <w:rFonts w:hint="eastAsia" w:ascii="Times New Roman" w:hAnsi="Times New Roman" w:cs="Times New Roman"/>
                <w:color w:val="auto"/>
                <w:sz w:val="24"/>
                <w:szCs w:val="24"/>
                <w:lang w:val="en-US" w:eastAsia="zh-CN"/>
              </w:rPr>
              <w:t>分为东区和西区，其中东区光伏场分布于祁东</w:t>
            </w:r>
            <w:r>
              <w:rPr>
                <w:rFonts w:hint="default" w:ascii="Times New Roman" w:hAnsi="Times New Roman" w:cs="Times New Roman"/>
                <w:color w:val="auto"/>
                <w:sz w:val="24"/>
                <w:szCs w:val="24"/>
                <w:lang w:val="en-US" w:eastAsia="zh-CN"/>
              </w:rPr>
              <w:t>县</w:t>
            </w:r>
            <w:r>
              <w:rPr>
                <w:rFonts w:hint="default" w:ascii="Times New Roman" w:hAnsi="Times New Roman" w:eastAsia="宋体" w:cs="Times New Roman"/>
                <w:color w:val="auto"/>
                <w:kern w:val="0"/>
                <w:sz w:val="24"/>
                <w:szCs w:val="24"/>
                <w:u w:val="none"/>
                <w:lang w:val="en-US" w:eastAsia="zh-CN" w:bidi="ar-SA"/>
              </w:rPr>
              <w:t>石亭子镇、白地市镇</w:t>
            </w:r>
            <w:r>
              <w:rPr>
                <w:rFonts w:hint="eastAsia" w:ascii="Times New Roman" w:hAnsi="Times New Roman" w:cs="Times New Roman"/>
                <w:color w:val="auto"/>
                <w:kern w:val="0"/>
                <w:sz w:val="24"/>
                <w:szCs w:val="24"/>
                <w:u w:val="none"/>
                <w:lang w:val="en-US" w:eastAsia="zh-CN" w:bidi="ar-SA"/>
              </w:rPr>
              <w:t>，</w:t>
            </w:r>
            <w:r>
              <w:rPr>
                <w:rFonts w:hint="default" w:ascii="Times New Roman" w:hAnsi="Times New Roman" w:cs="Times New Roman"/>
                <w:color w:val="auto"/>
                <w:sz w:val="24"/>
                <w:szCs w:val="24"/>
                <w:lang w:val="en-US" w:eastAsia="zh-CN"/>
              </w:rPr>
              <w:t>中心地理位置经度：</w:t>
            </w:r>
            <w:r>
              <w:rPr>
                <w:rFonts w:hint="eastAsia" w:ascii="Times New Roman" w:hAnsi="Times New Roman" w:cs="Times New Roman"/>
                <w:color w:val="auto"/>
                <w:sz w:val="24"/>
                <w:szCs w:val="24"/>
                <w:lang w:val="en-US" w:eastAsia="zh-CN"/>
              </w:rPr>
              <w:t>111</w:t>
            </w:r>
            <w:r>
              <w:rPr>
                <w:rFonts w:hint="default" w:ascii="Times New Roman" w:hAnsi="Times New Roman" w:cs="Times New Roman"/>
                <w:color w:val="auto"/>
                <w:sz w:val="24"/>
                <w:szCs w:val="24"/>
                <w:lang w:val="en-US" w:eastAsia="zh-CN"/>
              </w:rPr>
              <w:t>°5</w:t>
            </w:r>
            <w:r>
              <w:rPr>
                <w:rFonts w:hint="eastAsia" w:ascii="Times New Roman" w:hAnsi="Times New Roman" w:cs="Times New Roman"/>
                <w:color w:val="auto"/>
                <w:sz w:val="24"/>
                <w:szCs w:val="24"/>
                <w:lang w:val="en-US" w:eastAsia="zh-CN"/>
              </w:rPr>
              <w:t>2</w:t>
            </w:r>
            <w:r>
              <w:rPr>
                <w:rFonts w:hint="default" w:ascii="Times New Roman" w:hAnsi="Times New Roman" w:cs="Times New Roman"/>
                <w:color w:val="auto"/>
                <w:sz w:val="24"/>
                <w:szCs w:val="24"/>
                <w:lang w:val="en-US" w:eastAsia="zh-CN"/>
              </w:rPr>
              <w:t>′</w:t>
            </w:r>
            <w:r>
              <w:rPr>
                <w:rFonts w:hint="eastAsia" w:ascii="Times New Roman" w:hAnsi="Times New Roman" w:cs="Times New Roman"/>
                <w:color w:val="auto"/>
                <w:sz w:val="24"/>
                <w:szCs w:val="24"/>
                <w:lang w:val="en-US" w:eastAsia="zh-CN"/>
              </w:rPr>
              <w:t>55</w:t>
            </w:r>
            <w:r>
              <w:rPr>
                <w:rFonts w:hint="default" w:ascii="Times New Roman" w:hAnsi="Times New Roman" w:cs="Times New Roman"/>
                <w:color w:val="auto"/>
                <w:sz w:val="24"/>
                <w:szCs w:val="24"/>
                <w:lang w:val="en-US" w:eastAsia="zh-CN"/>
              </w:rPr>
              <w:t>.</w:t>
            </w:r>
            <w:r>
              <w:rPr>
                <w:rFonts w:hint="eastAsia" w:ascii="Times New Roman" w:hAnsi="Times New Roman" w:cs="Times New Roman"/>
                <w:color w:val="auto"/>
                <w:sz w:val="24"/>
                <w:szCs w:val="24"/>
                <w:lang w:val="en-US" w:eastAsia="zh-CN"/>
              </w:rPr>
              <w:t>428</w:t>
            </w:r>
            <w:r>
              <w:rPr>
                <w:rFonts w:hint="default" w:ascii="Times New Roman" w:hAnsi="Times New Roman" w:cs="Times New Roman"/>
                <w:color w:val="auto"/>
                <w:sz w:val="24"/>
                <w:szCs w:val="24"/>
                <w:lang w:val="en-US" w:eastAsia="zh-CN"/>
              </w:rPr>
              <w:t>″</w:t>
            </w:r>
            <w:r>
              <w:rPr>
                <w:rFonts w:hint="eastAsia" w:ascii="Times New Roman" w:hAnsi="Times New Roman" w:cs="Times New Roman"/>
                <w:color w:val="auto"/>
                <w:sz w:val="24"/>
                <w:szCs w:val="24"/>
                <w:lang w:val="en-US" w:eastAsia="zh-CN"/>
              </w:rPr>
              <w:t>，</w:t>
            </w:r>
            <w:r>
              <w:rPr>
                <w:rFonts w:hint="default" w:ascii="Times New Roman" w:hAnsi="Times New Roman" w:cs="Times New Roman"/>
                <w:color w:val="auto"/>
                <w:sz w:val="24"/>
                <w:szCs w:val="24"/>
                <w:lang w:val="en-US" w:eastAsia="zh-CN"/>
              </w:rPr>
              <w:t>纬度：26°4</w:t>
            </w:r>
            <w:r>
              <w:rPr>
                <w:rFonts w:hint="eastAsia" w:ascii="Times New Roman" w:hAnsi="Times New Roman" w:cs="Times New Roman"/>
                <w:color w:val="auto"/>
                <w:sz w:val="24"/>
                <w:szCs w:val="24"/>
                <w:lang w:val="en-US" w:eastAsia="zh-CN"/>
              </w:rPr>
              <w:t>8</w:t>
            </w:r>
            <w:r>
              <w:rPr>
                <w:rFonts w:hint="default" w:ascii="Times New Roman" w:hAnsi="Times New Roman" w:cs="Times New Roman"/>
                <w:color w:val="auto"/>
                <w:sz w:val="24"/>
                <w:szCs w:val="24"/>
                <w:lang w:val="en-US" w:eastAsia="zh-CN"/>
              </w:rPr>
              <w:t>′</w:t>
            </w:r>
            <w:r>
              <w:rPr>
                <w:rFonts w:hint="eastAsia" w:ascii="Times New Roman" w:hAnsi="Times New Roman" w:cs="Times New Roman"/>
                <w:color w:val="auto"/>
                <w:sz w:val="24"/>
                <w:szCs w:val="24"/>
                <w:lang w:val="en-US" w:eastAsia="zh-CN"/>
              </w:rPr>
              <w:t>32.098</w:t>
            </w:r>
            <w:r>
              <w:rPr>
                <w:rFonts w:hint="default" w:ascii="Times New Roman" w:hAnsi="Times New Roman" w:cs="Times New Roman"/>
                <w:color w:val="auto"/>
                <w:sz w:val="24"/>
                <w:szCs w:val="24"/>
                <w:lang w:val="en-US" w:eastAsia="zh-CN"/>
              </w:rPr>
              <w:t>″</w:t>
            </w:r>
            <w:r>
              <w:rPr>
                <w:rFonts w:hint="eastAsia" w:ascii="Times New Roman" w:hAnsi="Times New Roman" w:cs="Times New Roman"/>
                <w:color w:val="auto"/>
                <w:sz w:val="24"/>
                <w:szCs w:val="24"/>
                <w:lang w:val="en-US" w:eastAsia="zh-CN"/>
              </w:rPr>
              <w:t>；西区光伏场分布于祁东</w:t>
            </w:r>
            <w:r>
              <w:rPr>
                <w:rFonts w:hint="default" w:ascii="Times New Roman" w:hAnsi="Times New Roman" w:cs="Times New Roman"/>
                <w:color w:val="auto"/>
                <w:sz w:val="24"/>
                <w:szCs w:val="24"/>
                <w:lang w:val="en-US" w:eastAsia="zh-CN"/>
              </w:rPr>
              <w:t>县</w:t>
            </w:r>
            <w:r>
              <w:rPr>
                <w:rFonts w:hint="default" w:ascii="Times New Roman" w:hAnsi="Times New Roman" w:eastAsia="宋体" w:cs="Times New Roman"/>
                <w:color w:val="auto"/>
                <w:kern w:val="0"/>
                <w:sz w:val="24"/>
                <w:szCs w:val="24"/>
                <w:u w:val="none"/>
                <w:lang w:val="en-US" w:eastAsia="zh-CN" w:bidi="ar-SA"/>
              </w:rPr>
              <w:t>砖塘镇</w:t>
            </w:r>
            <w:r>
              <w:rPr>
                <w:rFonts w:hint="eastAsia" w:ascii="Times New Roman" w:hAnsi="Times New Roman" w:cs="Times New Roman"/>
                <w:color w:val="auto"/>
                <w:kern w:val="0"/>
                <w:sz w:val="24"/>
                <w:szCs w:val="24"/>
                <w:u w:val="none"/>
                <w:lang w:val="en-US" w:eastAsia="zh-CN" w:bidi="ar-SA"/>
              </w:rPr>
              <w:t>，</w:t>
            </w:r>
            <w:r>
              <w:rPr>
                <w:rFonts w:hint="default" w:ascii="Times New Roman" w:hAnsi="Times New Roman" w:cs="Times New Roman"/>
                <w:color w:val="auto"/>
                <w:sz w:val="24"/>
                <w:szCs w:val="24"/>
                <w:lang w:val="en-US" w:eastAsia="zh-CN"/>
              </w:rPr>
              <w:t>中心地理位置经度：</w:t>
            </w:r>
            <w:r>
              <w:rPr>
                <w:rFonts w:hint="eastAsia" w:ascii="Times New Roman" w:hAnsi="Times New Roman" w:cs="Times New Roman"/>
                <w:color w:val="auto"/>
                <w:sz w:val="24"/>
                <w:szCs w:val="24"/>
                <w:lang w:val="en-US" w:eastAsia="zh-CN"/>
              </w:rPr>
              <w:t>111</w:t>
            </w:r>
            <w:r>
              <w:rPr>
                <w:rFonts w:hint="default" w:ascii="Times New Roman" w:hAnsi="Times New Roman" w:cs="Times New Roman"/>
                <w:color w:val="auto"/>
                <w:sz w:val="24"/>
                <w:szCs w:val="24"/>
                <w:lang w:val="en-US" w:eastAsia="zh-CN"/>
              </w:rPr>
              <w:t>°</w:t>
            </w:r>
            <w:r>
              <w:rPr>
                <w:rFonts w:hint="eastAsia" w:ascii="Times New Roman" w:hAnsi="Times New Roman" w:cs="Times New Roman"/>
                <w:color w:val="auto"/>
                <w:sz w:val="24"/>
                <w:szCs w:val="24"/>
                <w:lang w:val="en-US" w:eastAsia="zh-CN"/>
              </w:rPr>
              <w:t>47</w:t>
            </w:r>
            <w:r>
              <w:rPr>
                <w:rFonts w:hint="default" w:ascii="Times New Roman" w:hAnsi="Times New Roman" w:cs="Times New Roman"/>
                <w:color w:val="auto"/>
                <w:sz w:val="24"/>
                <w:szCs w:val="24"/>
                <w:lang w:val="en-US" w:eastAsia="zh-CN"/>
              </w:rPr>
              <w:t>′</w:t>
            </w:r>
            <w:r>
              <w:rPr>
                <w:rFonts w:hint="eastAsia" w:ascii="Times New Roman" w:hAnsi="Times New Roman" w:cs="Times New Roman"/>
                <w:color w:val="auto"/>
                <w:sz w:val="24"/>
                <w:szCs w:val="24"/>
                <w:lang w:val="en-US" w:eastAsia="zh-CN"/>
              </w:rPr>
              <w:t>28</w:t>
            </w:r>
            <w:r>
              <w:rPr>
                <w:rFonts w:hint="default" w:ascii="Times New Roman" w:hAnsi="Times New Roman" w:cs="Times New Roman"/>
                <w:color w:val="auto"/>
                <w:sz w:val="24"/>
                <w:szCs w:val="24"/>
                <w:lang w:val="en-US" w:eastAsia="zh-CN"/>
              </w:rPr>
              <w:t>.</w:t>
            </w:r>
            <w:r>
              <w:rPr>
                <w:rFonts w:hint="eastAsia" w:ascii="Times New Roman" w:hAnsi="Times New Roman" w:cs="Times New Roman"/>
                <w:color w:val="auto"/>
                <w:sz w:val="24"/>
                <w:szCs w:val="24"/>
                <w:lang w:val="en-US" w:eastAsia="zh-CN"/>
              </w:rPr>
              <w:t>526</w:t>
            </w:r>
            <w:r>
              <w:rPr>
                <w:rFonts w:hint="default" w:ascii="Times New Roman" w:hAnsi="Times New Roman" w:cs="Times New Roman"/>
                <w:color w:val="auto"/>
                <w:sz w:val="24"/>
                <w:szCs w:val="24"/>
                <w:lang w:val="en-US" w:eastAsia="zh-CN"/>
              </w:rPr>
              <w:t>″</w:t>
            </w:r>
            <w:r>
              <w:rPr>
                <w:rFonts w:hint="eastAsia" w:ascii="Times New Roman" w:hAnsi="Times New Roman" w:cs="Times New Roman"/>
                <w:color w:val="auto"/>
                <w:sz w:val="24"/>
                <w:szCs w:val="24"/>
                <w:lang w:val="en-US" w:eastAsia="zh-CN"/>
              </w:rPr>
              <w:t>，</w:t>
            </w:r>
            <w:r>
              <w:rPr>
                <w:rFonts w:hint="default" w:ascii="Times New Roman" w:hAnsi="Times New Roman" w:cs="Times New Roman"/>
                <w:color w:val="auto"/>
                <w:sz w:val="24"/>
                <w:szCs w:val="24"/>
                <w:lang w:val="en-US" w:eastAsia="zh-CN"/>
              </w:rPr>
              <w:t>纬度：26°</w:t>
            </w:r>
            <w:r>
              <w:rPr>
                <w:rFonts w:hint="eastAsia" w:ascii="Times New Roman" w:hAnsi="Times New Roman" w:cs="Times New Roman"/>
                <w:color w:val="auto"/>
                <w:sz w:val="24"/>
                <w:szCs w:val="24"/>
                <w:lang w:val="en-US" w:eastAsia="zh-CN"/>
              </w:rPr>
              <w:t>50</w:t>
            </w:r>
            <w:r>
              <w:rPr>
                <w:rFonts w:hint="default" w:ascii="Times New Roman" w:hAnsi="Times New Roman" w:cs="Times New Roman"/>
                <w:color w:val="auto"/>
                <w:sz w:val="24"/>
                <w:szCs w:val="24"/>
                <w:lang w:val="en-US" w:eastAsia="zh-CN"/>
              </w:rPr>
              <w:t>′</w:t>
            </w:r>
            <w:r>
              <w:rPr>
                <w:rFonts w:hint="eastAsia" w:ascii="Times New Roman" w:hAnsi="Times New Roman" w:cs="Times New Roman"/>
                <w:color w:val="auto"/>
                <w:sz w:val="24"/>
                <w:szCs w:val="24"/>
                <w:lang w:val="en-US" w:eastAsia="zh-CN"/>
              </w:rPr>
              <w:t>3.492</w:t>
            </w:r>
            <w:r>
              <w:rPr>
                <w:rFonts w:hint="default" w:ascii="Times New Roman" w:hAnsi="Times New Roman" w:cs="Times New Roman"/>
                <w:color w:val="auto"/>
                <w:sz w:val="24"/>
                <w:szCs w:val="24"/>
                <w:lang w:val="en-US" w:eastAsia="zh-CN"/>
              </w:rPr>
              <w:t>″</w:t>
            </w:r>
            <w:r>
              <w:rPr>
                <w:rFonts w:hint="eastAsia" w:ascii="Times New Roman" w:hAnsi="Times New Roman" w:cs="Times New Roman"/>
                <w:color w:val="auto"/>
                <w:sz w:val="24"/>
                <w:szCs w:val="24"/>
                <w:lang w:val="en-US" w:eastAsia="zh-CN"/>
              </w:rPr>
              <w:t>。</w:t>
            </w:r>
            <w:r>
              <w:rPr>
                <w:rFonts w:hint="default" w:ascii="Times New Roman" w:hAnsi="Times New Roman" w:cs="Times New Roman"/>
                <w:color w:val="auto"/>
                <w:sz w:val="24"/>
                <w:szCs w:val="24"/>
                <w:lang w:val="en-US" w:eastAsia="zh-CN"/>
              </w:rPr>
              <w:t>光伏场距离祁东县砖塘镇29km，白地市镇19km，石亭子镇20km</w:t>
            </w:r>
            <w:r>
              <w:rPr>
                <w:rFonts w:hint="eastAsia" w:ascii="Times New Roman" w:hAnsi="Times New Roman" w:cs="Times New Roman"/>
                <w:color w:val="auto"/>
                <w:sz w:val="24"/>
                <w:szCs w:val="24"/>
                <w:lang w:val="en-US" w:eastAsia="zh-CN"/>
              </w:rPr>
              <w:t>，</w:t>
            </w:r>
            <w:r>
              <w:rPr>
                <w:rFonts w:hint="default" w:ascii="Times New Roman" w:hAnsi="Times New Roman" w:cs="Times New Roman"/>
                <w:color w:val="auto"/>
                <w:sz w:val="24"/>
                <w:szCs w:val="24"/>
                <w:lang w:val="en-US" w:eastAsia="zh-CN"/>
              </w:rPr>
              <w:t>其间有县道、乡道穿过，交通较</w:t>
            </w:r>
            <w:r>
              <w:rPr>
                <w:rFonts w:hint="eastAsia" w:ascii="Times New Roman" w:hAnsi="Times New Roman" w:cs="Times New Roman"/>
                <w:color w:val="auto"/>
                <w:sz w:val="24"/>
                <w:szCs w:val="24"/>
                <w:lang w:val="en-US" w:eastAsia="zh-CN"/>
              </w:rPr>
              <w:t>为</w:t>
            </w:r>
            <w:r>
              <w:rPr>
                <w:rFonts w:hint="default" w:ascii="Times New Roman" w:hAnsi="Times New Roman" w:cs="Times New Roman"/>
                <w:color w:val="auto"/>
                <w:sz w:val="24"/>
                <w:szCs w:val="24"/>
                <w:lang w:val="en-US" w:eastAsia="zh-CN"/>
              </w:rPr>
              <w:t>便利</w:t>
            </w:r>
            <w:r>
              <w:rPr>
                <w:rFonts w:hint="eastAsia" w:ascii="Times New Roman" w:hAnsi="Times New Roman" w:cs="Times New Roman"/>
                <w:color w:val="auto"/>
                <w:sz w:val="24"/>
                <w:szCs w:val="24"/>
                <w:lang w:val="en-US" w:eastAsia="zh-CN"/>
              </w:rPr>
              <w:t>。</w:t>
            </w:r>
            <w:r>
              <w:rPr>
                <w:rFonts w:hint="default" w:ascii="Times New Roman" w:hAnsi="Times New Roman" w:cs="Times New Roman"/>
                <w:color w:val="auto"/>
                <w:sz w:val="24"/>
                <w:szCs w:val="24"/>
                <w:lang w:val="en-US" w:eastAsia="zh-CN"/>
              </w:rPr>
              <w:t>升压站</w:t>
            </w:r>
            <w:r>
              <w:rPr>
                <w:rFonts w:hint="eastAsia" w:ascii="Times New Roman" w:hAnsi="Times New Roman" w:cs="Times New Roman"/>
                <w:color w:val="auto"/>
                <w:sz w:val="24"/>
                <w:szCs w:val="24"/>
                <w:lang w:val="en-US" w:eastAsia="zh-CN"/>
              </w:rPr>
              <w:t>位于衡阳市祁东县白地市镇荷碧塘村东北侧，</w:t>
            </w:r>
            <w:r>
              <w:rPr>
                <w:rFonts w:hint="default" w:ascii="Times New Roman" w:hAnsi="Times New Roman" w:cs="Times New Roman"/>
                <w:color w:val="auto"/>
                <w:sz w:val="24"/>
                <w:szCs w:val="24"/>
                <w:lang w:val="en-US" w:eastAsia="zh-CN"/>
              </w:rPr>
              <w:t>中心地理位置经度：</w:t>
            </w:r>
            <w:r>
              <w:rPr>
                <w:rFonts w:hint="eastAsia" w:ascii="Times New Roman" w:hAnsi="Times New Roman" w:cs="Times New Roman"/>
                <w:color w:val="auto"/>
                <w:sz w:val="24"/>
                <w:szCs w:val="24"/>
                <w:lang w:val="en-US" w:eastAsia="zh-CN"/>
              </w:rPr>
              <w:t>111</w:t>
            </w:r>
            <w:r>
              <w:rPr>
                <w:rFonts w:hint="default" w:ascii="Times New Roman" w:hAnsi="Times New Roman" w:cs="Times New Roman"/>
                <w:color w:val="auto"/>
                <w:sz w:val="24"/>
                <w:szCs w:val="24"/>
                <w:lang w:val="en-US" w:eastAsia="zh-CN"/>
              </w:rPr>
              <w:t>°5</w:t>
            </w:r>
            <w:r>
              <w:rPr>
                <w:rFonts w:hint="eastAsia" w:ascii="Times New Roman" w:hAnsi="Times New Roman" w:cs="Times New Roman"/>
                <w:color w:val="auto"/>
                <w:sz w:val="24"/>
                <w:szCs w:val="24"/>
                <w:lang w:val="en-US" w:eastAsia="zh-CN"/>
              </w:rPr>
              <w:t>3</w:t>
            </w:r>
            <w:r>
              <w:rPr>
                <w:rFonts w:hint="default" w:ascii="Times New Roman" w:hAnsi="Times New Roman" w:cs="Times New Roman"/>
                <w:color w:val="auto"/>
                <w:sz w:val="24"/>
                <w:szCs w:val="24"/>
                <w:lang w:val="en-US" w:eastAsia="zh-CN"/>
              </w:rPr>
              <w:t>′</w:t>
            </w:r>
            <w:r>
              <w:rPr>
                <w:rFonts w:hint="eastAsia" w:ascii="Times New Roman" w:hAnsi="Times New Roman" w:cs="Times New Roman"/>
                <w:color w:val="auto"/>
                <w:sz w:val="24"/>
                <w:szCs w:val="24"/>
                <w:lang w:val="en-US" w:eastAsia="zh-CN"/>
              </w:rPr>
              <w:t>22</w:t>
            </w:r>
            <w:r>
              <w:rPr>
                <w:rFonts w:hint="default" w:ascii="Times New Roman" w:hAnsi="Times New Roman" w:cs="Times New Roman"/>
                <w:color w:val="auto"/>
                <w:sz w:val="24"/>
                <w:szCs w:val="24"/>
                <w:lang w:val="en-US" w:eastAsia="zh-CN"/>
              </w:rPr>
              <w:t>.</w:t>
            </w:r>
            <w:r>
              <w:rPr>
                <w:rFonts w:hint="eastAsia" w:ascii="Times New Roman" w:hAnsi="Times New Roman" w:cs="Times New Roman"/>
                <w:color w:val="auto"/>
                <w:sz w:val="24"/>
                <w:szCs w:val="24"/>
                <w:lang w:val="en-US" w:eastAsia="zh-CN"/>
              </w:rPr>
              <w:t>752</w:t>
            </w:r>
            <w:r>
              <w:rPr>
                <w:rFonts w:hint="default" w:ascii="Times New Roman" w:hAnsi="Times New Roman" w:cs="Times New Roman"/>
                <w:color w:val="auto"/>
                <w:sz w:val="24"/>
                <w:szCs w:val="24"/>
                <w:lang w:val="en-US" w:eastAsia="zh-CN"/>
              </w:rPr>
              <w:t>″</w:t>
            </w:r>
            <w:r>
              <w:rPr>
                <w:rFonts w:hint="eastAsia" w:ascii="Times New Roman" w:hAnsi="Times New Roman" w:cs="Times New Roman"/>
                <w:color w:val="auto"/>
                <w:sz w:val="24"/>
                <w:szCs w:val="24"/>
                <w:lang w:val="en-US" w:eastAsia="zh-CN"/>
              </w:rPr>
              <w:t>，</w:t>
            </w:r>
            <w:r>
              <w:rPr>
                <w:rFonts w:hint="default" w:ascii="Times New Roman" w:hAnsi="Times New Roman" w:cs="Times New Roman"/>
                <w:color w:val="auto"/>
                <w:sz w:val="24"/>
                <w:szCs w:val="24"/>
                <w:lang w:val="en-US" w:eastAsia="zh-CN"/>
              </w:rPr>
              <w:t>纬度：26°4</w:t>
            </w:r>
            <w:r>
              <w:rPr>
                <w:rFonts w:hint="eastAsia" w:ascii="Times New Roman" w:hAnsi="Times New Roman" w:cs="Times New Roman"/>
                <w:color w:val="auto"/>
                <w:sz w:val="24"/>
                <w:szCs w:val="24"/>
                <w:lang w:val="en-US" w:eastAsia="zh-CN"/>
              </w:rPr>
              <w:t>8</w:t>
            </w:r>
            <w:r>
              <w:rPr>
                <w:rFonts w:hint="default" w:ascii="Times New Roman" w:hAnsi="Times New Roman" w:cs="Times New Roman"/>
                <w:color w:val="auto"/>
                <w:sz w:val="24"/>
                <w:szCs w:val="24"/>
                <w:lang w:val="en-US" w:eastAsia="zh-CN"/>
              </w:rPr>
              <w:t>′</w:t>
            </w:r>
            <w:r>
              <w:rPr>
                <w:rFonts w:hint="eastAsia" w:ascii="Times New Roman" w:hAnsi="Times New Roman" w:cs="Times New Roman"/>
                <w:color w:val="auto"/>
                <w:sz w:val="24"/>
                <w:szCs w:val="24"/>
                <w:lang w:val="en-US" w:eastAsia="zh-CN"/>
              </w:rPr>
              <w:t>17.807</w:t>
            </w:r>
            <w:r>
              <w:rPr>
                <w:rFonts w:hint="default" w:ascii="Times New Roman" w:hAnsi="Times New Roman" w:cs="Times New Roman"/>
                <w:color w:val="auto"/>
                <w:sz w:val="24"/>
                <w:szCs w:val="24"/>
                <w:lang w:val="en-US" w:eastAsia="zh-CN"/>
              </w:rPr>
              <w:t>″</w:t>
            </w:r>
            <w:r>
              <w:rPr>
                <w:rFonts w:hint="eastAsia" w:ascii="Times New Roman" w:hAnsi="Times New Roman" w:cs="Times New Roman"/>
                <w:color w:val="auto"/>
                <w:sz w:val="24"/>
                <w:szCs w:val="24"/>
                <w:lang w:val="en-US" w:eastAsia="zh-CN"/>
              </w:rPr>
              <w:t>，距祁东县城约20km，站址周边有村村通公路通过，周边交通便利。</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89" w:hRule="atLeast"/>
          <w:jc w:val="center"/>
        </w:trPr>
        <w:tc>
          <w:tcPr>
            <w:tcW w:w="823" w:type="dxa"/>
            <w:noWrap w:val="0"/>
            <w:tcMar>
              <w:top w:w="0" w:type="dxa"/>
              <w:left w:w="0" w:type="dxa"/>
              <w:bottom w:w="0" w:type="dxa"/>
              <w:right w:w="0" w:type="dxa"/>
            </w:tcMar>
            <w:vAlign w:val="center"/>
          </w:tcPr>
          <w:p>
            <w:pPr>
              <w:pStyle w:val="27"/>
              <w:adjustRightInd w:val="0"/>
              <w:snapToGrid w:val="0"/>
              <w:spacing w:before="0" w:beforeAutospacing="0" w:after="0" w:afterAutospacing="0"/>
              <w:jc w:val="center"/>
              <w:rPr>
                <w:rFonts w:cs="宋体"/>
                <w:sz w:val="21"/>
                <w:szCs w:val="21"/>
              </w:rPr>
            </w:pPr>
            <w:r>
              <w:rPr>
                <w:rFonts w:hint="eastAsia" w:cs="宋体"/>
                <w:b/>
                <w:bCs/>
                <w:sz w:val="24"/>
                <w:szCs w:val="24"/>
              </w:rPr>
              <w:t>项目组成及规模</w:t>
            </w:r>
          </w:p>
        </w:tc>
        <w:tc>
          <w:tcPr>
            <w:tcW w:w="8161"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482" w:firstLineChars="200"/>
              <w:jc w:val="both"/>
              <w:textAlignment w:val="auto"/>
              <w:rPr>
                <w:rFonts w:hint="default" w:ascii="Times New Roman" w:hAnsi="Times New Roman" w:eastAsia="宋体" w:cs="Times New Roman"/>
                <w:b/>
                <w:bCs/>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b/>
                <w:bCs/>
                <w:color w:val="000000" w:themeColor="text1"/>
                <w:sz w:val="24"/>
                <w:szCs w:val="24"/>
                <w:lang w:val="en-US" w:eastAsia="zh-CN"/>
                <w14:textFill>
                  <w14:solidFill>
                    <w14:schemeClr w14:val="tx1"/>
                  </w14:solidFill>
                </w14:textFill>
              </w:rPr>
              <w:t>1、项目由来</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cs="Times New Roman"/>
                <w:b w:val="0"/>
                <w:bCs w:val="0"/>
                <w:color w:val="auto"/>
                <w:sz w:val="24"/>
                <w:szCs w:val="24"/>
                <w:lang w:val="en-US" w:eastAsia="zh-CN"/>
              </w:rPr>
            </w:pPr>
            <w:r>
              <w:rPr>
                <w:rFonts w:hint="eastAsia" w:ascii="Times New Roman" w:hAnsi="Times New Roman" w:cs="Times New Roman"/>
                <w:b w:val="0"/>
                <w:bCs w:val="0"/>
                <w:color w:val="auto"/>
                <w:sz w:val="24"/>
                <w:szCs w:val="24"/>
                <w:lang w:val="en-US" w:eastAsia="zh-CN"/>
              </w:rPr>
              <w:t>我国是世界上最大的煤炭生产国和消费国之一，也是少数几个以煤炭为主要能源的国家之一，在能源生产和消费中，煤炭约占商品能源消费构成的75%，已成为我国大气污染的主要来源。因此，大力开发太阳能、风能、生物质能、地热能和海洋能等新能源和可再生能源利用技术将成为减少环境污染的重要措施之一。</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cs="Times New Roman"/>
                <w:b w:val="0"/>
                <w:bCs w:val="0"/>
                <w:color w:val="auto"/>
                <w:sz w:val="24"/>
                <w:szCs w:val="24"/>
                <w:lang w:val="en-US" w:eastAsia="zh-CN"/>
              </w:rPr>
            </w:pPr>
            <w:r>
              <w:rPr>
                <w:rFonts w:hint="eastAsia" w:ascii="Times New Roman" w:hAnsi="Times New Roman" w:cs="Times New Roman"/>
                <w:b w:val="0"/>
                <w:bCs w:val="0"/>
                <w:color w:val="auto"/>
                <w:sz w:val="24"/>
                <w:szCs w:val="24"/>
                <w:lang w:val="en-US" w:eastAsia="zh-CN"/>
              </w:rPr>
              <w:t>近些年，国际光伏发电迅猛发展，光伏发电已由补充能源向替代能源过渡，并在向并网发电的方向发展。2013年国家发展和改革委员会下发了《关于发挥价格杠杆作用促进光伏产业健康发展的通知》（发改价格〔2013〕1638号）文，适当调整不同资源条件下的上网电价，鼓励全国开展大型并网光伏电站的建设工作。随着这几年一批领跑者光伏项目的实施，光伏电站建设成本及度电成本降低，使得本项目变得可行。</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cs="Times New Roman"/>
                <w:b w:val="0"/>
                <w:bCs w:val="0"/>
                <w:color w:val="auto"/>
                <w:sz w:val="24"/>
                <w:szCs w:val="24"/>
                <w:lang w:val="en-US" w:eastAsia="zh-CN"/>
              </w:rPr>
            </w:pPr>
            <w:r>
              <w:rPr>
                <w:rFonts w:hint="eastAsia" w:ascii="Times New Roman" w:hAnsi="Times New Roman" w:cs="Times New Roman"/>
                <w:b w:val="0"/>
                <w:bCs w:val="0"/>
                <w:color w:val="auto"/>
                <w:sz w:val="24"/>
                <w:szCs w:val="24"/>
                <w:lang w:val="en-US" w:eastAsia="zh-CN"/>
              </w:rPr>
              <w:t>根据衡阳市气象数据和辐射数据，由Meteonorm7.2推算场址区域年水平平均总辐射量为4245.48</w:t>
            </w:r>
            <w:r>
              <w:rPr>
                <w:rFonts w:hint="default" w:ascii="Times New Roman" w:hAnsi="Times New Roman" w:cs="Times New Roman"/>
                <w:b w:val="0"/>
                <w:bCs w:val="0"/>
                <w:color w:val="auto"/>
                <w:sz w:val="24"/>
                <w:szCs w:val="24"/>
                <w:lang w:val="en-US" w:eastAsia="zh-CN"/>
              </w:rPr>
              <w:t>MJ/m</w:t>
            </w:r>
            <w:r>
              <w:rPr>
                <w:rFonts w:hint="default" w:ascii="Times New Roman" w:hAnsi="Times New Roman" w:cs="Times New Roman"/>
                <w:b w:val="0"/>
                <w:bCs w:val="0"/>
                <w:color w:val="auto"/>
                <w:sz w:val="24"/>
                <w:szCs w:val="24"/>
                <w:vertAlign w:val="superscript"/>
                <w:lang w:val="en-US" w:eastAsia="zh-CN"/>
              </w:rPr>
              <w:t>2</w:t>
            </w:r>
            <w:r>
              <w:rPr>
                <w:rFonts w:hint="default" w:ascii="Times New Roman" w:hAnsi="Times New Roman" w:cs="Times New Roman"/>
                <w:b w:val="0"/>
                <w:bCs w:val="0"/>
                <w:color w:val="auto"/>
                <w:sz w:val="24"/>
                <w:szCs w:val="24"/>
                <w:lang w:val="en-US" w:eastAsia="zh-CN"/>
              </w:rPr>
              <w:t>·a</w:t>
            </w:r>
            <w:r>
              <w:rPr>
                <w:rFonts w:hint="eastAsia" w:ascii="Times New Roman" w:hAnsi="Times New Roman" w:cs="Times New Roman"/>
                <w:b w:val="0"/>
                <w:bCs w:val="0"/>
                <w:color w:val="auto"/>
                <w:sz w:val="24"/>
                <w:szCs w:val="24"/>
                <w:lang w:val="en-US" w:eastAsia="zh-CN"/>
              </w:rPr>
              <w:t>。根据国家标准GB/T 31155-2014《太阳能资源等级 总辐射》中太阳能总辐射年辐照量等级，评定本区域太阳能资源丰富程度为——资源丰富（C级），具有太阳能开发的价值。</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cs="Times New Roman"/>
                <w:b w:val="0"/>
                <w:bCs w:val="0"/>
                <w:color w:val="auto"/>
                <w:sz w:val="24"/>
                <w:szCs w:val="24"/>
                <w:lang w:val="en-US" w:eastAsia="zh-CN"/>
              </w:rPr>
            </w:pPr>
            <w:r>
              <w:rPr>
                <w:rFonts w:hint="default" w:ascii="Times New Roman" w:hAnsi="Times New Roman" w:cs="Times New Roman"/>
                <w:b w:val="0"/>
                <w:bCs w:val="0"/>
                <w:color w:val="auto"/>
                <w:sz w:val="24"/>
                <w:szCs w:val="24"/>
                <w:lang w:val="en-US" w:eastAsia="zh-CN"/>
              </w:rPr>
              <w:t>为此，</w:t>
            </w:r>
            <w:r>
              <w:rPr>
                <w:rFonts w:hint="eastAsia" w:ascii="Times New Roman" w:hAnsi="Times New Roman" w:cs="Times New Roman"/>
                <w:b w:val="0"/>
                <w:bCs w:val="0"/>
                <w:color w:val="auto"/>
                <w:sz w:val="24"/>
                <w:szCs w:val="24"/>
                <w:lang w:val="en-US" w:eastAsia="zh-CN"/>
              </w:rPr>
              <w:t>祁东耀辉新能源开发有限公司</w:t>
            </w:r>
            <w:r>
              <w:rPr>
                <w:rFonts w:hint="default" w:ascii="Times New Roman" w:hAnsi="Times New Roman" w:cs="Times New Roman"/>
                <w:b w:val="0"/>
                <w:bCs w:val="0"/>
                <w:color w:val="auto"/>
                <w:sz w:val="24"/>
                <w:szCs w:val="24"/>
                <w:lang w:val="en-US" w:eastAsia="zh-CN"/>
              </w:rPr>
              <w:t>拟投资</w:t>
            </w:r>
            <w:r>
              <w:rPr>
                <w:rFonts w:hint="eastAsia" w:ascii="Times New Roman" w:hAnsi="Times New Roman" w:cs="Times New Roman"/>
                <w:b w:val="0"/>
                <w:bCs w:val="0"/>
                <w:color w:val="auto"/>
                <w:sz w:val="24"/>
                <w:szCs w:val="24"/>
                <w:lang w:val="en-US" w:eastAsia="zh-CN"/>
              </w:rPr>
              <w:t>32090.79</w:t>
            </w:r>
            <w:r>
              <w:rPr>
                <w:rFonts w:hint="default" w:ascii="Times New Roman" w:hAnsi="Times New Roman" w:cs="Times New Roman"/>
                <w:b w:val="0"/>
                <w:bCs w:val="0"/>
                <w:color w:val="auto"/>
                <w:sz w:val="24"/>
                <w:szCs w:val="24"/>
                <w:lang w:val="en-US" w:eastAsia="zh-CN"/>
              </w:rPr>
              <w:t>万元，在</w:t>
            </w:r>
            <w:r>
              <w:rPr>
                <w:rFonts w:hint="eastAsia" w:ascii="Times New Roman" w:hAnsi="Times New Roman" w:cs="Times New Roman"/>
                <w:b w:val="0"/>
                <w:bCs w:val="0"/>
                <w:color w:val="auto"/>
                <w:sz w:val="24"/>
                <w:szCs w:val="24"/>
                <w:lang w:val="en-US" w:eastAsia="zh-CN"/>
              </w:rPr>
              <w:t>祁东</w:t>
            </w:r>
            <w:r>
              <w:rPr>
                <w:rFonts w:hint="default" w:ascii="Times New Roman" w:hAnsi="Times New Roman" w:cs="Times New Roman"/>
                <w:b w:val="0"/>
                <w:bCs w:val="0"/>
                <w:color w:val="auto"/>
                <w:sz w:val="24"/>
                <w:szCs w:val="24"/>
                <w:lang w:val="en-US" w:eastAsia="zh-CN"/>
              </w:rPr>
              <w:t>县砖塘镇、石亭子镇、白地市镇建设</w:t>
            </w:r>
            <w:r>
              <w:rPr>
                <w:rFonts w:hint="eastAsia" w:ascii="Times New Roman" w:hAnsi="Times New Roman" w:cs="Times New Roman"/>
                <w:b w:val="0"/>
                <w:bCs w:val="0"/>
                <w:color w:val="auto"/>
                <w:sz w:val="24"/>
                <w:szCs w:val="24"/>
                <w:lang w:val="en-US" w:eastAsia="zh-CN"/>
              </w:rPr>
              <w:t>祁东</w:t>
            </w:r>
            <w:r>
              <w:rPr>
                <w:rFonts w:hint="default" w:ascii="Times New Roman" w:hAnsi="Times New Roman" w:cs="Times New Roman"/>
                <w:b w:val="0"/>
                <w:bCs w:val="0"/>
                <w:color w:val="auto"/>
                <w:sz w:val="24"/>
                <w:szCs w:val="24"/>
                <w:lang w:val="en-US" w:eastAsia="zh-CN"/>
              </w:rPr>
              <w:t>县</w:t>
            </w:r>
            <w:r>
              <w:rPr>
                <w:rFonts w:hint="eastAsia" w:ascii="Times New Roman" w:hAnsi="Times New Roman" w:cs="Times New Roman"/>
                <w:b w:val="0"/>
                <w:bCs w:val="0"/>
                <w:color w:val="auto"/>
                <w:sz w:val="24"/>
                <w:szCs w:val="24"/>
                <w:lang w:val="en-US" w:eastAsia="zh-CN"/>
              </w:rPr>
              <w:t>青云80MW光伏发电项目。本项目规划装机容量80.01MWp，年均发电量约</w:t>
            </w:r>
            <w:r>
              <w:rPr>
                <w:rFonts w:hint="default" w:ascii="Times New Roman" w:hAnsi="Times New Roman" w:cs="Times New Roman"/>
                <w:b w:val="0"/>
                <w:bCs w:val="0"/>
                <w:color w:val="auto"/>
                <w:sz w:val="24"/>
                <w:szCs w:val="24"/>
                <w:lang w:eastAsia="zh-CN"/>
              </w:rPr>
              <w:t>7</w:t>
            </w:r>
            <w:r>
              <w:rPr>
                <w:rFonts w:hint="eastAsia" w:ascii="Times New Roman" w:hAnsi="Times New Roman" w:cs="Times New Roman"/>
                <w:b w:val="0"/>
                <w:bCs w:val="0"/>
                <w:color w:val="auto"/>
                <w:sz w:val="24"/>
                <w:szCs w:val="24"/>
                <w:lang w:val="en-US" w:eastAsia="zh-CN"/>
              </w:rPr>
              <w:t>77</w:t>
            </w:r>
            <w:r>
              <w:rPr>
                <w:rFonts w:hint="default" w:ascii="Times New Roman" w:hAnsi="Times New Roman" w:cs="Times New Roman"/>
                <w:b w:val="0"/>
                <w:bCs w:val="0"/>
                <w:color w:val="auto"/>
                <w:sz w:val="24"/>
                <w:szCs w:val="24"/>
                <w:lang w:eastAsia="zh-CN"/>
              </w:rPr>
              <w:t>9</w:t>
            </w:r>
            <w:r>
              <w:rPr>
                <w:rFonts w:hint="eastAsia" w:ascii="Times New Roman" w:hAnsi="Times New Roman" w:cs="Times New Roman"/>
                <w:b w:val="0"/>
                <w:bCs w:val="0"/>
                <w:color w:val="auto"/>
                <w:sz w:val="24"/>
                <w:szCs w:val="24"/>
                <w:lang w:val="en-US" w:eastAsia="zh-CN"/>
              </w:rPr>
              <w:t>.73万kWh，若以燃煤火电为替代电源，按火电每kWh耗煤306.4g计算，则每年可节约标准煤</w:t>
            </w:r>
            <w:r>
              <w:rPr>
                <w:rFonts w:hint="default" w:ascii="Times New Roman" w:hAnsi="Times New Roman" w:cs="Times New Roman"/>
                <w:b w:val="0"/>
                <w:bCs w:val="0"/>
                <w:color w:val="auto"/>
                <w:sz w:val="24"/>
                <w:szCs w:val="24"/>
                <w:lang w:eastAsia="zh-CN"/>
              </w:rPr>
              <w:t>2.</w:t>
            </w:r>
            <w:r>
              <w:rPr>
                <w:rFonts w:hint="eastAsia" w:ascii="Times New Roman" w:hAnsi="Times New Roman" w:cs="Times New Roman"/>
                <w:b w:val="0"/>
                <w:bCs w:val="0"/>
                <w:color w:val="auto"/>
                <w:sz w:val="24"/>
                <w:szCs w:val="24"/>
                <w:lang w:val="en-US" w:eastAsia="zh-CN"/>
              </w:rPr>
              <w:t>3837万t，减少排放二氧化碳</w:t>
            </w:r>
            <w:r>
              <w:rPr>
                <w:rFonts w:hint="default" w:ascii="Times New Roman" w:hAnsi="Times New Roman" w:cs="Times New Roman"/>
                <w:b w:val="0"/>
                <w:bCs w:val="0"/>
                <w:color w:val="auto"/>
                <w:sz w:val="24"/>
                <w:szCs w:val="24"/>
                <w:lang w:eastAsia="zh-CN"/>
              </w:rPr>
              <w:t>7.</w:t>
            </w:r>
            <w:r>
              <w:rPr>
                <w:rFonts w:hint="eastAsia" w:ascii="Times New Roman" w:hAnsi="Times New Roman" w:cs="Times New Roman"/>
                <w:b w:val="0"/>
                <w:bCs w:val="0"/>
                <w:color w:val="auto"/>
                <w:sz w:val="24"/>
                <w:szCs w:val="24"/>
                <w:lang w:val="en-US" w:eastAsia="zh-CN"/>
              </w:rPr>
              <w:t>245595万t、二氧化硫2180.22t、氮氧化物1090.11t，对减轻环境污染、保护生态环境作用显著，具有较好的环保效益。</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cs="Times New Roman"/>
                <w:b w:val="0"/>
                <w:bCs w:val="0"/>
                <w:color w:val="auto"/>
                <w:sz w:val="24"/>
                <w:szCs w:val="24"/>
                <w:lang w:val="en-US" w:eastAsia="zh-CN"/>
              </w:rPr>
            </w:pPr>
            <w:r>
              <w:rPr>
                <w:rFonts w:hint="eastAsia" w:ascii="Times New Roman" w:hAnsi="Times New Roman" w:cs="Times New Roman"/>
                <w:b w:val="0"/>
                <w:bCs w:val="0"/>
                <w:color w:val="auto"/>
                <w:sz w:val="24"/>
                <w:szCs w:val="24"/>
                <w:lang w:val="en-US" w:eastAsia="zh-CN"/>
              </w:rPr>
              <w:t>根据《建设项目环境影响评价分类管理名录》（2021修订本），本项目类别为“四十一、电力、热力生产和供应业”中的“90 其他能源发电”中的“地面集中光伏电站（总容量大于6000千瓦，且接入电压等级不小于10千伏）”，应当编制报告表。</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cs="Times New Roman"/>
                <w:b w:val="0"/>
                <w:bCs w:val="0"/>
                <w:color w:val="auto"/>
                <w:sz w:val="24"/>
                <w:szCs w:val="24"/>
                <w:lang w:val="en-US" w:eastAsia="zh-CN"/>
              </w:rPr>
            </w:pPr>
            <w:r>
              <w:rPr>
                <w:rFonts w:hint="eastAsia" w:ascii="Times New Roman" w:hAnsi="Times New Roman" w:cs="Times New Roman"/>
                <w:b w:val="0"/>
                <w:bCs w:val="0"/>
                <w:color w:val="auto"/>
                <w:sz w:val="24"/>
                <w:szCs w:val="24"/>
                <w:lang w:val="en-US" w:eastAsia="zh-CN"/>
              </w:rPr>
              <w:t>本环评不对升压站及输变电工程的电磁辐射影响进行评价分析，建设单位需另请有资质的第三方评价单位对项目辐射的环境影响进行专题评价。</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eastAsia="宋体" w:cs="Times New Roman"/>
                <w:b w:val="0"/>
                <w:bCs w:val="0"/>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b w:val="0"/>
                <w:bCs w:val="0"/>
                <w:color w:val="auto"/>
                <w:sz w:val="24"/>
                <w:szCs w:val="24"/>
                <w:lang w:val="en-US" w:eastAsia="zh-CN"/>
              </w:rPr>
              <w:t>根据《中华人民共和国环境影响评价法》、《环境</w:t>
            </w:r>
            <w:r>
              <w:rPr>
                <w:rFonts w:hint="default" w:ascii="Times New Roman" w:hAnsi="Times New Roman" w:eastAsia="宋体" w:cs="Times New Roman"/>
                <w:b w:val="0"/>
                <w:bCs w:val="0"/>
                <w:color w:val="000000" w:themeColor="text1"/>
                <w:sz w:val="24"/>
                <w:szCs w:val="24"/>
                <w:lang w:val="en-US" w:eastAsia="zh-CN"/>
                <w14:textFill>
                  <w14:solidFill>
                    <w14:schemeClr w14:val="tx1"/>
                  </w14:solidFill>
                </w14:textFill>
              </w:rPr>
              <w:t>影响评价技术导则》、《建设项目环境保护管理条例》及《建设项目环境影响评价分类管理名录》的要求，本项目</w:t>
            </w:r>
            <w:r>
              <w:rPr>
                <w:rFonts w:hint="eastAsia" w:ascii="Times New Roman" w:hAnsi="Times New Roman" w:cs="Times New Roman"/>
                <w:b w:val="0"/>
                <w:bCs w:val="0"/>
                <w:color w:val="000000" w:themeColor="text1"/>
                <w:sz w:val="24"/>
                <w:szCs w:val="24"/>
                <w:lang w:val="en-US" w:eastAsia="zh-CN"/>
                <w14:textFill>
                  <w14:solidFill>
                    <w14:schemeClr w14:val="tx1"/>
                  </w14:solidFill>
                </w14:textFill>
              </w:rPr>
              <w:t>属于“</w:t>
            </w:r>
            <w:r>
              <w:rPr>
                <w:rFonts w:hint="eastAsia" w:ascii="Times New Roman" w:hAnsi="Times New Roman" w:cs="Times New Roman"/>
                <w:b w:val="0"/>
                <w:bCs w:val="0"/>
                <w:color w:val="auto"/>
                <w:sz w:val="24"/>
                <w:szCs w:val="24"/>
                <w:lang w:val="en-US" w:eastAsia="zh-CN"/>
              </w:rPr>
              <w:t>四十一、电力、热力生产和供应业”中的“90 其他能源发电”中的“地面集中光伏电站（总容量大于6000千瓦，且接入电压等级不小于10千伏）</w:t>
            </w:r>
            <w:r>
              <w:rPr>
                <w:rFonts w:hint="eastAsia" w:ascii="Times New Roman" w:hAnsi="Times New Roman" w:cs="Times New Roman"/>
                <w:b w:val="0"/>
                <w:bCs w:val="0"/>
                <w:color w:val="000000" w:themeColor="text1"/>
                <w:sz w:val="24"/>
                <w:szCs w:val="24"/>
                <w:lang w:val="en-US" w:eastAsia="zh-CN"/>
                <w14:textFill>
                  <w14:solidFill>
                    <w14:schemeClr w14:val="tx1"/>
                  </w14:solidFill>
                </w14:textFill>
              </w:rPr>
              <w:t>”类别，</w:t>
            </w:r>
            <w:r>
              <w:rPr>
                <w:rFonts w:hint="default" w:ascii="Times New Roman" w:hAnsi="Times New Roman" w:eastAsia="宋体" w:cs="Times New Roman"/>
                <w:b w:val="0"/>
                <w:bCs w:val="0"/>
                <w:color w:val="000000" w:themeColor="text1"/>
                <w:sz w:val="24"/>
                <w:szCs w:val="24"/>
                <w:lang w:val="en-US" w:eastAsia="zh-CN"/>
                <w14:textFill>
                  <w14:solidFill>
                    <w14:schemeClr w14:val="tx1"/>
                  </w14:solidFill>
                </w14:textFill>
              </w:rPr>
              <w:t>故编制环境影响评价报告表。为此，</w:t>
            </w:r>
            <w:r>
              <w:rPr>
                <w:rFonts w:hint="eastAsia" w:ascii="Times New Roman" w:hAnsi="Times New Roman" w:cs="Times New Roman"/>
                <w:b w:val="0"/>
                <w:bCs w:val="0"/>
                <w:color w:val="000000" w:themeColor="text1"/>
                <w:sz w:val="24"/>
                <w:szCs w:val="24"/>
                <w:lang w:val="en-US" w:eastAsia="zh-CN"/>
                <w14:textFill>
                  <w14:solidFill>
                    <w14:schemeClr w14:val="tx1"/>
                  </w14:solidFill>
                </w14:textFill>
              </w:rPr>
              <w:t>祁东耀辉新能源开发有限公</w:t>
            </w:r>
            <w:r>
              <w:rPr>
                <w:rFonts w:hint="eastAsia" w:ascii="Times New Roman" w:hAnsi="Times New Roman" w:cs="Times New Roman"/>
                <w:b w:val="0"/>
                <w:bCs w:val="0"/>
                <w:color w:val="auto"/>
                <w:sz w:val="24"/>
                <w:szCs w:val="24"/>
                <w:lang w:val="en-US" w:eastAsia="zh-CN"/>
              </w:rPr>
              <w:t>司</w:t>
            </w:r>
            <w:r>
              <w:rPr>
                <w:rFonts w:hint="default" w:ascii="Times New Roman" w:hAnsi="Times New Roman" w:eastAsia="宋体" w:cs="Times New Roman"/>
                <w:b w:val="0"/>
                <w:bCs w:val="0"/>
                <w:color w:val="auto"/>
                <w:sz w:val="24"/>
                <w:szCs w:val="24"/>
                <w:lang w:val="en-US" w:eastAsia="zh-CN"/>
              </w:rPr>
              <w:t>特委托</w:t>
            </w:r>
            <w:r>
              <w:rPr>
                <w:rFonts w:hint="eastAsia" w:ascii="Times New Roman" w:hAnsi="Times New Roman" w:cs="Times New Roman"/>
                <w:b w:val="0"/>
                <w:bCs w:val="0"/>
                <w:color w:val="auto"/>
                <w:sz w:val="24"/>
                <w:szCs w:val="24"/>
                <w:lang w:val="en-US" w:eastAsia="zh-CN"/>
              </w:rPr>
              <w:t>深圳市和聚环保科技有限公司</w:t>
            </w:r>
            <w:r>
              <w:rPr>
                <w:rFonts w:hint="default" w:ascii="Times New Roman" w:hAnsi="Times New Roman" w:eastAsia="宋体" w:cs="Times New Roman"/>
                <w:b w:val="0"/>
                <w:bCs w:val="0"/>
                <w:color w:val="auto"/>
                <w:sz w:val="24"/>
                <w:szCs w:val="24"/>
                <w:lang w:val="en-US" w:eastAsia="zh-CN"/>
              </w:rPr>
              <w:t>承担项目环境影响评价工作。我单位</w:t>
            </w:r>
            <w:r>
              <w:rPr>
                <w:rFonts w:hint="default" w:ascii="Times New Roman" w:hAnsi="Times New Roman" w:eastAsia="宋体" w:cs="Times New Roman"/>
                <w:b w:val="0"/>
                <w:bCs w:val="0"/>
                <w:color w:val="000000" w:themeColor="text1"/>
                <w:sz w:val="24"/>
                <w:szCs w:val="24"/>
                <w:lang w:val="en-US" w:eastAsia="zh-CN"/>
                <w14:textFill>
                  <w14:solidFill>
                    <w14:schemeClr w14:val="tx1"/>
                  </w14:solidFill>
                </w14:textFill>
              </w:rPr>
              <w:t>接受委托后，对项目进行了现场踏勘和资料收集，在工程分析的基础上，按相关技术规范编制项目环境影响报告表。</w:t>
            </w:r>
          </w:p>
          <w:p>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482" w:firstLineChars="200"/>
              <w:jc w:val="both"/>
              <w:textAlignment w:val="auto"/>
              <w:rPr>
                <w:rFonts w:hint="default" w:ascii="Times New Roman" w:hAnsi="Times New Roman" w:eastAsia="宋体" w:cs="Times New Roman"/>
                <w:b/>
                <w:bCs/>
                <w:color w:val="000000" w:themeColor="text1"/>
                <w:sz w:val="24"/>
                <w:szCs w:val="24"/>
                <w14:textFill>
                  <w14:solidFill>
                    <w14:schemeClr w14:val="tx1"/>
                  </w14:solidFill>
                </w14:textFill>
              </w:rPr>
            </w:pPr>
            <w:r>
              <w:rPr>
                <w:rFonts w:hint="eastAsia" w:ascii="Times New Roman" w:hAnsi="Times New Roman" w:cs="Times New Roman"/>
                <w:b/>
                <w:bCs/>
                <w:color w:val="000000" w:themeColor="text1"/>
                <w:sz w:val="24"/>
                <w:szCs w:val="24"/>
                <w:lang w:val="en-US" w:eastAsia="zh-CN"/>
                <w14:textFill>
                  <w14:solidFill>
                    <w14:schemeClr w14:val="tx1"/>
                  </w14:solidFill>
                </w14:textFill>
              </w:rPr>
              <w:t>2</w:t>
            </w:r>
            <w:r>
              <w:rPr>
                <w:rFonts w:hint="default" w:ascii="Times New Roman" w:hAnsi="Times New Roman" w:eastAsia="宋体" w:cs="Times New Roman"/>
                <w:b/>
                <w:bCs/>
                <w:color w:val="000000" w:themeColor="text1"/>
                <w:sz w:val="24"/>
                <w:szCs w:val="24"/>
                <w14:textFill>
                  <w14:solidFill>
                    <w14:schemeClr w14:val="tx1"/>
                  </w14:solidFill>
                </w14:textFill>
              </w:rPr>
              <w:t>、项目概况</w:t>
            </w:r>
          </w:p>
          <w:p>
            <w:pPr>
              <w:keepNext w:val="0"/>
              <w:keepLines w:val="0"/>
              <w:pageBreakBefore w:val="0"/>
              <w:widowControl w:val="0"/>
              <w:kinsoku/>
              <w:wordWrap/>
              <w:overflowPunct/>
              <w:topLinePunct w:val="0"/>
              <w:autoSpaceDE/>
              <w:autoSpaceDN/>
              <w:bidi w:val="0"/>
              <w:adjustRightInd w:val="0"/>
              <w:snapToGrid w:val="0"/>
              <w:spacing w:line="240" w:lineRule="auto"/>
              <w:ind w:firstLine="482" w:firstLineChars="200"/>
              <w:jc w:val="both"/>
              <w:textAlignment w:val="auto"/>
              <w:rPr>
                <w:rFonts w:hint="default" w:ascii="Times New Roman" w:hAnsi="Times New Roman" w:eastAsia="宋体" w:cs="Times New Roman"/>
                <w:b/>
                <w:color w:val="000000" w:themeColor="text1"/>
                <w:sz w:val="24"/>
                <w:szCs w:val="24"/>
                <w14:textFill>
                  <w14:solidFill>
                    <w14:schemeClr w14:val="tx1"/>
                  </w14:solidFill>
                </w14:textFill>
              </w:rPr>
            </w:pPr>
            <w:r>
              <w:rPr>
                <w:rFonts w:hint="eastAsia" w:ascii="Times New Roman" w:hAnsi="Times New Roman" w:cs="Times New Roman"/>
                <w:b/>
                <w:color w:val="000000" w:themeColor="text1"/>
                <w:sz w:val="24"/>
                <w:szCs w:val="24"/>
                <w:lang w:val="en-US" w:eastAsia="zh-CN"/>
                <w14:textFill>
                  <w14:solidFill>
                    <w14:schemeClr w14:val="tx1"/>
                  </w14:solidFill>
                </w14:textFill>
              </w:rPr>
              <w:t>2</w:t>
            </w:r>
            <w:r>
              <w:rPr>
                <w:rFonts w:hint="default" w:ascii="Times New Roman" w:hAnsi="Times New Roman" w:eastAsia="宋体" w:cs="Times New Roman"/>
                <w:b/>
                <w:color w:val="000000" w:themeColor="text1"/>
                <w:sz w:val="24"/>
                <w:szCs w:val="24"/>
                <w14:textFill>
                  <w14:solidFill>
                    <w14:schemeClr w14:val="tx1"/>
                  </w14:solidFill>
                </w14:textFill>
              </w:rPr>
              <w:t>.1项目名称、性质和建设地点</w:t>
            </w:r>
          </w:p>
          <w:p>
            <w:pPr>
              <w:keepNext w:val="0"/>
              <w:keepLines w:val="0"/>
              <w:pageBreakBefore w:val="0"/>
              <w:widowControl w:val="0"/>
              <w:kinsoku/>
              <w:wordWrap/>
              <w:overflowPunct/>
              <w:topLinePunct w:val="0"/>
              <w:autoSpaceDE/>
              <w:autoSpaceDN/>
              <w:bidi w:val="0"/>
              <w:adjustRightInd w:val="0"/>
              <w:snapToGrid w:val="0"/>
              <w:spacing w:line="240" w:lineRule="auto"/>
              <w:ind w:firstLine="470" w:firstLineChars="196"/>
              <w:jc w:val="both"/>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z w:val="24"/>
                <w:szCs w:val="24"/>
                <w14:textFill>
                  <w14:solidFill>
                    <w14:schemeClr w14:val="tx1"/>
                  </w14:solidFill>
                </w14:textFill>
              </w:rPr>
              <w:t>项目名称：</w:t>
            </w:r>
            <w:r>
              <w:rPr>
                <w:rFonts w:hint="eastAsia" w:ascii="Times New Roman" w:hAnsi="Times New Roman" w:cs="Times New Roman"/>
                <w:color w:val="000000" w:themeColor="text1"/>
                <w:sz w:val="24"/>
                <w:szCs w:val="24"/>
                <w:lang w:eastAsia="zh-CN"/>
                <w14:textFill>
                  <w14:solidFill>
                    <w14:schemeClr w14:val="tx1"/>
                  </w14:solidFill>
                </w14:textFill>
              </w:rPr>
              <w:t>祁东县青云80MW光伏发电项目</w:t>
            </w:r>
          </w:p>
          <w:p>
            <w:pPr>
              <w:keepNext w:val="0"/>
              <w:keepLines w:val="0"/>
              <w:pageBreakBefore w:val="0"/>
              <w:widowControl w:val="0"/>
              <w:kinsoku/>
              <w:wordWrap/>
              <w:overflowPunct/>
              <w:topLinePunct w:val="0"/>
              <w:autoSpaceDE/>
              <w:autoSpaceDN/>
              <w:bidi w:val="0"/>
              <w:adjustRightInd w:val="0"/>
              <w:snapToGrid w:val="0"/>
              <w:spacing w:line="240" w:lineRule="auto"/>
              <w:ind w:firstLine="470" w:firstLineChars="196"/>
              <w:jc w:val="both"/>
              <w:textAlignment w:val="auto"/>
              <w:rPr>
                <w:rFonts w:hint="eastAsia" w:ascii="Times New Roman" w:hAnsi="Times New Roman" w:eastAsia="宋体" w:cs="Times New Roman"/>
                <w:color w:val="000000" w:themeColor="text1"/>
                <w:sz w:val="24"/>
                <w:szCs w:val="24"/>
                <w:lang w:eastAsia="zh-CN"/>
                <w14:textFill>
                  <w14:solidFill>
                    <w14:schemeClr w14:val="tx1"/>
                  </w14:solidFill>
                </w14:textFill>
              </w:rPr>
            </w:pPr>
            <w:r>
              <w:rPr>
                <w:rFonts w:hint="default" w:ascii="Times New Roman" w:hAnsi="Times New Roman" w:eastAsia="宋体" w:cs="Times New Roman"/>
                <w:color w:val="000000" w:themeColor="text1"/>
                <w:sz w:val="24"/>
                <w:szCs w:val="24"/>
                <w14:textFill>
                  <w14:solidFill>
                    <w14:schemeClr w14:val="tx1"/>
                  </w14:solidFill>
                </w14:textFill>
              </w:rPr>
              <w:t>建设性质：新建</w:t>
            </w:r>
          </w:p>
          <w:p>
            <w:pPr>
              <w:keepNext w:val="0"/>
              <w:keepLines w:val="0"/>
              <w:pageBreakBefore w:val="0"/>
              <w:widowControl w:val="0"/>
              <w:kinsoku/>
              <w:wordWrap/>
              <w:overflowPunct/>
              <w:topLinePunct w:val="0"/>
              <w:autoSpaceDE/>
              <w:autoSpaceDN/>
              <w:bidi w:val="0"/>
              <w:adjustRightInd w:val="0"/>
              <w:snapToGrid w:val="0"/>
              <w:spacing w:line="240" w:lineRule="auto"/>
              <w:ind w:firstLine="470" w:firstLineChars="196"/>
              <w:jc w:val="both"/>
              <w:textAlignment w:val="auto"/>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000000" w:themeColor="text1"/>
                <w:sz w:val="24"/>
                <w:szCs w:val="24"/>
                <w14:textFill>
                  <w14:solidFill>
                    <w14:schemeClr w14:val="tx1"/>
                  </w14:solidFill>
                </w14:textFill>
              </w:rPr>
              <w:t>建设地点：</w:t>
            </w:r>
            <w:r>
              <w:rPr>
                <w:rFonts w:hint="eastAsia" w:ascii="Times New Roman" w:hAnsi="Times New Roman" w:cs="Times New Roman"/>
                <w:color w:val="000000" w:themeColor="text1"/>
                <w:sz w:val="24"/>
                <w:szCs w:val="24"/>
                <w:lang w:eastAsia="zh-CN"/>
                <w14:textFill>
                  <w14:solidFill>
                    <w14:schemeClr w14:val="tx1"/>
                  </w14:solidFill>
                </w14:textFill>
              </w:rPr>
              <w:t>祁东县</w:t>
            </w:r>
            <w:r>
              <w:rPr>
                <w:rFonts w:hint="eastAsia" w:ascii="Times New Roman" w:hAnsi="Times New Roman" w:cs="Times New Roman"/>
                <w:color w:val="auto"/>
                <w:sz w:val="24"/>
                <w:szCs w:val="24"/>
                <w:lang w:val="en-US" w:eastAsia="zh-CN"/>
              </w:rPr>
              <w:t>砖塘镇、石亭子镇、白地市镇</w:t>
            </w:r>
          </w:p>
          <w:p>
            <w:pPr>
              <w:keepNext w:val="0"/>
              <w:keepLines w:val="0"/>
              <w:pageBreakBefore w:val="0"/>
              <w:widowControl w:val="0"/>
              <w:kinsoku/>
              <w:wordWrap/>
              <w:overflowPunct/>
              <w:topLinePunct w:val="0"/>
              <w:autoSpaceDE/>
              <w:autoSpaceDN/>
              <w:bidi w:val="0"/>
              <w:adjustRightInd w:val="0"/>
              <w:snapToGrid w:val="0"/>
              <w:spacing w:line="240" w:lineRule="auto"/>
              <w:ind w:firstLine="470" w:firstLineChars="196"/>
              <w:jc w:val="both"/>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000000" w:themeColor="text1"/>
                <w:sz w:val="24"/>
                <w:szCs w:val="24"/>
                <w14:textFill>
                  <w14:solidFill>
                    <w14:schemeClr w14:val="tx1"/>
                  </w14:solidFill>
                </w14:textFill>
              </w:rPr>
              <w:t>建设单位：</w:t>
            </w:r>
            <w:r>
              <w:rPr>
                <w:rFonts w:hint="eastAsia" w:ascii="Times New Roman" w:hAnsi="Times New Roman" w:cs="Times New Roman"/>
                <w:color w:val="000000" w:themeColor="text1"/>
                <w:sz w:val="24"/>
                <w:szCs w:val="24"/>
                <w:lang w:eastAsia="zh-CN"/>
                <w14:textFill>
                  <w14:solidFill>
                    <w14:schemeClr w14:val="tx1"/>
                  </w14:solidFill>
                </w14:textFill>
              </w:rPr>
              <w:t>祁东耀辉新能源开发有限公司</w:t>
            </w:r>
          </w:p>
          <w:p>
            <w:pPr>
              <w:keepNext w:val="0"/>
              <w:keepLines w:val="0"/>
              <w:pageBreakBefore w:val="0"/>
              <w:widowControl w:val="0"/>
              <w:kinsoku/>
              <w:wordWrap/>
              <w:overflowPunct/>
              <w:topLinePunct w:val="0"/>
              <w:autoSpaceDE/>
              <w:autoSpaceDN/>
              <w:bidi w:val="0"/>
              <w:adjustRightInd w:val="0"/>
              <w:snapToGrid w:val="0"/>
              <w:spacing w:line="240" w:lineRule="auto"/>
              <w:ind w:firstLine="470" w:firstLineChars="196"/>
              <w:jc w:val="both"/>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项目投资：总投资</w:t>
            </w:r>
            <w:r>
              <w:rPr>
                <w:rFonts w:hint="eastAsia" w:ascii="Times New Roman" w:hAnsi="Times New Roman" w:cs="Times New Roman"/>
                <w:color w:val="auto"/>
                <w:sz w:val="24"/>
                <w:szCs w:val="24"/>
                <w:lang w:val="en-US" w:eastAsia="zh-CN"/>
              </w:rPr>
              <w:t>32090.79万元</w:t>
            </w:r>
            <w:r>
              <w:rPr>
                <w:rFonts w:hint="default" w:ascii="Times New Roman" w:hAnsi="Times New Roman" w:eastAsia="宋体" w:cs="Times New Roman"/>
                <w:color w:val="auto"/>
                <w:sz w:val="24"/>
                <w:szCs w:val="24"/>
              </w:rPr>
              <w:t>。其中环保投资为</w:t>
            </w:r>
            <w:r>
              <w:rPr>
                <w:rFonts w:hint="default" w:ascii="Times New Roman" w:hAnsi="Times New Roman" w:cs="Times New Roman"/>
                <w:color w:val="auto"/>
                <w:sz w:val="24"/>
                <w:szCs w:val="24"/>
              </w:rPr>
              <w:t>8</w:t>
            </w:r>
            <w:r>
              <w:rPr>
                <w:rFonts w:hint="eastAsia" w:ascii="Times New Roman" w:hAnsi="Times New Roman" w:cs="Times New Roman"/>
                <w:color w:val="auto"/>
                <w:sz w:val="24"/>
                <w:szCs w:val="24"/>
                <w:lang w:val="en-US" w:eastAsia="zh-CN"/>
              </w:rPr>
              <w:t>0万元</w:t>
            </w:r>
            <w:r>
              <w:rPr>
                <w:rFonts w:hint="default" w:ascii="Times New Roman" w:hAnsi="Times New Roman" w:eastAsia="宋体" w:cs="Times New Roman"/>
                <w:color w:val="auto"/>
                <w:sz w:val="24"/>
                <w:szCs w:val="24"/>
              </w:rPr>
              <w:t>，占总投资的</w:t>
            </w:r>
            <w:r>
              <w:rPr>
                <w:rFonts w:hint="eastAsia" w:ascii="Times New Roman" w:hAnsi="Times New Roman" w:cs="Times New Roman"/>
                <w:color w:val="auto"/>
                <w:sz w:val="24"/>
                <w:szCs w:val="24"/>
                <w:lang w:val="en-US" w:eastAsia="zh-CN"/>
              </w:rPr>
              <w:t>0.2</w:t>
            </w:r>
            <w:r>
              <w:rPr>
                <w:rFonts w:hint="default" w:ascii="Times New Roman" w:hAnsi="Times New Roman" w:cs="Times New Roman"/>
                <w:color w:val="auto"/>
                <w:sz w:val="24"/>
                <w:szCs w:val="24"/>
                <w:lang w:eastAsia="zh-CN"/>
              </w:rPr>
              <w:t>5</w:t>
            </w:r>
            <w:r>
              <w:rPr>
                <w:rFonts w:hint="eastAsia" w:ascii="Times New Roman" w:hAnsi="Times New Roman" w:cs="Times New Roman"/>
                <w:color w:val="auto"/>
                <w:sz w:val="24"/>
                <w:szCs w:val="24"/>
                <w:lang w:val="en-US" w:eastAsia="zh-CN"/>
              </w:rPr>
              <w:t>%</w:t>
            </w:r>
            <w:r>
              <w:rPr>
                <w:rFonts w:hint="default" w:ascii="Times New Roman" w:hAnsi="Times New Roman" w:eastAsia="宋体" w:cs="Times New Roman"/>
                <w:color w:val="auto"/>
                <w:sz w:val="24"/>
                <w:szCs w:val="24"/>
              </w:rPr>
              <w:t>。</w:t>
            </w:r>
          </w:p>
          <w:p>
            <w:pPr>
              <w:keepNext w:val="0"/>
              <w:keepLines w:val="0"/>
              <w:pageBreakBefore w:val="0"/>
              <w:widowControl w:val="0"/>
              <w:kinsoku/>
              <w:wordWrap/>
              <w:overflowPunct/>
              <w:topLinePunct w:val="0"/>
              <w:autoSpaceDE/>
              <w:autoSpaceDN/>
              <w:bidi w:val="0"/>
              <w:adjustRightInd w:val="0"/>
              <w:snapToGrid w:val="0"/>
              <w:spacing w:line="240" w:lineRule="auto"/>
              <w:ind w:firstLine="470" w:firstLineChars="196"/>
              <w:jc w:val="both"/>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投产时间：20</w:t>
            </w:r>
            <w:r>
              <w:rPr>
                <w:rFonts w:hint="default" w:ascii="Times New Roman" w:hAnsi="Times New Roman" w:eastAsia="宋体" w:cs="Times New Roman"/>
                <w:color w:val="auto"/>
                <w:sz w:val="24"/>
                <w:szCs w:val="24"/>
                <w:lang w:val="en-US" w:eastAsia="zh-CN"/>
              </w:rPr>
              <w:t>2</w:t>
            </w:r>
            <w:r>
              <w:rPr>
                <w:rFonts w:hint="eastAsia" w:ascii="Times New Roman" w:hAnsi="Times New Roman" w:cs="Times New Roman"/>
                <w:color w:val="auto"/>
                <w:sz w:val="24"/>
                <w:szCs w:val="24"/>
                <w:lang w:val="en-US" w:eastAsia="zh-CN"/>
              </w:rPr>
              <w:t>3</w:t>
            </w:r>
            <w:r>
              <w:rPr>
                <w:rFonts w:hint="default" w:ascii="Times New Roman" w:hAnsi="Times New Roman" w:eastAsia="宋体" w:cs="Times New Roman"/>
                <w:color w:val="auto"/>
                <w:sz w:val="24"/>
                <w:szCs w:val="24"/>
              </w:rPr>
              <w:t>年</w:t>
            </w:r>
            <w:r>
              <w:rPr>
                <w:rFonts w:hint="eastAsia" w:ascii="Times New Roman" w:hAnsi="Times New Roman" w:cs="Times New Roman"/>
                <w:color w:val="auto"/>
                <w:sz w:val="24"/>
                <w:szCs w:val="24"/>
                <w:lang w:val="en-US" w:eastAsia="zh-CN"/>
              </w:rPr>
              <w:t>11</w:t>
            </w:r>
            <w:r>
              <w:rPr>
                <w:rFonts w:hint="default" w:ascii="Times New Roman" w:hAnsi="Times New Roman" w:eastAsia="宋体" w:cs="Times New Roman"/>
                <w:color w:val="auto"/>
                <w:sz w:val="24"/>
                <w:szCs w:val="24"/>
              </w:rPr>
              <w:t>月。</w:t>
            </w:r>
          </w:p>
          <w:p>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482" w:firstLineChars="200"/>
              <w:jc w:val="both"/>
              <w:textAlignment w:val="auto"/>
              <w:rPr>
                <w:rFonts w:hint="default" w:ascii="Times New Roman" w:hAnsi="Times New Roman" w:eastAsia="宋体" w:cs="Times New Roman"/>
                <w:b/>
                <w:color w:val="auto"/>
                <w:sz w:val="24"/>
                <w:szCs w:val="24"/>
              </w:rPr>
            </w:pPr>
            <w:r>
              <w:rPr>
                <w:rFonts w:hint="eastAsia" w:ascii="Times New Roman" w:hAnsi="Times New Roman" w:cs="Times New Roman"/>
                <w:b/>
                <w:bCs/>
                <w:color w:val="auto"/>
                <w:sz w:val="24"/>
                <w:szCs w:val="24"/>
                <w:lang w:val="en-US" w:eastAsia="zh-CN"/>
              </w:rPr>
              <w:t>2</w:t>
            </w:r>
            <w:r>
              <w:rPr>
                <w:rFonts w:hint="default" w:ascii="Times New Roman" w:hAnsi="Times New Roman" w:eastAsia="宋体" w:cs="Times New Roman"/>
                <w:b/>
                <w:bCs/>
                <w:color w:val="auto"/>
                <w:sz w:val="24"/>
                <w:szCs w:val="24"/>
              </w:rPr>
              <w:t>.</w:t>
            </w:r>
            <w:r>
              <w:rPr>
                <w:rFonts w:hint="eastAsia" w:ascii="Times New Roman" w:hAnsi="Times New Roman" w:cs="Times New Roman"/>
                <w:b/>
                <w:bCs/>
                <w:color w:val="auto"/>
                <w:sz w:val="24"/>
                <w:szCs w:val="24"/>
                <w:lang w:val="en-US" w:eastAsia="zh-CN"/>
              </w:rPr>
              <w:t>2</w:t>
            </w:r>
            <w:r>
              <w:rPr>
                <w:rFonts w:hint="default" w:ascii="Times New Roman" w:hAnsi="Times New Roman" w:eastAsia="宋体" w:cs="Times New Roman"/>
                <w:b/>
                <w:color w:val="auto"/>
                <w:sz w:val="24"/>
                <w:szCs w:val="24"/>
              </w:rPr>
              <w:t>建设内容与建设规模</w:t>
            </w:r>
          </w:p>
          <w:p>
            <w:pPr>
              <w:keepNext w:val="0"/>
              <w:keepLines w:val="0"/>
              <w:pageBreakBefore w:val="0"/>
              <w:widowControl w:val="0"/>
              <w:kinsoku/>
              <w:wordWrap/>
              <w:overflowPunct/>
              <w:topLinePunct w:val="0"/>
              <w:autoSpaceDE/>
              <w:autoSpaceDN/>
              <w:bidi w:val="0"/>
              <w:adjustRightInd w:val="0"/>
              <w:snapToGrid w:val="0"/>
              <w:spacing w:line="240" w:lineRule="auto"/>
              <w:ind w:firstLine="470" w:firstLineChars="196"/>
              <w:jc w:val="both"/>
              <w:textAlignment w:val="auto"/>
              <w:rPr>
                <w:rFonts w:hint="default" w:ascii="Times New Roman" w:hAnsi="Times New Roman" w:cs="Times New Roman"/>
                <w:color w:val="auto"/>
                <w:sz w:val="24"/>
                <w:szCs w:val="24"/>
                <w:lang w:eastAsia="zh-CN"/>
              </w:rPr>
            </w:pPr>
            <w:r>
              <w:rPr>
                <w:rFonts w:hint="eastAsia" w:ascii="Times New Roman" w:hAnsi="Times New Roman" w:cs="Times New Roman"/>
                <w:color w:val="auto"/>
                <w:sz w:val="24"/>
                <w:szCs w:val="24"/>
                <w:lang w:val="en-US" w:eastAsia="zh-CN"/>
              </w:rPr>
              <w:t>本</w:t>
            </w:r>
            <w:r>
              <w:rPr>
                <w:rFonts w:hint="eastAsia" w:ascii="Times New Roman" w:hAnsi="Times New Roman" w:cs="Times New Roman"/>
                <w:color w:val="auto"/>
                <w:sz w:val="24"/>
                <w:szCs w:val="24"/>
                <w:lang w:eastAsia="zh-CN"/>
              </w:rPr>
              <w:t>项目</w:t>
            </w:r>
            <w:r>
              <w:rPr>
                <w:rFonts w:hint="default" w:ascii="Times New Roman" w:hAnsi="Times New Roman" w:eastAsia="宋体" w:cs="Times New Roman"/>
                <w:color w:val="auto"/>
                <w:sz w:val="24"/>
                <w:szCs w:val="24"/>
              </w:rPr>
              <w:t>规划总用地面积</w:t>
            </w:r>
            <w:r>
              <w:rPr>
                <w:rFonts w:hint="eastAsia" w:ascii="Times New Roman" w:hAnsi="Times New Roman" w:cs="Times New Roman"/>
                <w:b w:val="0"/>
                <w:bCs w:val="0"/>
                <w:color w:val="auto"/>
                <w:sz w:val="24"/>
                <w:szCs w:val="24"/>
                <w:lang w:val="en-US" w:eastAsia="zh-CN"/>
              </w:rPr>
              <w:t>1537507.243</w:t>
            </w:r>
            <w:r>
              <w:rPr>
                <w:rFonts w:hint="eastAsia" w:ascii="Times New Roman" w:hAnsi="Times New Roman" w:cs="Times New Roman"/>
                <w:color w:val="auto"/>
                <w:sz w:val="24"/>
                <w:szCs w:val="24"/>
                <w:lang w:val="en-US" w:eastAsia="zh-CN"/>
              </w:rPr>
              <w:t>m</w:t>
            </w:r>
            <w:r>
              <w:rPr>
                <w:rFonts w:hint="eastAsia" w:ascii="Times New Roman" w:hAnsi="Times New Roman" w:cs="Times New Roman"/>
                <w:color w:val="auto"/>
                <w:sz w:val="24"/>
                <w:szCs w:val="24"/>
                <w:vertAlign w:val="superscript"/>
                <w:lang w:val="en-US" w:eastAsia="zh-CN"/>
              </w:rPr>
              <w:t>2</w:t>
            </w:r>
            <w:r>
              <w:rPr>
                <w:rFonts w:hint="eastAsia" w:ascii="Times New Roman" w:hAnsi="Times New Roman" w:cs="Times New Roman"/>
                <w:color w:val="auto"/>
                <w:sz w:val="24"/>
                <w:szCs w:val="24"/>
                <w:lang w:eastAsia="zh-CN"/>
              </w:rPr>
              <w:t>，规划总装机容量80.01MWp。组件采用2</w:t>
            </w:r>
            <w:r>
              <w:rPr>
                <w:rFonts w:hint="default" w:ascii="Times New Roman" w:hAnsi="Times New Roman" w:cs="Times New Roman"/>
                <w:color w:val="auto"/>
                <w:sz w:val="24"/>
                <w:szCs w:val="24"/>
                <w:lang w:eastAsia="zh-CN"/>
              </w:rPr>
              <w:t>×</w:t>
            </w:r>
            <w:r>
              <w:rPr>
                <w:rFonts w:hint="eastAsia" w:ascii="Times New Roman" w:hAnsi="Times New Roman" w:cs="Times New Roman"/>
                <w:color w:val="auto"/>
                <w:sz w:val="24"/>
                <w:szCs w:val="24"/>
                <w:lang w:eastAsia="zh-CN"/>
              </w:rPr>
              <w:t>15双排竖向布置，每21/22接入1台组串式逆变器，容配比为1.3。每7台35kV箱变并联为1回集电线路，光伏区共计3回集电线路接至新建110kV升压站35kV母线</w:t>
            </w:r>
            <w:r>
              <w:rPr>
                <w:rFonts w:hint="default" w:ascii="Times New Roman" w:hAnsi="Times New Roman" w:cs="Times New Roman"/>
                <w:color w:val="auto"/>
                <w:sz w:val="24"/>
                <w:szCs w:val="24"/>
                <w:lang w:eastAsia="zh-CN"/>
              </w:rPr>
              <w:t>。</w:t>
            </w:r>
          </w:p>
          <w:p>
            <w:pPr>
              <w:keepNext w:val="0"/>
              <w:keepLines w:val="0"/>
              <w:pageBreakBefore w:val="0"/>
              <w:widowControl w:val="0"/>
              <w:kinsoku/>
              <w:wordWrap/>
              <w:overflowPunct/>
              <w:topLinePunct w:val="0"/>
              <w:autoSpaceDE/>
              <w:autoSpaceDN/>
              <w:bidi w:val="0"/>
              <w:adjustRightInd w:val="0"/>
              <w:snapToGrid w:val="0"/>
              <w:spacing w:line="240" w:lineRule="auto"/>
              <w:ind w:firstLine="470" w:firstLineChars="196"/>
              <w:jc w:val="both"/>
              <w:textAlignment w:val="auto"/>
              <w:rPr>
                <w:rFonts w:hint="default" w:ascii="Times New Roman" w:hAnsi="Times New Roman" w:cs="Times New Roman"/>
                <w:color w:val="auto"/>
                <w:sz w:val="24"/>
                <w:szCs w:val="24"/>
                <w:lang w:eastAsia="zh-CN"/>
              </w:rPr>
            </w:pPr>
            <w:r>
              <w:rPr>
                <w:rFonts w:hint="default" w:ascii="Times New Roman" w:hAnsi="Times New Roman" w:cs="Times New Roman"/>
                <w:color w:val="auto"/>
                <w:sz w:val="24"/>
                <w:szCs w:val="24"/>
                <w:lang w:eastAsia="zh-CN"/>
              </w:rPr>
              <w:t>本项目配套新建1座110kV升压站，升压站内设置1台63MVA主变。110kV采用线变组接线方式，35kV采用单母线接线方式。</w:t>
            </w:r>
          </w:p>
          <w:p>
            <w:pPr>
              <w:keepNext w:val="0"/>
              <w:keepLines w:val="0"/>
              <w:pageBreakBefore w:val="0"/>
              <w:widowControl w:val="0"/>
              <w:kinsoku/>
              <w:wordWrap/>
              <w:overflowPunct/>
              <w:topLinePunct w:val="0"/>
              <w:autoSpaceDE/>
              <w:autoSpaceDN/>
              <w:bidi w:val="0"/>
              <w:adjustRightInd w:val="0"/>
              <w:snapToGrid w:val="0"/>
              <w:spacing w:line="240" w:lineRule="auto"/>
              <w:ind w:firstLine="470" w:firstLineChars="196"/>
              <w:jc w:val="both"/>
              <w:textAlignment w:val="auto"/>
              <w:rPr>
                <w:rFonts w:hint="default" w:ascii="Times New Roman" w:hAnsi="Times New Roman" w:cs="Times New Roman"/>
                <w:color w:val="auto"/>
                <w:sz w:val="24"/>
                <w:szCs w:val="24"/>
                <w:lang w:eastAsia="zh-CN"/>
              </w:rPr>
            </w:pPr>
            <w:r>
              <w:rPr>
                <w:rFonts w:hint="eastAsia" w:ascii="Times New Roman" w:hAnsi="Times New Roman" w:cs="Times New Roman"/>
                <w:color w:val="auto"/>
                <w:sz w:val="24"/>
                <w:szCs w:val="24"/>
                <w:lang w:eastAsia="zh-CN"/>
              </w:rPr>
              <w:t>升压站新建1回110kV出线，向东出线，拟接入彭家湾220kV变电站，新建线路长度约5km，导线截面拟选用1</w:t>
            </w:r>
            <w:r>
              <w:rPr>
                <w:rFonts w:hint="default" w:ascii="Times New Roman" w:hAnsi="Times New Roman" w:cs="Times New Roman"/>
                <w:color w:val="auto"/>
                <w:sz w:val="24"/>
                <w:szCs w:val="24"/>
                <w:lang w:eastAsia="zh-CN"/>
              </w:rPr>
              <w:t>×</w:t>
            </w:r>
            <w:r>
              <w:rPr>
                <w:rFonts w:hint="eastAsia" w:ascii="Times New Roman" w:hAnsi="Times New Roman" w:cs="Times New Roman"/>
                <w:color w:val="auto"/>
                <w:sz w:val="24"/>
                <w:szCs w:val="24"/>
                <w:lang w:eastAsia="zh-CN"/>
              </w:rPr>
              <w:t>240mm</w:t>
            </w:r>
            <w:r>
              <w:rPr>
                <w:rFonts w:hint="default" w:ascii="Times New Roman" w:hAnsi="Times New Roman" w:cs="Times New Roman"/>
                <w:color w:val="auto"/>
                <w:sz w:val="24"/>
                <w:szCs w:val="24"/>
                <w:lang w:eastAsia="zh-CN"/>
              </w:rPr>
              <w:t>²</w:t>
            </w:r>
            <w:r>
              <w:rPr>
                <w:rFonts w:hint="eastAsia" w:ascii="Times New Roman" w:hAnsi="Times New Roman" w:cs="Times New Roman"/>
                <w:color w:val="auto"/>
                <w:sz w:val="24"/>
                <w:szCs w:val="24"/>
                <w:lang w:eastAsia="zh-CN"/>
              </w:rPr>
              <w:t>。最终接入方案以接入系统审查意见为准</w:t>
            </w:r>
            <w:r>
              <w:rPr>
                <w:rFonts w:hint="default" w:ascii="Times New Roman" w:hAnsi="Times New Roman" w:cs="Times New Roman"/>
                <w:color w:val="auto"/>
                <w:sz w:val="24"/>
                <w:szCs w:val="24"/>
                <w:lang w:eastAsia="zh-CN"/>
              </w:rPr>
              <w:t>。</w:t>
            </w:r>
          </w:p>
          <w:p>
            <w:pPr>
              <w:keepNext w:val="0"/>
              <w:keepLines w:val="0"/>
              <w:pageBreakBefore w:val="0"/>
              <w:widowControl w:val="0"/>
              <w:kinsoku/>
              <w:wordWrap/>
              <w:overflowPunct/>
              <w:topLinePunct w:val="0"/>
              <w:autoSpaceDE/>
              <w:autoSpaceDN/>
              <w:bidi w:val="0"/>
              <w:adjustRightInd w:val="0"/>
              <w:snapToGrid w:val="0"/>
              <w:spacing w:line="240" w:lineRule="auto"/>
              <w:ind w:firstLine="470" w:firstLineChars="196"/>
              <w:jc w:val="both"/>
              <w:textAlignment w:val="auto"/>
              <w:rPr>
                <w:rFonts w:hint="default" w:ascii="Times New Roman" w:hAnsi="Times New Roman" w:cs="Times New Roman"/>
                <w:b w:val="0"/>
                <w:bCs w:val="0"/>
                <w:color w:val="auto"/>
                <w:sz w:val="24"/>
                <w:szCs w:val="24"/>
                <w:lang w:eastAsia="zh-CN"/>
              </w:rPr>
            </w:pPr>
            <w:r>
              <w:rPr>
                <w:rFonts w:hint="default" w:ascii="Times New Roman" w:hAnsi="Times New Roman" w:cs="Times New Roman"/>
                <w:b w:val="0"/>
                <w:bCs w:val="0"/>
                <w:color w:val="auto"/>
                <w:sz w:val="24"/>
                <w:szCs w:val="24"/>
                <w:lang w:val="en-US" w:eastAsia="zh-CN"/>
              </w:rPr>
              <w:t>本项目升压站内计划配置1套储能设备，终期容量按额定容量5%配置，即本期储能系统容量为4MW/8MWh，持续充放电时间不低于2h，储能设备布置于升压站生产区南侧</w:t>
            </w:r>
            <w:r>
              <w:rPr>
                <w:rFonts w:hint="default" w:ascii="Times New Roman" w:hAnsi="Times New Roman" w:cs="Times New Roman"/>
                <w:b w:val="0"/>
                <w:bCs w:val="0"/>
                <w:color w:val="auto"/>
                <w:sz w:val="24"/>
                <w:szCs w:val="24"/>
                <w:lang w:eastAsia="zh-CN"/>
              </w:rPr>
              <w:t>。</w:t>
            </w:r>
          </w:p>
          <w:p>
            <w:pPr>
              <w:keepNext w:val="0"/>
              <w:keepLines w:val="0"/>
              <w:pageBreakBefore w:val="0"/>
              <w:widowControl w:val="0"/>
              <w:kinsoku/>
              <w:wordWrap/>
              <w:overflowPunct/>
              <w:topLinePunct w:val="0"/>
              <w:autoSpaceDE/>
              <w:autoSpaceDN/>
              <w:bidi w:val="0"/>
              <w:adjustRightInd w:val="0"/>
              <w:snapToGrid w:val="0"/>
              <w:spacing w:line="240" w:lineRule="auto"/>
              <w:ind w:firstLine="470" w:firstLineChars="196"/>
              <w:jc w:val="both"/>
              <w:textAlignment w:val="auto"/>
              <w:rPr>
                <w:rFonts w:hint="eastAsia" w:ascii="Times New Roman" w:hAnsi="Times New Roman" w:cs="Times New Roman"/>
                <w:color w:val="000000" w:themeColor="text1"/>
                <w:sz w:val="24"/>
                <w:szCs w:val="24"/>
                <w:lang w:eastAsia="zh-CN"/>
                <w14:textFill>
                  <w14:solidFill>
                    <w14:schemeClr w14:val="tx1"/>
                  </w14:solidFill>
                </w14:textFill>
              </w:rPr>
            </w:pPr>
            <w:r>
              <w:rPr>
                <w:rFonts w:hint="eastAsia" w:ascii="Times New Roman" w:hAnsi="Times New Roman" w:cs="Times New Roman"/>
                <w:color w:val="000000" w:themeColor="text1"/>
                <w:sz w:val="24"/>
                <w:szCs w:val="24"/>
                <w:lang w:val="en-US" w:eastAsia="zh-CN"/>
                <w14:textFill>
                  <w14:solidFill>
                    <w14:schemeClr w14:val="tx1"/>
                  </w14:solidFill>
                </w14:textFill>
              </w:rPr>
              <w:t>本</w:t>
            </w:r>
            <w:r>
              <w:rPr>
                <w:rFonts w:hint="default" w:ascii="Times New Roman" w:hAnsi="Times New Roman" w:eastAsia="宋体" w:cs="Times New Roman"/>
                <w:color w:val="000000" w:themeColor="text1"/>
                <w:sz w:val="24"/>
                <w:szCs w:val="24"/>
                <w14:textFill>
                  <w14:solidFill>
                    <w14:schemeClr w14:val="tx1"/>
                  </w14:solidFill>
                </w14:textFill>
              </w:rPr>
              <w:t>项目主要建设内容见表</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14:textFill>
                  <w14:solidFill>
                    <w14:schemeClr w14:val="tx1"/>
                  </w14:solidFill>
                </w14:textFill>
              </w:rPr>
              <w:t>-</w:t>
            </w:r>
            <w:r>
              <w:rPr>
                <w:rFonts w:hint="eastAsia" w:ascii="Times New Roman" w:hAnsi="Times New Roman" w:cs="Times New Roman"/>
                <w:color w:val="000000" w:themeColor="text1"/>
                <w:sz w:val="24"/>
                <w:szCs w:val="24"/>
                <w:lang w:val="en-US" w:eastAsia="zh-CN"/>
                <w14:textFill>
                  <w14:solidFill>
                    <w14:schemeClr w14:val="tx1"/>
                  </w14:solidFill>
                </w14:textFill>
              </w:rPr>
              <w:t>1，</w:t>
            </w:r>
            <w:r>
              <w:rPr>
                <w:rFonts w:hint="default" w:ascii="Times New Roman" w:hAnsi="Times New Roman" w:eastAsia="宋体" w:cs="Times New Roman"/>
                <w:color w:val="000000" w:themeColor="text1"/>
                <w:sz w:val="24"/>
                <w:szCs w:val="24"/>
                <w14:textFill>
                  <w14:solidFill>
                    <w14:schemeClr w14:val="tx1"/>
                  </w14:solidFill>
                </w14:textFill>
              </w:rPr>
              <w:t>主要经济技术指标见表</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14:textFill>
                  <w14:solidFill>
                    <w14:schemeClr w14:val="tx1"/>
                  </w14:solidFill>
                </w14:textFill>
              </w:rPr>
              <w:t>-2。</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jc w:val="center"/>
              <w:textAlignment w:val="auto"/>
              <w:rPr>
                <w:rFonts w:hint="default" w:ascii="Times New Roman" w:hAnsi="Times New Roman" w:eastAsia="宋体" w:cs="Times New Roman"/>
                <w:b/>
                <w:color w:val="auto"/>
                <w:sz w:val="24"/>
                <w:szCs w:val="24"/>
              </w:rPr>
            </w:pPr>
            <w:r>
              <w:rPr>
                <w:rFonts w:hint="default" w:ascii="Times New Roman" w:hAnsi="Times New Roman" w:eastAsia="宋体" w:cs="Times New Roman"/>
                <w:b/>
                <w:color w:val="auto"/>
                <w:sz w:val="24"/>
                <w:szCs w:val="24"/>
              </w:rPr>
              <w:t>表</w:t>
            </w:r>
            <w:r>
              <w:rPr>
                <w:rFonts w:hint="default" w:ascii="Times New Roman" w:hAnsi="Times New Roman" w:eastAsia="宋体" w:cs="Times New Roman"/>
                <w:b/>
                <w:color w:val="auto"/>
                <w:sz w:val="24"/>
                <w:szCs w:val="24"/>
                <w:lang w:val="en-US" w:eastAsia="zh-CN"/>
              </w:rPr>
              <w:t>2</w:t>
            </w:r>
            <w:r>
              <w:rPr>
                <w:rFonts w:hint="default" w:ascii="Times New Roman" w:hAnsi="Times New Roman" w:eastAsia="宋体" w:cs="Times New Roman"/>
                <w:b/>
                <w:color w:val="auto"/>
                <w:sz w:val="24"/>
                <w:szCs w:val="24"/>
              </w:rPr>
              <w:t>-</w:t>
            </w:r>
            <w:r>
              <w:rPr>
                <w:rFonts w:hint="eastAsia" w:ascii="Times New Roman" w:hAnsi="Times New Roman" w:cs="Times New Roman"/>
                <w:b/>
                <w:color w:val="auto"/>
                <w:sz w:val="24"/>
                <w:szCs w:val="24"/>
                <w:lang w:val="en-US" w:eastAsia="zh-CN"/>
              </w:rPr>
              <w:t>1</w:t>
            </w:r>
            <w:r>
              <w:rPr>
                <w:rFonts w:hint="default" w:ascii="Times New Roman" w:hAnsi="Times New Roman" w:eastAsia="宋体" w:cs="Times New Roman"/>
                <w:b/>
                <w:color w:val="auto"/>
                <w:sz w:val="24"/>
                <w:szCs w:val="24"/>
                <w:lang w:val="en-US" w:eastAsia="zh-CN"/>
              </w:rPr>
              <w:t xml:space="preserve">  </w:t>
            </w:r>
            <w:r>
              <w:rPr>
                <w:rFonts w:hint="default" w:ascii="Times New Roman" w:hAnsi="Times New Roman" w:eastAsia="宋体" w:cs="Times New Roman"/>
                <w:b/>
                <w:color w:val="auto"/>
                <w:sz w:val="24"/>
                <w:szCs w:val="24"/>
              </w:rPr>
              <w:t>主要建设内容一览表</w:t>
            </w:r>
          </w:p>
          <w:tbl>
            <w:tblPr>
              <w:tblStyle w:val="31"/>
              <w:tblW w:w="48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3"/>
              <w:gridCol w:w="1096"/>
              <w:gridCol w:w="1260"/>
              <w:gridCol w:w="44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963" w:type="dxa"/>
                  <w:tcBorders>
                    <w:tl2br w:val="nil"/>
                    <w:tr2bl w:val="nil"/>
                  </w:tcBorders>
                  <w:noWrap w:val="0"/>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b/>
                      <w:bCs/>
                      <w:color w:val="auto"/>
                      <w:kern w:val="2"/>
                      <w:sz w:val="21"/>
                      <w:szCs w:val="21"/>
                      <w:u w:val="none"/>
                      <w:lang w:val="en-US" w:eastAsia="zh-CN" w:bidi="ar-SA"/>
                    </w:rPr>
                  </w:pPr>
                  <w:r>
                    <w:rPr>
                      <w:rFonts w:hint="eastAsia" w:ascii="Times New Roman" w:hAnsi="Times New Roman" w:cs="Times New Roman"/>
                      <w:b/>
                      <w:bCs/>
                      <w:color w:val="auto"/>
                      <w:sz w:val="21"/>
                      <w:szCs w:val="21"/>
                      <w:u w:val="none"/>
                      <w:lang w:val="en-US" w:eastAsia="zh-CN"/>
                    </w:rPr>
                    <w:t>工程</w:t>
                  </w:r>
                  <w:r>
                    <w:rPr>
                      <w:rFonts w:hint="default" w:ascii="Times New Roman" w:hAnsi="Times New Roman" w:cs="Times New Roman"/>
                      <w:b/>
                      <w:bCs/>
                      <w:color w:val="auto"/>
                      <w:sz w:val="21"/>
                      <w:szCs w:val="21"/>
                      <w:u w:val="none"/>
                    </w:rPr>
                    <w:t>类</w:t>
                  </w:r>
                  <w:r>
                    <w:rPr>
                      <w:rFonts w:hint="eastAsia" w:ascii="Times New Roman" w:hAnsi="Times New Roman" w:cs="Times New Roman"/>
                      <w:b/>
                      <w:bCs/>
                      <w:color w:val="auto"/>
                      <w:sz w:val="21"/>
                      <w:szCs w:val="21"/>
                      <w:u w:val="none"/>
                      <w:lang w:val="en-US" w:eastAsia="zh-CN"/>
                    </w:rPr>
                    <w:t>别</w:t>
                  </w:r>
                </w:p>
              </w:tc>
              <w:tc>
                <w:tcPr>
                  <w:tcW w:w="1096" w:type="dxa"/>
                  <w:tcBorders>
                    <w:tl2br w:val="nil"/>
                    <w:tr2bl w:val="nil"/>
                  </w:tcBorders>
                  <w:noWrap w:val="0"/>
                  <w:tcMar>
                    <w:top w:w="0" w:type="dxa"/>
                    <w:left w:w="0" w:type="dxa"/>
                    <w:bottom w:w="0" w:type="dxa"/>
                    <w:right w:w="0" w:type="dxa"/>
                  </w:tcMar>
                  <w:vAlign w:val="center"/>
                </w:tcPr>
                <w:p>
                  <w:pPr>
                    <w:adjustRightInd w:val="0"/>
                    <w:snapToGrid w:val="0"/>
                    <w:jc w:val="center"/>
                    <w:rPr>
                      <w:rFonts w:hint="default" w:ascii="Times New Roman" w:hAnsi="Times New Roman" w:eastAsia="宋体" w:cs="Times New Roman"/>
                      <w:b/>
                      <w:bCs/>
                      <w:color w:val="auto"/>
                      <w:kern w:val="2"/>
                      <w:sz w:val="21"/>
                      <w:szCs w:val="21"/>
                      <w:u w:val="none"/>
                      <w:lang w:val="en-US" w:eastAsia="zh-CN" w:bidi="ar-SA"/>
                    </w:rPr>
                  </w:pPr>
                  <w:r>
                    <w:rPr>
                      <w:rFonts w:hint="default" w:ascii="Times New Roman" w:hAnsi="Times New Roman" w:cs="Times New Roman"/>
                      <w:b/>
                      <w:bCs/>
                      <w:color w:val="auto"/>
                      <w:sz w:val="21"/>
                      <w:szCs w:val="21"/>
                      <w:u w:val="none"/>
                    </w:rPr>
                    <w:t>项目名称</w:t>
                  </w:r>
                </w:p>
              </w:tc>
              <w:tc>
                <w:tcPr>
                  <w:tcW w:w="5705" w:type="dxa"/>
                  <w:gridSpan w:val="2"/>
                  <w:tcBorders>
                    <w:tl2br w:val="nil"/>
                    <w:tr2bl w:val="nil"/>
                  </w:tcBorders>
                  <w:noWrap w:val="0"/>
                  <w:tcMar>
                    <w:top w:w="0" w:type="dxa"/>
                    <w:left w:w="0" w:type="dxa"/>
                    <w:bottom w:w="0" w:type="dxa"/>
                    <w:right w:w="0" w:type="dxa"/>
                  </w:tcMar>
                  <w:vAlign w:val="center"/>
                </w:tcPr>
                <w:p>
                  <w:pPr>
                    <w:adjustRightInd w:val="0"/>
                    <w:snapToGrid w:val="0"/>
                    <w:jc w:val="center"/>
                    <w:rPr>
                      <w:rFonts w:hint="default" w:ascii="Times New Roman" w:hAnsi="Times New Roman" w:eastAsia="宋体" w:cs="Times New Roman"/>
                      <w:b/>
                      <w:bCs/>
                      <w:color w:val="auto"/>
                      <w:kern w:val="2"/>
                      <w:sz w:val="21"/>
                      <w:szCs w:val="21"/>
                      <w:u w:val="none"/>
                      <w:lang w:val="en-US" w:eastAsia="zh-CN" w:bidi="ar-SA"/>
                    </w:rPr>
                  </w:pPr>
                  <w:r>
                    <w:rPr>
                      <w:rFonts w:hint="eastAsia" w:ascii="Times New Roman" w:hAnsi="Times New Roman" w:cs="Times New Roman"/>
                      <w:b/>
                      <w:bCs/>
                      <w:color w:val="auto"/>
                      <w:sz w:val="21"/>
                      <w:szCs w:val="21"/>
                      <w:u w:val="none"/>
                      <w:lang w:val="en-US" w:eastAsia="zh-CN"/>
                    </w:rPr>
                    <w:t>工程</w:t>
                  </w:r>
                  <w:r>
                    <w:rPr>
                      <w:rFonts w:hint="default" w:ascii="Times New Roman" w:hAnsi="Times New Roman" w:cs="Times New Roman"/>
                      <w:b/>
                      <w:bCs/>
                      <w:color w:val="auto"/>
                      <w:sz w:val="21"/>
                      <w:szCs w:val="21"/>
                      <w:u w:val="none"/>
                    </w:rPr>
                    <w:t>内容及规模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963" w:type="dxa"/>
                  <w:vMerge w:val="restart"/>
                  <w:tcBorders>
                    <w:tl2br w:val="nil"/>
                    <w:tr2bl w:val="nil"/>
                  </w:tcBorders>
                  <w:noWrap w:val="0"/>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color w:val="auto"/>
                      <w:sz w:val="21"/>
                      <w:szCs w:val="21"/>
                      <w:u w:val="none"/>
                      <w:lang w:val="en-US" w:eastAsia="zh-CN"/>
                    </w:rPr>
                  </w:pPr>
                  <w:r>
                    <w:rPr>
                      <w:rFonts w:hint="default" w:ascii="Times New Roman" w:hAnsi="Times New Roman" w:cs="Times New Roman"/>
                      <w:color w:val="auto"/>
                      <w:sz w:val="21"/>
                      <w:szCs w:val="21"/>
                      <w:u w:val="none"/>
                    </w:rPr>
                    <w:t>主体工程</w:t>
                  </w:r>
                </w:p>
              </w:tc>
              <w:tc>
                <w:tcPr>
                  <w:tcW w:w="1096" w:type="dxa"/>
                  <w:vMerge w:val="restart"/>
                  <w:tcBorders>
                    <w:tl2br w:val="nil"/>
                    <w:tr2bl w:val="nil"/>
                  </w:tcBorders>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val="0"/>
                      <w:bCs w:val="0"/>
                      <w:color w:val="auto"/>
                      <w:sz w:val="21"/>
                      <w:szCs w:val="21"/>
                      <w:u w:val="none"/>
                      <w:lang w:val="en-US" w:eastAsia="zh-CN"/>
                    </w:rPr>
                  </w:pPr>
                  <w:r>
                    <w:rPr>
                      <w:rFonts w:hint="eastAsia" w:ascii="Times New Roman" w:hAnsi="Times New Roman" w:cs="Times New Roman"/>
                      <w:b w:val="0"/>
                      <w:bCs w:val="0"/>
                      <w:color w:val="auto"/>
                      <w:sz w:val="21"/>
                      <w:szCs w:val="21"/>
                      <w:u w:val="none"/>
                      <w:lang w:val="en-US" w:eastAsia="zh-CN"/>
                    </w:rPr>
                    <w:t>光伏阵列</w:t>
                  </w:r>
                </w:p>
              </w:tc>
              <w:tc>
                <w:tcPr>
                  <w:tcW w:w="1260" w:type="dxa"/>
                  <w:tcBorders>
                    <w:tl2br w:val="nil"/>
                    <w:tr2bl w:val="nil"/>
                  </w:tcBorders>
                  <w:noWrap w:val="0"/>
                  <w:tcMar>
                    <w:top w:w="0" w:type="dxa"/>
                    <w:left w:w="0" w:type="dxa"/>
                    <w:bottom w:w="0" w:type="dxa"/>
                    <w:right w:w="0" w:type="dxa"/>
                  </w:tcMar>
                  <w:vAlign w:val="center"/>
                </w:tcPr>
                <w:p>
                  <w:pPr>
                    <w:adjustRightInd w:val="0"/>
                    <w:snapToGrid w:val="0"/>
                    <w:jc w:val="center"/>
                    <w:rPr>
                      <w:rFonts w:hint="default" w:ascii="Times New Roman" w:hAnsi="Times New Roman" w:eastAsia="宋体" w:cs="Times New Roman"/>
                      <w:color w:val="auto"/>
                      <w:sz w:val="21"/>
                      <w:szCs w:val="21"/>
                      <w:u w:val="none"/>
                      <w:lang w:val="en-US" w:eastAsia="zh-CN"/>
                    </w:rPr>
                  </w:pPr>
                  <w:r>
                    <w:rPr>
                      <w:rFonts w:hint="eastAsia" w:ascii="Times New Roman" w:hAnsi="Times New Roman" w:cs="Times New Roman"/>
                      <w:color w:val="auto"/>
                      <w:sz w:val="21"/>
                      <w:szCs w:val="21"/>
                      <w:u w:val="none"/>
                      <w:lang w:val="en-US" w:eastAsia="zh-CN"/>
                    </w:rPr>
                    <w:t>光伏组串</w:t>
                  </w:r>
                </w:p>
              </w:tc>
              <w:tc>
                <w:tcPr>
                  <w:tcW w:w="4445" w:type="dxa"/>
                  <w:tcBorders>
                    <w:tl2br w:val="nil"/>
                    <w:tr2bl w:val="nil"/>
                  </w:tcBorders>
                  <w:noWrap w:val="0"/>
                  <w:tcMar>
                    <w:top w:w="0" w:type="dxa"/>
                    <w:left w:w="0" w:type="dxa"/>
                    <w:bottom w:w="0" w:type="dxa"/>
                    <w:right w:w="0" w:type="dxa"/>
                  </w:tcMar>
                  <w:vAlign w:val="center"/>
                </w:tcPr>
                <w:p>
                  <w:pPr>
                    <w:adjustRightInd w:val="0"/>
                    <w:snapToGrid w:val="0"/>
                    <w:jc w:val="both"/>
                    <w:rPr>
                      <w:rFonts w:hint="default"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lang w:val="en-US" w:eastAsia="zh-CN"/>
                    </w:rPr>
                    <w:t>采用</w:t>
                  </w:r>
                  <w:r>
                    <w:rPr>
                      <w:rFonts w:hint="default" w:ascii="Times New Roman" w:hAnsi="Times New Roman" w:cs="Times New Roman"/>
                      <w:color w:val="auto"/>
                      <w:sz w:val="21"/>
                      <w:szCs w:val="21"/>
                      <w:u w:val="none"/>
                      <w:lang w:eastAsia="zh-CN"/>
                    </w:rPr>
                    <w:t>65</w:t>
                  </w:r>
                  <w:r>
                    <w:rPr>
                      <w:rFonts w:hint="default" w:ascii="Times New Roman" w:hAnsi="Times New Roman" w:eastAsia="宋体" w:cs="Times New Roman"/>
                      <w:color w:val="auto"/>
                      <w:sz w:val="21"/>
                      <w:szCs w:val="21"/>
                      <w:u w:val="none"/>
                      <w:lang w:val="en-US" w:eastAsia="zh-CN"/>
                    </w:rPr>
                    <w:t>0Wp单晶硅双面组件，组件总数</w:t>
                  </w:r>
                  <w:r>
                    <w:rPr>
                      <w:rFonts w:hint="default" w:ascii="Times New Roman" w:hAnsi="Times New Roman" w:cs="Times New Roman"/>
                      <w:color w:val="auto"/>
                      <w:sz w:val="21"/>
                      <w:szCs w:val="21"/>
                      <w:u w:val="none"/>
                      <w:lang w:eastAsia="zh-CN"/>
                    </w:rPr>
                    <w:t>123090</w:t>
                  </w:r>
                  <w:r>
                    <w:rPr>
                      <w:rFonts w:hint="default" w:ascii="Times New Roman" w:hAnsi="Times New Roman" w:eastAsia="宋体" w:cs="Times New Roman"/>
                      <w:color w:val="auto"/>
                      <w:sz w:val="21"/>
                      <w:szCs w:val="21"/>
                      <w:u w:val="none"/>
                      <w:lang w:val="en-US" w:eastAsia="zh-CN"/>
                    </w:rPr>
                    <w:t>块，每</w:t>
                  </w:r>
                  <w:r>
                    <w:rPr>
                      <w:rFonts w:hint="default" w:ascii="Times New Roman" w:hAnsi="Times New Roman" w:cs="Times New Roman"/>
                      <w:color w:val="auto"/>
                      <w:sz w:val="21"/>
                      <w:szCs w:val="21"/>
                      <w:u w:val="none"/>
                      <w:lang w:eastAsia="zh-CN"/>
                    </w:rPr>
                    <w:t>30</w:t>
                  </w:r>
                  <w:r>
                    <w:rPr>
                      <w:rFonts w:hint="default" w:ascii="Times New Roman" w:hAnsi="Times New Roman" w:eastAsia="宋体" w:cs="Times New Roman"/>
                      <w:color w:val="auto"/>
                      <w:sz w:val="21"/>
                      <w:szCs w:val="21"/>
                      <w:u w:val="none"/>
                      <w:lang w:val="en-US" w:eastAsia="zh-CN"/>
                    </w:rPr>
                    <w:t>块光伏组件构成</w:t>
                  </w:r>
                  <w:r>
                    <w:rPr>
                      <w:rFonts w:hint="eastAsia" w:ascii="Times New Roman" w:hAnsi="Times New Roman" w:cs="Times New Roman"/>
                      <w:color w:val="auto"/>
                      <w:sz w:val="21"/>
                      <w:szCs w:val="21"/>
                      <w:u w:val="none"/>
                      <w:lang w:val="en-US" w:eastAsia="zh-CN"/>
                    </w:rPr>
                    <w:t>1</w:t>
                  </w:r>
                  <w:r>
                    <w:rPr>
                      <w:rFonts w:hint="default" w:ascii="Times New Roman" w:hAnsi="Times New Roman" w:eastAsia="宋体" w:cs="Times New Roman"/>
                      <w:color w:val="auto"/>
                      <w:sz w:val="21"/>
                      <w:szCs w:val="21"/>
                      <w:u w:val="none"/>
                      <w:lang w:val="en-US" w:eastAsia="zh-CN"/>
                    </w:rPr>
                    <w:t>个光伏组串，共</w:t>
                  </w:r>
                  <w:r>
                    <w:rPr>
                      <w:rFonts w:hint="default" w:ascii="Times New Roman" w:hAnsi="Times New Roman" w:cs="Times New Roman"/>
                      <w:color w:val="auto"/>
                      <w:sz w:val="21"/>
                      <w:szCs w:val="21"/>
                      <w:u w:val="none"/>
                      <w:lang w:eastAsia="zh-CN"/>
                    </w:rPr>
                    <w:t>4103</w:t>
                  </w:r>
                  <w:r>
                    <w:rPr>
                      <w:rFonts w:hint="default" w:ascii="Times New Roman" w:hAnsi="Times New Roman" w:eastAsia="宋体" w:cs="Times New Roman"/>
                      <w:color w:val="auto"/>
                      <w:sz w:val="21"/>
                      <w:szCs w:val="21"/>
                      <w:u w:val="none"/>
                      <w:lang w:val="en-US" w:eastAsia="zh-CN"/>
                    </w:rPr>
                    <w:t>个组串，每个光伏组串安装于</w:t>
                  </w:r>
                  <w:r>
                    <w:rPr>
                      <w:rFonts w:hint="eastAsia" w:ascii="Times New Roman" w:hAnsi="Times New Roman" w:cs="Times New Roman"/>
                      <w:color w:val="auto"/>
                      <w:sz w:val="21"/>
                      <w:szCs w:val="21"/>
                      <w:u w:val="none"/>
                      <w:lang w:val="en-US" w:eastAsia="zh-CN"/>
                    </w:rPr>
                    <w:t>2</w:t>
                  </w:r>
                  <w:r>
                    <w:rPr>
                      <w:rFonts w:hint="default" w:ascii="Times New Roman" w:hAnsi="Times New Roman" w:eastAsia="宋体" w:cs="Times New Roman"/>
                      <w:color w:val="auto"/>
                      <w:sz w:val="21"/>
                      <w:szCs w:val="21"/>
                      <w:u w:val="none"/>
                      <w:lang w:val="en-US" w:eastAsia="zh-CN"/>
                    </w:rPr>
                    <w:t>套光伏支架上</w:t>
                  </w:r>
                  <w:r>
                    <w:rPr>
                      <w:rFonts w:hint="eastAsia" w:ascii="Times New Roman" w:hAnsi="Times New Roman" w:cs="Times New Roman"/>
                      <w:color w:val="auto"/>
                      <w:sz w:val="21"/>
                      <w:szCs w:val="21"/>
                      <w:u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963" w:type="dxa"/>
                  <w:vMerge w:val="continue"/>
                  <w:tcBorders>
                    <w:tl2br w:val="nil"/>
                    <w:tr2bl w:val="nil"/>
                  </w:tcBorders>
                  <w:noWrap w:val="0"/>
                  <w:tcMar>
                    <w:top w:w="0" w:type="dxa"/>
                    <w:left w:w="0" w:type="dxa"/>
                    <w:bottom w:w="0" w:type="dxa"/>
                    <w:right w:w="0" w:type="dxa"/>
                  </w:tcMar>
                  <w:vAlign w:val="center"/>
                </w:tcPr>
                <w:p>
                  <w:pPr>
                    <w:adjustRightInd w:val="0"/>
                    <w:snapToGrid w:val="0"/>
                    <w:jc w:val="center"/>
                    <w:rPr>
                      <w:rFonts w:hint="default" w:ascii="Times New Roman" w:hAnsi="Times New Roman" w:cs="Times New Roman"/>
                      <w:color w:val="auto"/>
                      <w:sz w:val="21"/>
                      <w:szCs w:val="21"/>
                      <w:u w:val="none"/>
                    </w:rPr>
                  </w:pPr>
                </w:p>
              </w:tc>
              <w:tc>
                <w:tcPr>
                  <w:tcW w:w="1096" w:type="dxa"/>
                  <w:vMerge w:val="continue"/>
                  <w:tcBorders>
                    <w:tl2br w:val="nil"/>
                    <w:tr2bl w:val="nil"/>
                  </w:tcBorders>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eastAsia" w:ascii="Times New Roman" w:hAnsi="Times New Roman" w:cs="Times New Roman"/>
                      <w:b w:val="0"/>
                      <w:bCs w:val="0"/>
                      <w:color w:val="auto"/>
                      <w:sz w:val="21"/>
                      <w:szCs w:val="21"/>
                      <w:u w:val="none"/>
                      <w:lang w:val="en-US" w:eastAsia="zh-CN"/>
                    </w:rPr>
                  </w:pPr>
                </w:p>
              </w:tc>
              <w:tc>
                <w:tcPr>
                  <w:tcW w:w="1260" w:type="dxa"/>
                  <w:tcBorders>
                    <w:tl2br w:val="nil"/>
                    <w:tr2bl w:val="nil"/>
                  </w:tcBorders>
                  <w:noWrap w:val="0"/>
                  <w:tcMar>
                    <w:top w:w="0" w:type="dxa"/>
                    <w:left w:w="0" w:type="dxa"/>
                    <w:bottom w:w="0" w:type="dxa"/>
                    <w:right w:w="0" w:type="dxa"/>
                  </w:tcMar>
                  <w:vAlign w:val="center"/>
                </w:tcPr>
                <w:p>
                  <w:pPr>
                    <w:adjustRightInd w:val="0"/>
                    <w:snapToGrid w:val="0"/>
                    <w:jc w:val="center"/>
                    <w:rPr>
                      <w:rFonts w:hint="eastAsia" w:ascii="Times New Roman" w:hAnsi="Times New Roman" w:cs="Times New Roman"/>
                      <w:color w:val="auto"/>
                      <w:sz w:val="21"/>
                      <w:szCs w:val="21"/>
                      <w:lang w:val="en-US" w:eastAsia="zh-CN"/>
                    </w:rPr>
                  </w:pPr>
                  <w:r>
                    <w:rPr>
                      <w:rFonts w:hint="eastAsia" w:ascii="Times New Roman" w:hAnsi="Times New Roman" w:cs="Times New Roman"/>
                      <w:b w:val="0"/>
                      <w:bCs w:val="0"/>
                      <w:color w:val="auto"/>
                      <w:sz w:val="21"/>
                      <w:szCs w:val="21"/>
                      <w:u w:val="none"/>
                      <w:lang w:val="en-US" w:eastAsia="zh-CN"/>
                    </w:rPr>
                    <w:t>组串逆变器</w:t>
                  </w:r>
                </w:p>
              </w:tc>
              <w:tc>
                <w:tcPr>
                  <w:tcW w:w="4445" w:type="dxa"/>
                  <w:tcBorders>
                    <w:tl2br w:val="nil"/>
                    <w:tr2bl w:val="nil"/>
                  </w:tcBorders>
                  <w:noWrap w:val="0"/>
                  <w:tcMar>
                    <w:top w:w="0" w:type="dxa"/>
                    <w:left w:w="0" w:type="dxa"/>
                    <w:bottom w:w="0" w:type="dxa"/>
                    <w:right w:w="0" w:type="dxa"/>
                  </w:tcMar>
                  <w:vAlign w:val="center"/>
                </w:tcPr>
                <w:p>
                  <w:pPr>
                    <w:adjustRightInd w:val="0"/>
                    <w:snapToGrid w:val="0"/>
                    <w:jc w:val="both"/>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每21/22串光伏组串接入1台320kW组串逆变器，配置193台320kW组串式逆变器。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963" w:type="dxa"/>
                  <w:vMerge w:val="continue"/>
                  <w:tcBorders>
                    <w:tl2br w:val="nil"/>
                    <w:tr2bl w:val="nil"/>
                  </w:tcBorders>
                  <w:noWrap w:val="0"/>
                  <w:tcMar>
                    <w:top w:w="0" w:type="dxa"/>
                    <w:left w:w="0" w:type="dxa"/>
                    <w:bottom w:w="0" w:type="dxa"/>
                    <w:right w:w="0" w:type="dxa"/>
                  </w:tcMar>
                  <w:vAlign w:val="center"/>
                </w:tcPr>
                <w:p>
                  <w:pPr>
                    <w:adjustRightInd w:val="0"/>
                    <w:snapToGrid w:val="0"/>
                    <w:jc w:val="center"/>
                    <w:rPr>
                      <w:rFonts w:hint="default" w:ascii="Times New Roman" w:hAnsi="Times New Roman" w:cs="Times New Roman"/>
                      <w:color w:val="auto"/>
                      <w:sz w:val="21"/>
                      <w:szCs w:val="21"/>
                      <w:u w:val="none"/>
                    </w:rPr>
                  </w:pPr>
                </w:p>
              </w:tc>
              <w:tc>
                <w:tcPr>
                  <w:tcW w:w="1096" w:type="dxa"/>
                  <w:vMerge w:val="continue"/>
                  <w:tcBorders>
                    <w:tl2br w:val="nil"/>
                    <w:tr2bl w:val="nil"/>
                  </w:tcBorders>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eastAsia" w:ascii="Times New Roman" w:hAnsi="Times New Roman" w:cs="Times New Roman"/>
                      <w:b w:val="0"/>
                      <w:bCs w:val="0"/>
                      <w:color w:val="auto"/>
                      <w:sz w:val="21"/>
                      <w:szCs w:val="21"/>
                      <w:u w:val="none"/>
                      <w:lang w:val="en-US" w:eastAsia="zh-CN"/>
                    </w:rPr>
                  </w:pPr>
                </w:p>
              </w:tc>
              <w:tc>
                <w:tcPr>
                  <w:tcW w:w="1260" w:type="dxa"/>
                  <w:tcBorders>
                    <w:tl2br w:val="nil"/>
                    <w:tr2bl w:val="nil"/>
                  </w:tcBorders>
                  <w:noWrap w:val="0"/>
                  <w:tcMar>
                    <w:top w:w="0" w:type="dxa"/>
                    <w:left w:w="0" w:type="dxa"/>
                    <w:bottom w:w="0" w:type="dxa"/>
                    <w:right w:w="0" w:type="dxa"/>
                  </w:tcMar>
                  <w:vAlign w:val="center"/>
                </w:tcPr>
                <w:p>
                  <w:pPr>
                    <w:adjustRightInd w:val="0"/>
                    <w:snapToGrid w:val="0"/>
                    <w:jc w:val="center"/>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箱式升压</w:t>
                  </w:r>
                </w:p>
                <w:p>
                  <w:pPr>
                    <w:adjustRightInd w:val="0"/>
                    <w:snapToGrid w:val="0"/>
                    <w:jc w:val="center"/>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变压器</w:t>
                  </w:r>
                </w:p>
              </w:tc>
              <w:tc>
                <w:tcPr>
                  <w:tcW w:w="4445" w:type="dxa"/>
                  <w:tcBorders>
                    <w:tl2br w:val="nil"/>
                    <w:tr2bl w:val="nil"/>
                  </w:tcBorders>
                  <w:noWrap w:val="0"/>
                  <w:tcMar>
                    <w:top w:w="0" w:type="dxa"/>
                    <w:left w:w="0" w:type="dxa"/>
                    <w:bottom w:w="0" w:type="dxa"/>
                    <w:right w:w="0" w:type="dxa"/>
                  </w:tcMar>
                  <w:vAlign w:val="center"/>
                </w:tcPr>
                <w:p>
                  <w:pPr>
                    <w:adjustRightInd w:val="0"/>
                    <w:snapToGrid w:val="0"/>
                    <w:jc w:val="both"/>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每10台320kW组串式逆变器接入1台3125kVA箱式升压变压器，构成1个光伏子阵，每个光伏子阵的规划容量为3.125MW（实际装机容量为4.17MWp），共19个光伏子阵；</w:t>
                  </w:r>
                </w:p>
                <w:p>
                  <w:pPr>
                    <w:adjustRightInd w:val="0"/>
                    <w:snapToGrid w:val="0"/>
                    <w:jc w:val="both"/>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每3台320kW组串式逆变器接入1台1000kVA箱式升压变压器，构成1个光伏子阵，每个光伏子阵的规划容量为0.78MW（实际装机容量为0.78MWp），共1个光伏子阵。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963" w:type="dxa"/>
                  <w:vMerge w:val="continue"/>
                  <w:tcBorders>
                    <w:tl2br w:val="nil"/>
                    <w:tr2bl w:val="nil"/>
                  </w:tcBorders>
                  <w:noWrap w:val="0"/>
                  <w:tcMar>
                    <w:top w:w="0" w:type="dxa"/>
                    <w:left w:w="0" w:type="dxa"/>
                    <w:bottom w:w="0" w:type="dxa"/>
                    <w:right w:w="0" w:type="dxa"/>
                  </w:tcMar>
                  <w:vAlign w:val="center"/>
                </w:tcPr>
                <w:p>
                  <w:pPr>
                    <w:adjustRightInd w:val="0"/>
                    <w:snapToGrid w:val="0"/>
                    <w:jc w:val="center"/>
                    <w:rPr>
                      <w:rFonts w:hint="default" w:ascii="Times New Roman" w:hAnsi="Times New Roman" w:cs="Times New Roman"/>
                      <w:color w:val="auto"/>
                      <w:sz w:val="21"/>
                      <w:szCs w:val="21"/>
                      <w:u w:val="none"/>
                    </w:rPr>
                  </w:pPr>
                </w:p>
              </w:tc>
              <w:tc>
                <w:tcPr>
                  <w:tcW w:w="1096" w:type="dxa"/>
                  <w:vMerge w:val="continue"/>
                  <w:tcBorders>
                    <w:tl2br w:val="nil"/>
                    <w:tr2bl w:val="nil"/>
                  </w:tcBorders>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eastAsia" w:ascii="Times New Roman" w:hAnsi="Times New Roman" w:cs="Times New Roman"/>
                      <w:b w:val="0"/>
                      <w:bCs w:val="0"/>
                      <w:color w:val="auto"/>
                      <w:sz w:val="21"/>
                      <w:szCs w:val="21"/>
                      <w:u w:val="none"/>
                      <w:lang w:val="en-US" w:eastAsia="zh-CN"/>
                    </w:rPr>
                  </w:pPr>
                </w:p>
              </w:tc>
              <w:tc>
                <w:tcPr>
                  <w:tcW w:w="1260" w:type="dxa"/>
                  <w:tcBorders>
                    <w:tl2br w:val="nil"/>
                    <w:tr2bl w:val="nil"/>
                  </w:tcBorders>
                  <w:noWrap w:val="0"/>
                  <w:tcMar>
                    <w:top w:w="0" w:type="dxa"/>
                    <w:left w:w="0" w:type="dxa"/>
                    <w:bottom w:w="0" w:type="dxa"/>
                    <w:right w:w="0" w:type="dxa"/>
                  </w:tcMar>
                  <w:vAlign w:val="center"/>
                </w:tcPr>
                <w:p>
                  <w:pPr>
                    <w:adjustRightInd w:val="0"/>
                    <w:snapToGrid w:val="0"/>
                    <w:jc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光伏子阵</w:t>
                  </w:r>
                </w:p>
              </w:tc>
              <w:tc>
                <w:tcPr>
                  <w:tcW w:w="4445" w:type="dxa"/>
                  <w:tcBorders>
                    <w:tl2br w:val="nil"/>
                    <w:tr2bl w:val="nil"/>
                  </w:tcBorders>
                  <w:noWrap w:val="0"/>
                  <w:tcMar>
                    <w:top w:w="0" w:type="dxa"/>
                    <w:left w:w="0" w:type="dxa"/>
                    <w:bottom w:w="0" w:type="dxa"/>
                    <w:right w:w="0" w:type="dxa"/>
                  </w:tcMar>
                  <w:vAlign w:val="center"/>
                </w:tcPr>
                <w:p>
                  <w:pPr>
                    <w:adjustRightInd w:val="0"/>
                    <w:snapToGrid w:val="0"/>
                    <w:jc w:val="both"/>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共设计20个光伏子阵，其中19个子阵各配置1台3125kVA箱式升压变压器，1个子阵配置1台1000kVA箱式升压变压器。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963" w:type="dxa"/>
                  <w:vMerge w:val="continue"/>
                  <w:tcBorders>
                    <w:tl2br w:val="nil"/>
                    <w:tr2bl w:val="nil"/>
                  </w:tcBorders>
                  <w:noWrap w:val="0"/>
                  <w:tcMar>
                    <w:top w:w="0" w:type="dxa"/>
                    <w:left w:w="0" w:type="dxa"/>
                    <w:bottom w:w="0" w:type="dxa"/>
                    <w:right w:w="0" w:type="dxa"/>
                  </w:tcMar>
                  <w:vAlign w:val="center"/>
                </w:tcPr>
                <w:p>
                  <w:pPr>
                    <w:adjustRightInd w:val="0"/>
                    <w:snapToGrid w:val="0"/>
                    <w:jc w:val="center"/>
                    <w:rPr>
                      <w:rFonts w:hint="default" w:ascii="Times New Roman" w:hAnsi="Times New Roman" w:cs="Times New Roman"/>
                      <w:color w:val="auto"/>
                      <w:sz w:val="21"/>
                      <w:szCs w:val="21"/>
                      <w:u w:val="none"/>
                    </w:rPr>
                  </w:pPr>
                </w:p>
              </w:tc>
              <w:tc>
                <w:tcPr>
                  <w:tcW w:w="1096" w:type="dxa"/>
                  <w:tcBorders>
                    <w:tl2br w:val="nil"/>
                    <w:tr2bl w:val="nil"/>
                  </w:tcBorders>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b w:val="0"/>
                      <w:bCs w:val="0"/>
                      <w:color w:val="auto"/>
                      <w:sz w:val="21"/>
                      <w:szCs w:val="21"/>
                      <w:u w:val="none"/>
                      <w:lang w:val="en-US" w:eastAsia="zh-CN"/>
                    </w:rPr>
                  </w:pPr>
                  <w:r>
                    <w:rPr>
                      <w:rFonts w:hint="eastAsia" w:ascii="Times New Roman" w:hAnsi="Times New Roman" w:cs="Times New Roman"/>
                      <w:b w:val="0"/>
                      <w:bCs w:val="0"/>
                      <w:color w:val="auto"/>
                      <w:sz w:val="21"/>
                      <w:szCs w:val="21"/>
                      <w:u w:val="none"/>
                      <w:lang w:val="en-US" w:eastAsia="zh-CN"/>
                    </w:rPr>
                    <w:t>道路</w:t>
                  </w:r>
                </w:p>
              </w:tc>
              <w:tc>
                <w:tcPr>
                  <w:tcW w:w="5705" w:type="dxa"/>
                  <w:gridSpan w:val="2"/>
                  <w:tcBorders>
                    <w:tl2br w:val="nil"/>
                    <w:tr2bl w:val="nil"/>
                  </w:tcBorders>
                  <w:noWrap w:val="0"/>
                  <w:tcMar>
                    <w:top w:w="0" w:type="dxa"/>
                    <w:left w:w="0" w:type="dxa"/>
                    <w:bottom w:w="0" w:type="dxa"/>
                    <w:right w:w="0" w:type="dxa"/>
                  </w:tcMar>
                  <w:vAlign w:val="center"/>
                </w:tcPr>
                <w:p>
                  <w:pPr>
                    <w:adjustRightInd w:val="0"/>
                    <w:snapToGrid w:val="0"/>
                    <w:jc w:val="both"/>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主要依托现有乡镇道路，新建进站道路及外围环路为混凝土路面结构，布置满足检修及消防要求。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963" w:type="dxa"/>
                  <w:vMerge w:val="continue"/>
                  <w:tcBorders>
                    <w:tl2br w:val="nil"/>
                    <w:tr2bl w:val="nil"/>
                  </w:tcBorders>
                  <w:noWrap w:val="0"/>
                  <w:tcMar>
                    <w:top w:w="0" w:type="dxa"/>
                    <w:left w:w="0" w:type="dxa"/>
                    <w:bottom w:w="0" w:type="dxa"/>
                    <w:right w:w="0" w:type="dxa"/>
                  </w:tcMar>
                  <w:vAlign w:val="center"/>
                </w:tcPr>
                <w:p>
                  <w:pPr>
                    <w:adjustRightInd w:val="0"/>
                    <w:snapToGrid w:val="0"/>
                    <w:jc w:val="center"/>
                    <w:rPr>
                      <w:rFonts w:hint="default" w:ascii="Times New Roman" w:hAnsi="Times New Roman" w:cs="Times New Roman"/>
                      <w:color w:val="auto"/>
                      <w:sz w:val="21"/>
                      <w:szCs w:val="21"/>
                      <w:u w:val="none"/>
                    </w:rPr>
                  </w:pPr>
                </w:p>
              </w:tc>
              <w:tc>
                <w:tcPr>
                  <w:tcW w:w="1096" w:type="dxa"/>
                  <w:tcBorders>
                    <w:tl2br w:val="nil"/>
                    <w:tr2bl w:val="nil"/>
                  </w:tcBorders>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b w:val="0"/>
                      <w:bCs w:val="0"/>
                      <w:color w:val="auto"/>
                      <w:sz w:val="21"/>
                      <w:szCs w:val="21"/>
                      <w:u w:val="none"/>
                      <w:lang w:val="en-US" w:eastAsia="zh-CN"/>
                    </w:rPr>
                  </w:pPr>
                  <w:r>
                    <w:rPr>
                      <w:rFonts w:hint="eastAsia" w:ascii="Times New Roman" w:hAnsi="Times New Roman" w:cs="Times New Roman"/>
                      <w:b w:val="0"/>
                      <w:bCs w:val="0"/>
                      <w:color w:val="auto"/>
                      <w:sz w:val="21"/>
                      <w:szCs w:val="21"/>
                      <w:u w:val="none"/>
                      <w:lang w:val="en-US" w:eastAsia="zh-CN"/>
                    </w:rPr>
                    <w:t>围栏</w:t>
                  </w:r>
                </w:p>
              </w:tc>
              <w:tc>
                <w:tcPr>
                  <w:tcW w:w="5705" w:type="dxa"/>
                  <w:gridSpan w:val="2"/>
                  <w:tcBorders>
                    <w:tl2br w:val="nil"/>
                    <w:tr2bl w:val="nil"/>
                  </w:tcBorders>
                  <w:noWrap w:val="0"/>
                  <w:tcMar>
                    <w:top w:w="0" w:type="dxa"/>
                    <w:left w:w="0" w:type="dxa"/>
                    <w:bottom w:w="0" w:type="dxa"/>
                    <w:right w:w="0" w:type="dxa"/>
                  </w:tcMar>
                  <w:vAlign w:val="center"/>
                </w:tcPr>
                <w:p>
                  <w:pPr>
                    <w:adjustRightInd w:val="0"/>
                    <w:snapToGrid w:val="0"/>
                    <w:jc w:val="both"/>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光伏阵列区采用1.8m高冷拔丝网防护栏将光伏电站防护起来，根据现场实际情况在合适地方布置围栏大门，宽度4m，数量不少于4个。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963" w:type="dxa"/>
                  <w:vMerge w:val="continue"/>
                  <w:tcBorders>
                    <w:tl2br w:val="nil"/>
                    <w:tr2bl w:val="nil"/>
                  </w:tcBorders>
                  <w:noWrap w:val="0"/>
                  <w:tcMar>
                    <w:top w:w="0" w:type="dxa"/>
                    <w:left w:w="0" w:type="dxa"/>
                    <w:bottom w:w="0" w:type="dxa"/>
                    <w:right w:w="0" w:type="dxa"/>
                  </w:tcMar>
                  <w:vAlign w:val="center"/>
                </w:tcPr>
                <w:p>
                  <w:pPr>
                    <w:adjustRightInd w:val="0"/>
                    <w:snapToGrid w:val="0"/>
                    <w:jc w:val="center"/>
                    <w:rPr>
                      <w:rFonts w:hint="default" w:ascii="Times New Roman" w:hAnsi="Times New Roman" w:cs="Times New Roman"/>
                      <w:color w:val="auto"/>
                      <w:sz w:val="21"/>
                      <w:szCs w:val="21"/>
                      <w:u w:val="none"/>
                    </w:rPr>
                  </w:pPr>
                </w:p>
              </w:tc>
              <w:tc>
                <w:tcPr>
                  <w:tcW w:w="1096" w:type="dxa"/>
                  <w:tcBorders>
                    <w:tl2br w:val="nil"/>
                    <w:tr2bl w:val="nil"/>
                  </w:tcBorders>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b w:val="0"/>
                      <w:bCs w:val="0"/>
                      <w:color w:val="auto"/>
                      <w:sz w:val="21"/>
                      <w:szCs w:val="21"/>
                      <w:u w:val="none"/>
                      <w:lang w:val="en-US" w:eastAsia="zh-CN"/>
                    </w:rPr>
                  </w:pPr>
                  <w:r>
                    <w:rPr>
                      <w:rFonts w:hint="eastAsia" w:ascii="Times New Roman" w:hAnsi="Times New Roman" w:cs="Times New Roman"/>
                      <w:b w:val="0"/>
                      <w:bCs w:val="0"/>
                      <w:color w:val="auto"/>
                      <w:sz w:val="21"/>
                      <w:szCs w:val="21"/>
                      <w:u w:val="none"/>
                      <w:lang w:val="en-US" w:eastAsia="zh-CN"/>
                    </w:rPr>
                    <w:t>升压站</w:t>
                  </w:r>
                </w:p>
              </w:tc>
              <w:tc>
                <w:tcPr>
                  <w:tcW w:w="5705" w:type="dxa"/>
                  <w:gridSpan w:val="2"/>
                  <w:tcBorders>
                    <w:tl2br w:val="nil"/>
                    <w:tr2bl w:val="nil"/>
                  </w:tcBorders>
                  <w:noWrap w:val="0"/>
                  <w:tcMar>
                    <w:top w:w="0" w:type="dxa"/>
                    <w:left w:w="0" w:type="dxa"/>
                    <w:bottom w:w="0" w:type="dxa"/>
                    <w:right w:w="0" w:type="dxa"/>
                  </w:tcMar>
                  <w:vAlign w:val="center"/>
                </w:tcPr>
                <w:p>
                  <w:pPr>
                    <w:adjustRightInd w:val="0"/>
                    <w:snapToGrid w:val="0"/>
                    <w:jc w:val="both"/>
                    <w:rPr>
                      <w:rFonts w:hint="eastAsia" w:ascii="Times New Roman" w:hAnsi="Times New Roman" w:cs="Times New Roman"/>
                      <w:color w:val="FF0000"/>
                      <w:sz w:val="21"/>
                      <w:szCs w:val="21"/>
                      <w:lang w:val="en-US" w:eastAsia="zh-CN"/>
                    </w:rPr>
                  </w:pPr>
                  <w:r>
                    <w:rPr>
                      <w:rFonts w:hint="eastAsia" w:ascii="Times New Roman" w:hAnsi="Times New Roman" w:cs="Times New Roman"/>
                      <w:color w:val="auto"/>
                      <w:sz w:val="21"/>
                      <w:szCs w:val="21"/>
                      <w:lang w:val="en-US" w:eastAsia="zh-CN"/>
                    </w:rPr>
                    <w:t>占地面积7107m</w:t>
                  </w:r>
                  <w:r>
                    <w:rPr>
                      <w:rFonts w:hint="eastAsia" w:ascii="Times New Roman" w:hAnsi="Times New Roman" w:cs="Times New Roman"/>
                      <w:color w:val="auto"/>
                      <w:sz w:val="21"/>
                      <w:szCs w:val="21"/>
                      <w:vertAlign w:val="superscript"/>
                      <w:lang w:val="en-US" w:eastAsia="zh-CN"/>
                    </w:rPr>
                    <w:t>2</w:t>
                  </w:r>
                  <w:r>
                    <w:rPr>
                      <w:rFonts w:hint="eastAsia" w:ascii="Times New Roman" w:hAnsi="Times New Roman" w:cs="Times New Roman"/>
                      <w:color w:val="auto"/>
                      <w:sz w:val="21"/>
                      <w:szCs w:val="21"/>
                      <w:lang w:val="en-US" w:eastAsia="zh-CN"/>
                    </w:rPr>
                    <w:t>，包括生产区及生活区，生产区布置110kV配电装置、无功补偿装置、主变压器、35kV设备预制舱及二次预制舱、储能设备等，生活区布置有综合楼、消防水泵房、危废室等，设置4m宽的水泥混凝土环形条路。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963" w:type="dxa"/>
                  <w:tcBorders>
                    <w:tl2br w:val="nil"/>
                    <w:tr2bl w:val="nil"/>
                  </w:tcBorders>
                  <w:noWrap w:val="0"/>
                  <w:tcMar>
                    <w:top w:w="0" w:type="dxa"/>
                    <w:left w:w="0" w:type="dxa"/>
                    <w:bottom w:w="0" w:type="dxa"/>
                    <w:right w:w="0" w:type="dxa"/>
                  </w:tcMar>
                  <w:vAlign w:val="center"/>
                </w:tcPr>
                <w:p>
                  <w:pPr>
                    <w:adjustRightInd w:val="0"/>
                    <w:snapToGrid w:val="0"/>
                    <w:jc w:val="center"/>
                    <w:rPr>
                      <w:rFonts w:hint="default" w:ascii="Times New Roman" w:hAnsi="Times New Roman" w:eastAsia="宋体" w:cs="Times New Roman"/>
                      <w:color w:val="auto"/>
                      <w:sz w:val="21"/>
                      <w:szCs w:val="21"/>
                      <w:u w:val="none"/>
                      <w:lang w:val="en-US" w:eastAsia="zh-CN"/>
                    </w:rPr>
                  </w:pPr>
                  <w:r>
                    <w:rPr>
                      <w:rFonts w:hint="eastAsia" w:ascii="Times New Roman" w:hAnsi="Times New Roman" w:cs="Times New Roman"/>
                      <w:color w:val="auto"/>
                      <w:sz w:val="21"/>
                      <w:szCs w:val="21"/>
                      <w:u w:val="none"/>
                      <w:lang w:val="en-US" w:eastAsia="zh-CN"/>
                    </w:rPr>
                    <w:t>辅助工程</w:t>
                  </w:r>
                </w:p>
              </w:tc>
              <w:tc>
                <w:tcPr>
                  <w:tcW w:w="1096" w:type="dxa"/>
                  <w:tcBorders>
                    <w:tl2br w:val="nil"/>
                    <w:tr2bl w:val="nil"/>
                  </w:tcBorders>
                  <w:noWrap w:val="0"/>
                  <w:tcMar>
                    <w:top w:w="0" w:type="dxa"/>
                    <w:left w:w="0" w:type="dxa"/>
                    <w:bottom w:w="0" w:type="dxa"/>
                    <w:right w:w="0" w:type="dxa"/>
                  </w:tcMar>
                  <w:vAlign w:val="center"/>
                </w:tcPr>
                <w:p>
                  <w:pPr>
                    <w:adjustRightInd w:val="0"/>
                    <w:snapToGrid w:val="0"/>
                    <w:jc w:val="center"/>
                    <w:rPr>
                      <w:rFonts w:hint="default" w:ascii="Times New Roman" w:hAnsi="Times New Roman" w:eastAsia="宋体" w:cs="Times New Roman"/>
                      <w:color w:val="auto"/>
                      <w:sz w:val="21"/>
                      <w:szCs w:val="21"/>
                      <w:u w:val="none"/>
                      <w:lang w:val="en-US" w:eastAsia="zh-CN"/>
                    </w:rPr>
                  </w:pPr>
                  <w:r>
                    <w:rPr>
                      <w:rFonts w:hint="eastAsia" w:ascii="Times New Roman" w:hAnsi="Times New Roman" w:cs="Times New Roman"/>
                      <w:color w:val="auto"/>
                      <w:sz w:val="21"/>
                      <w:szCs w:val="21"/>
                      <w:u w:val="none"/>
                      <w:lang w:val="en-US" w:eastAsia="zh-CN"/>
                    </w:rPr>
                    <w:t>综合楼</w:t>
                  </w:r>
                </w:p>
              </w:tc>
              <w:tc>
                <w:tcPr>
                  <w:tcW w:w="5705" w:type="dxa"/>
                  <w:gridSpan w:val="2"/>
                  <w:tcBorders>
                    <w:tl2br w:val="nil"/>
                    <w:tr2bl w:val="nil"/>
                  </w:tcBorders>
                  <w:noWrap w:val="0"/>
                  <w:tcMar>
                    <w:top w:w="0" w:type="dxa"/>
                    <w:left w:w="0" w:type="dxa"/>
                    <w:bottom w:w="0" w:type="dxa"/>
                    <w:right w:w="0" w:type="dxa"/>
                  </w:tcMar>
                  <w:vAlign w:val="center"/>
                </w:tcPr>
                <w:p>
                  <w:pPr>
                    <w:adjustRightInd w:val="0"/>
                    <w:snapToGrid w:val="0"/>
                    <w:jc w:val="both"/>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cs="Times New Roman"/>
                      <w:color w:val="auto"/>
                      <w:sz w:val="21"/>
                      <w:szCs w:val="21"/>
                      <w:lang w:val="en-US" w:eastAsia="zh-CN"/>
                    </w:rPr>
                    <w:t>综合楼位于升压站厂址，为地上2层钢筋混凝土框架结构，建筑面积998.74m</w:t>
                  </w:r>
                  <w:r>
                    <w:rPr>
                      <w:rFonts w:hint="eastAsia" w:ascii="Times New Roman" w:hAnsi="Times New Roman" w:cs="Times New Roman"/>
                      <w:color w:val="auto"/>
                      <w:sz w:val="21"/>
                      <w:szCs w:val="21"/>
                      <w:vertAlign w:val="superscript"/>
                      <w:lang w:val="en-US" w:eastAsia="zh-CN"/>
                    </w:rPr>
                    <w:t>2</w:t>
                  </w:r>
                  <w:r>
                    <w:rPr>
                      <w:rFonts w:hint="eastAsia" w:ascii="Times New Roman" w:hAnsi="Times New Roman" w:cs="Times New Roman"/>
                      <w:color w:val="auto"/>
                      <w:sz w:val="21"/>
                      <w:szCs w:val="21"/>
                      <w:lang w:val="en-US" w:eastAsia="zh-CN"/>
                    </w:rPr>
                    <w:t>，主要功能房间：由办公室、会议室、监控室、休息室、就餐间、备餐间、活动室、卫生间等组成，设有通往屋面的楼梯，可进行光伏区观光。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963" w:type="dxa"/>
                  <w:vMerge w:val="restart"/>
                  <w:tcBorders>
                    <w:tl2br w:val="nil"/>
                    <w:tr2bl w:val="nil"/>
                  </w:tcBorders>
                  <w:noWrap w:val="0"/>
                  <w:tcMar>
                    <w:top w:w="0" w:type="dxa"/>
                    <w:left w:w="0" w:type="dxa"/>
                    <w:bottom w:w="0" w:type="dxa"/>
                    <w:right w:w="0" w:type="dxa"/>
                  </w:tcMar>
                  <w:vAlign w:val="center"/>
                </w:tcPr>
                <w:p>
                  <w:pPr>
                    <w:adjustRightInd w:val="0"/>
                    <w:snapToGrid w:val="0"/>
                    <w:jc w:val="center"/>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公用工程</w:t>
                  </w:r>
                </w:p>
              </w:tc>
              <w:tc>
                <w:tcPr>
                  <w:tcW w:w="1096" w:type="dxa"/>
                  <w:tcBorders>
                    <w:tl2br w:val="nil"/>
                    <w:tr2bl w:val="nil"/>
                  </w:tcBorders>
                  <w:noWrap w:val="0"/>
                  <w:tcMar>
                    <w:top w:w="0" w:type="dxa"/>
                    <w:left w:w="0" w:type="dxa"/>
                    <w:bottom w:w="0" w:type="dxa"/>
                    <w:right w:w="0" w:type="dxa"/>
                  </w:tcMar>
                  <w:vAlign w:val="center"/>
                </w:tcPr>
                <w:p>
                  <w:pPr>
                    <w:adjustRightInd w:val="0"/>
                    <w:snapToGrid w:val="0"/>
                    <w:jc w:val="center"/>
                    <w:rPr>
                      <w:rFonts w:hint="default" w:ascii="Times New Roman" w:hAnsi="Times New Roman" w:cs="Times New Roman"/>
                      <w:color w:val="auto"/>
                      <w:sz w:val="21"/>
                      <w:szCs w:val="21"/>
                      <w:u w:val="none"/>
                    </w:rPr>
                  </w:pPr>
                  <w:r>
                    <w:rPr>
                      <w:rFonts w:hint="eastAsia" w:ascii="Times New Roman" w:hAnsi="Times New Roman" w:cs="Times New Roman"/>
                      <w:color w:val="auto"/>
                      <w:sz w:val="21"/>
                      <w:szCs w:val="21"/>
                      <w:u w:val="none"/>
                      <w:lang w:val="en-US" w:eastAsia="zh-CN"/>
                    </w:rPr>
                    <w:t>供</w:t>
                  </w:r>
                  <w:r>
                    <w:rPr>
                      <w:rFonts w:hint="default" w:ascii="Times New Roman" w:hAnsi="Times New Roman" w:cs="Times New Roman"/>
                      <w:color w:val="auto"/>
                      <w:sz w:val="21"/>
                      <w:szCs w:val="21"/>
                      <w:u w:val="none"/>
                    </w:rPr>
                    <w:t>水</w:t>
                  </w:r>
                </w:p>
              </w:tc>
              <w:tc>
                <w:tcPr>
                  <w:tcW w:w="5705" w:type="dxa"/>
                  <w:gridSpan w:val="2"/>
                  <w:tcBorders>
                    <w:tl2br w:val="nil"/>
                    <w:tr2bl w:val="nil"/>
                  </w:tcBorders>
                  <w:noWrap w:val="0"/>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color w:val="auto"/>
                      <w:sz w:val="21"/>
                      <w:szCs w:val="21"/>
                      <w:u w:val="none"/>
                      <w:lang w:eastAsia="zh-CN"/>
                    </w:rPr>
                  </w:pPr>
                  <w:r>
                    <w:rPr>
                      <w:rFonts w:hint="eastAsia" w:ascii="Times New Roman" w:hAnsi="Times New Roman" w:cs="Times New Roman"/>
                      <w:color w:val="auto"/>
                      <w:sz w:val="21"/>
                      <w:szCs w:val="21"/>
                      <w:lang w:val="en-US" w:eastAsia="zh-CN"/>
                    </w:rPr>
                    <w:t>消防、生活用水拟采用拉水方式取水</w:t>
                  </w:r>
                  <w:r>
                    <w:rPr>
                      <w:rFonts w:hint="eastAsia" w:ascii="Times New Roman" w:hAnsi="Times New Roman" w:cs="Times New Roman"/>
                      <w:color w:val="auto"/>
                      <w:sz w:val="21"/>
                      <w:szCs w:val="21"/>
                      <w:u w:val="none"/>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963" w:type="dxa"/>
                  <w:vMerge w:val="continue"/>
                  <w:tcBorders>
                    <w:tl2br w:val="nil"/>
                    <w:tr2bl w:val="nil"/>
                  </w:tcBorders>
                  <w:noWrap w:val="0"/>
                  <w:tcMar>
                    <w:top w:w="0" w:type="dxa"/>
                    <w:left w:w="0" w:type="dxa"/>
                    <w:bottom w:w="0" w:type="dxa"/>
                    <w:right w:w="0" w:type="dxa"/>
                  </w:tcMar>
                  <w:vAlign w:val="center"/>
                </w:tcPr>
                <w:p>
                  <w:pPr>
                    <w:adjustRightInd w:val="0"/>
                    <w:snapToGrid w:val="0"/>
                    <w:jc w:val="center"/>
                    <w:rPr>
                      <w:rFonts w:hint="default" w:ascii="Times New Roman" w:hAnsi="Times New Roman" w:cs="Times New Roman"/>
                      <w:color w:val="auto"/>
                      <w:sz w:val="21"/>
                      <w:szCs w:val="21"/>
                      <w:u w:val="none"/>
                    </w:rPr>
                  </w:pPr>
                </w:p>
              </w:tc>
              <w:tc>
                <w:tcPr>
                  <w:tcW w:w="1096" w:type="dxa"/>
                  <w:tcBorders>
                    <w:tl2br w:val="nil"/>
                    <w:tr2bl w:val="nil"/>
                  </w:tcBorders>
                  <w:noWrap w:val="0"/>
                  <w:tcMar>
                    <w:top w:w="0" w:type="dxa"/>
                    <w:left w:w="0" w:type="dxa"/>
                    <w:bottom w:w="0" w:type="dxa"/>
                    <w:right w:w="0" w:type="dxa"/>
                  </w:tcMar>
                  <w:vAlign w:val="center"/>
                </w:tcPr>
                <w:p>
                  <w:pPr>
                    <w:adjustRightInd w:val="0"/>
                    <w:snapToGrid w:val="0"/>
                    <w:jc w:val="center"/>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排水</w:t>
                  </w:r>
                </w:p>
              </w:tc>
              <w:tc>
                <w:tcPr>
                  <w:tcW w:w="5705" w:type="dxa"/>
                  <w:gridSpan w:val="2"/>
                  <w:tcBorders>
                    <w:tl2br w:val="nil"/>
                    <w:tr2bl w:val="nil"/>
                  </w:tcBorders>
                  <w:noWrap w:val="0"/>
                  <w:tcMar>
                    <w:top w:w="0" w:type="dxa"/>
                    <w:left w:w="0" w:type="dxa"/>
                    <w:bottom w:w="0" w:type="dxa"/>
                    <w:right w:w="0" w:type="dxa"/>
                  </w:tcMar>
                  <w:vAlign w:val="center"/>
                </w:tcPr>
                <w:p>
                  <w:pPr>
                    <w:adjustRightInd w:val="0"/>
                    <w:snapToGrid w:val="0"/>
                    <w:jc w:val="both"/>
                    <w:rPr>
                      <w:rFonts w:hint="eastAsia" w:ascii="Times New Roman" w:hAnsi="Times New Roman" w:eastAsia="宋体" w:cs="Times New Roman"/>
                      <w:color w:val="auto"/>
                      <w:sz w:val="21"/>
                      <w:szCs w:val="21"/>
                      <w:u w:val="none"/>
                      <w:lang w:val="en-US" w:eastAsia="zh-CN"/>
                    </w:rPr>
                  </w:pPr>
                  <w:r>
                    <w:rPr>
                      <w:rFonts w:hint="eastAsia" w:ascii="Times New Roman" w:hAnsi="Times New Roman" w:cs="Times New Roman"/>
                      <w:color w:val="auto"/>
                      <w:sz w:val="21"/>
                      <w:szCs w:val="21"/>
                      <w:u w:val="none"/>
                      <w:lang w:val="en-US" w:eastAsia="zh-CN"/>
                    </w:rPr>
                    <w:t>采用雨污分流；升压站生活污水经化粪池处理，后用于周边菜地、农田施肥</w:t>
                  </w:r>
                  <w:r>
                    <w:rPr>
                      <w:rFonts w:hint="eastAsia" w:ascii="Times New Roman" w:hAnsi="Times New Roman" w:cs="Times New Roman"/>
                      <w:i w:val="0"/>
                      <w:iCs w:val="0"/>
                      <w:color w:val="auto"/>
                      <w:sz w:val="21"/>
                      <w:szCs w:val="21"/>
                      <w:u w:val="none"/>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963" w:type="dxa"/>
                  <w:vMerge w:val="continue"/>
                  <w:tcBorders>
                    <w:tl2br w:val="nil"/>
                    <w:tr2bl w:val="nil"/>
                  </w:tcBorders>
                  <w:noWrap w:val="0"/>
                  <w:tcMar>
                    <w:top w:w="0" w:type="dxa"/>
                    <w:left w:w="0" w:type="dxa"/>
                    <w:bottom w:w="0" w:type="dxa"/>
                    <w:right w:w="0" w:type="dxa"/>
                  </w:tcMar>
                  <w:vAlign w:val="center"/>
                </w:tcPr>
                <w:p>
                  <w:pPr>
                    <w:adjustRightInd w:val="0"/>
                    <w:snapToGrid w:val="0"/>
                    <w:jc w:val="center"/>
                    <w:rPr>
                      <w:rFonts w:hint="default" w:ascii="Times New Roman" w:hAnsi="Times New Roman" w:cs="Times New Roman"/>
                      <w:color w:val="auto"/>
                      <w:sz w:val="21"/>
                      <w:szCs w:val="21"/>
                      <w:u w:val="none"/>
                    </w:rPr>
                  </w:pPr>
                </w:p>
              </w:tc>
              <w:tc>
                <w:tcPr>
                  <w:tcW w:w="1096" w:type="dxa"/>
                  <w:tcBorders>
                    <w:tl2br w:val="nil"/>
                    <w:tr2bl w:val="nil"/>
                  </w:tcBorders>
                  <w:noWrap w:val="0"/>
                  <w:tcMar>
                    <w:top w:w="0" w:type="dxa"/>
                    <w:left w:w="0" w:type="dxa"/>
                    <w:bottom w:w="0" w:type="dxa"/>
                    <w:right w:w="0" w:type="dxa"/>
                  </w:tcMar>
                  <w:vAlign w:val="center"/>
                </w:tcPr>
                <w:p>
                  <w:pPr>
                    <w:adjustRightInd w:val="0"/>
                    <w:snapToGrid w:val="0"/>
                    <w:jc w:val="center"/>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供电</w:t>
                  </w:r>
                </w:p>
              </w:tc>
              <w:tc>
                <w:tcPr>
                  <w:tcW w:w="5705" w:type="dxa"/>
                  <w:gridSpan w:val="2"/>
                  <w:tcBorders>
                    <w:tl2br w:val="nil"/>
                    <w:tr2bl w:val="nil"/>
                  </w:tcBorders>
                  <w:noWrap w:val="0"/>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color w:val="auto"/>
                      <w:sz w:val="21"/>
                      <w:szCs w:val="21"/>
                      <w:u w:val="none"/>
                      <w:lang w:eastAsia="zh-CN"/>
                    </w:rPr>
                  </w:pPr>
                  <w:r>
                    <w:rPr>
                      <w:rFonts w:hint="eastAsia" w:ascii="Times New Roman" w:hAnsi="Times New Roman" w:cs="Times New Roman"/>
                      <w:color w:val="auto"/>
                      <w:sz w:val="21"/>
                      <w:szCs w:val="21"/>
                      <w:lang w:val="en-US" w:eastAsia="zh-CN"/>
                    </w:rPr>
                    <w:t>本项目升压站35kV配电装置室供电</w:t>
                  </w:r>
                  <w:r>
                    <w:rPr>
                      <w:rFonts w:hint="eastAsia" w:ascii="Times New Roman" w:hAnsi="Times New Roman" w:cs="Times New Roman"/>
                      <w:color w:val="auto"/>
                      <w:sz w:val="21"/>
                      <w:szCs w:val="21"/>
                      <w:u w:val="none"/>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963" w:type="dxa"/>
                  <w:vMerge w:val="restart"/>
                  <w:tcBorders>
                    <w:tl2br w:val="nil"/>
                    <w:tr2bl w:val="nil"/>
                  </w:tcBorders>
                  <w:noWrap w:val="0"/>
                  <w:tcMar>
                    <w:top w:w="0" w:type="dxa"/>
                    <w:left w:w="0" w:type="dxa"/>
                    <w:bottom w:w="0" w:type="dxa"/>
                    <w:right w:w="0" w:type="dxa"/>
                  </w:tcMar>
                  <w:vAlign w:val="center"/>
                </w:tcPr>
                <w:p>
                  <w:pPr>
                    <w:adjustRightInd w:val="0"/>
                    <w:snapToGrid w:val="0"/>
                    <w:jc w:val="center"/>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环保工程</w:t>
                  </w:r>
                </w:p>
              </w:tc>
              <w:tc>
                <w:tcPr>
                  <w:tcW w:w="1096" w:type="dxa"/>
                  <w:tcBorders>
                    <w:tl2br w:val="nil"/>
                    <w:tr2bl w:val="nil"/>
                  </w:tcBorders>
                  <w:noWrap w:val="0"/>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color w:val="auto"/>
                      <w:kern w:val="2"/>
                      <w:sz w:val="21"/>
                      <w:szCs w:val="21"/>
                      <w:u w:val="none"/>
                      <w:lang w:val="en-US" w:eastAsia="zh-CN" w:bidi="ar-SA"/>
                    </w:rPr>
                  </w:pPr>
                  <w:r>
                    <w:rPr>
                      <w:rFonts w:hint="default" w:ascii="Times New Roman" w:hAnsi="Times New Roman" w:cs="Times New Roman"/>
                      <w:color w:val="auto"/>
                      <w:sz w:val="21"/>
                      <w:szCs w:val="21"/>
                      <w:u w:val="none"/>
                    </w:rPr>
                    <w:t>废</w:t>
                  </w:r>
                  <w:r>
                    <w:rPr>
                      <w:rFonts w:hint="eastAsia" w:ascii="Times New Roman" w:hAnsi="Times New Roman" w:cs="Times New Roman"/>
                      <w:color w:val="auto"/>
                      <w:sz w:val="21"/>
                      <w:szCs w:val="21"/>
                      <w:u w:val="none"/>
                      <w:lang w:val="en-US" w:eastAsia="zh-CN"/>
                    </w:rPr>
                    <w:t>水</w:t>
                  </w:r>
                </w:p>
              </w:tc>
              <w:tc>
                <w:tcPr>
                  <w:tcW w:w="5705" w:type="dxa"/>
                  <w:gridSpan w:val="2"/>
                  <w:tcBorders>
                    <w:tl2br w:val="nil"/>
                    <w:tr2bl w:val="nil"/>
                  </w:tcBorders>
                  <w:noWrap w:val="0"/>
                  <w:tcMar>
                    <w:top w:w="0" w:type="dxa"/>
                    <w:left w:w="0" w:type="dxa"/>
                    <w:bottom w:w="0" w:type="dxa"/>
                    <w:right w:w="0" w:type="dxa"/>
                  </w:tcMar>
                  <w:vAlign w:val="center"/>
                </w:tcPr>
                <w:p>
                  <w:pPr>
                    <w:adjustRightInd w:val="0"/>
                    <w:snapToGrid w:val="0"/>
                    <w:jc w:val="both"/>
                    <w:rPr>
                      <w:rFonts w:hint="default" w:ascii="Times New Roman" w:hAnsi="Times New Roman" w:eastAsia="宋体" w:cs="Times New Roman"/>
                      <w:color w:val="auto"/>
                      <w:kern w:val="2"/>
                      <w:sz w:val="21"/>
                      <w:szCs w:val="21"/>
                      <w:u w:val="none"/>
                      <w:lang w:val="en-US" w:eastAsia="zh-CN" w:bidi="ar-SA"/>
                    </w:rPr>
                  </w:pPr>
                  <w:r>
                    <w:rPr>
                      <w:rFonts w:hint="default" w:ascii="Times New Roman" w:hAnsi="Times New Roman" w:eastAsia="宋体" w:cs="Times New Roman"/>
                      <w:color w:val="auto"/>
                      <w:sz w:val="21"/>
                      <w:szCs w:val="21"/>
                      <w:u w:val="none"/>
                    </w:rPr>
                    <w:t>太阳能光伏电板冲洗废水经收集沉淀处理后用于周边山林灌溉，不外排</w:t>
                  </w:r>
                  <w:r>
                    <w:rPr>
                      <w:rFonts w:hint="eastAsia" w:ascii="Times New Roman" w:hAnsi="Times New Roman" w:cs="Times New Roman"/>
                      <w:color w:val="auto"/>
                      <w:sz w:val="21"/>
                      <w:szCs w:val="21"/>
                      <w:u w:val="none"/>
                      <w:lang w:eastAsia="zh-CN"/>
                    </w:rPr>
                    <w:t>；生活污水经化粪池处理后用作周边农肥</w:t>
                  </w:r>
                  <w:r>
                    <w:rPr>
                      <w:rFonts w:hint="eastAsia" w:ascii="Times New Roman" w:hAnsi="Times New Roman" w:cs="Times New Roman"/>
                      <w:color w:val="auto"/>
                      <w:sz w:val="21"/>
                      <w:szCs w:val="21"/>
                      <w:u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963" w:type="dxa"/>
                  <w:vMerge w:val="continue"/>
                  <w:tcBorders>
                    <w:tl2br w:val="nil"/>
                    <w:tr2bl w:val="nil"/>
                  </w:tcBorders>
                  <w:noWrap w:val="0"/>
                  <w:tcMar>
                    <w:top w:w="0" w:type="dxa"/>
                    <w:left w:w="0" w:type="dxa"/>
                    <w:bottom w:w="0" w:type="dxa"/>
                    <w:right w:w="0" w:type="dxa"/>
                  </w:tcMar>
                  <w:vAlign w:val="center"/>
                </w:tcPr>
                <w:p>
                  <w:pPr>
                    <w:adjustRightInd w:val="0"/>
                    <w:snapToGrid w:val="0"/>
                    <w:jc w:val="center"/>
                    <w:rPr>
                      <w:rFonts w:hint="default" w:ascii="Times New Roman" w:hAnsi="Times New Roman" w:cs="Times New Roman"/>
                      <w:color w:val="auto"/>
                      <w:sz w:val="21"/>
                      <w:szCs w:val="21"/>
                      <w:u w:val="none"/>
                    </w:rPr>
                  </w:pPr>
                </w:p>
              </w:tc>
              <w:tc>
                <w:tcPr>
                  <w:tcW w:w="1096" w:type="dxa"/>
                  <w:tcBorders>
                    <w:tl2br w:val="nil"/>
                    <w:tr2bl w:val="nil"/>
                  </w:tcBorders>
                  <w:noWrap w:val="0"/>
                  <w:tcMar>
                    <w:top w:w="0" w:type="dxa"/>
                    <w:left w:w="0" w:type="dxa"/>
                    <w:bottom w:w="0" w:type="dxa"/>
                    <w:right w:w="0" w:type="dxa"/>
                  </w:tcMar>
                  <w:vAlign w:val="center"/>
                </w:tcPr>
                <w:p>
                  <w:pPr>
                    <w:adjustRightInd w:val="0"/>
                    <w:snapToGrid w:val="0"/>
                    <w:jc w:val="center"/>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rPr>
                    <w:t>废气</w:t>
                  </w:r>
                </w:p>
              </w:tc>
              <w:tc>
                <w:tcPr>
                  <w:tcW w:w="5705" w:type="dxa"/>
                  <w:gridSpan w:val="2"/>
                  <w:tcBorders>
                    <w:tl2br w:val="nil"/>
                    <w:tr2bl w:val="nil"/>
                  </w:tcBorders>
                  <w:noWrap w:val="0"/>
                  <w:tcMar>
                    <w:top w:w="0" w:type="dxa"/>
                    <w:left w:w="0" w:type="dxa"/>
                    <w:bottom w:w="0" w:type="dxa"/>
                    <w:right w:w="0" w:type="dxa"/>
                  </w:tcMar>
                  <w:vAlign w:val="center"/>
                </w:tcPr>
                <w:p>
                  <w:pPr>
                    <w:adjustRightInd w:val="0"/>
                    <w:snapToGrid w:val="0"/>
                    <w:jc w:val="both"/>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无生产废气</w:t>
                  </w:r>
                  <w:r>
                    <w:rPr>
                      <w:rFonts w:hint="eastAsia" w:ascii="Times New Roman" w:hAnsi="Times New Roman" w:cs="Times New Roman"/>
                      <w:color w:val="auto"/>
                      <w:sz w:val="21"/>
                      <w:szCs w:val="21"/>
                      <w:u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963" w:type="dxa"/>
                  <w:vMerge w:val="continue"/>
                  <w:tcBorders>
                    <w:tl2br w:val="nil"/>
                    <w:tr2bl w:val="nil"/>
                  </w:tcBorders>
                  <w:noWrap w:val="0"/>
                  <w:tcMar>
                    <w:top w:w="0" w:type="dxa"/>
                    <w:left w:w="0" w:type="dxa"/>
                    <w:bottom w:w="0" w:type="dxa"/>
                    <w:right w:w="0" w:type="dxa"/>
                  </w:tcMar>
                  <w:vAlign w:val="center"/>
                </w:tcPr>
                <w:p>
                  <w:pPr>
                    <w:adjustRightInd w:val="0"/>
                    <w:snapToGrid w:val="0"/>
                    <w:jc w:val="center"/>
                    <w:rPr>
                      <w:rFonts w:hint="default" w:ascii="Times New Roman" w:hAnsi="Times New Roman" w:cs="Times New Roman"/>
                      <w:color w:val="auto"/>
                      <w:sz w:val="21"/>
                      <w:szCs w:val="21"/>
                      <w:u w:val="none"/>
                    </w:rPr>
                  </w:pPr>
                </w:p>
              </w:tc>
              <w:tc>
                <w:tcPr>
                  <w:tcW w:w="1096" w:type="dxa"/>
                  <w:tcBorders>
                    <w:tl2br w:val="nil"/>
                    <w:tr2bl w:val="nil"/>
                  </w:tcBorders>
                  <w:noWrap w:val="0"/>
                  <w:tcMar>
                    <w:top w:w="0" w:type="dxa"/>
                    <w:left w:w="0" w:type="dxa"/>
                    <w:bottom w:w="0" w:type="dxa"/>
                    <w:right w:w="0" w:type="dxa"/>
                  </w:tcMar>
                  <w:vAlign w:val="center"/>
                </w:tcPr>
                <w:p>
                  <w:pPr>
                    <w:adjustRightInd w:val="0"/>
                    <w:snapToGrid w:val="0"/>
                    <w:jc w:val="center"/>
                    <w:rPr>
                      <w:rFonts w:hint="default" w:ascii="Times New Roman" w:hAnsi="Times New Roman" w:eastAsia="宋体" w:cs="Times New Roman"/>
                      <w:color w:val="auto"/>
                      <w:kern w:val="2"/>
                      <w:sz w:val="21"/>
                      <w:szCs w:val="21"/>
                      <w:u w:val="none"/>
                      <w:lang w:val="en-US" w:eastAsia="zh-CN" w:bidi="ar-SA"/>
                    </w:rPr>
                  </w:pPr>
                  <w:r>
                    <w:rPr>
                      <w:rFonts w:hint="default" w:ascii="Times New Roman" w:hAnsi="Times New Roman" w:cs="Times New Roman"/>
                      <w:color w:val="auto"/>
                      <w:sz w:val="21"/>
                      <w:szCs w:val="21"/>
                      <w:u w:val="none"/>
                    </w:rPr>
                    <w:t>噪声</w:t>
                  </w:r>
                </w:p>
              </w:tc>
              <w:tc>
                <w:tcPr>
                  <w:tcW w:w="5705" w:type="dxa"/>
                  <w:gridSpan w:val="2"/>
                  <w:tcBorders>
                    <w:tl2br w:val="nil"/>
                    <w:tr2bl w:val="nil"/>
                  </w:tcBorders>
                  <w:noWrap w:val="0"/>
                  <w:tcMar>
                    <w:top w:w="0" w:type="dxa"/>
                    <w:left w:w="0" w:type="dxa"/>
                    <w:bottom w:w="0" w:type="dxa"/>
                    <w:right w:w="0" w:type="dxa"/>
                  </w:tcMar>
                  <w:vAlign w:val="center"/>
                </w:tcPr>
                <w:p>
                  <w:pPr>
                    <w:adjustRightInd w:val="0"/>
                    <w:snapToGrid w:val="0"/>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cs="Times New Roman"/>
                      <w:color w:val="auto"/>
                      <w:sz w:val="21"/>
                      <w:szCs w:val="21"/>
                      <w:u w:val="none"/>
                      <w:lang w:val="en-US" w:eastAsia="zh-CN"/>
                    </w:rPr>
                    <w:t>选用低噪声设备，加装基础减震、建筑物隔声。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963" w:type="dxa"/>
                  <w:vMerge w:val="continue"/>
                  <w:tcBorders>
                    <w:tl2br w:val="nil"/>
                    <w:tr2bl w:val="nil"/>
                  </w:tcBorders>
                  <w:noWrap w:val="0"/>
                  <w:tcMar>
                    <w:top w:w="0" w:type="dxa"/>
                    <w:left w:w="0" w:type="dxa"/>
                    <w:bottom w:w="0" w:type="dxa"/>
                    <w:right w:w="0" w:type="dxa"/>
                  </w:tcMar>
                  <w:vAlign w:val="center"/>
                </w:tcPr>
                <w:p>
                  <w:pPr>
                    <w:adjustRightInd w:val="0"/>
                    <w:snapToGrid w:val="0"/>
                    <w:jc w:val="center"/>
                    <w:rPr>
                      <w:rFonts w:hint="default" w:ascii="Times New Roman" w:hAnsi="Times New Roman" w:cs="Times New Roman"/>
                      <w:color w:val="auto"/>
                      <w:sz w:val="21"/>
                      <w:szCs w:val="21"/>
                      <w:u w:val="none"/>
                    </w:rPr>
                  </w:pPr>
                </w:p>
              </w:tc>
              <w:tc>
                <w:tcPr>
                  <w:tcW w:w="1096" w:type="dxa"/>
                  <w:tcBorders>
                    <w:tl2br w:val="nil"/>
                    <w:tr2bl w:val="nil"/>
                  </w:tcBorders>
                  <w:noWrap w:val="0"/>
                  <w:tcMar>
                    <w:top w:w="0" w:type="dxa"/>
                    <w:left w:w="0" w:type="dxa"/>
                    <w:bottom w:w="0" w:type="dxa"/>
                    <w:right w:w="0" w:type="dxa"/>
                  </w:tcMar>
                  <w:vAlign w:val="center"/>
                </w:tcPr>
                <w:p>
                  <w:pPr>
                    <w:adjustRightInd w:val="0"/>
                    <w:snapToGrid w:val="0"/>
                    <w:jc w:val="center"/>
                    <w:rPr>
                      <w:rFonts w:hint="default" w:ascii="Times New Roman" w:hAnsi="Times New Roman" w:eastAsia="宋体" w:cs="Times New Roman"/>
                      <w:color w:val="auto"/>
                      <w:kern w:val="2"/>
                      <w:sz w:val="21"/>
                      <w:szCs w:val="21"/>
                      <w:u w:val="none"/>
                      <w:lang w:val="en-US" w:eastAsia="zh-CN" w:bidi="ar-SA"/>
                    </w:rPr>
                  </w:pPr>
                  <w:r>
                    <w:rPr>
                      <w:rFonts w:hint="default" w:ascii="Times New Roman" w:hAnsi="Times New Roman" w:cs="Times New Roman"/>
                      <w:color w:val="auto"/>
                      <w:sz w:val="21"/>
                      <w:szCs w:val="21"/>
                      <w:u w:val="none"/>
                    </w:rPr>
                    <w:t>固废</w:t>
                  </w:r>
                </w:p>
              </w:tc>
              <w:tc>
                <w:tcPr>
                  <w:tcW w:w="5705" w:type="dxa"/>
                  <w:gridSpan w:val="2"/>
                  <w:tcBorders>
                    <w:tl2br w:val="nil"/>
                    <w:tr2bl w:val="nil"/>
                  </w:tcBorders>
                  <w:noWrap w:val="0"/>
                  <w:tcMar>
                    <w:top w:w="0" w:type="dxa"/>
                    <w:left w:w="0" w:type="dxa"/>
                    <w:bottom w:w="0" w:type="dxa"/>
                    <w:right w:w="0" w:type="dxa"/>
                  </w:tcMar>
                  <w:vAlign w:val="center"/>
                </w:tcPr>
                <w:p>
                  <w:pPr>
                    <w:adjustRightInd w:val="0"/>
                    <w:snapToGrid w:val="0"/>
                    <w:jc w:val="both"/>
                    <w:rPr>
                      <w:rFonts w:hint="default" w:ascii="Times New Roman" w:hAnsi="Times New Roman" w:eastAsia="宋体" w:cs="Times New Roman"/>
                      <w:color w:val="auto"/>
                      <w:kern w:val="2"/>
                      <w:sz w:val="21"/>
                      <w:szCs w:val="21"/>
                      <w:u w:val="none"/>
                      <w:lang w:val="en-US" w:eastAsia="zh-CN" w:bidi="ar-SA"/>
                    </w:rPr>
                  </w:pPr>
                  <w:r>
                    <w:rPr>
                      <w:rFonts w:hint="default" w:ascii="Times New Roman" w:hAnsi="Times New Roman" w:eastAsia="宋体" w:cs="Times New Roman"/>
                      <w:color w:val="auto"/>
                      <w:sz w:val="21"/>
                      <w:szCs w:val="21"/>
                      <w:u w:val="none"/>
                      <w:lang w:val="en-US" w:eastAsia="zh-CN"/>
                    </w:rPr>
                    <w:t>废太阳能板收集后交由厂家回收处理</w:t>
                  </w:r>
                  <w:r>
                    <w:rPr>
                      <w:rFonts w:hint="eastAsia" w:ascii="Times New Roman" w:hAnsi="Times New Roman" w:cs="Times New Roman"/>
                      <w:color w:val="auto"/>
                      <w:sz w:val="21"/>
                      <w:szCs w:val="21"/>
                      <w:u w:val="none"/>
                      <w:lang w:val="en-US" w:eastAsia="zh-CN"/>
                    </w:rPr>
                    <w:t>；</w:t>
                  </w:r>
                  <w:r>
                    <w:rPr>
                      <w:rFonts w:hint="default" w:ascii="Times New Roman" w:hAnsi="Times New Roman" w:eastAsia="宋体" w:cs="Times New Roman"/>
                      <w:color w:val="auto"/>
                      <w:sz w:val="21"/>
                      <w:szCs w:val="21"/>
                      <w:u w:val="none"/>
                      <w:lang w:val="en-US" w:eastAsia="zh-CN"/>
                    </w:rPr>
                    <w:t>废变压器油交有资质的单位处置</w:t>
                  </w:r>
                  <w:r>
                    <w:rPr>
                      <w:rFonts w:hint="eastAsia" w:ascii="Times New Roman" w:hAnsi="Times New Roman" w:cs="Times New Roman"/>
                      <w:color w:val="auto"/>
                      <w:sz w:val="21"/>
                      <w:szCs w:val="21"/>
                      <w:u w:val="none"/>
                      <w:lang w:val="en-US" w:eastAsia="zh-CN"/>
                    </w:rPr>
                    <w:t>；</w:t>
                  </w:r>
                  <w:r>
                    <w:rPr>
                      <w:rFonts w:hint="default" w:ascii="Times New Roman" w:hAnsi="Times New Roman" w:eastAsia="宋体" w:cs="Times New Roman"/>
                      <w:color w:val="auto"/>
                      <w:sz w:val="21"/>
                      <w:szCs w:val="21"/>
                      <w:u w:val="none"/>
                      <w:lang w:val="en-US" w:eastAsia="zh-CN"/>
                    </w:rPr>
                    <w:t>厂区设置垃圾桶集中收集，之后委托环卫部门进行清运、填埋。</w:t>
                  </w:r>
                </w:p>
              </w:tc>
            </w:tr>
          </w:tbl>
          <w:p>
            <w:pPr>
              <w:keepNext w:val="0"/>
              <w:keepLines w:val="0"/>
              <w:pageBreakBefore w:val="0"/>
              <w:widowControl w:val="0"/>
              <w:kinsoku/>
              <w:wordWrap/>
              <w:overflowPunct/>
              <w:topLinePunct w:val="0"/>
              <w:autoSpaceDE/>
              <w:autoSpaceDN/>
              <w:bidi w:val="0"/>
              <w:adjustRightInd w:val="0"/>
              <w:snapToGrid w:val="0"/>
              <w:spacing w:before="157" w:beforeLines="50"/>
              <w:jc w:val="center"/>
              <w:textAlignment w:val="auto"/>
              <w:rPr>
                <w:rFonts w:hint="default" w:ascii="Times New Roman" w:hAnsi="Times New Roman" w:cs="Times New Roman"/>
                <w:b/>
                <w:bCs/>
                <w:color w:val="auto"/>
                <w:sz w:val="24"/>
              </w:rPr>
            </w:pPr>
            <w:r>
              <w:rPr>
                <w:rFonts w:hint="default" w:ascii="Times New Roman" w:hAnsi="Times New Roman" w:cs="Times New Roman"/>
                <w:b/>
                <w:bCs/>
                <w:color w:val="auto"/>
                <w:sz w:val="24"/>
              </w:rPr>
              <w:t>表2</w:t>
            </w:r>
            <w:r>
              <w:rPr>
                <w:rFonts w:hint="eastAsia" w:ascii="Times New Roman" w:hAnsi="Times New Roman" w:cs="Times New Roman"/>
                <w:b/>
                <w:bCs/>
                <w:color w:val="auto"/>
                <w:sz w:val="24"/>
                <w:lang w:val="en-US" w:eastAsia="zh-CN"/>
              </w:rPr>
              <w:t>-2</w:t>
            </w:r>
            <w:r>
              <w:rPr>
                <w:rFonts w:hint="default" w:ascii="Times New Roman" w:hAnsi="Times New Roman" w:cs="Times New Roman"/>
                <w:b/>
                <w:bCs/>
                <w:color w:val="auto"/>
                <w:sz w:val="24"/>
              </w:rPr>
              <w:t xml:space="preserve">  主要经济技术指标</w:t>
            </w:r>
          </w:p>
          <w:tbl>
            <w:tblPr>
              <w:tblStyle w:val="31"/>
              <w:tblW w:w="49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865"/>
              <w:gridCol w:w="929"/>
              <w:gridCol w:w="990"/>
              <w:gridCol w:w="1200"/>
              <w:gridCol w:w="1441"/>
              <w:gridCol w:w="449"/>
              <w:gridCol w:w="8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3" w:hRule="atLeast"/>
                <w:jc w:val="center"/>
              </w:trPr>
              <w:tc>
                <w:tcPr>
                  <w:tcW w:w="1865"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光伏电站名称</w:t>
                  </w:r>
                </w:p>
              </w:tc>
              <w:tc>
                <w:tcPr>
                  <w:tcW w:w="1919" w:type="dxa"/>
                  <w:gridSpan w:val="2"/>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jc w:val="center"/>
                    <w:textAlignment w:val="auto"/>
                    <w:rPr>
                      <w:rFonts w:hint="eastAsia" w:ascii="Times New Roman" w:hAnsi="Times New Roman" w:eastAsia="宋体" w:cs="Times New Roman"/>
                      <w:b w:val="0"/>
                      <w:bCs w:val="0"/>
                      <w:color w:val="auto"/>
                      <w:sz w:val="21"/>
                      <w:szCs w:val="21"/>
                      <w:lang w:eastAsia="zh-CN"/>
                    </w:rPr>
                  </w:pPr>
                  <w:r>
                    <w:rPr>
                      <w:rFonts w:hint="default" w:ascii="Times New Roman" w:hAnsi="Times New Roman" w:cs="Times New Roman"/>
                      <w:b w:val="0"/>
                      <w:bCs w:val="0"/>
                      <w:color w:val="auto"/>
                      <w:sz w:val="21"/>
                      <w:szCs w:val="21"/>
                    </w:rPr>
                    <w:t>祁东县青云</w:t>
                  </w:r>
                  <w:r>
                    <w:rPr>
                      <w:rFonts w:hint="eastAsia" w:ascii="Times New Roman" w:hAnsi="Times New Roman" w:cs="Times New Roman"/>
                      <w:b w:val="0"/>
                      <w:bCs w:val="0"/>
                      <w:color w:val="auto"/>
                      <w:sz w:val="21"/>
                      <w:szCs w:val="21"/>
                      <w:lang w:eastAsia="zh-CN"/>
                    </w:rPr>
                    <w:t>80MW</w:t>
                  </w:r>
                </w:p>
                <w:p>
                  <w:pPr>
                    <w:keepNext w:val="0"/>
                    <w:keepLines w:val="0"/>
                    <w:pageBreakBefore w:val="0"/>
                    <w:widowControl w:val="0"/>
                    <w:kinsoku/>
                    <w:wordWrap/>
                    <w:overflowPunct/>
                    <w:topLinePunct w:val="0"/>
                    <w:bidi w:val="0"/>
                    <w:adjustRightInd w:val="0"/>
                    <w:snapToGrid w:val="0"/>
                    <w:jc w:val="center"/>
                    <w:textAlignment w:val="auto"/>
                    <w:rPr>
                      <w:rFonts w:hint="eastAsia" w:ascii="Times New Roman" w:hAnsi="Times New Roman" w:eastAsia="宋体" w:cs="Times New Roman"/>
                      <w:b/>
                      <w:bCs/>
                      <w:color w:val="auto"/>
                      <w:sz w:val="21"/>
                      <w:szCs w:val="21"/>
                      <w:lang w:eastAsia="zh-CN"/>
                    </w:rPr>
                  </w:pPr>
                  <w:r>
                    <w:rPr>
                      <w:rFonts w:hint="eastAsia" w:ascii="Times New Roman" w:hAnsi="Times New Roman" w:cs="Times New Roman"/>
                      <w:b w:val="0"/>
                      <w:bCs w:val="0"/>
                      <w:color w:val="auto"/>
                      <w:sz w:val="21"/>
                      <w:szCs w:val="21"/>
                      <w:lang w:eastAsia="zh-CN"/>
                    </w:rPr>
                    <w:t>光伏发电项目</w:t>
                  </w:r>
                </w:p>
              </w:tc>
              <w:tc>
                <w:tcPr>
                  <w:tcW w:w="1200"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b/>
                      <w:bCs/>
                      <w:color w:val="auto"/>
                      <w:sz w:val="21"/>
                      <w:szCs w:val="21"/>
                      <w:lang w:val="en-US" w:eastAsia="zh-CN"/>
                    </w:rPr>
                  </w:pPr>
                  <w:r>
                    <w:rPr>
                      <w:rFonts w:hint="eastAsia" w:ascii="Times New Roman" w:hAnsi="Times New Roman" w:cs="Times New Roman"/>
                      <w:b/>
                      <w:bCs/>
                      <w:color w:val="auto"/>
                      <w:sz w:val="21"/>
                      <w:szCs w:val="21"/>
                      <w:lang w:val="en-US" w:eastAsia="zh-CN"/>
                    </w:rPr>
                    <w:t>建设地点</w:t>
                  </w:r>
                </w:p>
              </w:tc>
              <w:tc>
                <w:tcPr>
                  <w:tcW w:w="2782" w:type="dxa"/>
                  <w:gridSpan w:val="3"/>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b/>
                      <w:bCs/>
                      <w:color w:val="auto"/>
                      <w:sz w:val="21"/>
                      <w:szCs w:val="21"/>
                      <w:lang w:val="en-US" w:eastAsia="zh-CN"/>
                    </w:rPr>
                  </w:pPr>
                  <w:r>
                    <w:rPr>
                      <w:rFonts w:hint="eastAsia" w:ascii="Times New Roman" w:hAnsi="Times New Roman" w:cs="Times New Roman"/>
                      <w:b w:val="0"/>
                      <w:bCs w:val="0"/>
                      <w:color w:val="auto"/>
                      <w:sz w:val="21"/>
                      <w:szCs w:val="21"/>
                      <w:lang w:val="en-US" w:eastAsia="zh-CN"/>
                    </w:rPr>
                    <w:t>湖南省祁东县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3" w:hRule="atLeast"/>
                <w:jc w:val="center"/>
              </w:trPr>
              <w:tc>
                <w:tcPr>
                  <w:tcW w:w="1865"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highlight w:val="none"/>
                      <w:lang w:eastAsia="en-US"/>
                    </w:rPr>
                    <w:t>装机规模</w:t>
                  </w:r>
                </w:p>
              </w:tc>
              <w:tc>
                <w:tcPr>
                  <w:tcW w:w="929"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highlight w:val="none"/>
                      <w:lang w:eastAsia="en-US"/>
                    </w:rPr>
                    <w:t>MWp</w:t>
                  </w:r>
                </w:p>
              </w:tc>
              <w:tc>
                <w:tcPr>
                  <w:tcW w:w="990"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lang w:val="en-US"/>
                    </w:rPr>
                  </w:pPr>
                  <w:r>
                    <w:rPr>
                      <w:rFonts w:hint="eastAsia" w:ascii="Times New Roman" w:hAnsi="Times New Roman" w:cs="Times New Roman"/>
                      <w:color w:val="auto"/>
                      <w:highlight w:val="none"/>
                      <w:lang w:val="en-US" w:eastAsia="zh-CN"/>
                    </w:rPr>
                    <w:t>8</w:t>
                  </w:r>
                  <w:r>
                    <w:rPr>
                      <w:rFonts w:hint="default" w:ascii="Times New Roman" w:hAnsi="Times New Roman" w:cs="Times New Roman"/>
                      <w:color w:val="auto"/>
                      <w:highlight w:val="none"/>
                      <w:lang w:val="en-US" w:eastAsia="zh-CN"/>
                    </w:rPr>
                    <w:t>0</w:t>
                  </w:r>
                  <w:r>
                    <w:rPr>
                      <w:rFonts w:hint="eastAsia" w:ascii="Times New Roman" w:hAnsi="Times New Roman" w:cs="Times New Roman"/>
                      <w:color w:val="auto"/>
                      <w:highlight w:val="none"/>
                      <w:lang w:val="en-US" w:eastAsia="zh-CN"/>
                    </w:rPr>
                    <w:t>.0085</w:t>
                  </w:r>
                </w:p>
              </w:tc>
              <w:tc>
                <w:tcPr>
                  <w:tcW w:w="1200" w:type="dxa"/>
                  <w:vMerge w:val="restart"/>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主要工程量</w:t>
                  </w:r>
                </w:p>
              </w:tc>
              <w:tc>
                <w:tcPr>
                  <w:tcW w:w="1441"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highlight w:val="none"/>
                      <w:lang w:eastAsia="en-US"/>
                    </w:rPr>
                    <w:t>电池组件</w:t>
                  </w:r>
                </w:p>
              </w:tc>
              <w:tc>
                <w:tcPr>
                  <w:tcW w:w="449"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highlight w:val="none"/>
                      <w:lang w:eastAsia="en-US"/>
                    </w:rPr>
                    <w:t>块</w:t>
                  </w:r>
                </w:p>
              </w:tc>
              <w:tc>
                <w:tcPr>
                  <w:tcW w:w="892"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123090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3" w:hRule="atLeast"/>
                <w:jc w:val="center"/>
              </w:trPr>
              <w:tc>
                <w:tcPr>
                  <w:tcW w:w="1865"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highlight w:val="none"/>
                      <w:lang w:eastAsia="en-US"/>
                    </w:rPr>
                    <w:t>年均发电量</w:t>
                  </w:r>
                </w:p>
              </w:tc>
              <w:tc>
                <w:tcPr>
                  <w:tcW w:w="929"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highlight w:val="none"/>
                      <w:lang w:val="en-US" w:eastAsia="en-US"/>
                    </w:rPr>
                    <w:t>M</w:t>
                  </w:r>
                  <w:r>
                    <w:rPr>
                      <w:rFonts w:hint="default" w:ascii="Times New Roman" w:hAnsi="Times New Roman" w:cs="Times New Roman"/>
                      <w:color w:val="auto"/>
                      <w:highlight w:val="none"/>
                      <w:lang w:eastAsia="en-US"/>
                    </w:rPr>
                    <w:t>W·h</w:t>
                  </w:r>
                </w:p>
              </w:tc>
              <w:tc>
                <w:tcPr>
                  <w:tcW w:w="990"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rPr>
                  </w:pPr>
                  <w:r>
                    <w:rPr>
                      <w:rFonts w:hint="eastAsia" w:ascii="Times New Roman" w:hAnsi="Times New Roman" w:cs="Times New Roman"/>
                      <w:color w:val="auto"/>
                      <w:highlight w:val="none"/>
                      <w:lang w:val="en-US" w:eastAsia="zh-CN"/>
                    </w:rPr>
                    <w:t>77.7973</w:t>
                  </w:r>
                </w:p>
              </w:tc>
              <w:tc>
                <w:tcPr>
                  <w:tcW w:w="1200" w:type="dxa"/>
                  <w:vMerge w:val="continue"/>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color w:val="auto"/>
                      <w:sz w:val="21"/>
                      <w:szCs w:val="21"/>
                      <w:lang w:val="en-US" w:eastAsia="zh-CN"/>
                    </w:rPr>
                  </w:pPr>
                </w:p>
              </w:tc>
              <w:tc>
                <w:tcPr>
                  <w:tcW w:w="1441"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highlight w:val="none"/>
                      <w:lang w:eastAsia="en-US"/>
                    </w:rPr>
                    <w:t>电池组件架</w:t>
                  </w:r>
                </w:p>
              </w:tc>
              <w:tc>
                <w:tcPr>
                  <w:tcW w:w="449"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t</w:t>
                  </w:r>
                </w:p>
              </w:tc>
              <w:tc>
                <w:tcPr>
                  <w:tcW w:w="892"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3040.323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3" w:hRule="atLeast"/>
                <w:jc w:val="center"/>
              </w:trPr>
              <w:tc>
                <w:tcPr>
                  <w:tcW w:w="1865"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highlight w:val="none"/>
                      <w:lang w:eastAsia="en-US"/>
                    </w:rPr>
                    <w:t>年利用小时数</w:t>
                  </w:r>
                </w:p>
              </w:tc>
              <w:tc>
                <w:tcPr>
                  <w:tcW w:w="929"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highlight w:val="none"/>
                      <w:lang w:eastAsia="en-US"/>
                    </w:rPr>
                    <w:t>h</w:t>
                  </w:r>
                </w:p>
              </w:tc>
              <w:tc>
                <w:tcPr>
                  <w:tcW w:w="990"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9</w:t>
                  </w:r>
                  <w:r>
                    <w:rPr>
                      <w:rFonts w:hint="eastAsia" w:ascii="Times New Roman" w:hAnsi="Times New Roman" w:eastAsia="宋体" w:cs="Times New Roman"/>
                      <w:color w:val="auto"/>
                      <w:highlight w:val="none"/>
                      <w:lang w:val="en-US" w:eastAsia="zh-CN"/>
                    </w:rPr>
                    <w:t>72.36</w:t>
                  </w:r>
                </w:p>
              </w:tc>
              <w:tc>
                <w:tcPr>
                  <w:tcW w:w="1200" w:type="dxa"/>
                  <w:vMerge w:val="continue"/>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color w:val="auto"/>
                      <w:sz w:val="21"/>
                      <w:szCs w:val="21"/>
                      <w:lang w:val="en-US" w:eastAsia="zh-CN"/>
                    </w:rPr>
                  </w:pPr>
                </w:p>
              </w:tc>
              <w:tc>
                <w:tcPr>
                  <w:tcW w:w="1441"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highlight w:val="none"/>
                      <w:lang w:val="en-US" w:eastAsia="zh-CN"/>
                    </w:rPr>
                    <w:t>组串</w:t>
                  </w:r>
                  <w:r>
                    <w:rPr>
                      <w:rFonts w:hint="eastAsia" w:ascii="Times New Roman" w:hAnsi="Times New Roman" w:cs="Times New Roman"/>
                      <w:color w:val="auto"/>
                      <w:highlight w:val="none"/>
                      <w:lang w:val="en-US" w:eastAsia="zh-CN"/>
                    </w:rPr>
                    <w:t>式</w:t>
                  </w:r>
                  <w:r>
                    <w:rPr>
                      <w:rFonts w:hint="default" w:ascii="Times New Roman" w:hAnsi="Times New Roman" w:cs="Times New Roman"/>
                      <w:color w:val="auto"/>
                      <w:highlight w:val="none"/>
                      <w:lang w:val="en-US" w:eastAsia="zh-CN"/>
                    </w:rPr>
                    <w:t>逆变器</w:t>
                  </w:r>
                </w:p>
              </w:tc>
              <w:tc>
                <w:tcPr>
                  <w:tcW w:w="449"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highlight w:val="none"/>
                      <w:lang w:eastAsia="en-US"/>
                    </w:rPr>
                    <w:t>套</w:t>
                  </w:r>
                </w:p>
              </w:tc>
              <w:tc>
                <w:tcPr>
                  <w:tcW w:w="892"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3" w:hRule="atLeast"/>
                <w:jc w:val="center"/>
              </w:trPr>
              <w:tc>
                <w:tcPr>
                  <w:tcW w:w="1865"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highlight w:val="none"/>
                      <w:lang w:eastAsia="en-US"/>
                    </w:rPr>
                    <w:t>静态</w:t>
                  </w:r>
                  <w:r>
                    <w:rPr>
                      <w:rFonts w:hint="default" w:ascii="Times New Roman" w:hAnsi="Times New Roman" w:cs="Times New Roman"/>
                      <w:color w:val="auto"/>
                      <w:highlight w:val="none"/>
                    </w:rPr>
                    <w:t>总</w:t>
                  </w:r>
                  <w:r>
                    <w:rPr>
                      <w:rFonts w:hint="default" w:ascii="Times New Roman" w:hAnsi="Times New Roman" w:cs="Times New Roman"/>
                      <w:color w:val="auto"/>
                      <w:highlight w:val="none"/>
                      <w:lang w:eastAsia="en-US"/>
                    </w:rPr>
                    <w:t>投资</w:t>
                  </w:r>
                </w:p>
              </w:tc>
              <w:tc>
                <w:tcPr>
                  <w:tcW w:w="929"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highlight w:val="none"/>
                      <w:lang w:eastAsia="en-US"/>
                    </w:rPr>
                    <w:t>万元</w:t>
                  </w:r>
                </w:p>
              </w:tc>
              <w:tc>
                <w:tcPr>
                  <w:tcW w:w="990"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32366.18</w:t>
                  </w:r>
                </w:p>
              </w:tc>
              <w:tc>
                <w:tcPr>
                  <w:tcW w:w="1200" w:type="dxa"/>
                  <w:vMerge w:val="restart"/>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建设用地</w:t>
                  </w:r>
                </w:p>
              </w:tc>
              <w:tc>
                <w:tcPr>
                  <w:tcW w:w="1441"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highlight w:val="none"/>
                      <w:lang w:eastAsia="en-US"/>
                    </w:rPr>
                    <w:t>征地</w:t>
                  </w:r>
                </w:p>
              </w:tc>
              <w:tc>
                <w:tcPr>
                  <w:tcW w:w="449"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highlight w:val="none"/>
                      <w:lang w:val="en-US" w:eastAsia="en-US"/>
                    </w:rPr>
                    <w:t>亩</w:t>
                  </w:r>
                </w:p>
              </w:tc>
              <w:tc>
                <w:tcPr>
                  <w:tcW w:w="892"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10.66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3" w:hRule="atLeast"/>
                <w:jc w:val="center"/>
              </w:trPr>
              <w:tc>
                <w:tcPr>
                  <w:tcW w:w="1865"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highlight w:val="none"/>
                      <w:lang w:eastAsia="en-US"/>
                    </w:rPr>
                    <w:t>动态总投资</w:t>
                  </w:r>
                </w:p>
              </w:tc>
              <w:tc>
                <w:tcPr>
                  <w:tcW w:w="929"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highlight w:val="none"/>
                      <w:lang w:eastAsia="en-US"/>
                    </w:rPr>
                    <w:t>万元</w:t>
                  </w:r>
                </w:p>
              </w:tc>
              <w:tc>
                <w:tcPr>
                  <w:tcW w:w="990"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32090.79</w:t>
                  </w:r>
                </w:p>
              </w:tc>
              <w:tc>
                <w:tcPr>
                  <w:tcW w:w="1200" w:type="dxa"/>
                  <w:vMerge w:val="continue"/>
                  <w:tcBorders>
                    <w:tl2br w:val="nil"/>
                    <w:tr2bl w:val="nil"/>
                  </w:tcBorders>
                  <w:noWrap w:val="0"/>
                  <w:vAlign w:val="center"/>
                </w:tcPr>
                <w:p>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cs="Times New Roman"/>
                      <w:color w:val="auto"/>
                      <w:sz w:val="21"/>
                      <w:szCs w:val="21"/>
                      <w:lang w:val="en-US" w:eastAsia="zh-CN"/>
                    </w:rPr>
                  </w:pPr>
                </w:p>
              </w:tc>
              <w:tc>
                <w:tcPr>
                  <w:tcW w:w="1441"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highlight w:val="none"/>
                      <w:lang w:val="en-US"/>
                    </w:rPr>
                    <w:t>临时征地</w:t>
                  </w:r>
                </w:p>
              </w:tc>
              <w:tc>
                <w:tcPr>
                  <w:tcW w:w="449"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highlight w:val="none"/>
                      <w:lang w:val="en-US" w:eastAsia="en-US"/>
                    </w:rPr>
                    <w:t>亩</w:t>
                  </w:r>
                </w:p>
              </w:tc>
              <w:tc>
                <w:tcPr>
                  <w:tcW w:w="892"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2436.28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3" w:hRule="atLeast"/>
                <w:jc w:val="center"/>
              </w:trPr>
              <w:tc>
                <w:tcPr>
                  <w:tcW w:w="1865"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eastAsia="en-US"/>
                    </w:rPr>
                    <w:t>单位千瓦静态投资</w:t>
                  </w:r>
                </w:p>
              </w:tc>
              <w:tc>
                <w:tcPr>
                  <w:tcW w:w="929"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highlight w:val="none"/>
                      <w:lang w:eastAsia="en-US"/>
                    </w:rPr>
                    <w:t>元/kW</w:t>
                  </w:r>
                </w:p>
              </w:tc>
              <w:tc>
                <w:tcPr>
                  <w:tcW w:w="990"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4010.92</w:t>
                  </w:r>
                </w:p>
              </w:tc>
              <w:tc>
                <w:tcPr>
                  <w:tcW w:w="1200" w:type="dxa"/>
                  <w:vMerge w:val="restart"/>
                  <w:tcBorders>
                    <w:tl2br w:val="nil"/>
                    <w:tr2bl w:val="nil"/>
                  </w:tcBorders>
                  <w:noWrap w:val="0"/>
                  <w:vAlign w:val="center"/>
                </w:tcPr>
                <w:p>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建设运营</w:t>
                  </w:r>
                </w:p>
                <w:p>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时间</w:t>
                  </w:r>
                </w:p>
              </w:tc>
              <w:tc>
                <w:tcPr>
                  <w:tcW w:w="144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建设期</w:t>
                  </w:r>
                </w:p>
              </w:tc>
              <w:tc>
                <w:tcPr>
                  <w:tcW w:w="449"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月</w:t>
                  </w:r>
                </w:p>
              </w:tc>
              <w:tc>
                <w:tcPr>
                  <w:tcW w:w="892"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3" w:hRule="atLeast"/>
                <w:jc w:val="center"/>
              </w:trPr>
              <w:tc>
                <w:tcPr>
                  <w:tcW w:w="1865"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eastAsia="en-US"/>
                    </w:rPr>
                    <w:t>单位千瓦动态投资</w:t>
                  </w:r>
                </w:p>
              </w:tc>
              <w:tc>
                <w:tcPr>
                  <w:tcW w:w="929"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highlight w:val="none"/>
                      <w:lang w:eastAsia="en-US"/>
                    </w:rPr>
                    <w:t>元/kW·h</w:t>
                  </w:r>
                </w:p>
              </w:tc>
              <w:tc>
                <w:tcPr>
                  <w:tcW w:w="990"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4045.34</w:t>
                  </w:r>
                </w:p>
              </w:tc>
              <w:tc>
                <w:tcPr>
                  <w:tcW w:w="1200" w:type="dxa"/>
                  <w:vMerge w:val="continue"/>
                  <w:tcBorders>
                    <w:tl2br w:val="nil"/>
                    <w:tr2bl w:val="nil"/>
                  </w:tcBorders>
                  <w:noWrap w:val="0"/>
                  <w:vAlign w:val="center"/>
                </w:tcPr>
                <w:p>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default" w:ascii="Times New Roman" w:hAnsi="Times New Roman" w:cs="Times New Roman"/>
                      <w:color w:val="auto"/>
                      <w:sz w:val="21"/>
                      <w:szCs w:val="21"/>
                      <w:lang w:val="en-US" w:eastAsia="zh-CN"/>
                    </w:rPr>
                  </w:pPr>
                </w:p>
              </w:tc>
              <w:tc>
                <w:tcPr>
                  <w:tcW w:w="144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运营期</w:t>
                  </w:r>
                </w:p>
              </w:tc>
              <w:tc>
                <w:tcPr>
                  <w:tcW w:w="449"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年</w:t>
                  </w:r>
                </w:p>
              </w:tc>
              <w:tc>
                <w:tcPr>
                  <w:tcW w:w="892"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3" w:hRule="atLeast"/>
                <w:jc w:val="center"/>
              </w:trPr>
              <w:tc>
                <w:tcPr>
                  <w:tcW w:w="1865"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highlight w:val="none"/>
                      <w:lang w:eastAsia="en-US"/>
                    </w:rPr>
                    <w:t>建设期利息</w:t>
                  </w:r>
                </w:p>
              </w:tc>
              <w:tc>
                <w:tcPr>
                  <w:tcW w:w="929"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highlight w:val="none"/>
                      <w:lang w:eastAsia="en-US"/>
                    </w:rPr>
                    <w:t>万元</w:t>
                  </w:r>
                </w:p>
              </w:tc>
              <w:tc>
                <w:tcPr>
                  <w:tcW w:w="990"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275.39</w:t>
                  </w:r>
                </w:p>
              </w:tc>
              <w:tc>
                <w:tcPr>
                  <w:tcW w:w="3982" w:type="dxa"/>
                  <w:gridSpan w:val="4"/>
                  <w:vMerge w:val="restart"/>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jc w:val="center"/>
                    <w:textAlignment w:val="auto"/>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3" w:hRule="atLeast"/>
                <w:jc w:val="center"/>
              </w:trPr>
              <w:tc>
                <w:tcPr>
                  <w:tcW w:w="1865"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highlight w:val="none"/>
                      <w:lang w:eastAsia="en-US"/>
                    </w:rPr>
                    <w:t>生产定员</w:t>
                  </w:r>
                </w:p>
              </w:tc>
              <w:tc>
                <w:tcPr>
                  <w:tcW w:w="929"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highlight w:val="none"/>
                      <w:lang w:eastAsia="en-US"/>
                    </w:rPr>
                    <w:t>人</w:t>
                  </w:r>
                </w:p>
              </w:tc>
              <w:tc>
                <w:tcPr>
                  <w:tcW w:w="990" w:type="dxa"/>
                  <w:tcBorders>
                    <w:tl2br w:val="nil"/>
                    <w:tr2bl w:val="nil"/>
                  </w:tcBorders>
                  <w:noWrap w:val="0"/>
                  <w:vAlign w:val="center"/>
                </w:tcPr>
                <w:p>
                  <w:pPr>
                    <w:pStyle w:val="1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5</w:t>
                  </w:r>
                </w:p>
              </w:tc>
              <w:tc>
                <w:tcPr>
                  <w:tcW w:w="3982" w:type="dxa"/>
                  <w:gridSpan w:val="4"/>
                  <w:vMerge w:val="continue"/>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jc w:val="center"/>
                    <w:textAlignment w:val="auto"/>
                    <w:rPr>
                      <w:rFonts w:hint="eastAsia" w:ascii="Times New Roman" w:hAnsi="Times New Roman" w:cs="Times New Roman"/>
                      <w:color w:val="auto"/>
                      <w:sz w:val="21"/>
                      <w:szCs w:val="21"/>
                      <w:lang w:val="en-US" w:eastAsia="zh-CN"/>
                    </w:rPr>
                  </w:pPr>
                </w:p>
              </w:tc>
            </w:tr>
          </w:tbl>
          <w:p>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480" w:firstLineChars="200"/>
              <w:jc w:val="both"/>
              <w:textAlignment w:val="auto"/>
              <w:rPr>
                <w:rFonts w:hint="default" w:ascii="Times New Roman" w:hAnsi="Times New Roman" w:cs="Times New Roman"/>
                <w:color w:val="auto"/>
                <w:sz w:val="24"/>
                <w:szCs w:val="24"/>
                <w:u w:val="none"/>
                <w:lang w:eastAsia="zh-CN"/>
              </w:rPr>
            </w:pPr>
            <w:r>
              <w:rPr>
                <w:rFonts w:hint="default" w:ascii="Times New Roman" w:hAnsi="Times New Roman" w:cs="Times New Roman"/>
                <w:color w:val="auto"/>
                <w:sz w:val="24"/>
                <w:szCs w:val="24"/>
                <w:u w:val="none"/>
                <w:lang w:val="en-US" w:eastAsia="zh-CN"/>
              </w:rPr>
              <w:t>祁东县青云80MW光伏电站示意图见图</w:t>
            </w:r>
            <w:r>
              <w:rPr>
                <w:rFonts w:hint="eastAsia" w:ascii="Times New Roman" w:hAnsi="Times New Roman" w:cs="Times New Roman"/>
                <w:color w:val="auto"/>
                <w:sz w:val="24"/>
                <w:szCs w:val="24"/>
                <w:u w:val="none"/>
                <w:lang w:val="en-US" w:eastAsia="zh-CN"/>
              </w:rPr>
              <w:t>2-</w:t>
            </w:r>
            <w:r>
              <w:rPr>
                <w:rFonts w:hint="default" w:ascii="Times New Roman" w:hAnsi="Times New Roman" w:cs="Times New Roman"/>
                <w:color w:val="auto"/>
                <w:sz w:val="24"/>
                <w:szCs w:val="24"/>
                <w:u w:val="none"/>
                <w:lang w:val="en-US" w:eastAsia="zh-CN"/>
              </w:rPr>
              <w:t>1</w:t>
            </w:r>
            <w:r>
              <w:rPr>
                <w:rFonts w:hint="default" w:ascii="Times New Roman" w:hAnsi="Times New Roman" w:cs="Times New Roman"/>
                <w:color w:val="auto"/>
                <w:sz w:val="24"/>
                <w:szCs w:val="24"/>
                <w:u w:val="none"/>
                <w:lang w:eastAsia="zh-CN"/>
              </w:rPr>
              <w:t>。</w:t>
            </w:r>
          </w:p>
          <w:tbl>
            <w:tblPr>
              <w:tblStyle w:val="32"/>
              <w:tblW w:w="49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83"/>
              <w:gridCol w:w="38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8" w:hRule="atLeast"/>
                <w:jc w:val="center"/>
              </w:trPr>
              <w:tc>
                <w:tcPr>
                  <w:tcW w:w="3967" w:type="dxa"/>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cs="Times New Roman"/>
                      <w:b/>
                      <w:bCs/>
                      <w:color w:val="auto"/>
                      <w:sz w:val="24"/>
                      <w:vertAlign w:val="baseline"/>
                      <w:lang w:eastAsia="zh-CN"/>
                    </w:rPr>
                  </w:pPr>
                  <w:r>
                    <w:rPr>
                      <w:sz w:val="21"/>
                      <w:szCs w:val="21"/>
                      <w:lang w:bidi="ar"/>
                    </w:rPr>
                    <w:drawing>
                      <wp:inline distT="0" distB="0" distL="114300" distR="114300">
                        <wp:extent cx="2339975" cy="1283970"/>
                        <wp:effectExtent l="0" t="0" r="3175" b="11430"/>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preferRelativeResize="0">
                                  <a:picLocks noChangeAspect="1"/>
                                </pic:cNvPicPr>
                              </pic:nvPicPr>
                              <pic:blipFill>
                                <a:blip r:embed="rId12"/>
                                <a:stretch>
                                  <a:fillRect/>
                                </a:stretch>
                              </pic:blipFill>
                              <pic:spPr>
                                <a:xfrm>
                                  <a:off x="0" y="0"/>
                                  <a:ext cx="2339975" cy="1283970"/>
                                </a:xfrm>
                                <a:prstGeom prst="rect">
                                  <a:avLst/>
                                </a:prstGeom>
                                <a:noFill/>
                                <a:ln>
                                  <a:noFill/>
                                </a:ln>
                              </pic:spPr>
                            </pic:pic>
                          </a:graphicData>
                        </a:graphic>
                      </wp:inline>
                    </w:drawing>
                  </w:r>
                </w:p>
              </w:tc>
              <w:tc>
                <w:tcPr>
                  <w:tcW w:w="3967" w:type="dxa"/>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cs="Times New Roman"/>
                      <w:b/>
                      <w:bCs/>
                      <w:color w:val="auto"/>
                      <w:sz w:val="24"/>
                      <w:vertAlign w:val="baseline"/>
                      <w:lang w:eastAsia="zh-CN"/>
                    </w:rPr>
                  </w:pPr>
                  <w:r>
                    <w:drawing>
                      <wp:inline distT="0" distB="0" distL="114300" distR="114300">
                        <wp:extent cx="2339975" cy="1280160"/>
                        <wp:effectExtent l="0" t="0" r="3175" b="152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3"/>
                                <a:srcRect r="3935"/>
                                <a:stretch>
                                  <a:fillRect/>
                                </a:stretch>
                              </pic:blipFill>
                              <pic:spPr>
                                <a:xfrm>
                                  <a:off x="0" y="0"/>
                                  <a:ext cx="2339975" cy="1280160"/>
                                </a:xfrm>
                                <a:prstGeom prst="rect">
                                  <a:avLst/>
                                </a:prstGeom>
                                <a:noFill/>
                                <a:ln>
                                  <a:noFill/>
                                </a:ln>
                              </pic:spPr>
                            </pic:pic>
                          </a:graphicData>
                        </a:graphic>
                      </wp:inline>
                    </w:drawing>
                  </w:r>
                </w:p>
              </w:tc>
            </w:tr>
          </w:tbl>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auto"/>
                <w:sz w:val="24"/>
                <w:lang w:val="en-US" w:eastAsia="zh-CN"/>
              </w:rPr>
            </w:pPr>
            <w:r>
              <w:rPr>
                <w:rFonts w:hint="eastAsia" w:ascii="Times New Roman" w:hAnsi="Times New Roman" w:cs="Times New Roman"/>
                <w:b/>
                <w:bCs/>
                <w:color w:val="auto"/>
                <w:sz w:val="24"/>
                <w:lang w:val="en-US" w:eastAsia="zh-CN"/>
              </w:rPr>
              <w:t>图</w:t>
            </w:r>
            <w:r>
              <w:rPr>
                <w:rFonts w:hint="default" w:ascii="Times New Roman" w:hAnsi="Times New Roman" w:cs="Times New Roman"/>
                <w:b/>
                <w:bCs/>
                <w:color w:val="auto"/>
                <w:sz w:val="24"/>
              </w:rPr>
              <w:t>2</w:t>
            </w:r>
            <w:r>
              <w:rPr>
                <w:rFonts w:hint="eastAsia" w:ascii="Times New Roman" w:hAnsi="Times New Roman" w:cs="Times New Roman"/>
                <w:b/>
                <w:bCs/>
                <w:color w:val="auto"/>
                <w:sz w:val="24"/>
                <w:lang w:val="en-US" w:eastAsia="zh-CN"/>
              </w:rPr>
              <w:t>-1</w:t>
            </w:r>
            <w:r>
              <w:rPr>
                <w:rFonts w:hint="default" w:ascii="Times New Roman" w:hAnsi="Times New Roman" w:cs="Times New Roman"/>
                <w:b/>
                <w:bCs/>
                <w:color w:val="auto"/>
                <w:sz w:val="24"/>
              </w:rPr>
              <w:t xml:space="preserve">  </w:t>
            </w:r>
            <w:r>
              <w:rPr>
                <w:rFonts w:hint="eastAsia" w:ascii="Times New Roman" w:hAnsi="Times New Roman" w:cs="Times New Roman"/>
                <w:b/>
                <w:bCs/>
                <w:color w:val="auto"/>
                <w:sz w:val="24"/>
                <w:lang w:val="en-US" w:eastAsia="zh-CN"/>
              </w:rPr>
              <w:t>光伏电站示意图</w:t>
            </w:r>
          </w:p>
          <w:p>
            <w:pPr>
              <w:keepNext w:val="0"/>
              <w:keepLines w:val="0"/>
              <w:pageBreakBefore w:val="0"/>
              <w:widowControl w:val="0"/>
              <w:kinsoku/>
              <w:wordWrap/>
              <w:overflowPunct/>
              <w:topLinePunct w:val="0"/>
              <w:autoSpaceDE/>
              <w:autoSpaceDN/>
              <w:bidi w:val="0"/>
              <w:adjustRightInd w:val="0"/>
              <w:snapToGrid w:val="0"/>
              <w:spacing w:line="240" w:lineRule="auto"/>
              <w:ind w:firstLine="482" w:firstLineChars="200"/>
              <w:jc w:val="both"/>
              <w:textAlignment w:val="auto"/>
              <w:rPr>
                <w:rFonts w:hint="default" w:ascii="Times New Roman" w:hAnsi="Times New Roman" w:eastAsia="宋体" w:cs="Times New Roman"/>
                <w:b/>
                <w:color w:val="auto"/>
                <w:sz w:val="24"/>
                <w:szCs w:val="24"/>
                <w:u w:val="none"/>
                <w:lang w:val="en-US"/>
              </w:rPr>
            </w:pPr>
            <w:r>
              <w:rPr>
                <w:rFonts w:hint="eastAsia" w:ascii="Times New Roman" w:hAnsi="Times New Roman" w:cs="Times New Roman"/>
                <w:b/>
                <w:color w:val="auto"/>
                <w:sz w:val="24"/>
                <w:szCs w:val="24"/>
                <w:lang w:val="en-US" w:eastAsia="zh-CN"/>
              </w:rPr>
              <w:t>2</w:t>
            </w:r>
            <w:r>
              <w:rPr>
                <w:rFonts w:hint="default" w:ascii="Times New Roman" w:hAnsi="Times New Roman" w:eastAsia="宋体" w:cs="Times New Roman"/>
                <w:b/>
                <w:color w:val="auto"/>
                <w:sz w:val="24"/>
                <w:szCs w:val="24"/>
              </w:rPr>
              <w:t>.</w:t>
            </w:r>
            <w:r>
              <w:rPr>
                <w:rFonts w:hint="eastAsia" w:ascii="Times New Roman" w:hAnsi="Times New Roman" w:cs="Times New Roman"/>
                <w:b/>
                <w:color w:val="auto"/>
                <w:sz w:val="24"/>
                <w:szCs w:val="24"/>
                <w:lang w:val="en-US" w:eastAsia="zh-CN"/>
              </w:rPr>
              <w:t>3生产设备</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eastAsia="zh-CN"/>
              </w:rPr>
            </w:pPr>
            <w:r>
              <w:rPr>
                <w:rFonts w:hint="eastAsia" w:ascii="宋体" w:hAnsi="宋体" w:cs="宋体"/>
                <w:color w:val="auto"/>
                <w:sz w:val="24"/>
                <w:szCs w:val="24"/>
                <w:u w:val="none"/>
                <w:lang w:val="en-US" w:eastAsia="zh-CN"/>
              </w:rPr>
              <w:t>本项目生产设备</w:t>
            </w:r>
            <w:r>
              <w:rPr>
                <w:rFonts w:hint="default" w:ascii="Times New Roman" w:hAnsi="Times New Roman" w:cs="Times New Roman"/>
                <w:color w:val="auto"/>
                <w:sz w:val="24"/>
                <w:szCs w:val="24"/>
                <w:u w:val="none"/>
                <w:lang w:val="en-US" w:eastAsia="zh-CN"/>
              </w:rPr>
              <w:t>如表2-</w:t>
            </w:r>
            <w:r>
              <w:rPr>
                <w:rFonts w:hint="eastAsia" w:ascii="Times New Roman" w:hAnsi="Times New Roman" w:cs="Times New Roman"/>
                <w:color w:val="auto"/>
                <w:sz w:val="24"/>
                <w:szCs w:val="24"/>
                <w:u w:val="none"/>
                <w:lang w:val="en-US" w:eastAsia="zh-CN"/>
              </w:rPr>
              <w:t>3</w:t>
            </w:r>
            <w:r>
              <w:rPr>
                <w:rFonts w:hint="default" w:ascii="Times New Roman" w:hAnsi="Times New Roman" w:cs="Times New Roman"/>
                <w:color w:val="auto"/>
                <w:sz w:val="24"/>
                <w:szCs w:val="24"/>
                <w:u w:val="none"/>
                <w:lang w:val="en-US" w:eastAsia="zh-CN"/>
              </w:rPr>
              <w:t>所示</w:t>
            </w:r>
            <w:r>
              <w:rPr>
                <w:rFonts w:hint="default" w:ascii="Times New Roman" w:hAnsi="Times New Roman" w:cs="Times New Roman"/>
                <w:color w:val="auto"/>
                <w:sz w:val="24"/>
                <w:szCs w:val="24"/>
                <w:u w:val="none"/>
                <w:lang w:eastAsia="zh-CN"/>
              </w:rPr>
              <w:t>。</w:t>
            </w: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color w:val="auto"/>
                <w:sz w:val="24"/>
                <w:szCs w:val="24"/>
                <w:u w:val="none"/>
                <w:lang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auto"/>
                <w:sz w:val="24"/>
                <w:lang w:val="en-US" w:eastAsia="zh-CN"/>
              </w:rPr>
            </w:pPr>
            <w:r>
              <w:rPr>
                <w:rFonts w:hint="default" w:ascii="Times New Roman" w:hAnsi="Times New Roman" w:cs="Times New Roman"/>
                <w:b/>
                <w:bCs/>
                <w:color w:val="auto"/>
                <w:sz w:val="24"/>
              </w:rPr>
              <w:t>表2</w:t>
            </w:r>
            <w:r>
              <w:rPr>
                <w:rFonts w:hint="eastAsia" w:ascii="Times New Roman" w:hAnsi="Times New Roman" w:cs="Times New Roman"/>
                <w:b/>
                <w:bCs/>
                <w:color w:val="auto"/>
                <w:sz w:val="24"/>
                <w:lang w:val="en-US" w:eastAsia="zh-CN"/>
              </w:rPr>
              <w:t>-3</w:t>
            </w:r>
            <w:r>
              <w:rPr>
                <w:rFonts w:hint="default" w:ascii="Times New Roman" w:hAnsi="Times New Roman" w:cs="Times New Roman"/>
                <w:b/>
                <w:bCs/>
                <w:color w:val="auto"/>
                <w:sz w:val="24"/>
              </w:rPr>
              <w:t xml:space="preserve">  </w:t>
            </w:r>
            <w:r>
              <w:rPr>
                <w:rFonts w:hint="eastAsia" w:ascii="Times New Roman" w:hAnsi="Times New Roman" w:cs="Times New Roman"/>
                <w:b/>
                <w:bCs/>
                <w:color w:val="auto"/>
                <w:sz w:val="24"/>
                <w:lang w:val="en-US" w:eastAsia="zh-CN"/>
              </w:rPr>
              <w:t>主要设备一览表</w:t>
            </w:r>
          </w:p>
          <w:tbl>
            <w:tblPr>
              <w:tblStyle w:val="31"/>
              <w:tblW w:w="4900" w:type="pct"/>
              <w:jc w:val="center"/>
              <w:tblBorders>
                <w:top w:val="single" w:color="000000" w:sz="4" w:space="0"/>
                <w:left w:val="single" w:color="000000" w:sz="4" w:space="0"/>
                <w:bottom w:val="single" w:color="000000" w:sz="4" w:space="0"/>
                <w:right w:val="single" w:color="000000" w:sz="4" w:space="0"/>
                <w:insideH w:val="single" w:color="000000" w:sz="6" w:space="0"/>
                <w:insideV w:val="single" w:color="000000" w:sz="6" w:space="0"/>
              </w:tblBorders>
              <w:tblLayout w:type="fixed"/>
              <w:tblCellMar>
                <w:top w:w="0" w:type="dxa"/>
                <w:left w:w="28" w:type="dxa"/>
                <w:bottom w:w="0" w:type="dxa"/>
                <w:right w:w="28" w:type="dxa"/>
              </w:tblCellMar>
            </w:tblPr>
            <w:tblGrid>
              <w:gridCol w:w="605"/>
              <w:gridCol w:w="2079"/>
              <w:gridCol w:w="3464"/>
              <w:gridCol w:w="810"/>
              <w:gridCol w:w="808"/>
            </w:tblGrid>
            <w:tr>
              <w:tblPrEx>
                <w:tblBorders>
                  <w:top w:val="single" w:color="000000" w:sz="4" w:space="0"/>
                  <w:left w:val="single" w:color="000000" w:sz="4" w:space="0"/>
                  <w:bottom w:val="single" w:color="000000" w:sz="4" w:space="0"/>
                  <w:right w:val="single" w:color="000000" w:sz="4" w:space="0"/>
                  <w:insideH w:val="single" w:color="000000" w:sz="6" w:space="0"/>
                  <w:insideV w:val="single" w:color="000000" w:sz="6" w:space="0"/>
                </w:tblBorders>
                <w:tblCellMar>
                  <w:top w:w="0" w:type="dxa"/>
                  <w:left w:w="28" w:type="dxa"/>
                  <w:bottom w:w="0" w:type="dxa"/>
                  <w:right w:w="28" w:type="dxa"/>
                </w:tblCellMar>
              </w:tblPrEx>
              <w:trPr>
                <w:cantSplit/>
                <w:trHeight w:val="23" w:hRule="atLeast"/>
                <w:jc w:val="center"/>
              </w:trPr>
              <w:tc>
                <w:tcPr>
                  <w:tcW w:w="638"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
                      <w:bCs/>
                      <w:color w:val="auto"/>
                      <w:szCs w:val="21"/>
                    </w:rPr>
                  </w:pPr>
                  <w:r>
                    <w:rPr>
                      <w:rFonts w:hint="default" w:ascii="Times New Roman" w:hAnsi="Times New Roman" w:cs="Times New Roman"/>
                      <w:b/>
                      <w:bCs/>
                      <w:color w:val="auto"/>
                      <w:szCs w:val="21"/>
                    </w:rPr>
                    <w:t>序号</w:t>
                  </w:r>
                </w:p>
              </w:tc>
              <w:tc>
                <w:tcPr>
                  <w:tcW w:w="2194"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
                      <w:bCs/>
                      <w:color w:val="auto"/>
                      <w:szCs w:val="21"/>
                    </w:rPr>
                  </w:pPr>
                  <w:r>
                    <w:rPr>
                      <w:rFonts w:hint="default" w:ascii="Times New Roman" w:hAnsi="Times New Roman" w:cs="Times New Roman"/>
                      <w:b/>
                      <w:bCs/>
                      <w:color w:val="auto"/>
                      <w:szCs w:val="21"/>
                    </w:rPr>
                    <w:t>名称</w:t>
                  </w:r>
                </w:p>
              </w:tc>
              <w:tc>
                <w:tcPr>
                  <w:tcW w:w="3655"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
                      <w:bCs/>
                      <w:color w:val="auto"/>
                      <w:szCs w:val="21"/>
                    </w:rPr>
                  </w:pPr>
                  <w:r>
                    <w:rPr>
                      <w:rFonts w:hint="default" w:ascii="Times New Roman" w:hAnsi="Times New Roman" w:cs="Times New Roman"/>
                      <w:b/>
                      <w:bCs/>
                      <w:color w:val="auto"/>
                      <w:szCs w:val="21"/>
                    </w:rPr>
                    <w:t>型号及规范</w:t>
                  </w:r>
                </w:p>
              </w:tc>
              <w:tc>
                <w:tcPr>
                  <w:tcW w:w="855"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
                      <w:bCs/>
                      <w:color w:val="auto"/>
                      <w:szCs w:val="21"/>
                    </w:rPr>
                  </w:pPr>
                  <w:r>
                    <w:rPr>
                      <w:rFonts w:hint="default" w:ascii="Times New Roman" w:hAnsi="Times New Roman" w:cs="Times New Roman"/>
                      <w:b/>
                      <w:bCs/>
                      <w:color w:val="auto"/>
                      <w:szCs w:val="21"/>
                    </w:rPr>
                    <w:t>单位</w:t>
                  </w:r>
                </w:p>
              </w:tc>
              <w:tc>
                <w:tcPr>
                  <w:tcW w:w="853"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
                      <w:bCs/>
                      <w:color w:val="auto"/>
                      <w:szCs w:val="21"/>
                    </w:rPr>
                  </w:pPr>
                  <w:r>
                    <w:rPr>
                      <w:rFonts w:hint="default" w:ascii="Times New Roman" w:hAnsi="Times New Roman" w:cs="Times New Roman"/>
                      <w:b/>
                      <w:bCs/>
                      <w:color w:val="auto"/>
                      <w:szCs w:val="21"/>
                    </w:rPr>
                    <w:t>数量</w:t>
                  </w:r>
                </w:p>
              </w:tc>
            </w:tr>
            <w:tr>
              <w:tblPrEx>
                <w:tblBorders>
                  <w:top w:val="single" w:color="000000" w:sz="4" w:space="0"/>
                  <w:left w:val="single" w:color="000000" w:sz="4" w:space="0"/>
                  <w:bottom w:val="single" w:color="000000" w:sz="4" w:space="0"/>
                  <w:right w:val="single" w:color="000000" w:sz="4" w:space="0"/>
                  <w:insideH w:val="single" w:color="000000" w:sz="6" w:space="0"/>
                  <w:insideV w:val="single" w:color="000000" w:sz="6" w:space="0"/>
                </w:tblBorders>
                <w:tblCellMar>
                  <w:top w:w="0" w:type="dxa"/>
                  <w:left w:w="28" w:type="dxa"/>
                  <w:bottom w:w="0" w:type="dxa"/>
                  <w:right w:w="28" w:type="dxa"/>
                </w:tblCellMar>
              </w:tblPrEx>
              <w:trPr>
                <w:cantSplit/>
                <w:trHeight w:val="23" w:hRule="atLeast"/>
                <w:jc w:val="center"/>
              </w:trPr>
              <w:tc>
                <w:tcPr>
                  <w:tcW w:w="638"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一</w:t>
                  </w:r>
                </w:p>
              </w:tc>
              <w:tc>
                <w:tcPr>
                  <w:tcW w:w="7557" w:type="dxa"/>
                  <w:gridSpan w:val="4"/>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FF0000"/>
                      <w:szCs w:val="21"/>
                    </w:rPr>
                  </w:pPr>
                  <w:r>
                    <w:rPr>
                      <w:rFonts w:hint="default" w:ascii="Times New Roman" w:hAnsi="Times New Roman" w:cs="Times New Roman"/>
                      <w:color w:val="auto"/>
                      <w:szCs w:val="21"/>
                    </w:rPr>
                    <w:t>光伏区主要设备</w:t>
                  </w:r>
                </w:p>
              </w:tc>
            </w:tr>
            <w:tr>
              <w:tblPrEx>
                <w:tblBorders>
                  <w:top w:val="single" w:color="000000" w:sz="4" w:space="0"/>
                  <w:left w:val="single" w:color="000000" w:sz="4" w:space="0"/>
                  <w:bottom w:val="single" w:color="000000" w:sz="4" w:space="0"/>
                  <w:right w:val="single" w:color="000000" w:sz="4" w:space="0"/>
                  <w:insideH w:val="single" w:color="000000" w:sz="6" w:space="0"/>
                  <w:insideV w:val="single" w:color="000000" w:sz="6" w:space="0"/>
                </w:tblBorders>
                <w:tblCellMar>
                  <w:top w:w="0" w:type="dxa"/>
                  <w:left w:w="28" w:type="dxa"/>
                  <w:bottom w:w="0" w:type="dxa"/>
                  <w:right w:w="28" w:type="dxa"/>
                </w:tblCellMar>
              </w:tblPrEx>
              <w:trPr>
                <w:cantSplit/>
                <w:trHeight w:val="23" w:hRule="atLeast"/>
                <w:jc w:val="center"/>
              </w:trPr>
              <w:tc>
                <w:tcPr>
                  <w:tcW w:w="638"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1</w:t>
                  </w:r>
                </w:p>
              </w:tc>
              <w:tc>
                <w:tcPr>
                  <w:tcW w:w="2194"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组件</w:t>
                  </w:r>
                </w:p>
              </w:tc>
              <w:tc>
                <w:tcPr>
                  <w:tcW w:w="3655"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FF0000"/>
                      <w:szCs w:val="21"/>
                      <w:lang w:val="en-US" w:eastAsia="zh-CN"/>
                    </w:rPr>
                  </w:pPr>
                  <w:r>
                    <w:rPr>
                      <w:rFonts w:hint="eastAsia" w:ascii="Times New Roman" w:hAnsi="Times New Roman" w:cs="Times New Roman"/>
                      <w:color w:val="auto"/>
                      <w:szCs w:val="21"/>
                      <w:lang w:val="en-US" w:eastAsia="zh-CN"/>
                    </w:rPr>
                    <w:t>单晶</w:t>
                  </w:r>
                  <w:r>
                    <w:rPr>
                      <w:rFonts w:hint="default" w:ascii="Times New Roman" w:hAnsi="Times New Roman" w:cs="Times New Roman"/>
                      <w:color w:val="auto"/>
                      <w:szCs w:val="21"/>
                    </w:rPr>
                    <w:t>双面</w:t>
                  </w:r>
                  <w:r>
                    <w:rPr>
                      <w:rFonts w:hint="eastAsia" w:ascii="Times New Roman" w:hAnsi="Times New Roman" w:cs="Times New Roman"/>
                      <w:color w:val="auto"/>
                      <w:szCs w:val="21"/>
                      <w:lang w:val="en-US" w:eastAsia="zh-CN"/>
                    </w:rPr>
                    <w:t>65</w:t>
                  </w:r>
                  <w:r>
                    <w:rPr>
                      <w:rFonts w:hint="default" w:ascii="Times New Roman" w:hAnsi="Times New Roman" w:cs="Times New Roman"/>
                      <w:color w:val="auto"/>
                      <w:szCs w:val="21"/>
                    </w:rPr>
                    <w:t>0Wp</w:t>
                  </w:r>
                </w:p>
              </w:tc>
              <w:tc>
                <w:tcPr>
                  <w:tcW w:w="855"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块</w:t>
                  </w:r>
                </w:p>
              </w:tc>
              <w:tc>
                <w:tcPr>
                  <w:tcW w:w="853"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cs="Times New Roman"/>
                      <w:color w:val="auto"/>
                      <w:szCs w:val="21"/>
                    </w:rPr>
                    <w:t>12</w:t>
                  </w:r>
                  <w:r>
                    <w:rPr>
                      <w:rFonts w:hint="eastAsia" w:ascii="Times New Roman" w:hAnsi="Times New Roman" w:cs="Times New Roman"/>
                      <w:color w:val="auto"/>
                      <w:szCs w:val="21"/>
                      <w:lang w:val="en-US" w:eastAsia="zh-CN"/>
                    </w:rPr>
                    <w:t>3090</w:t>
                  </w:r>
                </w:p>
              </w:tc>
            </w:tr>
            <w:tr>
              <w:tblPrEx>
                <w:tblBorders>
                  <w:top w:val="single" w:color="000000" w:sz="4" w:space="0"/>
                  <w:left w:val="single" w:color="000000" w:sz="4" w:space="0"/>
                  <w:bottom w:val="single" w:color="000000" w:sz="4" w:space="0"/>
                  <w:right w:val="single" w:color="000000" w:sz="4" w:space="0"/>
                  <w:insideH w:val="single" w:color="000000" w:sz="6" w:space="0"/>
                  <w:insideV w:val="single" w:color="000000" w:sz="6" w:space="0"/>
                </w:tblBorders>
                <w:tblCellMar>
                  <w:top w:w="0" w:type="dxa"/>
                  <w:left w:w="28" w:type="dxa"/>
                  <w:bottom w:w="0" w:type="dxa"/>
                  <w:right w:w="28" w:type="dxa"/>
                </w:tblCellMar>
              </w:tblPrEx>
              <w:trPr>
                <w:cantSplit/>
                <w:trHeight w:val="23" w:hRule="atLeast"/>
                <w:jc w:val="center"/>
              </w:trPr>
              <w:tc>
                <w:tcPr>
                  <w:tcW w:w="638"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2</w:t>
                  </w:r>
                </w:p>
              </w:tc>
              <w:tc>
                <w:tcPr>
                  <w:tcW w:w="2194"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组串式逆变器</w:t>
                  </w:r>
                </w:p>
              </w:tc>
              <w:tc>
                <w:tcPr>
                  <w:tcW w:w="3655"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FF0000"/>
                      <w:szCs w:val="21"/>
                    </w:rPr>
                  </w:pPr>
                  <w:r>
                    <w:rPr>
                      <w:rFonts w:hint="eastAsia" w:ascii="Times New Roman" w:hAnsi="Times New Roman" w:cs="Times New Roman"/>
                      <w:color w:val="auto"/>
                      <w:szCs w:val="21"/>
                      <w:lang w:val="en-US" w:eastAsia="zh-CN"/>
                    </w:rPr>
                    <w:t>320</w:t>
                  </w:r>
                  <w:r>
                    <w:rPr>
                      <w:rFonts w:hint="default" w:ascii="Times New Roman" w:hAnsi="Times New Roman" w:cs="Times New Roman"/>
                      <w:color w:val="auto"/>
                      <w:szCs w:val="21"/>
                    </w:rPr>
                    <w:t>kW</w:t>
                  </w:r>
                </w:p>
              </w:tc>
              <w:tc>
                <w:tcPr>
                  <w:tcW w:w="855"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台</w:t>
                  </w:r>
                </w:p>
              </w:tc>
              <w:tc>
                <w:tcPr>
                  <w:tcW w:w="853"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193</w:t>
                  </w:r>
                </w:p>
              </w:tc>
            </w:tr>
            <w:tr>
              <w:tblPrEx>
                <w:tblBorders>
                  <w:top w:val="single" w:color="000000" w:sz="4" w:space="0"/>
                  <w:left w:val="single" w:color="000000" w:sz="4" w:space="0"/>
                  <w:bottom w:val="single" w:color="000000" w:sz="4" w:space="0"/>
                  <w:right w:val="single" w:color="000000" w:sz="4" w:space="0"/>
                  <w:insideH w:val="single" w:color="000000" w:sz="6" w:space="0"/>
                  <w:insideV w:val="single" w:color="000000" w:sz="6" w:space="0"/>
                </w:tblBorders>
                <w:tblCellMar>
                  <w:top w:w="0" w:type="dxa"/>
                  <w:left w:w="28" w:type="dxa"/>
                  <w:bottom w:w="0" w:type="dxa"/>
                  <w:right w:w="28" w:type="dxa"/>
                </w:tblCellMar>
              </w:tblPrEx>
              <w:trPr>
                <w:cantSplit/>
                <w:trHeight w:val="23" w:hRule="atLeast"/>
                <w:jc w:val="center"/>
              </w:trPr>
              <w:tc>
                <w:tcPr>
                  <w:tcW w:w="638"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3</w:t>
                  </w:r>
                </w:p>
              </w:tc>
              <w:tc>
                <w:tcPr>
                  <w:tcW w:w="2194"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cs="Times New Roman"/>
                      <w:color w:val="auto"/>
                      <w:szCs w:val="21"/>
                    </w:rPr>
                    <w:t>箱</w:t>
                  </w:r>
                  <w:r>
                    <w:rPr>
                      <w:rFonts w:hint="eastAsia" w:ascii="Times New Roman" w:hAnsi="Times New Roman" w:cs="Times New Roman"/>
                      <w:color w:val="auto"/>
                      <w:szCs w:val="21"/>
                      <w:lang w:val="en-US" w:eastAsia="zh-CN"/>
                    </w:rPr>
                    <w:t>式</w:t>
                  </w:r>
                  <w:r>
                    <w:rPr>
                      <w:rFonts w:hint="default" w:ascii="Times New Roman" w:hAnsi="Times New Roman" w:cs="Times New Roman"/>
                      <w:color w:val="auto"/>
                      <w:szCs w:val="21"/>
                    </w:rPr>
                    <w:t>变</w:t>
                  </w:r>
                  <w:r>
                    <w:rPr>
                      <w:rFonts w:hint="eastAsia" w:ascii="Times New Roman" w:hAnsi="Times New Roman" w:cs="Times New Roman"/>
                      <w:color w:val="auto"/>
                      <w:szCs w:val="21"/>
                      <w:lang w:val="en-US" w:eastAsia="zh-CN"/>
                    </w:rPr>
                    <w:t>压器</w:t>
                  </w:r>
                </w:p>
              </w:tc>
              <w:tc>
                <w:tcPr>
                  <w:tcW w:w="3655"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FF0000"/>
                      <w:szCs w:val="21"/>
                    </w:rPr>
                  </w:pPr>
                  <w:r>
                    <w:rPr>
                      <w:rFonts w:hint="default" w:ascii="Times New Roman" w:hAnsi="Times New Roman" w:cs="Times New Roman"/>
                      <w:color w:val="auto"/>
                      <w:szCs w:val="21"/>
                    </w:rPr>
                    <w:t>S11-31</w:t>
                  </w:r>
                  <w:r>
                    <w:rPr>
                      <w:rFonts w:hint="eastAsia" w:ascii="Times New Roman" w:hAnsi="Times New Roman" w:cs="Times New Roman"/>
                      <w:color w:val="auto"/>
                      <w:szCs w:val="21"/>
                      <w:lang w:val="en-US" w:eastAsia="zh-CN"/>
                    </w:rPr>
                    <w:t>25kVA, 37</w:t>
                  </w:r>
                  <w:r>
                    <w:rPr>
                      <w:rFonts w:hint="default" w:ascii="Times New Roman" w:hAnsi="Times New Roman" w:cs="Times New Roman"/>
                      <w:color w:val="auto"/>
                      <w:szCs w:val="21"/>
                    </w:rPr>
                    <w:t>/0.8kV</w:t>
                  </w:r>
                </w:p>
              </w:tc>
              <w:tc>
                <w:tcPr>
                  <w:tcW w:w="855"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台</w:t>
                  </w:r>
                </w:p>
              </w:tc>
              <w:tc>
                <w:tcPr>
                  <w:tcW w:w="853"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szCs w:val="21"/>
                      <w:lang w:val="en-US" w:eastAsia="zh-CN"/>
                    </w:rPr>
                  </w:pPr>
                  <w:r>
                    <w:rPr>
                      <w:rFonts w:hint="default" w:ascii="Times New Roman" w:hAnsi="Times New Roman" w:cs="Times New Roman"/>
                      <w:color w:val="auto"/>
                      <w:szCs w:val="21"/>
                    </w:rPr>
                    <w:t>1</w:t>
                  </w:r>
                  <w:r>
                    <w:rPr>
                      <w:rFonts w:hint="eastAsia" w:ascii="Times New Roman" w:hAnsi="Times New Roman" w:cs="Times New Roman"/>
                      <w:color w:val="auto"/>
                      <w:szCs w:val="21"/>
                      <w:lang w:val="en-US" w:eastAsia="zh-CN"/>
                    </w:rPr>
                    <w:t>9</w:t>
                  </w:r>
                </w:p>
              </w:tc>
            </w:tr>
            <w:tr>
              <w:tblPrEx>
                <w:tblBorders>
                  <w:top w:val="single" w:color="000000" w:sz="4" w:space="0"/>
                  <w:left w:val="single" w:color="000000" w:sz="4" w:space="0"/>
                  <w:bottom w:val="single" w:color="000000" w:sz="4" w:space="0"/>
                  <w:right w:val="single" w:color="000000" w:sz="4" w:space="0"/>
                  <w:insideH w:val="single" w:color="000000" w:sz="6" w:space="0"/>
                  <w:insideV w:val="single" w:color="000000" w:sz="6" w:space="0"/>
                </w:tblBorders>
                <w:tblCellMar>
                  <w:top w:w="0" w:type="dxa"/>
                  <w:left w:w="28" w:type="dxa"/>
                  <w:bottom w:w="0" w:type="dxa"/>
                  <w:right w:w="28" w:type="dxa"/>
                </w:tblCellMar>
              </w:tblPrEx>
              <w:trPr>
                <w:cantSplit/>
                <w:trHeight w:val="23" w:hRule="atLeast"/>
                <w:jc w:val="center"/>
              </w:trPr>
              <w:tc>
                <w:tcPr>
                  <w:tcW w:w="638"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4</w:t>
                  </w:r>
                </w:p>
              </w:tc>
              <w:tc>
                <w:tcPr>
                  <w:tcW w:w="2194"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箱</w:t>
                  </w:r>
                  <w:r>
                    <w:rPr>
                      <w:rFonts w:hint="eastAsia" w:ascii="Times New Roman" w:hAnsi="Times New Roman" w:cs="Times New Roman"/>
                      <w:color w:val="auto"/>
                      <w:szCs w:val="21"/>
                      <w:lang w:val="en-US" w:eastAsia="zh-CN"/>
                    </w:rPr>
                    <w:t>式</w:t>
                  </w:r>
                  <w:r>
                    <w:rPr>
                      <w:rFonts w:hint="default" w:ascii="Times New Roman" w:hAnsi="Times New Roman" w:cs="Times New Roman"/>
                      <w:color w:val="auto"/>
                      <w:szCs w:val="21"/>
                    </w:rPr>
                    <w:t>变</w:t>
                  </w:r>
                  <w:r>
                    <w:rPr>
                      <w:rFonts w:hint="eastAsia" w:ascii="Times New Roman" w:hAnsi="Times New Roman" w:cs="Times New Roman"/>
                      <w:color w:val="auto"/>
                      <w:szCs w:val="21"/>
                      <w:lang w:val="en-US" w:eastAsia="zh-CN"/>
                    </w:rPr>
                    <w:t>压器</w:t>
                  </w:r>
                </w:p>
              </w:tc>
              <w:tc>
                <w:tcPr>
                  <w:tcW w:w="3655"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FF0000"/>
                      <w:szCs w:val="21"/>
                    </w:rPr>
                  </w:pPr>
                  <w:r>
                    <w:rPr>
                      <w:rFonts w:hint="default" w:ascii="Times New Roman" w:hAnsi="Times New Roman" w:cs="Times New Roman"/>
                      <w:color w:val="auto"/>
                      <w:szCs w:val="21"/>
                    </w:rPr>
                    <w:t>S11-</w:t>
                  </w:r>
                  <w:r>
                    <w:rPr>
                      <w:rFonts w:hint="eastAsia" w:ascii="Times New Roman" w:hAnsi="Times New Roman" w:cs="Times New Roman"/>
                      <w:color w:val="auto"/>
                      <w:szCs w:val="21"/>
                      <w:lang w:val="en-US" w:eastAsia="zh-CN"/>
                    </w:rPr>
                    <w:t>1000kVA, 37</w:t>
                  </w:r>
                  <w:r>
                    <w:rPr>
                      <w:rFonts w:hint="default" w:ascii="Times New Roman" w:hAnsi="Times New Roman" w:cs="Times New Roman"/>
                      <w:color w:val="auto"/>
                      <w:szCs w:val="21"/>
                    </w:rPr>
                    <w:t>/0.8kV</w:t>
                  </w:r>
                </w:p>
              </w:tc>
              <w:tc>
                <w:tcPr>
                  <w:tcW w:w="855"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台</w:t>
                  </w:r>
                </w:p>
              </w:tc>
              <w:tc>
                <w:tcPr>
                  <w:tcW w:w="853"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1</w:t>
                  </w:r>
                </w:p>
              </w:tc>
            </w:tr>
            <w:tr>
              <w:tblPrEx>
                <w:tblBorders>
                  <w:top w:val="single" w:color="000000" w:sz="4" w:space="0"/>
                  <w:left w:val="single" w:color="000000" w:sz="4" w:space="0"/>
                  <w:bottom w:val="single" w:color="000000" w:sz="4" w:space="0"/>
                  <w:right w:val="single" w:color="000000" w:sz="4" w:space="0"/>
                  <w:insideH w:val="single" w:color="000000" w:sz="6" w:space="0"/>
                  <w:insideV w:val="single" w:color="000000" w:sz="6" w:space="0"/>
                </w:tblBorders>
                <w:tblCellMar>
                  <w:top w:w="0" w:type="dxa"/>
                  <w:left w:w="28" w:type="dxa"/>
                  <w:bottom w:w="0" w:type="dxa"/>
                  <w:right w:w="28" w:type="dxa"/>
                </w:tblCellMar>
              </w:tblPrEx>
              <w:trPr>
                <w:cantSplit/>
                <w:trHeight w:val="23" w:hRule="atLeast"/>
                <w:jc w:val="center"/>
              </w:trPr>
              <w:tc>
                <w:tcPr>
                  <w:tcW w:w="638"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二</w:t>
                  </w:r>
                </w:p>
              </w:tc>
              <w:tc>
                <w:tcPr>
                  <w:tcW w:w="7557" w:type="dxa"/>
                  <w:gridSpan w:val="4"/>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eastAsia" w:ascii="Times New Roman" w:hAnsi="Times New Roman" w:cs="Times New Roman"/>
                      <w:color w:val="auto"/>
                      <w:szCs w:val="21"/>
                      <w:lang w:val="en-US" w:eastAsia="zh-CN"/>
                    </w:rPr>
                    <w:t>升压站</w:t>
                  </w:r>
                  <w:r>
                    <w:rPr>
                      <w:rFonts w:hint="default" w:ascii="Times New Roman" w:hAnsi="Times New Roman" w:cs="Times New Roman"/>
                      <w:color w:val="auto"/>
                      <w:szCs w:val="21"/>
                    </w:rPr>
                    <w:t>主要设备</w:t>
                  </w:r>
                </w:p>
              </w:tc>
            </w:tr>
            <w:tr>
              <w:tblPrEx>
                <w:tblBorders>
                  <w:top w:val="single" w:color="000000" w:sz="4" w:space="0"/>
                  <w:left w:val="single" w:color="000000" w:sz="4" w:space="0"/>
                  <w:bottom w:val="single" w:color="000000" w:sz="4" w:space="0"/>
                  <w:right w:val="single" w:color="000000" w:sz="4" w:space="0"/>
                  <w:insideH w:val="single" w:color="000000" w:sz="6" w:space="0"/>
                  <w:insideV w:val="single" w:color="000000" w:sz="6" w:space="0"/>
                </w:tblBorders>
                <w:tblCellMar>
                  <w:top w:w="0" w:type="dxa"/>
                  <w:left w:w="28" w:type="dxa"/>
                  <w:bottom w:w="0" w:type="dxa"/>
                  <w:right w:w="28" w:type="dxa"/>
                </w:tblCellMar>
              </w:tblPrEx>
              <w:trPr>
                <w:cantSplit/>
                <w:trHeight w:val="23" w:hRule="atLeast"/>
                <w:jc w:val="center"/>
              </w:trPr>
              <w:tc>
                <w:tcPr>
                  <w:tcW w:w="638"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1</w:t>
                  </w:r>
                </w:p>
              </w:tc>
              <w:tc>
                <w:tcPr>
                  <w:tcW w:w="2194"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主变压器</w:t>
                  </w:r>
                </w:p>
              </w:tc>
              <w:tc>
                <w:tcPr>
                  <w:tcW w:w="3655"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SZ18-63000</w:t>
                  </w:r>
                  <w:r>
                    <w:rPr>
                      <w:rFonts w:hint="eastAsia" w:ascii="Times New Roman" w:hAnsi="Times New Roman" w:cs="Times New Roman"/>
                      <w:color w:val="auto"/>
                      <w:szCs w:val="21"/>
                      <w:lang w:val="en-US" w:eastAsia="zh-CN"/>
                    </w:rPr>
                    <w:t>/</w:t>
                  </w:r>
                  <w:r>
                    <w:rPr>
                      <w:rFonts w:hint="default" w:ascii="Times New Roman" w:hAnsi="Times New Roman" w:cs="Times New Roman"/>
                      <w:color w:val="auto"/>
                      <w:szCs w:val="21"/>
                    </w:rPr>
                    <w:t>110</w:t>
                  </w:r>
                </w:p>
              </w:tc>
              <w:tc>
                <w:tcPr>
                  <w:tcW w:w="855"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台</w:t>
                  </w:r>
                </w:p>
              </w:tc>
              <w:tc>
                <w:tcPr>
                  <w:tcW w:w="853"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1</w:t>
                  </w:r>
                </w:p>
              </w:tc>
            </w:tr>
            <w:tr>
              <w:tblPrEx>
                <w:tblBorders>
                  <w:top w:val="single" w:color="000000" w:sz="4" w:space="0"/>
                  <w:left w:val="single" w:color="000000" w:sz="4" w:space="0"/>
                  <w:bottom w:val="single" w:color="000000" w:sz="4" w:space="0"/>
                  <w:right w:val="single" w:color="000000" w:sz="4" w:space="0"/>
                  <w:insideH w:val="single" w:color="000000" w:sz="6" w:space="0"/>
                  <w:insideV w:val="single" w:color="000000" w:sz="6" w:space="0"/>
                </w:tblBorders>
                <w:tblCellMar>
                  <w:top w:w="0" w:type="dxa"/>
                  <w:left w:w="28" w:type="dxa"/>
                  <w:bottom w:w="0" w:type="dxa"/>
                  <w:right w:w="28" w:type="dxa"/>
                </w:tblCellMar>
              </w:tblPrEx>
              <w:trPr>
                <w:cantSplit/>
                <w:trHeight w:val="23" w:hRule="atLeast"/>
                <w:jc w:val="center"/>
              </w:trPr>
              <w:tc>
                <w:tcPr>
                  <w:tcW w:w="638"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2</w:t>
                  </w:r>
                </w:p>
              </w:tc>
              <w:tc>
                <w:tcPr>
                  <w:tcW w:w="2194"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110kV配电装置</w:t>
                  </w:r>
                </w:p>
              </w:tc>
              <w:tc>
                <w:tcPr>
                  <w:tcW w:w="3655"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断路器、隔离开关、电流互感器、电压互感器、避雷器</w:t>
                  </w:r>
                </w:p>
              </w:tc>
              <w:tc>
                <w:tcPr>
                  <w:tcW w:w="855"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套</w:t>
                  </w:r>
                </w:p>
              </w:tc>
              <w:tc>
                <w:tcPr>
                  <w:tcW w:w="853"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1</w:t>
                  </w:r>
                </w:p>
              </w:tc>
            </w:tr>
            <w:tr>
              <w:tblPrEx>
                <w:tblBorders>
                  <w:top w:val="single" w:color="000000" w:sz="4" w:space="0"/>
                  <w:left w:val="single" w:color="000000" w:sz="4" w:space="0"/>
                  <w:bottom w:val="single" w:color="000000" w:sz="4" w:space="0"/>
                  <w:right w:val="single" w:color="000000" w:sz="4" w:space="0"/>
                  <w:insideH w:val="single" w:color="000000" w:sz="6" w:space="0"/>
                  <w:insideV w:val="single" w:color="000000" w:sz="6" w:space="0"/>
                </w:tblBorders>
                <w:tblCellMar>
                  <w:top w:w="0" w:type="dxa"/>
                  <w:left w:w="28" w:type="dxa"/>
                  <w:bottom w:w="0" w:type="dxa"/>
                  <w:right w:w="28" w:type="dxa"/>
                </w:tblCellMar>
              </w:tblPrEx>
              <w:trPr>
                <w:cantSplit/>
                <w:trHeight w:val="23" w:hRule="atLeast"/>
                <w:jc w:val="center"/>
              </w:trPr>
              <w:tc>
                <w:tcPr>
                  <w:tcW w:w="638"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3</w:t>
                  </w:r>
                </w:p>
              </w:tc>
              <w:tc>
                <w:tcPr>
                  <w:tcW w:w="2194"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35kV配电装置</w:t>
                  </w:r>
                </w:p>
              </w:tc>
              <w:tc>
                <w:tcPr>
                  <w:tcW w:w="3655"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馈线柜</w:t>
                  </w:r>
                  <w:r>
                    <w:rPr>
                      <w:rFonts w:hint="eastAsia" w:ascii="Times New Roman" w:hAnsi="Times New Roman" w:cs="Times New Roman"/>
                      <w:color w:val="auto"/>
                      <w:szCs w:val="21"/>
                      <w:lang w:eastAsia="zh-CN"/>
                    </w:rPr>
                    <w:t>、</w:t>
                  </w:r>
                  <w:r>
                    <w:rPr>
                      <w:rFonts w:hint="eastAsia" w:ascii="Times New Roman" w:hAnsi="Times New Roman" w:cs="Times New Roman"/>
                      <w:color w:val="auto"/>
                      <w:szCs w:val="21"/>
                      <w:lang w:val="en-US" w:eastAsia="zh-CN"/>
                    </w:rPr>
                    <w:t>进线柜、接地变兼站用变柜、PT柜、SVG进线柜、储能柜、接地变兼站用变</w:t>
                  </w:r>
                </w:p>
              </w:tc>
              <w:tc>
                <w:tcPr>
                  <w:tcW w:w="855"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套</w:t>
                  </w:r>
                </w:p>
              </w:tc>
              <w:tc>
                <w:tcPr>
                  <w:tcW w:w="853"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1</w:t>
                  </w:r>
                </w:p>
              </w:tc>
            </w:tr>
            <w:tr>
              <w:tblPrEx>
                <w:tblBorders>
                  <w:top w:val="single" w:color="000000" w:sz="4" w:space="0"/>
                  <w:left w:val="single" w:color="000000" w:sz="4" w:space="0"/>
                  <w:bottom w:val="single" w:color="000000" w:sz="4" w:space="0"/>
                  <w:right w:val="single" w:color="000000" w:sz="4" w:space="0"/>
                  <w:insideH w:val="single" w:color="000000" w:sz="6" w:space="0"/>
                  <w:insideV w:val="single" w:color="000000" w:sz="6" w:space="0"/>
                </w:tblBorders>
                <w:tblCellMar>
                  <w:top w:w="0" w:type="dxa"/>
                  <w:left w:w="28" w:type="dxa"/>
                  <w:bottom w:w="0" w:type="dxa"/>
                  <w:right w:w="28" w:type="dxa"/>
                </w:tblCellMar>
              </w:tblPrEx>
              <w:trPr>
                <w:cantSplit/>
                <w:trHeight w:val="23" w:hRule="atLeast"/>
                <w:jc w:val="center"/>
              </w:trPr>
              <w:tc>
                <w:tcPr>
                  <w:tcW w:w="638"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4</w:t>
                  </w:r>
                </w:p>
              </w:tc>
              <w:tc>
                <w:tcPr>
                  <w:tcW w:w="2194"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无功补偿系统</w:t>
                  </w:r>
                </w:p>
              </w:tc>
              <w:tc>
                <w:tcPr>
                  <w:tcW w:w="3655"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动态无功补偿SVG  -20~+20Mvar</w:t>
                  </w:r>
                </w:p>
              </w:tc>
              <w:tc>
                <w:tcPr>
                  <w:tcW w:w="855"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套</w:t>
                  </w:r>
                </w:p>
              </w:tc>
              <w:tc>
                <w:tcPr>
                  <w:tcW w:w="853"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eastAsia" w:ascii="Times New Roman" w:hAnsi="Times New Roman" w:cs="Times New Roman"/>
                      <w:color w:val="auto"/>
                      <w:szCs w:val="21"/>
                      <w:lang w:val="en-US" w:eastAsia="zh-CN"/>
                    </w:rPr>
                    <w:t>1</w:t>
                  </w:r>
                </w:p>
              </w:tc>
            </w:tr>
            <w:tr>
              <w:tblPrEx>
                <w:tblBorders>
                  <w:top w:val="single" w:color="000000" w:sz="4" w:space="0"/>
                  <w:left w:val="single" w:color="000000" w:sz="4" w:space="0"/>
                  <w:bottom w:val="single" w:color="000000" w:sz="4" w:space="0"/>
                  <w:right w:val="single" w:color="000000" w:sz="4" w:space="0"/>
                  <w:insideH w:val="single" w:color="000000" w:sz="6" w:space="0"/>
                  <w:insideV w:val="single" w:color="000000" w:sz="6" w:space="0"/>
                </w:tblBorders>
                <w:tblCellMar>
                  <w:top w:w="0" w:type="dxa"/>
                  <w:left w:w="28" w:type="dxa"/>
                  <w:bottom w:w="0" w:type="dxa"/>
                  <w:right w:w="28" w:type="dxa"/>
                </w:tblCellMar>
              </w:tblPrEx>
              <w:trPr>
                <w:cantSplit/>
                <w:trHeight w:val="23" w:hRule="atLeast"/>
                <w:jc w:val="center"/>
              </w:trPr>
              <w:tc>
                <w:tcPr>
                  <w:tcW w:w="638"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5</w:t>
                  </w:r>
                </w:p>
              </w:tc>
              <w:tc>
                <w:tcPr>
                  <w:tcW w:w="2194"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10kV站用变</w:t>
                  </w:r>
                </w:p>
              </w:tc>
              <w:tc>
                <w:tcPr>
                  <w:tcW w:w="3655"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S11-250kVA/10kV</w:t>
                  </w:r>
                </w:p>
              </w:tc>
              <w:tc>
                <w:tcPr>
                  <w:tcW w:w="855"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台</w:t>
                  </w:r>
                </w:p>
              </w:tc>
              <w:tc>
                <w:tcPr>
                  <w:tcW w:w="853"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1</w:t>
                  </w:r>
                </w:p>
              </w:tc>
            </w:tr>
            <w:tr>
              <w:tblPrEx>
                <w:tblBorders>
                  <w:top w:val="single" w:color="000000" w:sz="4" w:space="0"/>
                  <w:left w:val="single" w:color="000000" w:sz="4" w:space="0"/>
                  <w:bottom w:val="single" w:color="000000" w:sz="4" w:space="0"/>
                  <w:right w:val="single" w:color="000000" w:sz="4" w:space="0"/>
                  <w:insideH w:val="single" w:color="000000" w:sz="6" w:space="0"/>
                  <w:insideV w:val="single" w:color="000000" w:sz="6" w:space="0"/>
                </w:tblBorders>
                <w:tblCellMar>
                  <w:top w:w="0" w:type="dxa"/>
                  <w:left w:w="28" w:type="dxa"/>
                  <w:bottom w:w="0" w:type="dxa"/>
                  <w:right w:w="28" w:type="dxa"/>
                </w:tblCellMar>
              </w:tblPrEx>
              <w:trPr>
                <w:cantSplit/>
                <w:trHeight w:val="23" w:hRule="atLeast"/>
                <w:jc w:val="center"/>
              </w:trPr>
              <w:tc>
                <w:tcPr>
                  <w:tcW w:w="638"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三</w:t>
                  </w:r>
                </w:p>
              </w:tc>
              <w:tc>
                <w:tcPr>
                  <w:tcW w:w="7557" w:type="dxa"/>
                  <w:gridSpan w:val="4"/>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控制保护设备</w:t>
                  </w:r>
                </w:p>
              </w:tc>
            </w:tr>
            <w:tr>
              <w:tblPrEx>
                <w:tblBorders>
                  <w:top w:val="single" w:color="000000" w:sz="4" w:space="0"/>
                  <w:left w:val="single" w:color="000000" w:sz="4" w:space="0"/>
                  <w:bottom w:val="single" w:color="000000" w:sz="4" w:space="0"/>
                  <w:right w:val="single" w:color="000000" w:sz="4" w:space="0"/>
                  <w:insideH w:val="single" w:color="000000" w:sz="6" w:space="0"/>
                  <w:insideV w:val="single" w:color="000000" w:sz="6" w:space="0"/>
                </w:tblBorders>
                <w:tblCellMar>
                  <w:top w:w="0" w:type="dxa"/>
                  <w:left w:w="28" w:type="dxa"/>
                  <w:bottom w:w="0" w:type="dxa"/>
                  <w:right w:w="28" w:type="dxa"/>
                </w:tblCellMar>
              </w:tblPrEx>
              <w:trPr>
                <w:cantSplit/>
                <w:trHeight w:val="23" w:hRule="atLeast"/>
                <w:jc w:val="center"/>
              </w:trPr>
              <w:tc>
                <w:tcPr>
                  <w:tcW w:w="638"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1</w:t>
                  </w:r>
                </w:p>
              </w:tc>
              <w:tc>
                <w:tcPr>
                  <w:tcW w:w="2194"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监控（监测）系统</w:t>
                  </w:r>
                </w:p>
              </w:tc>
              <w:tc>
                <w:tcPr>
                  <w:tcW w:w="3655"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szCs w:val="21"/>
                      <w:lang w:eastAsia="zh-CN"/>
                    </w:rPr>
                  </w:pPr>
                  <w:r>
                    <w:rPr>
                      <w:rFonts w:hint="default" w:ascii="Times New Roman" w:hAnsi="Times New Roman" w:cs="Times New Roman"/>
                      <w:color w:val="auto"/>
                      <w:szCs w:val="21"/>
                    </w:rPr>
                    <w:t>主机兼操作员工作站</w:t>
                  </w:r>
                  <w:r>
                    <w:rPr>
                      <w:rFonts w:hint="eastAsia" w:ascii="Times New Roman" w:hAnsi="Times New Roman" w:cs="Times New Roman"/>
                      <w:color w:val="auto"/>
                      <w:szCs w:val="21"/>
                      <w:lang w:eastAsia="zh-CN"/>
                    </w:rPr>
                    <w:t>、微机五防系统、远动通信屏、网络通信屏、公用测控柜、同步相量采集及处理屏、主变测控屏、故障录波屏、35kV保护测控装置、35kV PT消谐装置、间隔层以太网交换机</w:t>
                  </w:r>
                </w:p>
              </w:tc>
              <w:tc>
                <w:tcPr>
                  <w:tcW w:w="855"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eastAsia" w:ascii="Times New Roman" w:hAnsi="Times New Roman" w:cs="Times New Roman"/>
                      <w:color w:val="auto"/>
                      <w:szCs w:val="21"/>
                      <w:lang w:val="en-US" w:eastAsia="zh-CN"/>
                    </w:rPr>
                    <w:t>套</w:t>
                  </w:r>
                </w:p>
              </w:tc>
              <w:tc>
                <w:tcPr>
                  <w:tcW w:w="853"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eastAsia" w:ascii="Times New Roman" w:hAnsi="Times New Roman" w:cs="Times New Roman"/>
                      <w:color w:val="auto"/>
                      <w:szCs w:val="21"/>
                      <w:lang w:val="en-US" w:eastAsia="zh-CN"/>
                    </w:rPr>
                    <w:t>1</w:t>
                  </w:r>
                </w:p>
              </w:tc>
            </w:tr>
            <w:tr>
              <w:tblPrEx>
                <w:tblBorders>
                  <w:top w:val="single" w:color="000000" w:sz="4" w:space="0"/>
                  <w:left w:val="single" w:color="000000" w:sz="4" w:space="0"/>
                  <w:bottom w:val="single" w:color="000000" w:sz="4" w:space="0"/>
                  <w:right w:val="single" w:color="000000" w:sz="4" w:space="0"/>
                  <w:insideH w:val="single" w:color="000000" w:sz="6" w:space="0"/>
                  <w:insideV w:val="single" w:color="000000" w:sz="6" w:space="0"/>
                </w:tblBorders>
                <w:tblCellMar>
                  <w:top w:w="0" w:type="dxa"/>
                  <w:left w:w="28" w:type="dxa"/>
                  <w:bottom w:w="0" w:type="dxa"/>
                  <w:right w:w="28" w:type="dxa"/>
                </w:tblCellMar>
              </w:tblPrEx>
              <w:trPr>
                <w:cantSplit/>
                <w:trHeight w:val="23" w:hRule="atLeast"/>
                <w:jc w:val="center"/>
              </w:trPr>
              <w:tc>
                <w:tcPr>
                  <w:tcW w:w="638"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2</w:t>
                  </w:r>
                </w:p>
              </w:tc>
              <w:tc>
                <w:tcPr>
                  <w:tcW w:w="2194"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保护设备</w:t>
                  </w:r>
                </w:p>
              </w:tc>
              <w:tc>
                <w:tcPr>
                  <w:tcW w:w="3655"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szCs w:val="21"/>
                      <w:lang w:eastAsia="zh-CN"/>
                    </w:rPr>
                  </w:pPr>
                  <w:r>
                    <w:rPr>
                      <w:rFonts w:hint="default" w:ascii="Times New Roman" w:hAnsi="Times New Roman" w:cs="Times New Roman"/>
                      <w:color w:val="auto"/>
                      <w:szCs w:val="21"/>
                    </w:rPr>
                    <w:t>110kV线路保护屏</w:t>
                  </w:r>
                  <w:r>
                    <w:rPr>
                      <w:rFonts w:hint="eastAsia" w:ascii="Times New Roman" w:hAnsi="Times New Roman" w:cs="Times New Roman"/>
                      <w:color w:val="auto"/>
                      <w:szCs w:val="21"/>
                      <w:lang w:eastAsia="zh-CN"/>
                    </w:rPr>
                    <w:t>、110kV主变保护屏、35kV母线保护屏、防孤岛及故障解列屏、继电保护测试仪、保护及故障信息管理系统屏</w:t>
                  </w:r>
                </w:p>
              </w:tc>
              <w:tc>
                <w:tcPr>
                  <w:tcW w:w="855"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eastAsia" w:ascii="Times New Roman" w:hAnsi="Times New Roman" w:cs="Times New Roman"/>
                      <w:color w:val="auto"/>
                      <w:szCs w:val="21"/>
                      <w:lang w:val="en-US" w:eastAsia="zh-CN"/>
                    </w:rPr>
                    <w:t>套</w:t>
                  </w:r>
                </w:p>
              </w:tc>
              <w:tc>
                <w:tcPr>
                  <w:tcW w:w="853"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eastAsia" w:ascii="Times New Roman" w:hAnsi="Times New Roman" w:cs="Times New Roman"/>
                      <w:color w:val="auto"/>
                      <w:szCs w:val="21"/>
                      <w:lang w:val="en-US" w:eastAsia="zh-CN"/>
                    </w:rPr>
                    <w:t>1</w:t>
                  </w:r>
                </w:p>
              </w:tc>
            </w:tr>
            <w:tr>
              <w:tblPrEx>
                <w:tblBorders>
                  <w:top w:val="single" w:color="000000" w:sz="4" w:space="0"/>
                  <w:left w:val="single" w:color="000000" w:sz="4" w:space="0"/>
                  <w:bottom w:val="single" w:color="000000" w:sz="4" w:space="0"/>
                  <w:right w:val="single" w:color="000000" w:sz="4" w:space="0"/>
                  <w:insideH w:val="single" w:color="000000" w:sz="6" w:space="0"/>
                  <w:insideV w:val="single" w:color="000000" w:sz="6" w:space="0"/>
                </w:tblBorders>
                <w:tblCellMar>
                  <w:top w:w="0" w:type="dxa"/>
                  <w:left w:w="28" w:type="dxa"/>
                  <w:bottom w:w="0" w:type="dxa"/>
                  <w:right w:w="28" w:type="dxa"/>
                </w:tblCellMar>
              </w:tblPrEx>
              <w:trPr>
                <w:cantSplit/>
                <w:trHeight w:val="23" w:hRule="atLeast"/>
                <w:jc w:val="center"/>
              </w:trPr>
              <w:tc>
                <w:tcPr>
                  <w:tcW w:w="638"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3</w:t>
                  </w:r>
                </w:p>
              </w:tc>
              <w:tc>
                <w:tcPr>
                  <w:tcW w:w="2194"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不停电电源系统</w:t>
                  </w:r>
                </w:p>
              </w:tc>
              <w:tc>
                <w:tcPr>
                  <w:tcW w:w="3655"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szCs w:val="21"/>
                      <w:lang w:eastAsia="zh-CN"/>
                    </w:rPr>
                  </w:pPr>
                  <w:r>
                    <w:rPr>
                      <w:rFonts w:hint="default" w:ascii="Times New Roman" w:hAnsi="Times New Roman" w:cs="Times New Roman"/>
                      <w:color w:val="auto"/>
                      <w:szCs w:val="21"/>
                    </w:rPr>
                    <w:t>直流充电屏</w:t>
                  </w:r>
                  <w:r>
                    <w:rPr>
                      <w:rFonts w:hint="eastAsia" w:ascii="Times New Roman" w:hAnsi="Times New Roman" w:cs="Times New Roman"/>
                      <w:color w:val="auto"/>
                      <w:szCs w:val="21"/>
                      <w:lang w:eastAsia="zh-CN"/>
                    </w:rPr>
                    <w:t>、直流馈线屏、UPS电源、蓄电池屏、DC/DC通信电源屏、通信电源屏、通信蓄电池屏</w:t>
                  </w:r>
                </w:p>
              </w:tc>
              <w:tc>
                <w:tcPr>
                  <w:tcW w:w="855"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eastAsia" w:ascii="Times New Roman" w:hAnsi="Times New Roman" w:cs="Times New Roman"/>
                      <w:color w:val="auto"/>
                      <w:szCs w:val="21"/>
                      <w:lang w:val="en-US" w:eastAsia="zh-CN"/>
                    </w:rPr>
                    <w:t>套</w:t>
                  </w:r>
                </w:p>
              </w:tc>
              <w:tc>
                <w:tcPr>
                  <w:tcW w:w="853"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eastAsia" w:ascii="Times New Roman" w:hAnsi="Times New Roman" w:cs="Times New Roman"/>
                      <w:color w:val="auto"/>
                      <w:szCs w:val="21"/>
                      <w:lang w:val="en-US" w:eastAsia="zh-CN"/>
                    </w:rPr>
                    <w:t>1</w:t>
                  </w:r>
                </w:p>
              </w:tc>
            </w:tr>
            <w:tr>
              <w:tblPrEx>
                <w:tblBorders>
                  <w:top w:val="single" w:color="000000" w:sz="4" w:space="0"/>
                  <w:left w:val="single" w:color="000000" w:sz="4" w:space="0"/>
                  <w:bottom w:val="single" w:color="000000" w:sz="4" w:space="0"/>
                  <w:right w:val="single" w:color="000000" w:sz="4" w:space="0"/>
                  <w:insideH w:val="single" w:color="000000" w:sz="6" w:space="0"/>
                  <w:insideV w:val="single" w:color="000000" w:sz="6" w:space="0"/>
                </w:tblBorders>
                <w:tblCellMar>
                  <w:top w:w="0" w:type="dxa"/>
                  <w:left w:w="28" w:type="dxa"/>
                  <w:bottom w:w="0" w:type="dxa"/>
                  <w:right w:w="28" w:type="dxa"/>
                </w:tblCellMar>
              </w:tblPrEx>
              <w:trPr>
                <w:cantSplit/>
                <w:trHeight w:val="23" w:hRule="atLeast"/>
                <w:jc w:val="center"/>
              </w:trPr>
              <w:tc>
                <w:tcPr>
                  <w:tcW w:w="638"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4</w:t>
                  </w:r>
                </w:p>
              </w:tc>
              <w:tc>
                <w:tcPr>
                  <w:tcW w:w="2194"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通信系统</w:t>
                  </w:r>
                </w:p>
              </w:tc>
              <w:tc>
                <w:tcPr>
                  <w:tcW w:w="3655"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szCs w:val="21"/>
                      <w:lang w:eastAsia="zh-CN"/>
                    </w:rPr>
                  </w:pPr>
                  <w:r>
                    <w:rPr>
                      <w:rFonts w:hint="default" w:ascii="Times New Roman" w:hAnsi="Times New Roman" w:cs="Times New Roman"/>
                      <w:color w:val="auto"/>
                      <w:szCs w:val="21"/>
                    </w:rPr>
                    <w:t>光传输设备机屏</w:t>
                  </w:r>
                  <w:r>
                    <w:rPr>
                      <w:rFonts w:hint="eastAsia" w:ascii="Times New Roman" w:hAnsi="Times New Roman" w:cs="Times New Roman"/>
                      <w:color w:val="auto"/>
                      <w:szCs w:val="21"/>
                      <w:lang w:eastAsia="zh-CN"/>
                    </w:rPr>
                    <w:t>、1AD机柜、综合配线屏、市政电话、调度电话、大功率无线对讲机</w:t>
                  </w:r>
                </w:p>
              </w:tc>
              <w:tc>
                <w:tcPr>
                  <w:tcW w:w="855"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eastAsia" w:ascii="Times New Roman" w:hAnsi="Times New Roman" w:cs="Times New Roman"/>
                      <w:color w:val="auto"/>
                      <w:szCs w:val="21"/>
                      <w:lang w:val="en-US" w:eastAsia="zh-CN"/>
                    </w:rPr>
                    <w:t>套</w:t>
                  </w:r>
                </w:p>
              </w:tc>
              <w:tc>
                <w:tcPr>
                  <w:tcW w:w="853"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eastAsia" w:ascii="Times New Roman" w:hAnsi="Times New Roman" w:cs="Times New Roman"/>
                      <w:color w:val="auto"/>
                      <w:szCs w:val="21"/>
                      <w:lang w:val="en-US" w:eastAsia="zh-CN"/>
                    </w:rPr>
                    <w:t>1</w:t>
                  </w:r>
                </w:p>
              </w:tc>
            </w:tr>
            <w:tr>
              <w:tblPrEx>
                <w:tblBorders>
                  <w:top w:val="single" w:color="000000" w:sz="4" w:space="0"/>
                  <w:left w:val="single" w:color="000000" w:sz="4" w:space="0"/>
                  <w:bottom w:val="single" w:color="000000" w:sz="4" w:space="0"/>
                  <w:right w:val="single" w:color="000000" w:sz="4" w:space="0"/>
                  <w:insideH w:val="single" w:color="000000" w:sz="6" w:space="0"/>
                  <w:insideV w:val="single" w:color="000000" w:sz="6" w:space="0"/>
                </w:tblBorders>
                <w:tblCellMar>
                  <w:top w:w="0" w:type="dxa"/>
                  <w:left w:w="28" w:type="dxa"/>
                  <w:bottom w:w="0" w:type="dxa"/>
                  <w:right w:w="28" w:type="dxa"/>
                </w:tblCellMar>
              </w:tblPrEx>
              <w:trPr>
                <w:cantSplit/>
                <w:trHeight w:val="23" w:hRule="atLeast"/>
                <w:jc w:val="center"/>
              </w:trPr>
              <w:tc>
                <w:tcPr>
                  <w:tcW w:w="638"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5</w:t>
                  </w:r>
                </w:p>
              </w:tc>
              <w:tc>
                <w:tcPr>
                  <w:tcW w:w="2194"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调度自动化设备</w:t>
                  </w:r>
                </w:p>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及电量计量系统</w:t>
                  </w:r>
                </w:p>
              </w:tc>
              <w:tc>
                <w:tcPr>
                  <w:tcW w:w="3655"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szCs w:val="21"/>
                      <w:lang w:eastAsia="zh-CN"/>
                    </w:rPr>
                  </w:pPr>
                  <w:r>
                    <w:rPr>
                      <w:rFonts w:hint="default" w:ascii="Times New Roman" w:hAnsi="Times New Roman" w:cs="Times New Roman"/>
                      <w:color w:val="auto"/>
                      <w:szCs w:val="21"/>
                    </w:rPr>
                    <w:t>调度数据网</w:t>
                  </w:r>
                  <w:r>
                    <w:rPr>
                      <w:rFonts w:hint="eastAsia" w:ascii="Times New Roman" w:hAnsi="Times New Roman" w:cs="Times New Roman"/>
                      <w:color w:val="auto"/>
                      <w:szCs w:val="21"/>
                      <w:lang w:eastAsia="zh-CN"/>
                    </w:rPr>
                    <w:t>、电度表屏、有功0.2S，三相四线，双向电度表、电能质量在线监测屏、AGC及AVC控制服务器屏、快速频率响应屏</w:t>
                  </w:r>
                </w:p>
              </w:tc>
              <w:tc>
                <w:tcPr>
                  <w:tcW w:w="855"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eastAsia" w:ascii="Times New Roman" w:hAnsi="Times New Roman" w:cs="Times New Roman"/>
                      <w:color w:val="auto"/>
                      <w:szCs w:val="21"/>
                      <w:lang w:val="en-US" w:eastAsia="zh-CN"/>
                    </w:rPr>
                    <w:t>套</w:t>
                  </w:r>
                </w:p>
              </w:tc>
              <w:tc>
                <w:tcPr>
                  <w:tcW w:w="853"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eastAsia" w:ascii="Times New Roman" w:hAnsi="Times New Roman" w:cs="Times New Roman"/>
                      <w:color w:val="auto"/>
                      <w:szCs w:val="21"/>
                      <w:lang w:val="en-US" w:eastAsia="zh-CN"/>
                    </w:rPr>
                    <w:t>1</w:t>
                  </w:r>
                </w:p>
              </w:tc>
            </w:tr>
            <w:tr>
              <w:tblPrEx>
                <w:tblBorders>
                  <w:top w:val="single" w:color="000000" w:sz="4" w:space="0"/>
                  <w:left w:val="single" w:color="000000" w:sz="4" w:space="0"/>
                  <w:bottom w:val="single" w:color="000000" w:sz="4" w:space="0"/>
                  <w:right w:val="single" w:color="000000" w:sz="4" w:space="0"/>
                  <w:insideH w:val="single" w:color="000000" w:sz="6" w:space="0"/>
                  <w:insideV w:val="single" w:color="000000" w:sz="6" w:space="0"/>
                </w:tblBorders>
                <w:tblCellMar>
                  <w:top w:w="0" w:type="dxa"/>
                  <w:left w:w="28" w:type="dxa"/>
                  <w:bottom w:w="0" w:type="dxa"/>
                  <w:right w:w="28" w:type="dxa"/>
                </w:tblCellMar>
              </w:tblPrEx>
              <w:trPr>
                <w:cantSplit/>
                <w:trHeight w:val="23" w:hRule="atLeast"/>
                <w:jc w:val="center"/>
              </w:trPr>
              <w:tc>
                <w:tcPr>
                  <w:tcW w:w="638"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6</w:t>
                  </w:r>
                </w:p>
              </w:tc>
              <w:tc>
                <w:tcPr>
                  <w:tcW w:w="2194"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升压站其他设备</w:t>
                  </w:r>
                </w:p>
              </w:tc>
              <w:tc>
                <w:tcPr>
                  <w:tcW w:w="3655"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szCs w:val="21"/>
                      <w:lang w:eastAsia="zh-CN"/>
                    </w:rPr>
                  </w:pPr>
                  <w:r>
                    <w:rPr>
                      <w:rFonts w:hint="default" w:ascii="Times New Roman" w:hAnsi="Times New Roman" w:cs="Times New Roman"/>
                      <w:color w:val="auto"/>
                      <w:szCs w:val="21"/>
                    </w:rPr>
                    <w:t>光功率预测及天气预报服务器屏</w:t>
                  </w:r>
                  <w:r>
                    <w:rPr>
                      <w:rFonts w:hint="eastAsia" w:ascii="Times New Roman" w:hAnsi="Times New Roman" w:cs="Times New Roman"/>
                      <w:color w:val="auto"/>
                      <w:szCs w:val="21"/>
                      <w:lang w:eastAsia="zh-CN"/>
                    </w:rPr>
                    <w:t>、安防设备及软件、火灾报警系统、安防视频监控系统、电子围栏系统、主机加固软件、一次预制舱</w:t>
                  </w:r>
                </w:p>
              </w:tc>
              <w:tc>
                <w:tcPr>
                  <w:tcW w:w="855"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套</w:t>
                  </w:r>
                </w:p>
              </w:tc>
              <w:tc>
                <w:tcPr>
                  <w:tcW w:w="853" w:type="dxa"/>
                  <w:noWrap w:val="0"/>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1</w:t>
                  </w:r>
                </w:p>
              </w:tc>
            </w:tr>
          </w:tbl>
          <w:p>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482" w:firstLineChars="200"/>
              <w:jc w:val="both"/>
              <w:textAlignment w:val="auto"/>
              <w:rPr>
                <w:rFonts w:hint="default" w:ascii="Times New Roman" w:hAnsi="Times New Roman" w:eastAsia="宋体" w:cs="Times New Roman"/>
                <w:b/>
                <w:color w:val="auto"/>
                <w:sz w:val="24"/>
                <w:szCs w:val="24"/>
              </w:rPr>
            </w:pPr>
            <w:r>
              <w:rPr>
                <w:rFonts w:hint="eastAsia" w:ascii="Times New Roman" w:hAnsi="Times New Roman" w:cs="Times New Roman"/>
                <w:b/>
                <w:bCs w:val="0"/>
                <w:color w:val="auto"/>
                <w:sz w:val="24"/>
                <w:szCs w:val="24"/>
                <w:lang w:val="en-US" w:eastAsia="zh-CN"/>
              </w:rPr>
              <w:t>2</w:t>
            </w:r>
            <w:r>
              <w:rPr>
                <w:rFonts w:hint="default" w:ascii="Times New Roman" w:hAnsi="Times New Roman" w:eastAsia="宋体" w:cs="Times New Roman"/>
                <w:b/>
                <w:bCs w:val="0"/>
                <w:color w:val="auto"/>
                <w:sz w:val="24"/>
                <w:szCs w:val="24"/>
              </w:rPr>
              <w:t>.</w:t>
            </w:r>
            <w:r>
              <w:rPr>
                <w:rFonts w:hint="eastAsia" w:ascii="Times New Roman" w:hAnsi="Times New Roman" w:cs="Times New Roman"/>
                <w:b/>
                <w:bCs w:val="0"/>
                <w:color w:val="auto"/>
                <w:sz w:val="24"/>
                <w:szCs w:val="24"/>
                <w:lang w:val="en-US" w:eastAsia="zh-CN"/>
              </w:rPr>
              <w:t>4</w:t>
            </w:r>
            <w:r>
              <w:rPr>
                <w:rFonts w:hint="default" w:ascii="Times New Roman" w:hAnsi="Times New Roman" w:eastAsia="宋体" w:cs="Times New Roman"/>
                <w:b/>
                <w:color w:val="auto"/>
                <w:sz w:val="24"/>
                <w:szCs w:val="24"/>
              </w:rPr>
              <w:t>劳动定员与工作制度</w:t>
            </w:r>
          </w:p>
          <w:p>
            <w:pPr>
              <w:keepNext w:val="0"/>
              <w:keepLines w:val="0"/>
              <w:pageBreakBefore w:val="0"/>
              <w:widowControl w:val="0"/>
              <w:kinsoku/>
              <w:wordWrap/>
              <w:overflowPunct/>
              <w:topLinePunct w:val="0"/>
              <w:autoSpaceDE/>
              <w:autoSpaceDN/>
              <w:bidi w:val="0"/>
              <w:adjustRightInd w:val="0"/>
              <w:snapToGrid w:val="0"/>
              <w:spacing w:line="240" w:lineRule="auto"/>
              <w:ind w:firstLine="470" w:firstLineChars="196"/>
              <w:textAlignment w:val="auto"/>
              <w:rPr>
                <w:rFonts w:ascii="宋体" w:hAnsi="宋体"/>
                <w:bCs/>
                <w:sz w:val="21"/>
                <w:szCs w:val="21"/>
              </w:rPr>
            </w:pPr>
            <w:r>
              <w:rPr>
                <w:rFonts w:hint="default" w:ascii="Times New Roman" w:hAnsi="Times New Roman" w:eastAsia="宋体" w:cs="Times New Roman"/>
                <w:color w:val="auto"/>
                <w:sz w:val="24"/>
                <w:szCs w:val="24"/>
              </w:rPr>
              <w:t>本项目劳动定员为</w:t>
            </w:r>
            <w:r>
              <w:rPr>
                <w:rFonts w:hint="eastAsia" w:ascii="Times New Roman" w:hAnsi="Times New Roman" w:cs="Times New Roman"/>
                <w:color w:val="auto"/>
                <w:sz w:val="24"/>
                <w:szCs w:val="24"/>
                <w:lang w:val="en-US" w:eastAsia="zh-CN"/>
              </w:rPr>
              <w:t>5</w:t>
            </w:r>
            <w:r>
              <w:rPr>
                <w:rFonts w:hint="default" w:ascii="Times New Roman" w:hAnsi="Times New Roman" w:eastAsia="宋体" w:cs="Times New Roman"/>
                <w:color w:val="auto"/>
                <w:sz w:val="24"/>
                <w:szCs w:val="24"/>
              </w:rPr>
              <w:t>人（在</w:t>
            </w:r>
            <w:r>
              <w:rPr>
                <w:rFonts w:hint="eastAsia" w:ascii="Times New Roman" w:hAnsi="Times New Roman" w:cs="Times New Roman"/>
                <w:color w:val="auto"/>
                <w:sz w:val="24"/>
                <w:szCs w:val="24"/>
                <w:lang w:val="en-US" w:eastAsia="zh-CN"/>
              </w:rPr>
              <w:t>升压站区</w:t>
            </w:r>
            <w:r>
              <w:rPr>
                <w:rFonts w:hint="default" w:ascii="Times New Roman" w:hAnsi="Times New Roman" w:eastAsia="宋体" w:cs="Times New Roman"/>
                <w:color w:val="auto"/>
                <w:sz w:val="24"/>
                <w:szCs w:val="24"/>
              </w:rPr>
              <w:t>食宿），年</w:t>
            </w:r>
            <w:r>
              <w:rPr>
                <w:rFonts w:hint="eastAsia" w:ascii="Times New Roman" w:hAnsi="Times New Roman" w:cs="Times New Roman"/>
                <w:color w:val="auto"/>
                <w:sz w:val="24"/>
                <w:szCs w:val="24"/>
                <w:lang w:val="en-US" w:eastAsia="zh-CN"/>
              </w:rPr>
              <w:t>运行365</w:t>
            </w:r>
            <w:r>
              <w:rPr>
                <w:rFonts w:hint="default" w:ascii="Times New Roman" w:hAnsi="Times New Roman" w:eastAsia="宋体" w:cs="Times New Roman"/>
                <w:color w:val="auto"/>
                <w:sz w:val="24"/>
                <w:szCs w:val="24"/>
              </w:rPr>
              <w:t>天，运营期主要</w:t>
            </w:r>
            <w:r>
              <w:rPr>
                <w:rFonts w:hint="eastAsia" w:ascii="Times New Roman" w:hAnsi="Times New Roman" w:cs="Times New Roman"/>
                <w:color w:val="auto"/>
                <w:sz w:val="24"/>
                <w:szCs w:val="24"/>
                <w:lang w:val="en-US" w:eastAsia="zh-CN"/>
              </w:rPr>
              <w:t>为</w:t>
            </w:r>
            <w:r>
              <w:rPr>
                <w:rFonts w:hint="default" w:ascii="Times New Roman" w:hAnsi="Times New Roman" w:eastAsia="宋体" w:cs="Times New Roman"/>
                <w:color w:val="auto"/>
                <w:sz w:val="24"/>
                <w:szCs w:val="24"/>
              </w:rPr>
              <w:t>设备维护、检修</w:t>
            </w:r>
            <w:r>
              <w:rPr>
                <w:rFonts w:hint="eastAsia" w:ascii="Times New Roman" w:hAnsi="Times New Roman" w:cs="Times New Roman"/>
                <w:color w:val="auto"/>
                <w:sz w:val="24"/>
                <w:szCs w:val="24"/>
                <w:lang w:val="en-US" w:eastAsia="zh-CN"/>
              </w:rPr>
              <w:t>及</w:t>
            </w:r>
            <w:r>
              <w:rPr>
                <w:rFonts w:hint="default" w:ascii="Times New Roman" w:hAnsi="Times New Roman" w:eastAsia="宋体" w:cs="Times New Roman"/>
                <w:color w:val="auto"/>
                <w:sz w:val="24"/>
                <w:szCs w:val="24"/>
              </w:rPr>
              <w:t>工作人员食宿。</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960" w:hRule="atLeast"/>
          <w:jc w:val="center"/>
        </w:trPr>
        <w:tc>
          <w:tcPr>
            <w:tcW w:w="823" w:type="dxa"/>
            <w:noWrap w:val="0"/>
            <w:tcMar>
              <w:top w:w="0" w:type="dxa"/>
              <w:left w:w="0" w:type="dxa"/>
              <w:bottom w:w="0" w:type="dxa"/>
              <w:right w:w="0" w:type="dxa"/>
            </w:tcMar>
            <w:vAlign w:val="center"/>
          </w:tcPr>
          <w:p>
            <w:pPr>
              <w:pStyle w:val="27"/>
              <w:adjustRightInd w:val="0"/>
              <w:snapToGrid w:val="0"/>
              <w:spacing w:before="0" w:beforeAutospacing="0" w:after="0" w:afterAutospacing="0"/>
              <w:jc w:val="center"/>
              <w:rPr>
                <w:rFonts w:cs="宋体"/>
                <w:sz w:val="21"/>
                <w:szCs w:val="21"/>
              </w:rPr>
            </w:pPr>
            <w:r>
              <w:rPr>
                <w:rFonts w:hint="eastAsia" w:cs="宋体"/>
                <w:b/>
                <w:bCs w:val="0"/>
                <w:kern w:val="2"/>
                <w:sz w:val="24"/>
                <w:szCs w:val="24"/>
              </w:rPr>
              <w:t>总平面及现场布置</w:t>
            </w:r>
          </w:p>
        </w:tc>
        <w:tc>
          <w:tcPr>
            <w:tcW w:w="8161"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default" w:ascii="Times New Roman" w:hAnsi="Times New Roman" w:cs="Times New Roman"/>
                <w:color w:val="auto"/>
                <w:sz w:val="24"/>
                <w:szCs w:val="24"/>
                <w:u w:val="none"/>
                <w:lang w:val="en-US" w:eastAsia="zh-CN"/>
              </w:rPr>
              <w:t>1、</w:t>
            </w:r>
            <w:r>
              <w:rPr>
                <w:rFonts w:hint="eastAsia" w:ascii="Times New Roman" w:hAnsi="Times New Roman" w:cs="Times New Roman"/>
                <w:color w:val="auto"/>
                <w:sz w:val="24"/>
                <w:szCs w:val="24"/>
                <w:u w:val="none"/>
                <w:lang w:val="en-US" w:eastAsia="zh-CN"/>
              </w:rPr>
              <w:t>光伏区</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default" w:ascii="Times New Roman" w:hAnsi="Times New Roman" w:cs="Times New Roman"/>
                <w:color w:val="auto"/>
                <w:sz w:val="24"/>
                <w:szCs w:val="24"/>
                <w:u w:val="none"/>
                <w:lang w:val="en-US" w:eastAsia="zh-CN"/>
              </w:rPr>
              <w:t>光伏区总平面布置需结合自然环境、地形地貌以及工程特点等因素因地适宜布置，同时需考虑交通运输、环境保护以及节约用地等因素。</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default" w:ascii="Times New Roman" w:hAnsi="Times New Roman" w:cs="Times New Roman"/>
                <w:color w:val="auto"/>
                <w:sz w:val="24"/>
                <w:szCs w:val="24"/>
                <w:u w:val="none"/>
                <w:lang w:val="en-US" w:eastAsia="zh-CN"/>
              </w:rPr>
              <w:t>光伏组件之间布置距离充分考虑场地地形条件、前后阴影遮挡以及日后运行维护空间，光伏支架采用固定支架系统。</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default" w:ascii="Times New Roman" w:hAnsi="Times New Roman" w:cs="Times New Roman"/>
                <w:color w:val="auto"/>
                <w:sz w:val="24"/>
                <w:szCs w:val="24"/>
                <w:u w:val="none"/>
                <w:lang w:val="en-US" w:eastAsia="zh-CN"/>
              </w:rPr>
              <w:t>本工程属于山地光伏，采</w:t>
            </w:r>
            <w:r>
              <w:rPr>
                <w:rFonts w:hint="eastAsia" w:ascii="宋体" w:hAnsi="宋体" w:eastAsia="宋体" w:cs="宋体"/>
                <w:color w:val="auto"/>
                <w:sz w:val="24"/>
                <w:szCs w:val="24"/>
                <w:u w:val="none"/>
                <w:lang w:val="en-US" w:eastAsia="zh-CN"/>
              </w:rPr>
              <w:t>用“分块发电，集中并网”的总</w:t>
            </w:r>
            <w:r>
              <w:rPr>
                <w:rFonts w:hint="default" w:ascii="Times New Roman" w:hAnsi="Times New Roman" w:cs="Times New Roman"/>
                <w:color w:val="auto"/>
                <w:sz w:val="24"/>
                <w:szCs w:val="24"/>
                <w:u w:val="none"/>
                <w:lang w:val="en-US" w:eastAsia="zh-CN"/>
              </w:rPr>
              <w:t>体设计方案，本项目光伏阵列分成19个3.125MVA和1个1.0MVA光伏子发电单元，合理紧凑布置以满足光伏发电度电成本最低的要求，减少线损及电缆用量。</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default" w:ascii="Times New Roman" w:hAnsi="Times New Roman" w:cs="Times New Roman"/>
                <w:color w:val="auto"/>
                <w:sz w:val="24"/>
                <w:szCs w:val="24"/>
                <w:u w:val="none"/>
                <w:lang w:val="en-US" w:eastAsia="zh-CN"/>
              </w:rPr>
              <w:t>本工程电池组串单元由30个组件一串，组件排布方案为2×15竖向双排。</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default" w:ascii="Times New Roman" w:hAnsi="Times New Roman" w:cs="Times New Roman"/>
                <w:color w:val="auto"/>
                <w:sz w:val="24"/>
                <w:szCs w:val="24"/>
                <w:u w:val="none"/>
                <w:lang w:val="en-US" w:eastAsia="zh-CN"/>
              </w:rPr>
              <w:t xml:space="preserve">厂区内部存在多条高压低压线路、地下管线、坟地等，测量时需要将所有的地貌及地下管线测出来，方便后期的综合利用。 </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eastAsia" w:ascii="Times New Roman" w:hAnsi="Times New Roman" w:cs="Times New Roman"/>
                <w:color w:val="auto"/>
                <w:sz w:val="24"/>
                <w:szCs w:val="24"/>
                <w:u w:val="none"/>
                <w:lang w:val="en-US" w:eastAsia="zh-CN"/>
              </w:rPr>
              <w:t>(1)</w:t>
            </w:r>
            <w:r>
              <w:rPr>
                <w:rFonts w:hint="default" w:ascii="Times New Roman" w:hAnsi="Times New Roman" w:cs="Times New Roman"/>
                <w:color w:val="auto"/>
                <w:sz w:val="24"/>
                <w:szCs w:val="24"/>
                <w:u w:val="none"/>
                <w:lang w:val="en-US" w:eastAsia="zh-CN"/>
              </w:rPr>
              <w:t>道路</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default" w:ascii="Times New Roman" w:hAnsi="Times New Roman" w:cs="Times New Roman"/>
                <w:color w:val="auto"/>
                <w:sz w:val="24"/>
                <w:szCs w:val="24"/>
                <w:u w:val="none"/>
                <w:lang w:val="en-US" w:eastAsia="zh-CN"/>
              </w:rPr>
              <w:t>为满足施工过程中箱变、组件、支架等的运输要求以及后期电站维护检修作业的方便，同时还需满足规范要求以及减小对原始地貌的破坏，光伏区道路走线应顺地形图等高线布置，坡度控制在10%以内，部分困难路段不超过12%，合理布置光伏区道路起到了方便施工运输、运维检修以及连通各发电子方阵的作用、电站消防疏散的作用。</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eastAsia" w:ascii="Times New Roman" w:hAnsi="Times New Roman" w:cs="Times New Roman"/>
                <w:color w:val="auto"/>
                <w:sz w:val="24"/>
                <w:szCs w:val="24"/>
                <w:u w:val="none"/>
                <w:lang w:val="en-US" w:eastAsia="zh-CN"/>
              </w:rPr>
              <w:t>(2)</w:t>
            </w:r>
            <w:r>
              <w:rPr>
                <w:rFonts w:hint="default" w:ascii="Times New Roman" w:hAnsi="Times New Roman" w:cs="Times New Roman"/>
                <w:color w:val="auto"/>
                <w:sz w:val="24"/>
                <w:szCs w:val="24"/>
                <w:u w:val="none"/>
                <w:lang w:val="en-US" w:eastAsia="zh-CN"/>
              </w:rPr>
              <w:t>围栏</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default" w:ascii="Times New Roman" w:hAnsi="Times New Roman" w:cs="Times New Roman"/>
                <w:color w:val="auto"/>
                <w:sz w:val="24"/>
                <w:szCs w:val="24"/>
                <w:u w:val="none"/>
                <w:lang w:val="en-US" w:eastAsia="zh-CN"/>
              </w:rPr>
              <w:t>为保证光伏发电区的安全运行，围栏设计在不破坏原有地形地貌的前提下顺应地势随坡布置，在红线范围内依据发电方阵的轮廓线以及业主要求合理布置，起到了降低围栏工程造价的作用，同时将光伏发电区与外部因素隔离，防止家畜等随意进入，以避免外部因素对光伏发电区造成的安全隐患。</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default" w:ascii="Times New Roman" w:hAnsi="Times New Roman" w:cs="Times New Roman"/>
                <w:color w:val="auto"/>
                <w:sz w:val="24"/>
                <w:szCs w:val="24"/>
                <w:u w:val="none"/>
                <w:lang w:val="en-US" w:eastAsia="zh-CN"/>
              </w:rPr>
              <w:t>本项目地块分散，且距离村庄较近，每一个地块周边都应设置围栏，避免外部因素引起的安全隐患。</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eastAsia" w:ascii="Times New Roman" w:hAnsi="Times New Roman" w:cs="Times New Roman"/>
                <w:color w:val="auto"/>
                <w:sz w:val="24"/>
                <w:szCs w:val="24"/>
                <w:u w:val="none"/>
                <w:lang w:val="en-US" w:eastAsia="zh-CN"/>
              </w:rPr>
              <w:t>(3)防洪</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default" w:ascii="Times New Roman" w:hAnsi="Times New Roman" w:cs="Times New Roman"/>
                <w:color w:val="auto"/>
                <w:sz w:val="24"/>
                <w:szCs w:val="24"/>
                <w:u w:val="none"/>
                <w:lang w:val="en-US" w:eastAsia="zh-CN"/>
              </w:rPr>
              <w:t>结合项目的地形图及地勘报告、用地性质及情况、地质资料、水文气象，电站防洪排涝设计应根据地形，充分利用现有防洪排洪设施，可因地制宜地选用防洪堤、排洪沟、挡水围墙及排内涝措施</w:t>
            </w:r>
            <w:r>
              <w:rPr>
                <w:rFonts w:hint="eastAsia" w:ascii="Times New Roman" w:hAnsi="Times New Roman" w:cs="Times New Roman"/>
                <w:color w:val="auto"/>
                <w:sz w:val="24"/>
                <w:szCs w:val="24"/>
                <w:u w:val="none"/>
                <w:lang w:val="en-US" w:eastAsia="zh-CN"/>
              </w:rPr>
              <w:t>。</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default" w:ascii="Times New Roman" w:hAnsi="Times New Roman" w:cs="Times New Roman"/>
                <w:color w:val="auto"/>
                <w:sz w:val="24"/>
                <w:szCs w:val="24"/>
                <w:u w:val="none"/>
                <w:lang w:val="en-US" w:eastAsia="zh-CN"/>
              </w:rPr>
              <w:t>本项目</w:t>
            </w:r>
            <w:r>
              <w:rPr>
                <w:rFonts w:hint="eastAsia" w:ascii="Times New Roman" w:hAnsi="Times New Roman" w:cs="Times New Roman"/>
                <w:color w:val="auto"/>
                <w:sz w:val="24"/>
                <w:szCs w:val="24"/>
                <w:u w:val="none"/>
                <w:lang w:val="en-US" w:eastAsia="zh-CN"/>
              </w:rPr>
              <w:t>总体平面布置</w:t>
            </w:r>
            <w:r>
              <w:rPr>
                <w:rFonts w:hint="default" w:ascii="Times New Roman" w:hAnsi="Times New Roman" w:cs="Times New Roman"/>
                <w:color w:val="auto"/>
                <w:sz w:val="24"/>
                <w:szCs w:val="24"/>
                <w:u w:val="none"/>
                <w:lang w:val="en-US" w:eastAsia="zh-CN"/>
              </w:rPr>
              <w:t>详见附图2：光伏电站总平面布置图。</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default" w:ascii="Times New Roman" w:hAnsi="Times New Roman" w:cs="Times New Roman"/>
                <w:color w:val="auto"/>
                <w:sz w:val="24"/>
                <w:szCs w:val="24"/>
                <w:u w:val="none"/>
                <w:lang w:val="en-US" w:eastAsia="zh-CN"/>
              </w:rPr>
              <w:t>2、升压站总体平面布置</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default" w:ascii="Times New Roman" w:hAnsi="Times New Roman" w:cs="Times New Roman"/>
                <w:color w:val="auto"/>
                <w:sz w:val="24"/>
                <w:szCs w:val="24"/>
                <w:u w:val="none"/>
                <w:lang w:val="en-US" w:eastAsia="zh-CN"/>
              </w:rPr>
              <w:t>站区总平面布置方案根据工艺布置，结合站址地形、地质、地下管线走廊、日照、交通以及环境保护、绿化，遵循通用设计模块化的基本思路要求布置建构筑物。</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FF0000"/>
                <w:sz w:val="24"/>
                <w:szCs w:val="24"/>
                <w:u w:val="none"/>
                <w:lang w:val="en-US" w:eastAsia="zh-CN"/>
              </w:rPr>
            </w:pPr>
            <w:r>
              <w:rPr>
                <w:rFonts w:hint="default" w:ascii="Times New Roman" w:hAnsi="Times New Roman" w:cs="Times New Roman"/>
                <w:color w:val="auto"/>
                <w:sz w:val="24"/>
                <w:szCs w:val="24"/>
                <w:u w:val="none"/>
                <w:lang w:val="en-US" w:eastAsia="zh-CN"/>
              </w:rPr>
              <w:t>升压站主入口位于站区西侧，进站道路由西侧的进场道路直接引入。110kV 配电装置位于站区东侧，向东出线。设备区西侧设置有简易大门，与管理站区相接。综合楼、消防泵房、库房放置在站区的西侧，方便人员活动。整个站区采用2.30m高砖砌实体围墙，站内道路为公路型道路，路宽为4.0m，转弯半径9.0m。</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ascii="宋体" w:hAnsi="宋体"/>
                <w:bCs/>
                <w:sz w:val="21"/>
                <w:szCs w:val="21"/>
              </w:rPr>
            </w:pPr>
            <w:r>
              <w:rPr>
                <w:rFonts w:hint="default" w:ascii="Times New Roman" w:hAnsi="Times New Roman" w:cs="Times New Roman"/>
                <w:color w:val="auto"/>
                <w:sz w:val="24"/>
                <w:szCs w:val="24"/>
                <w:u w:val="none"/>
                <w:lang w:val="en-US" w:eastAsia="zh-CN"/>
              </w:rPr>
              <w:t>升压站区平面布置见附图</w:t>
            </w:r>
            <w:r>
              <w:rPr>
                <w:rFonts w:hint="eastAsia" w:ascii="Times New Roman" w:hAnsi="Times New Roman" w:cs="Times New Roman"/>
                <w:color w:val="auto"/>
                <w:sz w:val="24"/>
                <w:szCs w:val="24"/>
                <w:u w:val="none"/>
                <w:lang w:val="en-US" w:eastAsia="zh-CN"/>
              </w:rPr>
              <w:t>4</w:t>
            </w:r>
            <w:r>
              <w:rPr>
                <w:rFonts w:hint="default" w:ascii="Times New Roman" w:hAnsi="Times New Roman" w:cs="Times New Roman"/>
                <w:color w:val="auto"/>
                <w:sz w:val="24"/>
                <w:szCs w:val="24"/>
                <w:u w:val="none"/>
                <w:lang w:val="en-US" w:eastAsia="zh-CN"/>
              </w:rPr>
              <w:t>：升压站平面布置图</w:t>
            </w:r>
            <w:r>
              <w:rPr>
                <w:rFonts w:hint="default" w:ascii="Times New Roman" w:hAnsi="Times New Roman" w:cs="Times New Roman"/>
                <w:color w:val="auto"/>
                <w:sz w:val="24"/>
                <w:szCs w:val="24"/>
                <w:u w:val="none"/>
                <w:lang w:eastAsia="zh-C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960" w:hRule="atLeast"/>
          <w:jc w:val="center"/>
        </w:trPr>
        <w:tc>
          <w:tcPr>
            <w:tcW w:w="823" w:type="dxa"/>
            <w:noWrap w:val="0"/>
            <w:tcMar>
              <w:top w:w="0" w:type="dxa"/>
              <w:left w:w="0" w:type="dxa"/>
              <w:bottom w:w="0" w:type="dxa"/>
              <w:right w:w="0" w:type="dxa"/>
            </w:tcMar>
            <w:vAlign w:val="center"/>
          </w:tcPr>
          <w:p>
            <w:pPr>
              <w:pStyle w:val="27"/>
              <w:adjustRightInd w:val="0"/>
              <w:snapToGrid w:val="0"/>
              <w:spacing w:before="0" w:beforeAutospacing="0" w:after="0" w:afterAutospacing="0"/>
              <w:jc w:val="center"/>
              <w:rPr>
                <w:rFonts w:hint="eastAsia" w:cs="宋体"/>
                <w:b/>
                <w:bCs w:val="0"/>
                <w:kern w:val="2"/>
                <w:sz w:val="24"/>
                <w:szCs w:val="24"/>
                <w:lang w:val="en-US" w:eastAsia="zh-CN"/>
              </w:rPr>
            </w:pPr>
            <w:r>
              <w:rPr>
                <w:rFonts w:hint="eastAsia" w:cs="宋体"/>
                <w:b/>
                <w:bCs w:val="0"/>
                <w:kern w:val="2"/>
                <w:sz w:val="24"/>
                <w:szCs w:val="24"/>
                <w:lang w:val="en-US" w:eastAsia="zh-CN"/>
              </w:rPr>
              <w:t>施工</w:t>
            </w:r>
          </w:p>
          <w:p>
            <w:pPr>
              <w:pStyle w:val="27"/>
              <w:adjustRightInd w:val="0"/>
              <w:snapToGrid w:val="0"/>
              <w:spacing w:before="0" w:beforeAutospacing="0" w:after="0" w:afterAutospacing="0"/>
              <w:jc w:val="center"/>
              <w:rPr>
                <w:rFonts w:hint="default" w:eastAsia="宋体" w:cs="宋体"/>
                <w:b/>
                <w:bCs w:val="0"/>
                <w:kern w:val="2"/>
                <w:sz w:val="24"/>
                <w:szCs w:val="24"/>
                <w:lang w:val="en-US" w:eastAsia="zh-CN"/>
              </w:rPr>
            </w:pPr>
            <w:r>
              <w:rPr>
                <w:rFonts w:hint="eastAsia" w:cs="宋体"/>
                <w:b/>
                <w:bCs w:val="0"/>
                <w:kern w:val="2"/>
                <w:sz w:val="24"/>
                <w:szCs w:val="24"/>
                <w:lang w:val="en-US" w:eastAsia="zh-CN"/>
              </w:rPr>
              <w:t>方案</w:t>
            </w:r>
          </w:p>
        </w:tc>
        <w:tc>
          <w:tcPr>
            <w:tcW w:w="8161"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482" w:firstLineChars="200"/>
              <w:jc w:val="both"/>
              <w:textAlignment w:val="auto"/>
              <w:rPr>
                <w:rFonts w:hint="default" w:ascii="Times New Roman" w:hAnsi="Times New Roman" w:eastAsia="宋体" w:cs="Times New Roman"/>
                <w:b/>
                <w:color w:val="auto"/>
                <w:sz w:val="24"/>
                <w:szCs w:val="24"/>
                <w:u w:val="none"/>
                <w:lang w:val="en-US"/>
              </w:rPr>
            </w:pPr>
            <w:r>
              <w:rPr>
                <w:rFonts w:hint="eastAsia" w:ascii="Times New Roman" w:hAnsi="Times New Roman" w:cs="Times New Roman"/>
                <w:b/>
                <w:color w:val="auto"/>
                <w:sz w:val="24"/>
                <w:szCs w:val="24"/>
                <w:lang w:val="en-US" w:eastAsia="zh-CN"/>
              </w:rPr>
              <w:t>1、施工组织计划</w:t>
            </w:r>
          </w:p>
          <w:p>
            <w:pPr>
              <w:keepNext w:val="0"/>
              <w:keepLines w:val="0"/>
              <w:pageBreakBefore w:val="0"/>
              <w:widowControl w:val="0"/>
              <w:kinsoku/>
              <w:wordWrap/>
              <w:overflowPunct/>
              <w:topLinePunct w:val="0"/>
              <w:autoSpaceDE/>
              <w:autoSpaceDN/>
              <w:bidi w:val="0"/>
              <w:adjustRightInd w:val="0"/>
              <w:snapToGrid w:val="0"/>
              <w:spacing w:line="240" w:lineRule="auto"/>
              <w:ind w:firstLine="482" w:firstLineChars="200"/>
              <w:jc w:val="both"/>
              <w:textAlignment w:val="auto"/>
              <w:rPr>
                <w:rFonts w:hint="default" w:ascii="Times New Roman" w:hAnsi="Times New Roman" w:cs="Times New Roman"/>
                <w:b/>
                <w:bCs/>
                <w:color w:val="auto"/>
                <w:sz w:val="24"/>
                <w:szCs w:val="24"/>
                <w:u w:val="none"/>
                <w:lang w:val="en-US" w:eastAsia="zh-CN"/>
              </w:rPr>
            </w:pPr>
            <w:r>
              <w:rPr>
                <w:rFonts w:hint="eastAsia" w:ascii="Times New Roman" w:hAnsi="Times New Roman" w:cs="Times New Roman"/>
                <w:b/>
                <w:bCs/>
                <w:color w:val="auto"/>
                <w:sz w:val="24"/>
                <w:szCs w:val="24"/>
                <w:u w:val="none"/>
                <w:lang w:val="en-US" w:eastAsia="zh-CN"/>
              </w:rPr>
              <w:t>1.1</w:t>
            </w:r>
            <w:r>
              <w:rPr>
                <w:rFonts w:hint="default" w:ascii="Times New Roman" w:hAnsi="Times New Roman" w:cs="Times New Roman"/>
                <w:b/>
                <w:bCs/>
                <w:color w:val="auto"/>
                <w:sz w:val="24"/>
                <w:szCs w:val="24"/>
                <w:u w:val="none"/>
                <w:lang w:val="en-US" w:eastAsia="zh-CN"/>
              </w:rPr>
              <w:t>施工水电及材料供应</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eastAsia" w:ascii="Times New Roman" w:hAnsi="Times New Roman" w:cs="Times New Roman"/>
                <w:color w:val="auto"/>
                <w:sz w:val="24"/>
                <w:szCs w:val="24"/>
                <w:u w:val="none"/>
                <w:lang w:val="en-US" w:eastAsia="zh-CN"/>
              </w:rPr>
              <w:t>(</w:t>
            </w:r>
            <w:r>
              <w:rPr>
                <w:rFonts w:hint="default" w:ascii="Times New Roman" w:hAnsi="Times New Roman" w:cs="Times New Roman"/>
                <w:color w:val="auto"/>
                <w:sz w:val="24"/>
                <w:szCs w:val="24"/>
                <w:u w:val="none"/>
                <w:lang w:val="en-US" w:eastAsia="zh-CN"/>
              </w:rPr>
              <w:t>1</w:t>
            </w:r>
            <w:r>
              <w:rPr>
                <w:rFonts w:hint="eastAsia" w:ascii="Times New Roman" w:hAnsi="Times New Roman" w:cs="Times New Roman"/>
                <w:color w:val="auto"/>
                <w:sz w:val="24"/>
                <w:szCs w:val="24"/>
                <w:u w:val="none"/>
                <w:lang w:val="en-US" w:eastAsia="zh-CN"/>
              </w:rPr>
              <w:t>)</w:t>
            </w:r>
            <w:r>
              <w:rPr>
                <w:rFonts w:hint="default" w:ascii="Times New Roman" w:hAnsi="Times New Roman" w:cs="Times New Roman"/>
                <w:color w:val="auto"/>
                <w:sz w:val="24"/>
                <w:szCs w:val="24"/>
                <w:u w:val="none"/>
                <w:lang w:val="en-US" w:eastAsia="zh-CN"/>
              </w:rPr>
              <w:t>施工用水</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default" w:ascii="Times New Roman" w:hAnsi="Times New Roman" w:cs="Times New Roman"/>
                <w:color w:val="auto"/>
                <w:sz w:val="24"/>
                <w:szCs w:val="24"/>
                <w:u w:val="none"/>
                <w:lang w:val="en-US" w:eastAsia="zh-CN"/>
              </w:rPr>
              <w:t>本工程施工用水由建筑施工用水、施工机械用水、生活用水等组成。本工程施工临时用水直接从附近村庄取水。各光伏基础施工用水采用水罐车直接拉水分别送至各光伏阵列区域使用。</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eastAsia" w:ascii="Times New Roman" w:hAnsi="Times New Roman" w:cs="Times New Roman"/>
                <w:color w:val="auto"/>
                <w:sz w:val="24"/>
                <w:szCs w:val="24"/>
                <w:u w:val="none"/>
                <w:lang w:val="en-US" w:eastAsia="zh-CN"/>
              </w:rPr>
              <w:t>(</w:t>
            </w:r>
            <w:r>
              <w:rPr>
                <w:rFonts w:hint="default" w:ascii="Times New Roman" w:hAnsi="Times New Roman" w:cs="Times New Roman"/>
                <w:color w:val="auto"/>
                <w:sz w:val="24"/>
                <w:szCs w:val="24"/>
                <w:u w:val="none"/>
                <w:lang w:val="en-US" w:eastAsia="zh-CN"/>
              </w:rPr>
              <w:t>2</w:t>
            </w:r>
            <w:r>
              <w:rPr>
                <w:rFonts w:hint="eastAsia" w:ascii="Times New Roman" w:hAnsi="Times New Roman" w:cs="Times New Roman"/>
                <w:color w:val="auto"/>
                <w:sz w:val="24"/>
                <w:szCs w:val="24"/>
                <w:u w:val="none"/>
                <w:lang w:val="en-US" w:eastAsia="zh-CN"/>
              </w:rPr>
              <w:t>)</w:t>
            </w:r>
            <w:r>
              <w:rPr>
                <w:rFonts w:hint="default" w:ascii="Times New Roman" w:hAnsi="Times New Roman" w:cs="Times New Roman"/>
                <w:color w:val="auto"/>
                <w:sz w:val="24"/>
                <w:szCs w:val="24"/>
                <w:u w:val="none"/>
                <w:lang w:val="en-US" w:eastAsia="zh-CN"/>
              </w:rPr>
              <w:t>施工用电</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default" w:ascii="Times New Roman" w:hAnsi="Times New Roman" w:cs="Times New Roman"/>
                <w:color w:val="auto"/>
                <w:sz w:val="24"/>
                <w:szCs w:val="24"/>
                <w:u w:val="none"/>
                <w:lang w:val="en-US" w:eastAsia="zh-CN"/>
              </w:rPr>
              <w:t>施工电源由附近村镇的10kV线路引接，施工区现场可安装</w:t>
            </w:r>
            <w:r>
              <w:rPr>
                <w:rFonts w:hint="eastAsia" w:ascii="Times New Roman" w:hAnsi="Times New Roman" w:cs="Times New Roman"/>
                <w:color w:val="auto"/>
                <w:sz w:val="24"/>
                <w:szCs w:val="24"/>
                <w:u w:val="none"/>
                <w:lang w:val="en-US" w:eastAsia="zh-CN"/>
              </w:rPr>
              <w:t>1</w:t>
            </w:r>
            <w:r>
              <w:rPr>
                <w:rFonts w:hint="default" w:ascii="Times New Roman" w:hAnsi="Times New Roman" w:cs="Times New Roman"/>
                <w:color w:val="auto"/>
                <w:sz w:val="24"/>
                <w:szCs w:val="24"/>
                <w:u w:val="none"/>
                <w:lang w:val="en-US" w:eastAsia="zh-CN"/>
              </w:rPr>
              <w:t>台10/0.38kV专用变压器，经变压器降压后引线至各施工用电点。施工结束后保留用电线路作为升压站的备用电源。</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eastAsia" w:ascii="Times New Roman" w:hAnsi="Times New Roman" w:cs="Times New Roman"/>
                <w:color w:val="auto"/>
                <w:sz w:val="24"/>
                <w:szCs w:val="24"/>
                <w:u w:val="none"/>
                <w:lang w:val="en-US" w:eastAsia="zh-CN"/>
              </w:rPr>
              <w:t>(3)</w:t>
            </w:r>
            <w:r>
              <w:rPr>
                <w:rFonts w:hint="default" w:ascii="Times New Roman" w:hAnsi="Times New Roman" w:cs="Times New Roman"/>
                <w:color w:val="auto"/>
                <w:sz w:val="24"/>
                <w:szCs w:val="24"/>
                <w:u w:val="none"/>
                <w:lang w:val="en-US" w:eastAsia="zh-CN"/>
              </w:rPr>
              <w:t>施工建筑材料</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default" w:ascii="Times New Roman" w:hAnsi="Times New Roman" w:cs="Times New Roman"/>
                <w:color w:val="auto"/>
                <w:sz w:val="24"/>
                <w:szCs w:val="24"/>
                <w:u w:val="none"/>
                <w:lang w:val="en-US" w:eastAsia="zh-CN"/>
              </w:rPr>
              <w:t>本光伏电站工程主要包括光伏发电设备</w:t>
            </w:r>
            <w:r>
              <w:rPr>
                <w:rFonts w:hint="eastAsia" w:ascii="Times New Roman" w:hAnsi="Times New Roman" w:cs="Times New Roman"/>
                <w:color w:val="auto"/>
                <w:sz w:val="24"/>
                <w:szCs w:val="24"/>
                <w:u w:val="none"/>
                <w:lang w:val="en-US" w:eastAsia="zh-CN"/>
              </w:rPr>
              <w:t>（</w:t>
            </w:r>
            <w:r>
              <w:rPr>
                <w:rFonts w:hint="default" w:ascii="Times New Roman" w:hAnsi="Times New Roman" w:cs="Times New Roman"/>
                <w:color w:val="auto"/>
                <w:sz w:val="24"/>
                <w:szCs w:val="24"/>
                <w:u w:val="none"/>
                <w:lang w:val="en-US" w:eastAsia="zh-CN"/>
              </w:rPr>
              <w:t>太阳电池光板、逆变、升压设备</w:t>
            </w:r>
            <w:r>
              <w:rPr>
                <w:rFonts w:hint="eastAsia" w:ascii="Times New Roman" w:hAnsi="Times New Roman" w:cs="Times New Roman"/>
                <w:color w:val="auto"/>
                <w:sz w:val="24"/>
                <w:szCs w:val="24"/>
                <w:u w:val="none"/>
                <w:lang w:val="en-US" w:eastAsia="zh-CN"/>
              </w:rPr>
              <w:t>）</w:t>
            </w:r>
            <w:r>
              <w:rPr>
                <w:rFonts w:hint="default" w:ascii="Times New Roman" w:hAnsi="Times New Roman" w:cs="Times New Roman"/>
                <w:color w:val="auto"/>
                <w:sz w:val="24"/>
                <w:szCs w:val="24"/>
                <w:u w:val="none"/>
                <w:lang w:val="en-US" w:eastAsia="zh-CN"/>
              </w:rPr>
              <w:t>，场内集电线路</w:t>
            </w:r>
            <w:r>
              <w:rPr>
                <w:rFonts w:hint="eastAsia" w:ascii="Times New Roman" w:hAnsi="Times New Roman" w:cs="Times New Roman"/>
                <w:color w:val="auto"/>
                <w:sz w:val="24"/>
                <w:szCs w:val="24"/>
                <w:u w:val="none"/>
                <w:lang w:val="en-US" w:eastAsia="zh-CN"/>
              </w:rPr>
              <w:t>（</w:t>
            </w:r>
            <w:r>
              <w:rPr>
                <w:rFonts w:hint="default" w:ascii="Times New Roman" w:hAnsi="Times New Roman" w:cs="Times New Roman"/>
                <w:color w:val="auto"/>
                <w:sz w:val="24"/>
                <w:szCs w:val="24"/>
                <w:u w:val="none"/>
                <w:lang w:val="en-US" w:eastAsia="zh-CN"/>
              </w:rPr>
              <w:t>电缆</w:t>
            </w:r>
            <w:r>
              <w:rPr>
                <w:rFonts w:hint="eastAsia" w:ascii="Times New Roman" w:hAnsi="Times New Roman" w:cs="Times New Roman"/>
                <w:color w:val="auto"/>
                <w:sz w:val="24"/>
                <w:szCs w:val="24"/>
                <w:u w:val="none"/>
                <w:lang w:val="en-US" w:eastAsia="zh-CN"/>
              </w:rPr>
              <w:t>）</w:t>
            </w:r>
            <w:r>
              <w:rPr>
                <w:rFonts w:hint="default" w:ascii="Times New Roman" w:hAnsi="Times New Roman" w:cs="Times New Roman"/>
                <w:color w:val="auto"/>
                <w:sz w:val="24"/>
                <w:szCs w:val="24"/>
                <w:u w:val="none"/>
                <w:lang w:val="en-US" w:eastAsia="zh-CN"/>
              </w:rPr>
              <w:t>等。主要建筑材料：钢材</w:t>
            </w:r>
            <w:r>
              <w:rPr>
                <w:rFonts w:hint="eastAsia" w:ascii="Times New Roman" w:hAnsi="Times New Roman" w:cs="Times New Roman"/>
                <w:color w:val="auto"/>
                <w:sz w:val="24"/>
                <w:szCs w:val="24"/>
                <w:u w:val="none"/>
                <w:lang w:val="en-US" w:eastAsia="zh-CN"/>
              </w:rPr>
              <w:t>（</w:t>
            </w:r>
            <w:r>
              <w:rPr>
                <w:rFonts w:hint="default" w:ascii="Times New Roman" w:hAnsi="Times New Roman" w:cs="Times New Roman"/>
                <w:color w:val="auto"/>
                <w:sz w:val="24"/>
                <w:szCs w:val="24"/>
                <w:u w:val="none"/>
                <w:lang w:val="en-US" w:eastAsia="zh-CN"/>
              </w:rPr>
              <w:t>型钢、钢筋</w:t>
            </w:r>
            <w:r>
              <w:rPr>
                <w:rFonts w:hint="eastAsia" w:ascii="Times New Roman" w:hAnsi="Times New Roman" w:cs="Times New Roman"/>
                <w:color w:val="auto"/>
                <w:sz w:val="24"/>
                <w:szCs w:val="24"/>
                <w:u w:val="none"/>
                <w:lang w:val="en-US" w:eastAsia="zh-CN"/>
              </w:rPr>
              <w:t>）</w:t>
            </w:r>
            <w:r>
              <w:rPr>
                <w:rFonts w:hint="default" w:ascii="Times New Roman" w:hAnsi="Times New Roman" w:cs="Times New Roman"/>
                <w:color w:val="auto"/>
                <w:sz w:val="24"/>
                <w:szCs w:val="24"/>
                <w:u w:val="none"/>
                <w:lang w:val="en-US" w:eastAsia="zh-CN"/>
              </w:rPr>
              <w:t>、水泥、砖、砂等，站址区交通运输较为便利，一般建筑材料均可在</w:t>
            </w:r>
            <w:r>
              <w:rPr>
                <w:rFonts w:hint="eastAsia" w:ascii="Times New Roman" w:hAnsi="Times New Roman" w:cs="Times New Roman"/>
                <w:color w:val="auto"/>
                <w:sz w:val="24"/>
                <w:szCs w:val="24"/>
                <w:u w:val="none"/>
                <w:lang w:val="en-US" w:eastAsia="zh-CN"/>
              </w:rPr>
              <w:t>祁东</w:t>
            </w:r>
            <w:r>
              <w:rPr>
                <w:rFonts w:hint="default" w:ascii="Times New Roman" w:hAnsi="Times New Roman" w:cs="Times New Roman"/>
                <w:color w:val="auto"/>
                <w:sz w:val="24"/>
                <w:szCs w:val="24"/>
                <w:u w:val="none"/>
                <w:lang w:val="en-US" w:eastAsia="zh-CN"/>
              </w:rPr>
              <w:t>县购买，交通非常便利。</w:t>
            </w:r>
          </w:p>
          <w:p>
            <w:pPr>
              <w:keepNext w:val="0"/>
              <w:keepLines w:val="0"/>
              <w:pageBreakBefore w:val="0"/>
              <w:widowControl w:val="0"/>
              <w:kinsoku/>
              <w:wordWrap/>
              <w:overflowPunct/>
              <w:topLinePunct w:val="0"/>
              <w:autoSpaceDE/>
              <w:autoSpaceDN/>
              <w:bidi w:val="0"/>
              <w:adjustRightInd w:val="0"/>
              <w:snapToGrid w:val="0"/>
              <w:spacing w:line="240" w:lineRule="auto"/>
              <w:ind w:firstLine="482" w:firstLineChars="200"/>
              <w:jc w:val="both"/>
              <w:textAlignment w:val="auto"/>
              <w:rPr>
                <w:rFonts w:hint="default" w:ascii="Times New Roman" w:hAnsi="Times New Roman" w:cs="Times New Roman"/>
                <w:b/>
                <w:bCs/>
                <w:color w:val="auto"/>
                <w:sz w:val="24"/>
                <w:szCs w:val="24"/>
                <w:u w:val="none"/>
                <w:lang w:val="en-US" w:eastAsia="zh-CN"/>
              </w:rPr>
            </w:pPr>
            <w:r>
              <w:rPr>
                <w:rFonts w:hint="eastAsia" w:ascii="Times New Roman" w:hAnsi="Times New Roman" w:cs="Times New Roman"/>
                <w:b/>
                <w:bCs/>
                <w:color w:val="auto"/>
                <w:sz w:val="24"/>
                <w:szCs w:val="24"/>
                <w:u w:val="none"/>
                <w:lang w:val="en-US" w:eastAsia="zh-CN"/>
              </w:rPr>
              <w:t>1.2</w:t>
            </w:r>
            <w:r>
              <w:rPr>
                <w:rFonts w:hint="default" w:ascii="Times New Roman" w:hAnsi="Times New Roman" w:cs="Times New Roman"/>
                <w:b/>
                <w:bCs/>
                <w:color w:val="auto"/>
                <w:sz w:val="24"/>
                <w:szCs w:val="24"/>
                <w:u w:val="none"/>
                <w:lang w:val="en-US" w:eastAsia="zh-CN"/>
              </w:rPr>
              <w:t>施工临建设施</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eastAsia" w:ascii="Times New Roman" w:hAnsi="Times New Roman" w:cs="Times New Roman"/>
                <w:color w:val="auto"/>
                <w:sz w:val="24"/>
                <w:szCs w:val="24"/>
                <w:u w:val="none"/>
                <w:lang w:val="en-US" w:eastAsia="zh-CN"/>
              </w:rPr>
              <w:t>(1)</w:t>
            </w:r>
            <w:r>
              <w:rPr>
                <w:rFonts w:hint="default" w:ascii="Times New Roman" w:hAnsi="Times New Roman" w:cs="Times New Roman"/>
                <w:color w:val="auto"/>
                <w:sz w:val="24"/>
                <w:szCs w:val="24"/>
                <w:u w:val="none"/>
                <w:lang w:val="en-US" w:eastAsia="zh-CN"/>
              </w:rPr>
              <w:t>砂石料及混凝土生产系统</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default" w:ascii="Times New Roman" w:hAnsi="Times New Roman" w:cs="Times New Roman"/>
                <w:color w:val="auto"/>
                <w:sz w:val="24"/>
                <w:szCs w:val="24"/>
                <w:u w:val="none"/>
                <w:lang w:val="en-US" w:eastAsia="zh-CN"/>
              </w:rPr>
              <w:t>本项目施工期使用</w:t>
            </w:r>
            <w:r>
              <w:rPr>
                <w:rFonts w:hint="eastAsia" w:ascii="Times New Roman" w:hAnsi="Times New Roman" w:cs="Times New Roman"/>
                <w:color w:val="auto"/>
                <w:sz w:val="24"/>
                <w:szCs w:val="24"/>
                <w:u w:val="none"/>
                <w:lang w:val="en-US" w:eastAsia="zh-CN"/>
              </w:rPr>
              <w:t>祁东县</w:t>
            </w:r>
            <w:r>
              <w:rPr>
                <w:rFonts w:hint="default" w:ascii="Times New Roman" w:hAnsi="Times New Roman" w:cs="Times New Roman"/>
                <w:color w:val="auto"/>
                <w:sz w:val="24"/>
                <w:szCs w:val="24"/>
                <w:u w:val="none"/>
                <w:lang w:val="en-US" w:eastAsia="zh-CN"/>
              </w:rPr>
              <w:t>内商品混凝土，施工场地不设置混凝土拌合站及砂石料加工系统，无砂石料堆场等。</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eastAsia" w:ascii="Times New Roman" w:hAnsi="Times New Roman" w:cs="Times New Roman"/>
                <w:color w:val="auto"/>
                <w:sz w:val="24"/>
                <w:szCs w:val="24"/>
                <w:u w:val="none"/>
                <w:lang w:val="en-US" w:eastAsia="zh-CN"/>
              </w:rPr>
              <w:t>(2)</w:t>
            </w:r>
            <w:r>
              <w:rPr>
                <w:rFonts w:hint="default" w:ascii="Times New Roman" w:hAnsi="Times New Roman" w:cs="Times New Roman"/>
                <w:color w:val="auto"/>
                <w:sz w:val="24"/>
                <w:szCs w:val="24"/>
                <w:u w:val="none"/>
                <w:lang w:val="en-US" w:eastAsia="zh-CN"/>
              </w:rPr>
              <w:t>材料加工及综合仓库</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default" w:ascii="Times New Roman" w:hAnsi="Times New Roman" w:cs="Times New Roman"/>
                <w:color w:val="auto"/>
                <w:sz w:val="24"/>
                <w:szCs w:val="24"/>
                <w:u w:val="none"/>
                <w:lang w:val="en-US" w:eastAsia="zh-CN"/>
              </w:rPr>
              <w:t>本项目距</w:t>
            </w:r>
            <w:r>
              <w:rPr>
                <w:rFonts w:hint="eastAsia" w:ascii="Times New Roman" w:hAnsi="Times New Roman" w:cs="Times New Roman"/>
                <w:color w:val="auto"/>
                <w:sz w:val="24"/>
                <w:szCs w:val="24"/>
                <w:u w:val="none"/>
                <w:lang w:val="en-US" w:eastAsia="zh-CN"/>
              </w:rPr>
              <w:t>祁东县</w:t>
            </w:r>
            <w:r>
              <w:rPr>
                <w:rFonts w:hint="default" w:ascii="Times New Roman" w:hAnsi="Times New Roman" w:cs="Times New Roman"/>
                <w:color w:val="auto"/>
                <w:sz w:val="24"/>
                <w:szCs w:val="24"/>
                <w:u w:val="none"/>
                <w:lang w:val="en-US" w:eastAsia="zh-CN"/>
              </w:rPr>
              <w:t>政府</w:t>
            </w:r>
            <w:r>
              <w:rPr>
                <w:rFonts w:hint="eastAsia" w:ascii="Times New Roman" w:hAnsi="Times New Roman" w:cs="Times New Roman"/>
                <w:color w:val="auto"/>
                <w:sz w:val="24"/>
                <w:szCs w:val="24"/>
                <w:u w:val="none"/>
                <w:lang w:val="en-US" w:eastAsia="zh-CN"/>
              </w:rPr>
              <w:t>最小</w:t>
            </w:r>
            <w:r>
              <w:rPr>
                <w:rFonts w:hint="default" w:ascii="Times New Roman" w:hAnsi="Times New Roman" w:cs="Times New Roman"/>
                <w:color w:val="auto"/>
                <w:sz w:val="24"/>
                <w:szCs w:val="24"/>
                <w:u w:val="none"/>
                <w:lang w:val="en-US" w:eastAsia="zh-CN"/>
              </w:rPr>
              <w:t>直线距离约1</w:t>
            </w:r>
            <w:r>
              <w:rPr>
                <w:rFonts w:hint="eastAsia" w:ascii="Times New Roman" w:hAnsi="Times New Roman" w:cs="Times New Roman"/>
                <w:color w:val="auto"/>
                <w:sz w:val="24"/>
                <w:szCs w:val="24"/>
                <w:u w:val="none"/>
                <w:lang w:val="en-US" w:eastAsia="zh-CN"/>
              </w:rPr>
              <w:t>9</w:t>
            </w:r>
            <w:r>
              <w:rPr>
                <w:rFonts w:hint="default" w:ascii="Times New Roman" w:hAnsi="Times New Roman" w:cs="Times New Roman"/>
                <w:color w:val="auto"/>
                <w:sz w:val="24"/>
                <w:szCs w:val="24"/>
                <w:u w:val="none"/>
                <w:lang w:val="en-US" w:eastAsia="zh-CN"/>
              </w:rPr>
              <w:t>km，距衡阳市市政府</w:t>
            </w:r>
            <w:r>
              <w:rPr>
                <w:rFonts w:hint="eastAsia" w:ascii="Times New Roman" w:hAnsi="Times New Roman" w:cs="Times New Roman"/>
                <w:color w:val="auto"/>
                <w:sz w:val="24"/>
                <w:szCs w:val="24"/>
                <w:u w:val="none"/>
                <w:lang w:val="en-US" w:eastAsia="zh-CN"/>
              </w:rPr>
              <w:t>最小</w:t>
            </w:r>
            <w:r>
              <w:rPr>
                <w:rFonts w:hint="default" w:ascii="Times New Roman" w:hAnsi="Times New Roman" w:cs="Times New Roman"/>
                <w:color w:val="auto"/>
                <w:sz w:val="24"/>
                <w:szCs w:val="24"/>
                <w:u w:val="none"/>
                <w:lang w:val="en-US" w:eastAsia="zh-CN"/>
              </w:rPr>
              <w:t>直线距离约</w:t>
            </w:r>
            <w:r>
              <w:rPr>
                <w:rFonts w:hint="eastAsia" w:ascii="Times New Roman" w:hAnsi="Times New Roman" w:cs="Times New Roman"/>
                <w:color w:val="auto"/>
                <w:sz w:val="24"/>
                <w:szCs w:val="24"/>
                <w:u w:val="none"/>
                <w:lang w:val="en-US" w:eastAsia="zh-CN"/>
              </w:rPr>
              <w:t>68</w:t>
            </w:r>
            <w:r>
              <w:rPr>
                <w:rFonts w:hint="default" w:ascii="Times New Roman" w:hAnsi="Times New Roman" w:cs="Times New Roman"/>
                <w:color w:val="auto"/>
                <w:sz w:val="24"/>
                <w:szCs w:val="24"/>
                <w:u w:val="none"/>
                <w:lang w:val="en-US" w:eastAsia="zh-CN"/>
              </w:rPr>
              <w:t>km，加工、修配及租用大型设备较为方便，因此修配和加工系统可主要考虑在</w:t>
            </w:r>
            <w:r>
              <w:rPr>
                <w:rFonts w:hint="eastAsia" w:ascii="Times New Roman" w:hAnsi="Times New Roman" w:cs="Times New Roman"/>
                <w:color w:val="auto"/>
                <w:sz w:val="24"/>
                <w:szCs w:val="24"/>
                <w:u w:val="none"/>
                <w:lang w:val="en-US" w:eastAsia="zh-CN"/>
              </w:rPr>
              <w:t>祁东县</w:t>
            </w:r>
            <w:r>
              <w:rPr>
                <w:rFonts w:hint="default" w:ascii="Times New Roman" w:hAnsi="Times New Roman" w:cs="Times New Roman"/>
                <w:color w:val="auto"/>
                <w:sz w:val="24"/>
                <w:szCs w:val="24"/>
                <w:u w:val="none"/>
                <w:lang w:val="en-US" w:eastAsia="zh-CN"/>
              </w:rPr>
              <w:t>解决。施工现场不设置材料加工厂。</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default" w:ascii="Times New Roman" w:hAnsi="Times New Roman" w:cs="Times New Roman"/>
                <w:color w:val="auto"/>
                <w:sz w:val="24"/>
                <w:szCs w:val="24"/>
                <w:u w:val="none"/>
                <w:lang w:val="en-US" w:eastAsia="zh-CN"/>
              </w:rPr>
              <w:t>本工程施工现场不设置综合原料仓库，主要原料如电池组件等均在县城内租用仓库储存，施工安装时直接拖运至施工现场。</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eastAsia" w:ascii="Times New Roman" w:hAnsi="Times New Roman" w:cs="Times New Roman"/>
                <w:color w:val="auto"/>
                <w:sz w:val="24"/>
                <w:szCs w:val="24"/>
                <w:u w:val="none"/>
                <w:lang w:val="en-US" w:eastAsia="zh-CN"/>
              </w:rPr>
              <w:t>(3)</w:t>
            </w:r>
            <w:r>
              <w:rPr>
                <w:rFonts w:hint="default" w:ascii="Times New Roman" w:hAnsi="Times New Roman" w:cs="Times New Roman"/>
                <w:color w:val="auto"/>
                <w:sz w:val="24"/>
                <w:szCs w:val="24"/>
                <w:u w:val="none"/>
                <w:lang w:val="en-US" w:eastAsia="zh-CN"/>
              </w:rPr>
              <w:t>施工生活区</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default" w:ascii="Times New Roman" w:hAnsi="Times New Roman" w:cs="Times New Roman"/>
                <w:color w:val="auto"/>
                <w:sz w:val="24"/>
                <w:szCs w:val="24"/>
                <w:u w:val="none"/>
                <w:lang w:val="en-US" w:eastAsia="zh-CN"/>
              </w:rPr>
              <w:t>施工临时生活办公区主要租赁周边民房，不设置单独的施工营地。</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eastAsia" w:ascii="Times New Roman" w:hAnsi="Times New Roman" w:cs="Times New Roman"/>
                <w:color w:val="auto"/>
                <w:sz w:val="24"/>
                <w:szCs w:val="24"/>
                <w:u w:val="none"/>
                <w:lang w:val="en-US" w:eastAsia="zh-CN"/>
              </w:rPr>
              <w:t>(4)</w:t>
            </w:r>
            <w:r>
              <w:rPr>
                <w:rFonts w:hint="default" w:ascii="Times New Roman" w:hAnsi="Times New Roman" w:cs="Times New Roman"/>
                <w:color w:val="auto"/>
                <w:sz w:val="24"/>
                <w:szCs w:val="24"/>
                <w:u w:val="none"/>
                <w:lang w:val="en-US" w:eastAsia="zh-CN"/>
              </w:rPr>
              <w:t>场地平整土石方工程量</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FF0000"/>
                <w:sz w:val="24"/>
                <w:szCs w:val="24"/>
                <w:u w:val="none"/>
                <w:lang w:val="en-US" w:eastAsia="zh-CN"/>
              </w:rPr>
            </w:pPr>
            <w:r>
              <w:rPr>
                <w:rFonts w:hint="default" w:ascii="Times New Roman" w:hAnsi="Times New Roman" w:cs="Times New Roman"/>
                <w:color w:val="auto"/>
                <w:sz w:val="24"/>
                <w:szCs w:val="24"/>
                <w:u w:val="none"/>
                <w:lang w:val="en-US" w:eastAsia="zh-CN"/>
              </w:rPr>
              <w:t>本工程站址位于湖南省</w:t>
            </w:r>
            <w:r>
              <w:rPr>
                <w:rFonts w:hint="eastAsia" w:ascii="Times New Roman" w:hAnsi="Times New Roman" w:cs="Times New Roman"/>
                <w:color w:val="auto"/>
                <w:sz w:val="24"/>
                <w:szCs w:val="24"/>
                <w:u w:val="none"/>
                <w:lang w:val="en-US" w:eastAsia="zh-CN"/>
              </w:rPr>
              <w:t>祁东县</w:t>
            </w:r>
            <w:r>
              <w:rPr>
                <w:rFonts w:hint="default" w:ascii="Times New Roman" w:hAnsi="Times New Roman" w:cs="Times New Roman"/>
                <w:color w:val="auto"/>
                <w:sz w:val="24"/>
                <w:szCs w:val="24"/>
                <w:u w:val="none"/>
                <w:lang w:val="en-US" w:eastAsia="zh-CN"/>
              </w:rPr>
              <w:t>砖塘镇、石亭子镇、白地市镇，根据现场踏勘与收集到的相关资料，该场地内排水系统运行差，场地内还有一些大山包，设计时可依据山坡进行设计以减少场坪量。</w:t>
            </w:r>
            <w:r>
              <w:rPr>
                <w:rFonts w:hint="default" w:ascii="Times New Roman" w:hAnsi="Times New Roman" w:cs="Times New Roman"/>
                <w:color w:val="FF0000"/>
                <w:sz w:val="24"/>
                <w:szCs w:val="24"/>
                <w:u w:val="none"/>
                <w:lang w:val="en-US" w:eastAsia="zh-CN"/>
              </w:rPr>
              <w:t>估算项目土石方开挖量为万m</w:t>
            </w:r>
            <w:r>
              <w:rPr>
                <w:rFonts w:hint="default" w:ascii="Times New Roman" w:hAnsi="Times New Roman" w:cs="Times New Roman"/>
                <w:color w:val="FF0000"/>
                <w:sz w:val="24"/>
                <w:szCs w:val="24"/>
                <w:u w:val="none"/>
                <w:vertAlign w:val="superscript"/>
                <w:lang w:val="en-US" w:eastAsia="zh-CN"/>
              </w:rPr>
              <w:t>3</w:t>
            </w:r>
            <w:r>
              <w:rPr>
                <w:rFonts w:hint="default" w:ascii="Times New Roman" w:hAnsi="Times New Roman" w:cs="Times New Roman"/>
                <w:color w:val="FF0000"/>
                <w:sz w:val="24"/>
                <w:szCs w:val="24"/>
                <w:u w:val="none"/>
                <w:lang w:val="en-US" w:eastAsia="zh-CN"/>
              </w:rPr>
              <w:t>，土石方回填量为万m</w:t>
            </w:r>
            <w:r>
              <w:rPr>
                <w:rFonts w:hint="default" w:ascii="Times New Roman" w:hAnsi="Times New Roman" w:cs="Times New Roman"/>
                <w:color w:val="FF0000"/>
                <w:sz w:val="24"/>
                <w:szCs w:val="24"/>
                <w:u w:val="none"/>
                <w:vertAlign w:val="superscript"/>
                <w:lang w:val="en-US" w:eastAsia="zh-CN"/>
              </w:rPr>
              <w:t>3</w:t>
            </w:r>
            <w:r>
              <w:rPr>
                <w:rFonts w:hint="default" w:ascii="Times New Roman" w:hAnsi="Times New Roman" w:cs="Times New Roman"/>
                <w:color w:val="FF0000"/>
                <w:sz w:val="24"/>
                <w:szCs w:val="24"/>
                <w:u w:val="none"/>
                <w:lang w:val="en-US" w:eastAsia="zh-CN"/>
              </w:rPr>
              <w:t>，土石方在区域平衡，无借方，无弃方，不设置弃渣场，本项目挖方全部合理利用作为其场平和绿化填方。</w:t>
            </w:r>
          </w:p>
          <w:p>
            <w:pPr>
              <w:keepNext w:val="0"/>
              <w:keepLines w:val="0"/>
              <w:pageBreakBefore w:val="0"/>
              <w:widowControl w:val="0"/>
              <w:kinsoku/>
              <w:wordWrap/>
              <w:overflowPunct/>
              <w:topLinePunct w:val="0"/>
              <w:autoSpaceDE/>
              <w:autoSpaceDN/>
              <w:bidi w:val="0"/>
              <w:adjustRightInd w:val="0"/>
              <w:snapToGrid w:val="0"/>
              <w:spacing w:line="240" w:lineRule="auto"/>
              <w:ind w:firstLine="482" w:firstLineChars="200"/>
              <w:jc w:val="both"/>
              <w:textAlignment w:val="auto"/>
              <w:rPr>
                <w:rFonts w:hint="default" w:ascii="Times New Roman" w:hAnsi="Times New Roman" w:cs="Times New Roman"/>
                <w:b/>
                <w:bCs/>
                <w:color w:val="auto"/>
                <w:sz w:val="24"/>
                <w:szCs w:val="24"/>
                <w:u w:val="none"/>
                <w:lang w:val="en-US" w:eastAsia="zh-CN"/>
              </w:rPr>
            </w:pPr>
            <w:r>
              <w:rPr>
                <w:rFonts w:hint="eastAsia" w:ascii="Times New Roman" w:hAnsi="Times New Roman" w:cs="Times New Roman"/>
                <w:b/>
                <w:bCs/>
                <w:color w:val="auto"/>
                <w:sz w:val="24"/>
                <w:szCs w:val="24"/>
                <w:u w:val="none"/>
                <w:lang w:val="en-US" w:eastAsia="zh-CN"/>
              </w:rPr>
              <w:t>1.3</w:t>
            </w:r>
            <w:r>
              <w:rPr>
                <w:rFonts w:hint="default" w:ascii="Times New Roman" w:hAnsi="Times New Roman" w:cs="Times New Roman"/>
                <w:b/>
                <w:bCs/>
                <w:color w:val="auto"/>
                <w:sz w:val="24"/>
                <w:szCs w:val="24"/>
                <w:u w:val="none"/>
                <w:lang w:val="en-US" w:eastAsia="zh-CN"/>
              </w:rPr>
              <w:t>施工交通运输</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eastAsia" w:ascii="Times New Roman" w:hAnsi="Times New Roman" w:cs="Times New Roman"/>
                <w:color w:val="auto"/>
                <w:sz w:val="24"/>
                <w:szCs w:val="24"/>
                <w:u w:val="none"/>
                <w:lang w:val="en-US" w:eastAsia="zh-CN"/>
              </w:rPr>
              <w:t>(1)</w:t>
            </w:r>
            <w:r>
              <w:rPr>
                <w:rFonts w:hint="default" w:ascii="Times New Roman" w:hAnsi="Times New Roman" w:cs="Times New Roman"/>
                <w:color w:val="auto"/>
                <w:sz w:val="24"/>
                <w:szCs w:val="24"/>
                <w:u w:val="none"/>
                <w:lang w:val="en-US" w:eastAsia="zh-CN"/>
              </w:rPr>
              <w:t>对外交通运输</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default" w:ascii="Times New Roman" w:hAnsi="Times New Roman" w:cs="Times New Roman"/>
                <w:color w:val="auto"/>
                <w:sz w:val="24"/>
                <w:szCs w:val="24"/>
                <w:u w:val="none"/>
                <w:lang w:val="en-US" w:eastAsia="zh-CN"/>
              </w:rPr>
              <w:t>光伏电站的交通运输依靠公路运输</w:t>
            </w:r>
            <w:r>
              <w:rPr>
                <w:rFonts w:hint="eastAsia" w:ascii="Times New Roman" w:hAnsi="Times New Roman" w:cs="Times New Roman"/>
                <w:color w:val="auto"/>
                <w:sz w:val="24"/>
                <w:szCs w:val="24"/>
                <w:u w:val="none"/>
                <w:lang w:val="en-US" w:eastAsia="zh-CN"/>
              </w:rPr>
              <w:t>，</w:t>
            </w:r>
            <w:r>
              <w:rPr>
                <w:rFonts w:hint="default" w:ascii="Times New Roman" w:hAnsi="Times New Roman" w:cs="Times New Roman"/>
                <w:color w:val="auto"/>
                <w:sz w:val="24"/>
                <w:szCs w:val="24"/>
                <w:u w:val="none"/>
                <w:lang w:val="en-US" w:eastAsia="zh-CN"/>
              </w:rPr>
              <w:t>沿途无大的坡道、涵洞。</w:t>
            </w:r>
            <w:r>
              <w:rPr>
                <w:rFonts w:hint="eastAsia" w:ascii="Times New Roman" w:hAnsi="Times New Roman" w:cs="Times New Roman"/>
                <w:color w:val="auto"/>
                <w:sz w:val="24"/>
                <w:szCs w:val="24"/>
                <w:u w:val="none"/>
                <w:lang w:val="en-US" w:eastAsia="zh-CN"/>
              </w:rPr>
              <w:t>光伏电站东区、西区南面</w:t>
            </w:r>
            <w:r>
              <w:rPr>
                <w:rFonts w:hint="default" w:ascii="Times New Roman" w:hAnsi="Times New Roman" w:cs="Times New Roman"/>
                <w:color w:val="auto"/>
                <w:sz w:val="24"/>
                <w:szCs w:val="24"/>
                <w:u w:val="none"/>
                <w:lang w:val="en-US" w:eastAsia="zh-CN"/>
              </w:rPr>
              <w:t>紧靠</w:t>
            </w:r>
            <w:r>
              <w:rPr>
                <w:rFonts w:hint="eastAsia" w:ascii="Times New Roman" w:hAnsi="Times New Roman" w:cs="Times New Roman"/>
                <w:color w:val="auto"/>
                <w:sz w:val="24"/>
                <w:szCs w:val="24"/>
                <w:u w:val="none"/>
                <w:lang w:val="en-US" w:eastAsia="zh-CN"/>
              </w:rPr>
              <w:t>G356</w:t>
            </w:r>
            <w:r>
              <w:rPr>
                <w:rFonts w:hint="default" w:ascii="Times New Roman" w:hAnsi="Times New Roman" w:cs="Times New Roman"/>
                <w:color w:val="auto"/>
                <w:sz w:val="24"/>
                <w:szCs w:val="24"/>
                <w:u w:val="none"/>
                <w:lang w:val="en-US" w:eastAsia="zh-CN"/>
              </w:rPr>
              <w:t>，</w:t>
            </w:r>
            <w:r>
              <w:rPr>
                <w:rFonts w:hint="eastAsia" w:ascii="Times New Roman" w:hAnsi="Times New Roman" w:cs="Times New Roman"/>
                <w:color w:val="auto"/>
                <w:sz w:val="24"/>
                <w:szCs w:val="24"/>
                <w:u w:val="none"/>
                <w:lang w:val="en-US" w:eastAsia="zh-CN"/>
              </w:rPr>
              <w:t>通过乡村</w:t>
            </w:r>
            <w:r>
              <w:rPr>
                <w:rFonts w:hint="default" w:ascii="Times New Roman" w:hAnsi="Times New Roman" w:cs="Times New Roman"/>
                <w:color w:val="auto"/>
                <w:sz w:val="24"/>
                <w:szCs w:val="24"/>
                <w:u w:val="none"/>
                <w:lang w:val="en-US" w:eastAsia="zh-CN"/>
              </w:rPr>
              <w:t>道路</w:t>
            </w:r>
            <w:r>
              <w:rPr>
                <w:rFonts w:hint="eastAsia" w:ascii="Times New Roman" w:hAnsi="Times New Roman" w:cs="Times New Roman"/>
                <w:color w:val="auto"/>
                <w:sz w:val="24"/>
                <w:szCs w:val="24"/>
                <w:u w:val="none"/>
                <w:lang w:val="en-US" w:eastAsia="zh-CN"/>
              </w:rPr>
              <w:t>可到达各光伏子阵。</w:t>
            </w:r>
            <w:r>
              <w:rPr>
                <w:rFonts w:hint="default" w:ascii="Times New Roman" w:hAnsi="Times New Roman" w:cs="Times New Roman"/>
                <w:color w:val="auto"/>
                <w:sz w:val="24"/>
                <w:szCs w:val="24"/>
                <w:u w:val="none"/>
                <w:lang w:val="en-US" w:eastAsia="zh-CN"/>
              </w:rPr>
              <w:t>站址对外交通较便利。道路局部弯道需改造，以满足大件运输的要求。电池组件以及其它设备可通过汽车直接运抵站址</w:t>
            </w:r>
            <w:r>
              <w:rPr>
                <w:rFonts w:hint="eastAsia" w:ascii="Times New Roman" w:hAnsi="Times New Roman" w:cs="Times New Roman"/>
                <w:color w:val="auto"/>
                <w:sz w:val="24"/>
                <w:szCs w:val="24"/>
                <w:u w:val="none"/>
                <w:lang w:val="en-US" w:eastAsia="zh-CN"/>
              </w:rPr>
              <w:t>；</w:t>
            </w:r>
            <w:r>
              <w:rPr>
                <w:rFonts w:hint="default" w:ascii="Times New Roman" w:hAnsi="Times New Roman" w:cs="Times New Roman"/>
                <w:color w:val="auto"/>
                <w:sz w:val="24"/>
                <w:szCs w:val="24"/>
                <w:u w:val="none"/>
                <w:lang w:val="en-US" w:eastAsia="zh-CN"/>
              </w:rPr>
              <w:t>其它建筑材料均可用汽车直接运到工地。</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eastAsia" w:ascii="Times New Roman" w:hAnsi="Times New Roman" w:cs="Times New Roman"/>
                <w:color w:val="auto"/>
                <w:sz w:val="24"/>
                <w:szCs w:val="24"/>
                <w:u w:val="none"/>
                <w:lang w:val="en-US" w:eastAsia="zh-CN"/>
              </w:rPr>
              <w:t>(2)</w:t>
            </w:r>
            <w:r>
              <w:rPr>
                <w:rFonts w:hint="default" w:ascii="Times New Roman" w:hAnsi="Times New Roman" w:cs="Times New Roman"/>
                <w:color w:val="auto"/>
                <w:sz w:val="24"/>
                <w:szCs w:val="24"/>
                <w:u w:val="none"/>
                <w:lang w:val="en-US" w:eastAsia="zh-CN"/>
              </w:rPr>
              <w:t>站内交通运输</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default" w:ascii="Times New Roman" w:hAnsi="Times New Roman" w:cs="Times New Roman"/>
                <w:color w:val="auto"/>
                <w:sz w:val="24"/>
                <w:szCs w:val="24"/>
                <w:u w:val="none"/>
                <w:lang w:val="en-US" w:eastAsia="zh-CN"/>
              </w:rPr>
              <w:t>电站内的道路设计原则为：满足施工及光伏组件的安装和运输条件，基本不设环道，道路设置满足站区交通运输需求，且坡度不宜过大，尽量利用原有村道。站区设置2个以上出入口。管理区布置于</w:t>
            </w:r>
            <w:r>
              <w:rPr>
                <w:rFonts w:hint="eastAsia" w:ascii="Times New Roman" w:hAnsi="Times New Roman" w:cs="Times New Roman"/>
                <w:color w:val="auto"/>
                <w:sz w:val="24"/>
                <w:szCs w:val="24"/>
                <w:u w:val="none"/>
                <w:lang w:val="en-US" w:eastAsia="zh-CN"/>
              </w:rPr>
              <w:t>东</w:t>
            </w:r>
            <w:r>
              <w:rPr>
                <w:rFonts w:hint="default" w:ascii="Times New Roman" w:hAnsi="Times New Roman" w:cs="Times New Roman"/>
                <w:color w:val="auto"/>
                <w:sz w:val="24"/>
                <w:szCs w:val="24"/>
                <w:u w:val="none"/>
                <w:lang w:val="en-US" w:eastAsia="zh-CN"/>
              </w:rPr>
              <w:t>区西</w:t>
            </w:r>
            <w:r>
              <w:rPr>
                <w:rFonts w:hint="eastAsia" w:ascii="Times New Roman" w:hAnsi="Times New Roman" w:cs="Times New Roman"/>
                <w:color w:val="auto"/>
                <w:sz w:val="24"/>
                <w:szCs w:val="24"/>
                <w:u w:val="none"/>
                <w:lang w:val="en-US" w:eastAsia="zh-CN"/>
              </w:rPr>
              <w:t>南</w:t>
            </w:r>
            <w:r>
              <w:rPr>
                <w:rFonts w:hint="default" w:ascii="Times New Roman" w:hAnsi="Times New Roman" w:cs="Times New Roman"/>
                <w:color w:val="auto"/>
                <w:sz w:val="24"/>
                <w:szCs w:val="24"/>
                <w:u w:val="none"/>
                <w:lang w:val="en-US" w:eastAsia="zh-CN"/>
              </w:rPr>
              <w:t>面相对平缓的区域，管理区内设环形通道。本设计充分利用布置太阳能电池板矩阵之间的有效距离和现有乡村道路，作为场区道路，以减少场区的用地。</w:t>
            </w:r>
          </w:p>
          <w:p>
            <w:pPr>
              <w:keepNext w:val="0"/>
              <w:keepLines w:val="0"/>
              <w:pageBreakBefore w:val="0"/>
              <w:widowControl w:val="0"/>
              <w:kinsoku/>
              <w:wordWrap/>
              <w:overflowPunct/>
              <w:topLinePunct w:val="0"/>
              <w:autoSpaceDE/>
              <w:autoSpaceDN/>
              <w:bidi w:val="0"/>
              <w:adjustRightInd w:val="0"/>
              <w:snapToGrid w:val="0"/>
              <w:spacing w:line="240" w:lineRule="auto"/>
              <w:ind w:firstLine="482" w:firstLineChars="200"/>
              <w:jc w:val="both"/>
              <w:textAlignment w:val="auto"/>
              <w:rPr>
                <w:rFonts w:hint="default" w:ascii="Times New Roman" w:hAnsi="Times New Roman" w:cs="Times New Roman"/>
                <w:b/>
                <w:bCs/>
                <w:color w:val="auto"/>
                <w:sz w:val="24"/>
                <w:szCs w:val="24"/>
                <w:u w:val="none"/>
                <w:lang w:val="en-US" w:eastAsia="zh-CN"/>
              </w:rPr>
            </w:pPr>
            <w:r>
              <w:rPr>
                <w:rFonts w:hint="eastAsia" w:ascii="Times New Roman" w:hAnsi="Times New Roman" w:cs="Times New Roman"/>
                <w:b/>
                <w:bCs/>
                <w:color w:val="auto"/>
                <w:sz w:val="24"/>
                <w:szCs w:val="24"/>
                <w:u w:val="none"/>
                <w:lang w:val="en-US" w:eastAsia="zh-CN"/>
              </w:rPr>
              <w:t>1.4</w:t>
            </w:r>
            <w:r>
              <w:rPr>
                <w:rFonts w:hint="default" w:ascii="Times New Roman" w:hAnsi="Times New Roman" w:cs="Times New Roman"/>
                <w:b/>
                <w:bCs/>
                <w:color w:val="auto"/>
                <w:sz w:val="24"/>
                <w:szCs w:val="24"/>
                <w:u w:val="none"/>
                <w:lang w:val="en-US" w:eastAsia="zh-CN"/>
              </w:rPr>
              <w:t>施工进度</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color w:val="auto"/>
                <w:sz w:val="24"/>
                <w:szCs w:val="24"/>
                <w:u w:val="none"/>
                <w:lang w:val="en-US" w:eastAsia="zh-CN"/>
              </w:rPr>
            </w:pPr>
            <w:r>
              <w:rPr>
                <w:rFonts w:hint="default" w:ascii="Times New Roman" w:hAnsi="Times New Roman" w:cs="Times New Roman"/>
                <w:color w:val="auto"/>
                <w:sz w:val="24"/>
                <w:szCs w:val="24"/>
                <w:u w:val="none"/>
                <w:lang w:val="en-US" w:eastAsia="zh-CN"/>
              </w:rPr>
              <w:t>本工程拟</w:t>
            </w:r>
            <w:r>
              <w:rPr>
                <w:rFonts w:hint="eastAsia" w:ascii="Times New Roman" w:hAnsi="Times New Roman" w:cs="Times New Roman"/>
                <w:color w:val="auto"/>
                <w:sz w:val="24"/>
                <w:szCs w:val="24"/>
                <w:u w:val="none"/>
                <w:lang w:val="en-US" w:eastAsia="zh-CN"/>
              </w:rPr>
              <w:t>于</w:t>
            </w:r>
            <w:r>
              <w:rPr>
                <w:rFonts w:hint="default" w:ascii="Times New Roman" w:hAnsi="Times New Roman" w:cs="Times New Roman"/>
                <w:color w:val="auto"/>
                <w:sz w:val="24"/>
                <w:szCs w:val="24"/>
                <w:u w:val="none"/>
                <w:lang w:val="en-US" w:eastAsia="zh-CN"/>
              </w:rPr>
              <w:t>202</w:t>
            </w:r>
            <w:r>
              <w:rPr>
                <w:rFonts w:hint="eastAsia" w:ascii="Times New Roman" w:hAnsi="Times New Roman" w:cs="Times New Roman"/>
                <w:color w:val="auto"/>
                <w:sz w:val="24"/>
                <w:szCs w:val="24"/>
                <w:u w:val="none"/>
                <w:lang w:val="en-US" w:eastAsia="zh-CN"/>
              </w:rPr>
              <w:t>3</w:t>
            </w:r>
            <w:r>
              <w:rPr>
                <w:rFonts w:hint="default" w:ascii="Times New Roman" w:hAnsi="Times New Roman" w:cs="Times New Roman"/>
                <w:color w:val="auto"/>
                <w:sz w:val="24"/>
                <w:szCs w:val="24"/>
                <w:u w:val="none"/>
                <w:lang w:val="en-US" w:eastAsia="zh-CN"/>
              </w:rPr>
              <w:t>年</w:t>
            </w:r>
            <w:r>
              <w:rPr>
                <w:rFonts w:hint="eastAsia" w:ascii="Times New Roman" w:hAnsi="Times New Roman" w:cs="Times New Roman"/>
                <w:color w:val="auto"/>
                <w:sz w:val="24"/>
                <w:szCs w:val="24"/>
                <w:u w:val="none"/>
                <w:lang w:val="en-US" w:eastAsia="zh-CN"/>
              </w:rPr>
              <w:t>5</w:t>
            </w:r>
            <w:r>
              <w:rPr>
                <w:rFonts w:hint="default" w:ascii="Times New Roman" w:hAnsi="Times New Roman" w:cs="Times New Roman"/>
                <w:color w:val="auto"/>
                <w:sz w:val="24"/>
                <w:szCs w:val="24"/>
                <w:u w:val="none"/>
                <w:lang w:val="en-US" w:eastAsia="zh-CN"/>
              </w:rPr>
              <w:t>月开工，建设总工期为6个月，预计202</w:t>
            </w:r>
            <w:r>
              <w:rPr>
                <w:rFonts w:hint="eastAsia" w:ascii="Times New Roman" w:hAnsi="Times New Roman" w:cs="Times New Roman"/>
                <w:color w:val="auto"/>
                <w:sz w:val="24"/>
                <w:szCs w:val="24"/>
                <w:u w:val="none"/>
                <w:lang w:val="en-US" w:eastAsia="zh-CN"/>
              </w:rPr>
              <w:t>3</w:t>
            </w:r>
            <w:r>
              <w:rPr>
                <w:rFonts w:hint="default" w:ascii="Times New Roman" w:hAnsi="Times New Roman" w:cs="Times New Roman"/>
                <w:color w:val="auto"/>
                <w:sz w:val="24"/>
                <w:szCs w:val="24"/>
                <w:u w:val="none"/>
                <w:lang w:val="en-US" w:eastAsia="zh-CN"/>
              </w:rPr>
              <w:t>年</w:t>
            </w:r>
            <w:r>
              <w:rPr>
                <w:rFonts w:hint="eastAsia" w:ascii="Times New Roman" w:hAnsi="Times New Roman" w:cs="Times New Roman"/>
                <w:color w:val="auto"/>
                <w:sz w:val="24"/>
                <w:szCs w:val="24"/>
                <w:u w:val="none"/>
                <w:lang w:val="en-US" w:eastAsia="zh-CN"/>
              </w:rPr>
              <w:t>11</w:t>
            </w:r>
            <w:r>
              <w:rPr>
                <w:rFonts w:hint="default" w:ascii="Times New Roman" w:hAnsi="Times New Roman" w:cs="Times New Roman"/>
                <w:color w:val="auto"/>
                <w:sz w:val="24"/>
                <w:szCs w:val="24"/>
                <w:u w:val="none"/>
                <w:lang w:val="en-US" w:eastAsia="zh-CN"/>
              </w:rPr>
              <w:t>月投产。</w:t>
            </w:r>
          </w:p>
          <w:p>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482" w:firstLineChars="200"/>
              <w:jc w:val="both"/>
              <w:textAlignment w:val="auto"/>
              <w:rPr>
                <w:rFonts w:hint="default" w:ascii="Times New Roman" w:hAnsi="Times New Roman" w:eastAsia="宋体" w:cs="Times New Roman"/>
                <w:b/>
                <w:color w:val="auto"/>
                <w:sz w:val="24"/>
                <w:szCs w:val="24"/>
                <w:u w:val="none"/>
                <w:lang w:val="en-US"/>
              </w:rPr>
            </w:pPr>
            <w:r>
              <w:rPr>
                <w:rFonts w:hint="eastAsia" w:ascii="Times New Roman" w:hAnsi="Times New Roman" w:cs="Times New Roman"/>
                <w:b/>
                <w:color w:val="auto"/>
                <w:sz w:val="24"/>
                <w:szCs w:val="24"/>
                <w:lang w:val="en-US" w:eastAsia="zh-CN"/>
              </w:rPr>
              <w:t>2、施工工艺</w:t>
            </w:r>
          </w:p>
          <w:p>
            <w:pPr>
              <w:keepNext w:val="0"/>
              <w:keepLines w:val="0"/>
              <w:pageBreakBefore w:val="0"/>
              <w:widowControl w:val="0"/>
              <w:kinsoku/>
              <w:wordWrap/>
              <w:overflowPunct/>
              <w:topLinePunct w:val="0"/>
              <w:autoSpaceDE/>
              <w:autoSpaceDN/>
              <w:bidi w:val="0"/>
              <w:adjustRightInd w:val="0"/>
              <w:snapToGrid w:val="0"/>
              <w:spacing w:line="240" w:lineRule="auto"/>
              <w:ind w:firstLine="482" w:firstLineChars="200"/>
              <w:jc w:val="both"/>
              <w:textAlignment w:val="auto"/>
              <w:rPr>
                <w:rFonts w:hint="default" w:ascii="Times New Roman" w:hAnsi="Times New Roman" w:cs="Times New Roman"/>
                <w:b/>
                <w:bCs/>
                <w:color w:val="auto"/>
                <w:sz w:val="24"/>
                <w:szCs w:val="24"/>
                <w:u w:val="none"/>
                <w:lang w:val="en-US" w:eastAsia="zh-CN"/>
              </w:rPr>
            </w:pPr>
            <w:r>
              <w:rPr>
                <w:rFonts w:hint="eastAsia" w:ascii="Times New Roman" w:hAnsi="Times New Roman" w:cs="Times New Roman"/>
                <w:b/>
                <w:bCs/>
                <w:color w:val="auto"/>
                <w:sz w:val="24"/>
                <w:szCs w:val="24"/>
                <w:u w:val="none"/>
                <w:lang w:val="en-US" w:eastAsia="zh-CN"/>
              </w:rPr>
              <w:t>2.1施工工艺流程及产污节点</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val="en-US" w:eastAsia="zh-CN"/>
              </w:rPr>
              <w:t>本项目施工阶段主要包括道路施工、场地平整、光伏组件基础工程、升压站土建工程、光伏组件、电缆等电气安装工程等，主要工艺流程及产污节点见图2-2。</w:t>
            </w:r>
          </w:p>
          <w:p>
            <w:pPr>
              <w:spacing w:line="360" w:lineRule="auto"/>
              <w:jc w:val="center"/>
              <w:rPr>
                <w:rFonts w:hint="eastAsia"/>
                <w:b/>
                <w:bCs/>
                <w:sz w:val="24"/>
                <w:lang w:eastAsia="zh-CN"/>
              </w:rPr>
            </w:pPr>
            <w:r>
              <w:rPr>
                <w:sz w:val="24"/>
              </w:rPr>
              <mc:AlternateContent>
                <mc:Choice Requires="wps">
                  <w:drawing>
                    <wp:anchor distT="0" distB="0" distL="114300" distR="114300" simplePos="0" relativeHeight="2386820096" behindDoc="0" locked="0" layoutInCell="1" allowOverlap="1">
                      <wp:simplePos x="0" y="0"/>
                      <wp:positionH relativeFrom="column">
                        <wp:posOffset>760730</wp:posOffset>
                      </wp:positionH>
                      <wp:positionV relativeFrom="paragraph">
                        <wp:posOffset>150495</wp:posOffset>
                      </wp:positionV>
                      <wp:extent cx="1440180" cy="179705"/>
                      <wp:effectExtent l="4445" t="4445" r="22225" b="6350"/>
                      <wp:wrapNone/>
                      <wp:docPr id="145" name="文本框 145"/>
                      <wp:cNvGraphicFramePr/>
                      <a:graphic xmlns:a="http://schemas.openxmlformats.org/drawingml/2006/main">
                        <a:graphicData uri="http://schemas.microsoft.com/office/word/2010/wordprocessingShape">
                          <wps:wsp>
                            <wps:cNvSpPr txBox="1"/>
                            <wps:spPr>
                              <a:xfrm>
                                <a:off x="3337560" y="1584960"/>
                                <a:ext cx="1440180" cy="179705"/>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eastAsia="宋体"/>
                                      <w:lang w:val="en-US" w:eastAsia="zh-CN"/>
                                    </w:rPr>
                                  </w:pPr>
                                  <w:r>
                                    <w:rPr>
                                      <w:rFonts w:hint="eastAsia"/>
                                      <w:lang w:val="en-US" w:eastAsia="zh-CN"/>
                                    </w:rPr>
                                    <w:t>施工准备（施工备料）</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shape id="_x0000_s1026" o:spid="_x0000_s1026" o:spt="202" type="#_x0000_t202" style="position:absolute;left:0pt;margin-left:59.9pt;margin-top:11.85pt;height:14.15pt;width:113.4pt;z-index:-1908147200;v-text-anchor:middle;mso-width-relative:page;mso-height-relative:page;" filled="f" stroked="t" coordsize="21600,21600" o:gfxdata="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LoncCXaAAAA&#10;CQEAAA8AAAAAAAAAAQAgAAAAIgAAAGRycy9kb3ducmV2LnhtbFBLAQIUABQAAAAIAIdO4kAbclF6&#10;VAIAAJAEAAAOAAAAAAAAAAEAIAAAACkBAABkcnMvZTJvRG9jLnhtbFBLBQYAAAAABgAGAFkBAADv&#10;BQAAAAA=&#10;">
                      <v:fill on="f" focussize="0,0"/>
                      <v:stroke weight="0.5pt" color="#000000 [3204]" joinstyle="round"/>
                      <v:imagedata o:title=""/>
                      <o:lock v:ext="edit" aspectratio="f"/>
                      <v:textbox inset="0mm,0mm,0mm,0mm">
                        <w:txbxContent>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eastAsia="宋体"/>
                                <w:lang w:val="en-US" w:eastAsia="zh-CN"/>
                              </w:rPr>
                            </w:pPr>
                            <w:r>
                              <w:rPr>
                                <w:rFonts w:hint="eastAsia"/>
                                <w:lang w:val="en-US" w:eastAsia="zh-CN"/>
                              </w:rPr>
                              <w:t>施工准备（施工备料）</w:t>
                            </w:r>
                          </w:p>
                        </w:txbxContent>
                      </v:textbox>
                    </v:shape>
                  </w:pict>
                </mc:Fallback>
              </mc:AlternateContent>
            </w:r>
          </w:p>
          <w:p>
            <w:pPr>
              <w:spacing w:line="360" w:lineRule="auto"/>
              <w:jc w:val="center"/>
              <w:rPr>
                <w:rFonts w:hint="eastAsia"/>
                <w:b/>
                <w:bCs/>
                <w:sz w:val="24"/>
                <w:lang w:eastAsia="zh-CN"/>
              </w:rPr>
            </w:pPr>
            <w:r>
              <w:rPr>
                <w:sz w:val="24"/>
              </w:rPr>
              <mc:AlternateContent>
                <mc:Choice Requires="wps">
                  <w:drawing>
                    <wp:anchor distT="0" distB="0" distL="114300" distR="114300" simplePos="0" relativeHeight="227016704" behindDoc="0" locked="0" layoutInCell="1" allowOverlap="1">
                      <wp:simplePos x="0" y="0"/>
                      <wp:positionH relativeFrom="column">
                        <wp:posOffset>1484630</wp:posOffset>
                      </wp:positionH>
                      <wp:positionV relativeFrom="paragraph">
                        <wp:posOffset>43815</wp:posOffset>
                      </wp:positionV>
                      <wp:extent cx="0" cy="360045"/>
                      <wp:effectExtent l="38100" t="0" r="38100" b="1905"/>
                      <wp:wrapNone/>
                      <wp:docPr id="147" name="直接箭头连接符 147"/>
                      <wp:cNvGraphicFramePr/>
                      <a:graphic xmlns:a="http://schemas.openxmlformats.org/drawingml/2006/main">
                        <a:graphicData uri="http://schemas.microsoft.com/office/word/2010/wordprocessingShape">
                          <wps:wsp>
                            <wps:cNvCnPr/>
                            <wps:spPr>
                              <a:xfrm>
                                <a:off x="5156835" y="1908810"/>
                                <a:ext cx="0" cy="360045"/>
                              </a:xfrm>
                              <a:prstGeom prst="straightConnector1">
                                <a:avLst/>
                              </a:prstGeom>
                              <a:ln w="1270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16.9pt;margin-top:3.45pt;height:28.35pt;width:0pt;z-index:227016704;mso-width-relative:page;mso-height-relative:page;" filled="f" stroked="t" coordsize="21600,21600" o:gfxdata="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LENU3tQAAAAIAQAADwAAAAAAAAABACAAAAAiAAAAZHJz&#10;L2Rvd25yZXYueG1sUEsBAhQAFAAAAAgAh07iQMGGOgkIAgAA2QMAAA4AAAAAAAAAAQAgAAAAIwEA&#10;AGRycy9lMm9Eb2MueG1sUEsFBgAAAAAGAAYAWQEAAJ0FAAAAAA==&#10;">
                      <v:fill on="f" focussize="0,0"/>
                      <v:stroke weight="1pt" color="#000000 [3213]" joinstyle="round" endarrow="classic"/>
                      <v:imagedata o:title=""/>
                      <o:lock v:ext="edit" aspectratio="f"/>
                    </v:shape>
                  </w:pict>
                </mc:Fallback>
              </mc:AlternateContent>
            </w:r>
          </w:p>
          <w:p>
            <w:pPr>
              <w:spacing w:line="360" w:lineRule="auto"/>
              <w:jc w:val="center"/>
              <w:rPr>
                <w:rFonts w:hint="eastAsia"/>
                <w:b/>
                <w:bCs/>
                <w:sz w:val="24"/>
                <w:lang w:eastAsia="zh-CN"/>
              </w:rPr>
            </w:pPr>
            <w:r>
              <w:rPr>
                <w:sz w:val="24"/>
              </w:rPr>
              <mc:AlternateContent>
                <mc:Choice Requires="wps">
                  <w:drawing>
                    <wp:anchor distT="0" distB="0" distL="114300" distR="114300" simplePos="0" relativeHeight="2362179584" behindDoc="0" locked="0" layoutInCell="1" allowOverlap="1">
                      <wp:simplePos x="0" y="0"/>
                      <wp:positionH relativeFrom="column">
                        <wp:posOffset>2580005</wp:posOffset>
                      </wp:positionH>
                      <wp:positionV relativeFrom="paragraph">
                        <wp:posOffset>108585</wp:posOffset>
                      </wp:positionV>
                      <wp:extent cx="1871980" cy="179705"/>
                      <wp:effectExtent l="0" t="0" r="0" b="0"/>
                      <wp:wrapNone/>
                      <wp:docPr id="26" name="文本框 26"/>
                      <wp:cNvGraphicFramePr/>
                      <a:graphic xmlns:a="http://schemas.openxmlformats.org/drawingml/2006/main">
                        <a:graphicData uri="http://schemas.microsoft.com/office/word/2010/wordprocessingShape">
                          <wps:wsp>
                            <wps:cNvSpPr txBox="1"/>
                            <wps:spPr>
                              <a:xfrm>
                                <a:off x="0" y="0"/>
                                <a:ext cx="1871980" cy="1797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eastAsia="宋体"/>
                                      <w:lang w:val="en-US" w:eastAsia="zh-CN"/>
                                    </w:rPr>
                                  </w:pPr>
                                  <w:r>
                                    <w:rPr>
                                      <w:rFonts w:hint="eastAsia"/>
                                      <w:lang w:val="en-US" w:eastAsia="zh-CN"/>
                                    </w:rPr>
                                    <w:t>扬尘、废渣、废水、噪声、生态</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shape id="_x0000_s1026" o:spid="_x0000_s1026" o:spt="202" type="#_x0000_t202" style="position:absolute;left:0pt;margin-left:203.15pt;margin-top:8.55pt;height:14.15pt;width:147.4pt;z-index:-1932787712;v-text-anchor:middle;mso-width-relative:page;mso-height-relative:page;" filled="f" stroked="f" coordsize="21600,21600" o:gfxdata="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MWYBzXYAAAACQEAAA8AAAAAAAAAAQAgAAAAIgAAAGRycy9kb3ducmV2&#10;LnhtbFBLAQIUABQAAAAIAIdO4kAf0inbNQIAAFoEAAAOAAAAAAAAAAEAIAAAACcBAABkcnMvZTJv&#10;RG9jLnhtbFBLBQYAAAAABgAGAFkBAADOBQAAAAA=&#10;">
                      <v:fill on="f" focussize="0,0"/>
                      <v:stroke on="f" weight="0.5pt"/>
                      <v:imagedata o:title=""/>
                      <o:lock v:ext="edit" aspectratio="f"/>
                      <v:textbox inset="0mm,0mm,0mm,0mm">
                        <w:txbxContent>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eastAsia="宋体"/>
                                <w:lang w:val="en-US" w:eastAsia="zh-CN"/>
                              </w:rPr>
                            </w:pPr>
                            <w:r>
                              <w:rPr>
                                <w:rFonts w:hint="eastAsia"/>
                                <w:lang w:val="en-US" w:eastAsia="zh-CN"/>
                              </w:rPr>
                              <w:t>扬尘、废渣、废水、噪声、生态</w:t>
                            </w:r>
                          </w:p>
                        </w:txbxContent>
                      </v:textbox>
                    </v:shape>
                  </w:pict>
                </mc:Fallback>
              </mc:AlternateContent>
            </w:r>
            <w:r>
              <w:rPr>
                <w:sz w:val="24"/>
              </w:rPr>
              <mc:AlternateContent>
                <mc:Choice Requires="wps">
                  <w:drawing>
                    <wp:anchor distT="0" distB="0" distL="114300" distR="114300" simplePos="0" relativeHeight="2386821120" behindDoc="0" locked="0" layoutInCell="1" allowOverlap="1">
                      <wp:simplePos x="0" y="0"/>
                      <wp:positionH relativeFrom="column">
                        <wp:posOffset>2200910</wp:posOffset>
                      </wp:positionH>
                      <wp:positionV relativeFrom="paragraph">
                        <wp:posOffset>198755</wp:posOffset>
                      </wp:positionV>
                      <wp:extent cx="360045" cy="0"/>
                      <wp:effectExtent l="0" t="38100" r="1905" b="38100"/>
                      <wp:wrapNone/>
                      <wp:docPr id="1" name="直接箭头连接符 1"/>
                      <wp:cNvGraphicFramePr/>
                      <a:graphic xmlns:a="http://schemas.openxmlformats.org/drawingml/2006/main">
                        <a:graphicData uri="http://schemas.microsoft.com/office/word/2010/wordprocessingShape">
                          <wps:wsp>
                            <wps:cNvCnPr>
                              <a:stCxn id="146" idx="3"/>
                            </wps:cNvCnPr>
                            <wps:spPr>
                              <a:xfrm>
                                <a:off x="3419475" y="2046605"/>
                                <a:ext cx="360045" cy="0"/>
                              </a:xfrm>
                              <a:prstGeom prst="straightConnector1">
                                <a:avLst/>
                              </a:prstGeom>
                              <a:ln w="12700">
                                <a:solidFill>
                                  <a:schemeClr val="tx1"/>
                                </a:solidFill>
                                <a:prstDash val="dash"/>
                                <a:tailEnd type="stealt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73.3pt;margin-top:15.65pt;height:0pt;width:28.35pt;z-index:-1908146176;mso-width-relative:page;mso-height-relative:page;" filled="f" stroked="t" coordsize="21600,21600" o:gfxdata="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KkHTP1QAAAAkBAAAPAAAA&#10;AAAAAAEAIAAAACIAAABkcnMvZG93bnJldi54bWxQSwECFAAUAAAACACHTuJA4BNUgxgCAAD8AwAA&#10;DgAAAAAAAAABACAAAAAkAQAAZHJzL2Uyb0RvYy54bWxQSwUGAAAAAAYABgBZAQAArgUAAAAA&#10;">
                      <v:fill on="f" focussize="0,0"/>
                      <v:stroke weight="1pt" color="#000000 [3213]" joinstyle="round" dashstyle="dash" endarrow="classic"/>
                      <v:imagedata o:title=""/>
                      <o:lock v:ext="edit" aspectratio="f"/>
                    </v:shape>
                  </w:pict>
                </mc:Fallback>
              </mc:AlternateContent>
            </w:r>
            <w:r>
              <w:rPr>
                <w:sz w:val="24"/>
              </w:rPr>
              <mc:AlternateContent>
                <mc:Choice Requires="wps">
                  <w:drawing>
                    <wp:anchor distT="0" distB="0" distL="114300" distR="114300" simplePos="0" relativeHeight="227015680" behindDoc="0" locked="0" layoutInCell="1" allowOverlap="1">
                      <wp:simplePos x="0" y="0"/>
                      <wp:positionH relativeFrom="column">
                        <wp:posOffset>760730</wp:posOffset>
                      </wp:positionH>
                      <wp:positionV relativeFrom="paragraph">
                        <wp:posOffset>108585</wp:posOffset>
                      </wp:positionV>
                      <wp:extent cx="1440180" cy="179705"/>
                      <wp:effectExtent l="4445" t="4445" r="22225" b="6350"/>
                      <wp:wrapNone/>
                      <wp:docPr id="146" name="文本框 146"/>
                      <wp:cNvGraphicFramePr/>
                      <a:graphic xmlns:a="http://schemas.openxmlformats.org/drawingml/2006/main">
                        <a:graphicData uri="http://schemas.microsoft.com/office/word/2010/wordprocessingShape">
                          <wps:wsp>
                            <wps:cNvSpPr txBox="1"/>
                            <wps:spPr>
                              <a:xfrm>
                                <a:off x="0" y="0"/>
                                <a:ext cx="1440180" cy="179705"/>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eastAsia="宋体"/>
                                      <w:lang w:val="en-US" w:eastAsia="zh-CN"/>
                                    </w:rPr>
                                  </w:pPr>
                                  <w:r>
                                    <w:rPr>
                                      <w:rFonts w:hint="eastAsia" w:eastAsia="宋体"/>
                                      <w:lang w:val="en-US" w:eastAsia="zh-CN"/>
                                    </w:rPr>
                                    <w:t>道路施工</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shape id="_x0000_s1026" o:spid="_x0000_s1026" o:spt="202" type="#_x0000_t202" style="position:absolute;left:0pt;margin-left:59.9pt;margin-top:8.55pt;height:14.15pt;width:113.4pt;z-index:227015680;v-text-anchor:middle;mso-width-relative:page;mso-height-relative:page;" filled="f" stroked="t" coordsize="21600,21600" o:gfxdata="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ca79WNoAAAAJAQAADwAAAAAA&#10;AAABACAAAAAiAAAAZHJzL2Rvd25yZXYueG1sUEsBAhQAFAAAAAgAh07iQM8a8hpKAgAAhAQAAA4A&#10;AAAAAAAAAQAgAAAAKQEAAGRycy9lMm9Eb2MueG1sUEsFBgAAAAAGAAYAWQEAAOUFAAAAAA==&#10;">
                      <v:fill on="f" focussize="0,0"/>
                      <v:stroke weight="0.5pt" color="#000000 [3204]" joinstyle="round"/>
                      <v:imagedata o:title=""/>
                      <o:lock v:ext="edit" aspectratio="f"/>
                      <v:textbox inset="0mm,0mm,0mm,0mm">
                        <w:txbxContent>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eastAsia="宋体"/>
                                <w:lang w:val="en-US" w:eastAsia="zh-CN"/>
                              </w:rPr>
                            </w:pPr>
                            <w:r>
                              <w:rPr>
                                <w:rFonts w:hint="eastAsia" w:eastAsia="宋体"/>
                                <w:lang w:val="en-US" w:eastAsia="zh-CN"/>
                              </w:rPr>
                              <w:t>道路施工</w:t>
                            </w:r>
                          </w:p>
                        </w:txbxContent>
                      </v:textbox>
                    </v:shape>
                  </w:pict>
                </mc:Fallback>
              </mc:AlternateContent>
            </w:r>
          </w:p>
          <w:p>
            <w:pPr>
              <w:spacing w:line="360" w:lineRule="auto"/>
              <w:jc w:val="center"/>
              <w:rPr>
                <w:rFonts w:hint="eastAsia"/>
                <w:b/>
                <w:bCs/>
                <w:sz w:val="24"/>
                <w:lang w:eastAsia="zh-CN"/>
              </w:rPr>
            </w:pPr>
            <w:r>
              <w:rPr>
                <w:sz w:val="24"/>
              </w:rPr>
              <mc:AlternateContent>
                <mc:Choice Requires="wps">
                  <w:drawing>
                    <wp:anchor distT="0" distB="0" distL="114300" distR="114300" simplePos="0" relativeHeight="202376192" behindDoc="0" locked="0" layoutInCell="1" allowOverlap="1">
                      <wp:simplePos x="0" y="0"/>
                      <wp:positionH relativeFrom="column">
                        <wp:posOffset>1484630</wp:posOffset>
                      </wp:positionH>
                      <wp:positionV relativeFrom="paragraph">
                        <wp:posOffset>1905</wp:posOffset>
                      </wp:positionV>
                      <wp:extent cx="0" cy="360045"/>
                      <wp:effectExtent l="38100" t="0" r="38100" b="1905"/>
                      <wp:wrapNone/>
                      <wp:docPr id="148" name="直接箭头连接符 148"/>
                      <wp:cNvGraphicFramePr/>
                      <a:graphic xmlns:a="http://schemas.openxmlformats.org/drawingml/2006/main">
                        <a:graphicData uri="http://schemas.microsoft.com/office/word/2010/wordprocessingShape">
                          <wps:wsp>
                            <wps:cNvCnPr/>
                            <wps:spPr>
                              <a:xfrm>
                                <a:off x="0" y="0"/>
                                <a:ext cx="0" cy="360045"/>
                              </a:xfrm>
                              <a:prstGeom prst="straightConnector1">
                                <a:avLst/>
                              </a:prstGeom>
                              <a:ln w="1270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16.9pt;margin-top:0.15pt;height:28.35pt;width:0pt;z-index:202376192;mso-width-relative:page;mso-height-relative:page;" filled="f" stroked="t" coordsize="21600,21600" o:gfxdata="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N+1BB3TAAAABwEAAA8AAAAAAAAAAQAgAAAAIgAAAGRycy9kb3ducmV2LnhtbFBLAQIU&#10;ABQAAAAIAIdO4kCfgiXz+AEAAM0DAAAOAAAAAAAAAAEAIAAAACIBAABkcnMvZTJvRG9jLnhtbFBL&#10;BQYAAAAABgAGAFkBAACMBQAAAAA=&#10;">
                      <v:fill on="f" focussize="0,0"/>
                      <v:stroke weight="1pt" color="#000000 [3213]" joinstyle="round" endarrow="classic"/>
                      <v:imagedata o:title=""/>
                      <o:lock v:ext="edit" aspectratio="f"/>
                    </v:shape>
                  </w:pict>
                </mc:Fallback>
              </mc:AlternateContent>
            </w:r>
          </w:p>
          <w:p>
            <w:pPr>
              <w:spacing w:line="360" w:lineRule="auto"/>
              <w:jc w:val="center"/>
              <w:rPr>
                <w:rFonts w:hint="eastAsia"/>
                <w:b/>
                <w:bCs/>
                <w:sz w:val="24"/>
                <w:lang w:eastAsia="zh-CN"/>
              </w:rPr>
            </w:pPr>
            <w:r>
              <w:rPr>
                <w:sz w:val="24"/>
              </w:rPr>
              <mc:AlternateContent>
                <mc:Choice Requires="wps">
                  <w:drawing>
                    <wp:anchor distT="0" distB="0" distL="114300" distR="114300" simplePos="0" relativeHeight="202376192" behindDoc="0" locked="0" layoutInCell="1" allowOverlap="1">
                      <wp:simplePos x="0" y="0"/>
                      <wp:positionH relativeFrom="column">
                        <wp:posOffset>2580005</wp:posOffset>
                      </wp:positionH>
                      <wp:positionV relativeFrom="paragraph">
                        <wp:posOffset>152400</wp:posOffset>
                      </wp:positionV>
                      <wp:extent cx="1871980" cy="179705"/>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71980" cy="1797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eastAsia="宋体"/>
                                      <w:lang w:val="en-US" w:eastAsia="zh-CN"/>
                                    </w:rPr>
                                  </w:pPr>
                                  <w:r>
                                    <w:rPr>
                                      <w:rFonts w:hint="eastAsia"/>
                                      <w:lang w:val="en-US" w:eastAsia="zh-CN"/>
                                    </w:rPr>
                                    <w:t>扬尘、废渣、废水、噪声、生态</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shape id="_x0000_s1026" o:spid="_x0000_s1026" o:spt="202" type="#_x0000_t202" style="position:absolute;left:0pt;margin-left:203.15pt;margin-top:12pt;height:14.15pt;width:147.4pt;z-index:202376192;v-text-anchor:middle;mso-width-relative:page;mso-height-relative:page;" filled="f" stroked="f" coordsize="21600,21600" o:gfxdata="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Ed1eg9oAAAAJAQAADwAAAAAAAAABACAAAAAiAAAAZHJzL2Rvd25y&#10;ZXYueG1sUEsBAhQAFAAAAAgAh07iQIHv97s1AgAAWgQAAA4AAAAAAAAAAQAgAAAAKQEAAGRycy9l&#10;Mm9Eb2MueG1sUEsFBgAAAAAGAAYAWQEAANAFAAAAAA==&#10;">
                      <v:fill on="f" focussize="0,0"/>
                      <v:stroke on="f" weight="0.5pt"/>
                      <v:imagedata o:title=""/>
                      <o:lock v:ext="edit" aspectratio="f"/>
                      <v:textbox inset="0mm,0mm,0mm,0mm">
                        <w:txbxContent>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eastAsia="宋体"/>
                                <w:lang w:val="en-US" w:eastAsia="zh-CN"/>
                              </w:rPr>
                            </w:pPr>
                            <w:r>
                              <w:rPr>
                                <w:rFonts w:hint="eastAsia"/>
                                <w:lang w:val="en-US" w:eastAsia="zh-CN"/>
                              </w:rPr>
                              <w:t>扬尘、废渣、废水、噪声、生态</w:t>
                            </w:r>
                          </w:p>
                        </w:txbxContent>
                      </v:textbox>
                    </v:shape>
                  </w:pict>
                </mc:Fallback>
              </mc:AlternateContent>
            </w:r>
            <w:r>
              <w:rPr>
                <w:sz w:val="24"/>
              </w:rPr>
              <mc:AlternateContent>
                <mc:Choice Requires="wps">
                  <w:drawing>
                    <wp:anchor distT="0" distB="0" distL="114300" distR="114300" simplePos="0" relativeHeight="227017728" behindDoc="0" locked="0" layoutInCell="1" allowOverlap="1">
                      <wp:simplePos x="0" y="0"/>
                      <wp:positionH relativeFrom="column">
                        <wp:posOffset>2200910</wp:posOffset>
                      </wp:positionH>
                      <wp:positionV relativeFrom="paragraph">
                        <wp:posOffset>247015</wp:posOffset>
                      </wp:positionV>
                      <wp:extent cx="360045" cy="635"/>
                      <wp:effectExtent l="0" t="37465" r="1905" b="38100"/>
                      <wp:wrapNone/>
                      <wp:docPr id="158" name="直接箭头连接符 158"/>
                      <wp:cNvGraphicFramePr/>
                      <a:graphic xmlns:a="http://schemas.openxmlformats.org/drawingml/2006/main">
                        <a:graphicData uri="http://schemas.microsoft.com/office/word/2010/wordprocessingShape">
                          <wps:wsp>
                            <wps:cNvCnPr>
                              <a:stCxn id="149" idx="3"/>
                            </wps:cNvCnPr>
                            <wps:spPr>
                              <a:xfrm>
                                <a:off x="3787140" y="2689225"/>
                                <a:ext cx="360045" cy="635"/>
                              </a:xfrm>
                              <a:prstGeom prst="straightConnector1">
                                <a:avLst/>
                              </a:prstGeom>
                              <a:ln w="12700">
                                <a:solidFill>
                                  <a:schemeClr val="tx1"/>
                                </a:solidFill>
                                <a:prstDash val="dash"/>
                                <a:tailEnd type="stealt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73.3pt;margin-top:19.45pt;height:0.05pt;width:28.35pt;z-index:227017728;mso-width-relative:page;mso-height-relative:page;" filled="f" stroked="t" coordsize="21600,21600" o:gfxdata="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dWSfLNcAAAAJ&#10;AQAADwAAAAAAAAABACAAAAAiAAAAZHJzL2Rvd25yZXYueG1sUEsBAhQAFAAAAAgAh07iQDzDrnQd&#10;AgAAAgQAAA4AAAAAAAAAAQAgAAAAJgEAAGRycy9lMm9Eb2MueG1sUEsFBgAAAAAGAAYAWQEAALUF&#10;AAAAAA==&#10;">
                      <v:fill on="f" focussize="0,0"/>
                      <v:stroke weight="1pt" color="#000000 [3213]" joinstyle="round" dashstyle="dash" endarrow="classic"/>
                      <v:imagedata o:title=""/>
                      <o:lock v:ext="edit" aspectratio="f"/>
                    </v:shape>
                  </w:pict>
                </mc:Fallback>
              </mc:AlternateContent>
            </w:r>
            <w:r>
              <w:rPr>
                <w:sz w:val="24"/>
              </w:rPr>
              <mc:AlternateContent>
                <mc:Choice Requires="wps">
                  <w:drawing>
                    <wp:anchor distT="0" distB="0" distL="114300" distR="114300" simplePos="0" relativeHeight="202375168" behindDoc="0" locked="0" layoutInCell="1" allowOverlap="1">
                      <wp:simplePos x="0" y="0"/>
                      <wp:positionH relativeFrom="column">
                        <wp:posOffset>760730</wp:posOffset>
                      </wp:positionH>
                      <wp:positionV relativeFrom="paragraph">
                        <wp:posOffset>66675</wp:posOffset>
                      </wp:positionV>
                      <wp:extent cx="1440180" cy="360045"/>
                      <wp:effectExtent l="4445" t="4445" r="22225" b="16510"/>
                      <wp:wrapNone/>
                      <wp:docPr id="149" name="文本框 149"/>
                      <wp:cNvGraphicFramePr/>
                      <a:graphic xmlns:a="http://schemas.openxmlformats.org/drawingml/2006/main">
                        <a:graphicData uri="http://schemas.microsoft.com/office/word/2010/wordprocessingShape">
                          <wps:wsp>
                            <wps:cNvSpPr txBox="1"/>
                            <wps:spPr>
                              <a:xfrm>
                                <a:off x="0" y="0"/>
                                <a:ext cx="1440180" cy="360045"/>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eastAsia="宋体"/>
                                      <w:lang w:val="en-US" w:eastAsia="zh-CN"/>
                                    </w:rPr>
                                  </w:pPr>
                                  <w:r>
                                    <w:rPr>
                                      <w:rFonts w:hint="eastAsia" w:eastAsia="宋体"/>
                                      <w:lang w:val="en-US" w:eastAsia="zh-CN"/>
                                    </w:rPr>
                                    <w:t>场地平整、支架开挖回填、基础浇筑</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shape id="_x0000_s1026" o:spid="_x0000_s1026" o:spt="202" type="#_x0000_t202" style="position:absolute;left:0pt;margin-left:59.9pt;margin-top:5.25pt;height:28.35pt;width:113.4pt;z-index:202375168;v-text-anchor:middle;mso-width-relative:page;mso-height-relative:page;" filled="f" stroked="t" coordsize="21600,21600" o:gfxdata="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2+NJ59oAAAAJAQAADwAAAAAA&#10;AAABACAAAAAiAAAAZHJzL2Rvd25yZXYueG1sUEsBAhQAFAAAAAgAh07iQEAuGNRKAgAAhAQAAA4A&#10;AAAAAAAAAQAgAAAAKQEAAGRycy9lMm9Eb2MueG1sUEsFBgAAAAAGAAYAWQEAAOUFAAAAAA==&#10;">
                      <v:fill on="f" focussize="0,0"/>
                      <v:stroke weight="0.5pt" color="#000000 [3204]" joinstyle="round"/>
                      <v:imagedata o:title=""/>
                      <o:lock v:ext="edit" aspectratio="f"/>
                      <v:textbox inset="0mm,0mm,0mm,0mm">
                        <w:txbxContent>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eastAsia="宋体"/>
                                <w:lang w:val="en-US" w:eastAsia="zh-CN"/>
                              </w:rPr>
                            </w:pPr>
                            <w:r>
                              <w:rPr>
                                <w:rFonts w:hint="eastAsia" w:eastAsia="宋体"/>
                                <w:lang w:val="en-US" w:eastAsia="zh-CN"/>
                              </w:rPr>
                              <w:t>场地平整、支架开挖回填、基础浇筑</w:t>
                            </w:r>
                          </w:p>
                        </w:txbxContent>
                      </v:textbox>
                    </v:shape>
                  </w:pict>
                </mc:Fallback>
              </mc:AlternateContent>
            </w:r>
          </w:p>
          <w:p>
            <w:pPr>
              <w:spacing w:line="360" w:lineRule="auto"/>
              <w:jc w:val="center"/>
              <w:rPr>
                <w:rFonts w:hint="eastAsia"/>
                <w:b/>
                <w:bCs/>
                <w:sz w:val="24"/>
                <w:lang w:eastAsia="zh-CN"/>
              </w:rPr>
            </w:pPr>
            <w:r>
              <w:rPr>
                <w:sz w:val="24"/>
              </w:rPr>
              <mc:AlternateContent>
                <mc:Choice Requires="wps">
                  <w:drawing>
                    <wp:anchor distT="0" distB="0" distL="114300" distR="114300" simplePos="0" relativeHeight="202376192" behindDoc="0" locked="0" layoutInCell="1" allowOverlap="1">
                      <wp:simplePos x="0" y="0"/>
                      <wp:positionH relativeFrom="column">
                        <wp:posOffset>1484630</wp:posOffset>
                      </wp:positionH>
                      <wp:positionV relativeFrom="paragraph">
                        <wp:posOffset>131445</wp:posOffset>
                      </wp:positionV>
                      <wp:extent cx="0" cy="360045"/>
                      <wp:effectExtent l="38100" t="0" r="38100" b="1905"/>
                      <wp:wrapNone/>
                      <wp:docPr id="150" name="直接箭头连接符 150"/>
                      <wp:cNvGraphicFramePr/>
                      <a:graphic xmlns:a="http://schemas.openxmlformats.org/drawingml/2006/main">
                        <a:graphicData uri="http://schemas.microsoft.com/office/word/2010/wordprocessingShape">
                          <wps:wsp>
                            <wps:cNvCnPr/>
                            <wps:spPr>
                              <a:xfrm>
                                <a:off x="0" y="0"/>
                                <a:ext cx="0" cy="360045"/>
                              </a:xfrm>
                              <a:prstGeom prst="straightConnector1">
                                <a:avLst/>
                              </a:prstGeom>
                              <a:ln w="1270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16.9pt;margin-top:10.35pt;height:28.35pt;width:0pt;z-index:202376192;mso-width-relative:page;mso-height-relative:page;" filled="f" stroked="t" coordsize="21600,21600" o:gfxdata="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DyqJ6DWAAAACQEAAA8AAAAAAAAAAQAgAAAAIgAAAGRycy9kb3ducmV2LnhtbFBL&#10;AQIUABQAAAAIAIdO4kAFPnMV+AEAAM0DAAAOAAAAAAAAAAEAIAAAACUBAABkcnMvZTJvRG9jLnht&#10;bFBLBQYAAAAABgAGAFkBAACPBQAAAAA=&#10;">
                      <v:fill on="f" focussize="0,0"/>
                      <v:stroke weight="1pt" color="#000000 [3213]" joinstyle="round" endarrow="classic"/>
                      <v:imagedata o:title=""/>
                      <o:lock v:ext="edit" aspectratio="f"/>
                    </v:shape>
                  </w:pict>
                </mc:Fallback>
              </mc:AlternateContent>
            </w:r>
          </w:p>
          <w:p>
            <w:pPr>
              <w:spacing w:line="360" w:lineRule="auto"/>
              <w:jc w:val="center"/>
              <w:rPr>
                <w:rFonts w:hint="eastAsia"/>
                <w:b/>
                <w:bCs/>
                <w:sz w:val="24"/>
                <w:lang w:eastAsia="zh-CN"/>
              </w:rPr>
            </w:pPr>
            <w:r>
              <w:rPr>
                <w:sz w:val="24"/>
              </w:rPr>
              <mc:AlternateContent>
                <mc:Choice Requires="wps">
                  <w:drawing>
                    <wp:anchor distT="0" distB="0" distL="114300" distR="114300" simplePos="0" relativeHeight="153095168" behindDoc="0" locked="0" layoutInCell="1" allowOverlap="1">
                      <wp:simplePos x="0" y="0"/>
                      <wp:positionH relativeFrom="column">
                        <wp:posOffset>2580005</wp:posOffset>
                      </wp:positionH>
                      <wp:positionV relativeFrom="paragraph">
                        <wp:posOffset>196215</wp:posOffset>
                      </wp:positionV>
                      <wp:extent cx="1475740" cy="179705"/>
                      <wp:effectExtent l="0" t="0" r="0" b="0"/>
                      <wp:wrapNone/>
                      <wp:docPr id="39" name="文本框 39"/>
                      <wp:cNvGraphicFramePr/>
                      <a:graphic xmlns:a="http://schemas.openxmlformats.org/drawingml/2006/main">
                        <a:graphicData uri="http://schemas.microsoft.com/office/word/2010/wordprocessingShape">
                          <wps:wsp>
                            <wps:cNvSpPr txBox="1"/>
                            <wps:spPr>
                              <a:xfrm>
                                <a:off x="0" y="0"/>
                                <a:ext cx="1475740" cy="1797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eastAsia="宋体"/>
                                      <w:lang w:val="en-US" w:eastAsia="zh-CN"/>
                                    </w:rPr>
                                  </w:pPr>
                                  <w:r>
                                    <w:rPr>
                                      <w:rFonts w:hint="eastAsia"/>
                                      <w:lang w:val="en-US" w:eastAsia="zh-CN"/>
                                    </w:rPr>
                                    <w:t>扬尘、废渣、废水、噪声</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shape id="_x0000_s1026" o:spid="_x0000_s1026" o:spt="202" type="#_x0000_t202" style="position:absolute;left:0pt;margin-left:203.15pt;margin-top:15.45pt;height:14.15pt;width:116.2pt;z-index:153095168;v-text-anchor:middle;mso-width-relative:page;mso-height-relative:page;" filled="f" stroked="f" coordsize="21600,21600" o:gfxdata="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gcjuSdoAAAAJAQAADwAAAAAAAAABACAAAAAiAAAAZHJzL2Rvd25y&#10;ZXYueG1sUEsBAhQAFAAAAAgAh07iQK4snHo1AgAAWgQAAA4AAAAAAAAAAQAgAAAAKQEAAGRycy9l&#10;Mm9Eb2MueG1sUEsFBgAAAAAGAAYAWQEAANAFAAAAAA==&#10;">
                      <v:fill on="f" focussize="0,0"/>
                      <v:stroke on="f" weight="0.5pt"/>
                      <v:imagedata o:title=""/>
                      <o:lock v:ext="edit" aspectratio="f"/>
                      <v:textbox inset="0mm,0mm,0mm,0mm">
                        <w:txbxContent>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eastAsia="宋体"/>
                                <w:lang w:val="en-US" w:eastAsia="zh-CN"/>
                              </w:rPr>
                            </w:pPr>
                            <w:r>
                              <w:rPr>
                                <w:rFonts w:hint="eastAsia"/>
                                <w:lang w:val="en-US" w:eastAsia="zh-CN"/>
                              </w:rPr>
                              <w:t>扬尘、废渣、废水、噪声</w:t>
                            </w:r>
                          </w:p>
                        </w:txbxContent>
                      </v:textbox>
                    </v:shape>
                  </w:pict>
                </mc:Fallback>
              </mc:AlternateContent>
            </w:r>
            <w:r>
              <w:rPr>
                <w:sz w:val="24"/>
              </w:rPr>
              <mc:AlternateContent>
                <mc:Choice Requires="wps">
                  <w:drawing>
                    <wp:anchor distT="0" distB="0" distL="114300" distR="114300" simplePos="0" relativeHeight="227018752" behindDoc="0" locked="0" layoutInCell="1" allowOverlap="1">
                      <wp:simplePos x="0" y="0"/>
                      <wp:positionH relativeFrom="column">
                        <wp:posOffset>2200910</wp:posOffset>
                      </wp:positionH>
                      <wp:positionV relativeFrom="paragraph">
                        <wp:posOffset>286385</wp:posOffset>
                      </wp:positionV>
                      <wp:extent cx="360045" cy="0"/>
                      <wp:effectExtent l="0" t="38100" r="1905" b="38100"/>
                      <wp:wrapNone/>
                      <wp:docPr id="159" name="直接箭头连接符 159"/>
                      <wp:cNvGraphicFramePr/>
                      <a:graphic xmlns:a="http://schemas.openxmlformats.org/drawingml/2006/main">
                        <a:graphicData uri="http://schemas.microsoft.com/office/word/2010/wordprocessingShape">
                          <wps:wsp>
                            <wps:cNvCnPr>
                              <a:stCxn id="151" idx="3"/>
                            </wps:cNvCnPr>
                            <wps:spPr>
                              <a:xfrm>
                                <a:off x="3787140" y="3322955"/>
                                <a:ext cx="360045" cy="0"/>
                              </a:xfrm>
                              <a:prstGeom prst="straightConnector1">
                                <a:avLst/>
                              </a:prstGeom>
                              <a:ln w="12700">
                                <a:solidFill>
                                  <a:schemeClr val="tx1"/>
                                </a:solidFill>
                                <a:prstDash val="dash"/>
                                <a:tailEnd type="stealt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73.3pt;margin-top:22.55pt;height:0pt;width:28.35pt;z-index:227018752;mso-width-relative:page;mso-height-relative:page;" filled="f" stroked="t" coordsize="21600,21600" o:gfxdata="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Qv9RFdcAAAAJAQAA&#10;DwAAAAAAAAABACAAAAAiAAAAZHJzL2Rvd25yZXYueG1sUEsBAhQAFAAAAAgAh07iQMfyfSEaAgAA&#10;AAQAAA4AAAAAAAAAAQAgAAAAJgEAAGRycy9lMm9Eb2MueG1sUEsFBgAAAAAGAAYAWQEAALIFAAAA&#10;AA==&#10;">
                      <v:fill on="f" focussize="0,0"/>
                      <v:stroke weight="1pt" color="#000000 [3213]" joinstyle="round" dashstyle="dash" endarrow="classic"/>
                      <v:imagedata o:title=""/>
                      <o:lock v:ext="edit" aspectratio="f"/>
                    </v:shape>
                  </w:pict>
                </mc:Fallback>
              </mc:AlternateContent>
            </w:r>
            <w:r>
              <w:rPr>
                <w:sz w:val="24"/>
              </w:rPr>
              <mc:AlternateContent>
                <mc:Choice Requires="wps">
                  <w:drawing>
                    <wp:anchor distT="0" distB="0" distL="114300" distR="114300" simplePos="0" relativeHeight="202375168" behindDoc="0" locked="0" layoutInCell="1" allowOverlap="1">
                      <wp:simplePos x="0" y="0"/>
                      <wp:positionH relativeFrom="column">
                        <wp:posOffset>760730</wp:posOffset>
                      </wp:positionH>
                      <wp:positionV relativeFrom="paragraph">
                        <wp:posOffset>196215</wp:posOffset>
                      </wp:positionV>
                      <wp:extent cx="1440180" cy="179705"/>
                      <wp:effectExtent l="4445" t="4445" r="22225" b="6350"/>
                      <wp:wrapNone/>
                      <wp:docPr id="151" name="文本框 151"/>
                      <wp:cNvGraphicFramePr/>
                      <a:graphic xmlns:a="http://schemas.openxmlformats.org/drawingml/2006/main">
                        <a:graphicData uri="http://schemas.microsoft.com/office/word/2010/wordprocessingShape">
                          <wps:wsp>
                            <wps:cNvSpPr txBox="1"/>
                            <wps:spPr>
                              <a:xfrm>
                                <a:off x="0" y="0"/>
                                <a:ext cx="1440180" cy="179705"/>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eastAsia="宋体"/>
                                      <w:lang w:val="en-US" w:eastAsia="zh-CN"/>
                                    </w:rPr>
                                  </w:pPr>
                                  <w:r>
                                    <w:rPr>
                                      <w:rFonts w:hint="eastAsia" w:eastAsia="宋体"/>
                                      <w:lang w:val="en-US" w:eastAsia="zh-CN"/>
                                    </w:rPr>
                                    <w:t>土建施工</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shape id="_x0000_s1026" o:spid="_x0000_s1026" o:spt="202" type="#_x0000_t202" style="position:absolute;left:0pt;margin-left:59.9pt;margin-top:15.45pt;height:14.15pt;width:113.4pt;z-index:202375168;v-text-anchor:middle;mso-width-relative:page;mso-height-relative:page;" filled="f" stroked="t" coordsize="21600,21600" o:gfxdata="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Yz4/DdoAAAAJAQAADwAAAAAA&#10;AAABACAAAAAiAAAAZHJzL2Rvd25yZXYueG1sUEsBAhQAFAAAAAgAh07iQIfMwtFKAgAAhAQAAA4A&#10;AAAAAAAAAQAgAAAAKQEAAGRycy9lMm9Eb2MueG1sUEsFBgAAAAAGAAYAWQEAAOUFAAAAAA==&#10;">
                      <v:fill on="f" focussize="0,0"/>
                      <v:stroke weight="0.5pt" color="#000000 [3204]" joinstyle="round"/>
                      <v:imagedata o:title=""/>
                      <o:lock v:ext="edit" aspectratio="f"/>
                      <v:textbox inset="0mm,0mm,0mm,0mm">
                        <w:txbxContent>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eastAsia="宋体"/>
                                <w:lang w:val="en-US" w:eastAsia="zh-CN"/>
                              </w:rPr>
                            </w:pPr>
                            <w:r>
                              <w:rPr>
                                <w:rFonts w:hint="eastAsia" w:eastAsia="宋体"/>
                                <w:lang w:val="en-US" w:eastAsia="zh-CN"/>
                              </w:rPr>
                              <w:t>土建施工</w:t>
                            </w:r>
                          </w:p>
                        </w:txbxContent>
                      </v:textbox>
                    </v:shape>
                  </w:pict>
                </mc:Fallback>
              </mc:AlternateContent>
            </w:r>
          </w:p>
          <w:p>
            <w:pPr>
              <w:spacing w:line="360" w:lineRule="auto"/>
              <w:jc w:val="center"/>
              <w:rPr>
                <w:rFonts w:hint="eastAsia"/>
                <w:b/>
                <w:bCs/>
                <w:sz w:val="24"/>
                <w:lang w:eastAsia="zh-CN"/>
              </w:rPr>
            </w:pPr>
            <w:r>
              <w:rPr>
                <w:sz w:val="24"/>
              </w:rPr>
              <mc:AlternateContent>
                <mc:Choice Requires="wps">
                  <w:drawing>
                    <wp:anchor distT="0" distB="0" distL="114300" distR="114300" simplePos="0" relativeHeight="177735680" behindDoc="0" locked="0" layoutInCell="1" allowOverlap="1">
                      <wp:simplePos x="0" y="0"/>
                      <wp:positionH relativeFrom="column">
                        <wp:posOffset>1484630</wp:posOffset>
                      </wp:positionH>
                      <wp:positionV relativeFrom="paragraph">
                        <wp:posOffset>89535</wp:posOffset>
                      </wp:positionV>
                      <wp:extent cx="0" cy="360045"/>
                      <wp:effectExtent l="38100" t="0" r="38100" b="1905"/>
                      <wp:wrapNone/>
                      <wp:docPr id="152" name="直接箭头连接符 152"/>
                      <wp:cNvGraphicFramePr/>
                      <a:graphic xmlns:a="http://schemas.openxmlformats.org/drawingml/2006/main">
                        <a:graphicData uri="http://schemas.microsoft.com/office/word/2010/wordprocessingShape">
                          <wps:wsp>
                            <wps:cNvCnPr/>
                            <wps:spPr>
                              <a:xfrm>
                                <a:off x="0" y="0"/>
                                <a:ext cx="0" cy="360045"/>
                              </a:xfrm>
                              <a:prstGeom prst="straightConnector1">
                                <a:avLst/>
                              </a:prstGeom>
                              <a:ln w="1270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16.9pt;margin-top:7.05pt;height:28.35pt;width:0pt;z-index:177735680;mso-width-relative:page;mso-height-relative:page;" filled="f" stroked="t" coordsize="21600,21600" o:gfxdata="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svdFL1gAAAAkBAAAPAAAAAAAAAAEAIAAAACIAAABkcnMvZG93bnJldi54bWxQ&#10;SwECFAAUAAAACACHTuJAy817I/kBAADNAwAADgAAAAAAAAABACAAAAAlAQAAZHJzL2Uyb0RvYy54&#10;bWxQSwUGAAAAAAYABgBZAQAAkAUAAAAA&#10;">
                      <v:fill on="f" focussize="0,0"/>
                      <v:stroke weight="1pt" color="#000000 [3213]" joinstyle="round" endarrow="classic"/>
                      <v:imagedata o:title=""/>
                      <o:lock v:ext="edit" aspectratio="f"/>
                    </v:shape>
                  </w:pict>
                </mc:Fallback>
              </mc:AlternateContent>
            </w:r>
          </w:p>
          <w:p>
            <w:pPr>
              <w:spacing w:line="360" w:lineRule="auto"/>
              <w:jc w:val="center"/>
              <w:rPr>
                <w:rFonts w:hint="eastAsia"/>
                <w:b/>
                <w:bCs/>
                <w:sz w:val="24"/>
                <w:lang w:eastAsia="zh-CN"/>
              </w:rPr>
            </w:pPr>
            <w:r>
              <w:rPr>
                <w:sz w:val="24"/>
              </w:rPr>
              <mc:AlternateContent>
                <mc:Choice Requires="wps">
                  <w:drawing>
                    <wp:anchor distT="0" distB="0" distL="114300" distR="114300" simplePos="0" relativeHeight="103814144" behindDoc="0" locked="0" layoutInCell="1" allowOverlap="1">
                      <wp:simplePos x="0" y="0"/>
                      <wp:positionH relativeFrom="column">
                        <wp:posOffset>2580005</wp:posOffset>
                      </wp:positionH>
                      <wp:positionV relativeFrom="paragraph">
                        <wp:posOffset>240030</wp:posOffset>
                      </wp:positionV>
                      <wp:extent cx="647700" cy="179705"/>
                      <wp:effectExtent l="0" t="0" r="0" b="0"/>
                      <wp:wrapNone/>
                      <wp:docPr id="41" name="文本框 41"/>
                      <wp:cNvGraphicFramePr/>
                      <a:graphic xmlns:a="http://schemas.openxmlformats.org/drawingml/2006/main">
                        <a:graphicData uri="http://schemas.microsoft.com/office/word/2010/wordprocessingShape">
                          <wps:wsp>
                            <wps:cNvSpPr txBox="1"/>
                            <wps:spPr>
                              <a:xfrm>
                                <a:off x="0" y="0"/>
                                <a:ext cx="647700" cy="1797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eastAsia="宋体"/>
                                      <w:lang w:val="en-US" w:eastAsia="zh-CN"/>
                                    </w:rPr>
                                  </w:pPr>
                                  <w:r>
                                    <w:rPr>
                                      <w:rFonts w:hint="eastAsia"/>
                                      <w:lang w:val="en-US" w:eastAsia="zh-CN"/>
                                    </w:rPr>
                                    <w:t>固废、噪声</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shape id="_x0000_s1026" o:spid="_x0000_s1026" o:spt="202" type="#_x0000_t202" style="position:absolute;left:0pt;margin-left:203.15pt;margin-top:18.9pt;height:14.15pt;width:51pt;z-index:103814144;v-text-anchor:middle;mso-width-relative:page;mso-height-relative:page;" filled="f" stroked="f" coordsize="21600,21600" o:gfxdata="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CRJJPM2AAAAAkBAAAPAAAAAAAAAAEAIAAAACIAAABkcnMvZG93bnJldi54&#10;bWxQSwECFAAUAAAACACHTuJATM8r8zMCAABZBAAADgAAAAAAAAABACAAAAAnAQAAZHJzL2Uyb0Rv&#10;Yy54bWxQSwUGAAAAAAYABgBZAQAAzAUAAAAA&#10;">
                      <v:fill on="f" focussize="0,0"/>
                      <v:stroke on="f" weight="0.5pt"/>
                      <v:imagedata o:title=""/>
                      <o:lock v:ext="edit" aspectratio="f"/>
                      <v:textbox inset="0mm,0mm,0mm,0mm">
                        <w:txbxContent>
                          <w:p>
                            <w:pPr>
                              <w:keepNext w:val="0"/>
                              <w:keepLines w:val="0"/>
                              <w:pageBreakBefore w:val="0"/>
                              <w:widowControl w:val="0"/>
                              <w:kinsoku/>
                              <w:wordWrap/>
                              <w:overflowPunct/>
                              <w:topLinePunct w:val="0"/>
                              <w:autoSpaceDE/>
                              <w:autoSpaceDN/>
                              <w:bidi w:val="0"/>
                              <w:adjustRightInd w:val="0"/>
                              <w:snapToGrid w:val="0"/>
                              <w:jc w:val="both"/>
                              <w:textAlignment w:val="auto"/>
                              <w:rPr>
                                <w:rFonts w:hint="default" w:eastAsia="宋体"/>
                                <w:lang w:val="en-US" w:eastAsia="zh-CN"/>
                              </w:rPr>
                            </w:pPr>
                            <w:r>
                              <w:rPr>
                                <w:rFonts w:hint="eastAsia"/>
                                <w:lang w:val="en-US" w:eastAsia="zh-CN"/>
                              </w:rPr>
                              <w:t>固废、噪声</w:t>
                            </w:r>
                          </w:p>
                        </w:txbxContent>
                      </v:textbox>
                    </v:shape>
                  </w:pict>
                </mc:Fallback>
              </mc:AlternateContent>
            </w:r>
            <w:r>
              <w:rPr>
                <w:sz w:val="24"/>
              </w:rPr>
              <mc:AlternateContent>
                <mc:Choice Requires="wps">
                  <w:drawing>
                    <wp:anchor distT="0" distB="0" distL="114300" distR="114300" simplePos="0" relativeHeight="177734656" behindDoc="0" locked="0" layoutInCell="1" allowOverlap="1">
                      <wp:simplePos x="0" y="0"/>
                      <wp:positionH relativeFrom="column">
                        <wp:posOffset>760730</wp:posOffset>
                      </wp:positionH>
                      <wp:positionV relativeFrom="paragraph">
                        <wp:posOffset>154305</wp:posOffset>
                      </wp:positionV>
                      <wp:extent cx="1440180" cy="360045"/>
                      <wp:effectExtent l="4445" t="4445" r="22225" b="16510"/>
                      <wp:wrapNone/>
                      <wp:docPr id="153" name="文本框 153"/>
                      <wp:cNvGraphicFramePr/>
                      <a:graphic xmlns:a="http://schemas.openxmlformats.org/drawingml/2006/main">
                        <a:graphicData uri="http://schemas.microsoft.com/office/word/2010/wordprocessingShape">
                          <wps:wsp>
                            <wps:cNvSpPr txBox="1"/>
                            <wps:spPr>
                              <a:xfrm>
                                <a:off x="0" y="0"/>
                                <a:ext cx="1440180" cy="360045"/>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eastAsia="宋体"/>
                                      <w:lang w:val="en-US" w:eastAsia="zh-CN"/>
                                    </w:rPr>
                                  </w:pPr>
                                  <w:r>
                                    <w:rPr>
                                      <w:rFonts w:hint="eastAsia" w:eastAsia="宋体"/>
                                      <w:lang w:val="en-US" w:eastAsia="zh-CN"/>
                                    </w:rPr>
                                    <w:t>电池板组装、电气设备安装、线路整理</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shape id="_x0000_s1026" o:spid="_x0000_s1026" o:spt="202" type="#_x0000_t202" style="position:absolute;left:0pt;margin-left:59.9pt;margin-top:12.15pt;height:28.35pt;width:113.4pt;z-index:177734656;v-text-anchor:middle;mso-width-relative:page;mso-height-relative:page;" filled="f" stroked="t" coordsize="21600,21600" o:gfxdata="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a9VqLtoAAAAJAQAADwAAAAAA&#10;AAABACAAAAAiAAAAZHJzL2Rvd25yZXYueG1sUEsBAhQAFAAAAAgAh07iQLAD04ZKAgAAhAQAAA4A&#10;AAAAAAAAAQAgAAAAKQEAAGRycy9lMm9Eb2MueG1sUEsFBgAAAAAGAAYAWQEAAOUFAAAAAA==&#10;">
                      <v:fill on="f" focussize="0,0"/>
                      <v:stroke weight="0.5pt" color="#000000 [3204]" joinstyle="round"/>
                      <v:imagedata o:title=""/>
                      <o:lock v:ext="edit" aspectratio="f"/>
                      <v:textbox inset="0mm,0mm,0mm,0mm">
                        <w:txbxContent>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eastAsia="宋体"/>
                                <w:lang w:val="en-US" w:eastAsia="zh-CN"/>
                              </w:rPr>
                            </w:pPr>
                            <w:r>
                              <w:rPr>
                                <w:rFonts w:hint="eastAsia" w:eastAsia="宋体"/>
                                <w:lang w:val="en-US" w:eastAsia="zh-CN"/>
                              </w:rPr>
                              <w:t>电池板组装、电气设备安装、线路整理</w:t>
                            </w:r>
                          </w:p>
                        </w:txbxContent>
                      </v:textbox>
                    </v:shape>
                  </w:pict>
                </mc:Fallback>
              </mc:AlternateContent>
            </w:r>
          </w:p>
          <w:p>
            <w:pPr>
              <w:spacing w:line="360" w:lineRule="auto"/>
              <w:jc w:val="center"/>
              <w:rPr>
                <w:rFonts w:hint="eastAsia"/>
                <w:b/>
                <w:bCs/>
                <w:sz w:val="24"/>
                <w:lang w:eastAsia="zh-CN"/>
              </w:rPr>
            </w:pPr>
            <w:r>
              <w:rPr>
                <w:sz w:val="24"/>
              </w:rPr>
              <mc:AlternateContent>
                <mc:Choice Requires="wps">
                  <w:drawing>
                    <wp:anchor distT="0" distB="0" distL="114300" distR="114300" simplePos="0" relativeHeight="227019776" behindDoc="0" locked="0" layoutInCell="1" allowOverlap="1">
                      <wp:simplePos x="0" y="0"/>
                      <wp:positionH relativeFrom="column">
                        <wp:posOffset>2200910</wp:posOffset>
                      </wp:positionH>
                      <wp:positionV relativeFrom="paragraph">
                        <wp:posOffset>46990</wp:posOffset>
                      </wp:positionV>
                      <wp:extent cx="360045" cy="0"/>
                      <wp:effectExtent l="0" t="38100" r="1905" b="38100"/>
                      <wp:wrapNone/>
                      <wp:docPr id="160" name="直接箭头连接符 160"/>
                      <wp:cNvGraphicFramePr/>
                      <a:graphic xmlns:a="http://schemas.openxmlformats.org/drawingml/2006/main">
                        <a:graphicData uri="http://schemas.microsoft.com/office/word/2010/wordprocessingShape">
                          <wps:wsp>
                            <wps:cNvCnPr>
                              <a:stCxn id="153" idx="3"/>
                            </wps:cNvCnPr>
                            <wps:spPr>
                              <a:xfrm>
                                <a:off x="3787140" y="3965575"/>
                                <a:ext cx="360045" cy="0"/>
                              </a:xfrm>
                              <a:prstGeom prst="straightConnector1">
                                <a:avLst/>
                              </a:prstGeom>
                              <a:ln w="12700">
                                <a:solidFill>
                                  <a:schemeClr val="tx1"/>
                                </a:solidFill>
                                <a:prstDash val="dash"/>
                                <a:tailEnd type="stealt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73.3pt;margin-top:3.7pt;height:0pt;width:28.35pt;z-index:227019776;mso-width-relative:page;mso-height-relative:page;" filled="f" stroked="t" coordsize="21600,21600" o:gfxdata="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r6OhNQAAAAHAQAADwAA&#10;AAAAAAABACAAAAAiAAAAZHJzL2Rvd25yZXYueG1sUEsBAhQAFAAAAAgAh07iQFONQnQaAgAAAAQA&#10;AA4AAAAAAAAAAQAgAAAAIwEAAGRycy9lMm9Eb2MueG1sUEsFBgAAAAAGAAYAWQEAAK8FAAAAAA==&#10;">
                      <v:fill on="f" focussize="0,0"/>
                      <v:stroke weight="1pt" color="#000000 [3213]" joinstyle="round" dashstyle="dash" endarrow="classic"/>
                      <v:imagedata o:title=""/>
                      <o:lock v:ext="edit" aspectratio="f"/>
                    </v:shape>
                  </w:pict>
                </mc:Fallback>
              </mc:AlternateContent>
            </w:r>
            <w:r>
              <w:rPr>
                <w:sz w:val="24"/>
              </w:rPr>
              <mc:AlternateContent>
                <mc:Choice Requires="wps">
                  <w:drawing>
                    <wp:anchor distT="0" distB="0" distL="114300" distR="114300" simplePos="0" relativeHeight="177735680" behindDoc="0" locked="0" layoutInCell="1" allowOverlap="1">
                      <wp:simplePos x="0" y="0"/>
                      <wp:positionH relativeFrom="column">
                        <wp:posOffset>1484630</wp:posOffset>
                      </wp:positionH>
                      <wp:positionV relativeFrom="paragraph">
                        <wp:posOffset>219075</wp:posOffset>
                      </wp:positionV>
                      <wp:extent cx="0" cy="360045"/>
                      <wp:effectExtent l="38100" t="0" r="38100" b="1905"/>
                      <wp:wrapNone/>
                      <wp:docPr id="155" name="直接箭头连接符 155"/>
                      <wp:cNvGraphicFramePr/>
                      <a:graphic xmlns:a="http://schemas.openxmlformats.org/drawingml/2006/main">
                        <a:graphicData uri="http://schemas.microsoft.com/office/word/2010/wordprocessingShape">
                          <wps:wsp>
                            <wps:cNvCnPr/>
                            <wps:spPr>
                              <a:xfrm>
                                <a:off x="0" y="0"/>
                                <a:ext cx="0" cy="360045"/>
                              </a:xfrm>
                              <a:prstGeom prst="straightConnector1">
                                <a:avLst/>
                              </a:prstGeom>
                              <a:ln w="1270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16.9pt;margin-top:17.25pt;height:28.35pt;width:0pt;z-index:177735680;mso-width-relative:page;mso-height-relative:page;" filled="f" stroked="t" coordsize="21600,21600" o:gfxdata="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8NFx41gAAAAkBAAAPAAAAAAAAAAEAIAAAACIAAABkcnMvZG93bnJldi54bWxQ&#10;SwECFAAUAAAACACHTuJAfqBmYvkBAADNAwAADgAAAAAAAAABACAAAAAlAQAAZHJzL2Uyb0RvYy54&#10;bWxQSwUGAAAAAAYABgBZAQAAkAUAAAAA&#10;">
                      <v:fill on="f" focussize="0,0"/>
                      <v:stroke weight="1pt" color="#000000 [3213]" joinstyle="round" endarrow="classic"/>
                      <v:imagedata o:title=""/>
                      <o:lock v:ext="edit" aspectratio="f"/>
                    </v:shape>
                  </w:pict>
                </mc:Fallback>
              </mc:AlternateContent>
            </w:r>
          </w:p>
          <w:p>
            <w:pPr>
              <w:spacing w:line="360" w:lineRule="auto"/>
              <w:jc w:val="center"/>
              <w:rPr>
                <w:rFonts w:hint="eastAsia"/>
                <w:b/>
                <w:bCs/>
                <w:sz w:val="24"/>
                <w:lang w:eastAsia="zh-CN"/>
              </w:rPr>
            </w:pPr>
            <w:r>
              <w:rPr>
                <w:sz w:val="24"/>
              </w:rPr>
              <mc:AlternateContent>
                <mc:Choice Requires="wps">
                  <w:drawing>
                    <wp:anchor distT="0" distB="0" distL="114300" distR="114300" simplePos="0" relativeHeight="177734656" behindDoc="0" locked="0" layoutInCell="1" allowOverlap="1">
                      <wp:simplePos x="0" y="0"/>
                      <wp:positionH relativeFrom="column">
                        <wp:posOffset>760730</wp:posOffset>
                      </wp:positionH>
                      <wp:positionV relativeFrom="paragraph">
                        <wp:posOffset>283845</wp:posOffset>
                      </wp:positionV>
                      <wp:extent cx="1440180" cy="179705"/>
                      <wp:effectExtent l="4445" t="4445" r="22225" b="6350"/>
                      <wp:wrapNone/>
                      <wp:docPr id="157" name="文本框 157"/>
                      <wp:cNvGraphicFramePr/>
                      <a:graphic xmlns:a="http://schemas.openxmlformats.org/drawingml/2006/main">
                        <a:graphicData uri="http://schemas.microsoft.com/office/word/2010/wordprocessingShape">
                          <wps:wsp>
                            <wps:cNvSpPr txBox="1"/>
                            <wps:spPr>
                              <a:xfrm>
                                <a:off x="0" y="0"/>
                                <a:ext cx="1440180" cy="179705"/>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eastAsia="宋体"/>
                                      <w:lang w:val="en-US" w:eastAsia="zh-CN"/>
                                    </w:rPr>
                                  </w:pPr>
                                  <w:r>
                                    <w:rPr>
                                      <w:rFonts w:hint="eastAsia" w:eastAsia="宋体"/>
                                      <w:lang w:val="en-US" w:eastAsia="zh-CN"/>
                                    </w:rPr>
                                    <w:t>工程验收、运营</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shape id="_x0000_s1026" o:spid="_x0000_s1026" o:spt="202" type="#_x0000_t202" style="position:absolute;left:0pt;margin-left:59.9pt;margin-top:22.35pt;height:14.15pt;width:113.4pt;z-index:177734656;v-text-anchor:middle;mso-width-relative:page;mso-height-relative:page;" filled="f" stroked="t" coordsize="21600,21600" o:gfxdata="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kHQxC9oAAAAJAQAADwAAAAAA&#10;AAABACAAAAAiAAAAZHJzL2Rvd25yZXYueG1sUEsBAhQAFAAAAAgAh07iQKNRAD1KAgAAhAQAAA4A&#10;AAAAAAAAAQAgAAAAKQEAAGRycy9lMm9Eb2MueG1sUEsFBgAAAAAGAAYAWQEAAOUFAAAAAA==&#10;">
                      <v:fill on="f" focussize="0,0"/>
                      <v:stroke weight="0.5pt" color="#000000 [3204]" joinstyle="round"/>
                      <v:imagedata o:title=""/>
                      <o:lock v:ext="edit" aspectratio="f"/>
                      <v:textbox inset="0mm,0mm,0mm,0mm">
                        <w:txbxContent>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eastAsia="宋体"/>
                                <w:lang w:val="en-US" w:eastAsia="zh-CN"/>
                              </w:rPr>
                            </w:pPr>
                            <w:r>
                              <w:rPr>
                                <w:rFonts w:hint="eastAsia" w:eastAsia="宋体"/>
                                <w:lang w:val="en-US" w:eastAsia="zh-CN"/>
                              </w:rPr>
                              <w:t>工程验收、运营</w:t>
                            </w:r>
                          </w:p>
                        </w:txbxContent>
                      </v:textbox>
                    </v:shape>
                  </w:pict>
                </mc:Fallback>
              </mc:AlternateContent>
            </w:r>
          </w:p>
          <w:p>
            <w:pPr>
              <w:spacing w:line="360" w:lineRule="auto"/>
              <w:jc w:val="center"/>
              <w:rPr>
                <w:rFonts w:hint="eastAsia"/>
                <w:b/>
                <w:bCs/>
                <w:sz w:val="24"/>
                <w:lang w:eastAsia="zh-CN"/>
              </w:rPr>
            </w:pPr>
          </w:p>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b/>
                <w:bCs/>
                <w:color w:val="auto"/>
                <w:sz w:val="24"/>
                <w:lang w:val="en-US" w:eastAsia="zh-CN"/>
              </w:rPr>
            </w:pPr>
            <w:r>
              <w:rPr>
                <w:rFonts w:hint="eastAsia" w:ascii="Times New Roman" w:hAnsi="Times New Roman" w:eastAsia="宋体" w:cs="Times New Roman"/>
                <w:b/>
                <w:bCs/>
                <w:color w:val="auto"/>
                <w:sz w:val="24"/>
                <w:lang w:val="en-US" w:eastAsia="zh-CN"/>
              </w:rPr>
              <w:t>图2-</w:t>
            </w:r>
            <w:r>
              <w:rPr>
                <w:rFonts w:hint="eastAsia" w:ascii="Times New Roman" w:hAnsi="Times New Roman" w:cs="Times New Roman"/>
                <w:b/>
                <w:bCs/>
                <w:color w:val="auto"/>
                <w:sz w:val="24"/>
                <w:lang w:val="en-US" w:eastAsia="zh-CN"/>
              </w:rPr>
              <w:t>2</w:t>
            </w:r>
            <w:r>
              <w:rPr>
                <w:rFonts w:hint="eastAsia" w:ascii="Times New Roman" w:hAnsi="Times New Roman" w:eastAsia="宋体" w:cs="Times New Roman"/>
                <w:b/>
                <w:bCs/>
                <w:color w:val="auto"/>
                <w:sz w:val="24"/>
                <w:lang w:val="en-US" w:eastAsia="zh-CN"/>
              </w:rPr>
              <w:t xml:space="preserve"> 施工期工艺流程及产污节点图</w:t>
            </w:r>
          </w:p>
          <w:p>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482" w:firstLineChars="200"/>
              <w:jc w:val="both"/>
              <w:textAlignment w:val="auto"/>
              <w:rPr>
                <w:rFonts w:hint="eastAsia" w:ascii="Times New Roman" w:hAnsi="Times New Roman" w:cs="Times New Roman"/>
                <w:b/>
                <w:bCs/>
                <w:color w:val="auto"/>
                <w:sz w:val="24"/>
                <w:szCs w:val="24"/>
                <w:u w:val="none"/>
                <w:lang w:val="en-US" w:eastAsia="zh-CN"/>
              </w:rPr>
            </w:pPr>
            <w:r>
              <w:rPr>
                <w:rFonts w:hint="eastAsia" w:ascii="Times New Roman" w:hAnsi="Times New Roman" w:cs="Times New Roman"/>
                <w:b/>
                <w:bCs/>
                <w:color w:val="auto"/>
                <w:sz w:val="24"/>
                <w:szCs w:val="24"/>
                <w:u w:val="none"/>
                <w:lang w:val="en-US" w:eastAsia="zh-CN"/>
              </w:rPr>
              <w:t>2.2施工方案概述</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val="en-US" w:eastAsia="zh-CN"/>
              </w:rPr>
              <w:t>1、道路工程</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val="en-US" w:eastAsia="zh-CN"/>
              </w:rPr>
              <w:t>生产区道路：施工便道主要依托现有乡镇道路，拓宽现有乡镇道路至路宽4m，泥结碎石道路。道路标准断面结构自上而下分别为：10cm泥结碎石面层，20cm山皮石基层，压实路基。碎石路面一般的施工工序有开挖路槽，备料运料，铺料，拌合与整型，碾压，铺封层。</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val="en-US" w:eastAsia="zh-CN"/>
              </w:rPr>
              <w:t>升压站内道路：为公路型道路，路宽为4.0m，转弯半径9.0m。道路标准断面结构自上而下分别为：20cm水泥面层，20cm级配碎石基层，15cm砂砾垫层，压实路基。水泥混凝土路面施工程序主要有安装模板、设置传力杆、混凝土的拌合和运送、混凝土摊铺和振捣、接缝的设置、表面修整、混凝土的养护和填缝。施工时应尽可能在高于5℃时施工。路基挖方时应从开挖面往下分段整修，每向下挖1</w:t>
            </w:r>
            <w:r>
              <w:rPr>
                <w:rFonts w:hint="eastAsia" w:ascii="Times New Roman" w:hAnsi="Times New Roman" w:cs="Times New Roman"/>
                <w:color w:val="auto"/>
                <w:sz w:val="24"/>
                <w:szCs w:val="24"/>
                <w:u w:val="none"/>
                <w:lang w:val="en-US" w:eastAsia="zh-CN"/>
              </w:rPr>
              <w:t>~</w:t>
            </w:r>
            <w:r>
              <w:rPr>
                <w:rFonts w:hint="eastAsia" w:ascii="Times New Roman" w:hAnsi="Times New Roman" w:eastAsia="宋体" w:cs="Times New Roman"/>
                <w:color w:val="auto"/>
                <w:sz w:val="24"/>
                <w:szCs w:val="24"/>
                <w:u w:val="none"/>
                <w:lang w:val="en-US" w:eastAsia="zh-CN"/>
              </w:rPr>
              <w:t>2m，应及时清除危石及松动石块。</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val="en-US" w:eastAsia="zh-CN"/>
              </w:rPr>
              <w:t>2、光伏阵列基础施工</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val="en-US" w:eastAsia="zh-CN"/>
              </w:rPr>
              <w:t>光伏阵列基础施工包括桩孔开挖、钢筋</w:t>
            </w:r>
            <w:r>
              <w:rPr>
                <w:rFonts w:hint="eastAsia" w:ascii="Times New Roman" w:hAnsi="Times New Roman" w:cs="Times New Roman"/>
                <w:color w:val="auto"/>
                <w:sz w:val="24"/>
                <w:szCs w:val="24"/>
                <w:u w:val="none"/>
                <w:lang w:val="en-US" w:eastAsia="zh-CN"/>
              </w:rPr>
              <w:t>绑扎</w:t>
            </w:r>
            <w:r>
              <w:rPr>
                <w:rFonts w:hint="eastAsia" w:ascii="Times New Roman" w:hAnsi="Times New Roman" w:eastAsia="宋体" w:cs="Times New Roman"/>
                <w:color w:val="auto"/>
                <w:sz w:val="24"/>
                <w:szCs w:val="24"/>
                <w:u w:val="none"/>
                <w:lang w:val="en-US" w:eastAsia="zh-CN"/>
              </w:rPr>
              <w:t>、混凝土浇筑</w:t>
            </w:r>
            <w:r>
              <w:rPr>
                <w:rFonts w:hint="eastAsia" w:ascii="Times New Roman" w:hAnsi="Times New Roman" w:cs="Times New Roman"/>
                <w:color w:val="auto"/>
                <w:sz w:val="24"/>
                <w:szCs w:val="24"/>
                <w:u w:val="none"/>
                <w:lang w:val="en-US" w:eastAsia="zh-CN"/>
              </w:rPr>
              <w:t>、</w:t>
            </w:r>
            <w:r>
              <w:rPr>
                <w:rFonts w:hint="eastAsia" w:ascii="Times New Roman" w:hAnsi="Times New Roman" w:eastAsia="宋体" w:cs="Times New Roman"/>
                <w:color w:val="auto"/>
                <w:sz w:val="24"/>
                <w:szCs w:val="24"/>
                <w:u w:val="none"/>
                <w:lang w:val="en-US" w:eastAsia="zh-CN"/>
              </w:rPr>
              <w:t>混凝土养护。</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eastAsia="宋体" w:cs="Times New Roman"/>
                <w:color w:val="auto"/>
                <w:sz w:val="24"/>
                <w:szCs w:val="24"/>
                <w:u w:val="none"/>
                <w:lang w:val="en-US" w:eastAsia="zh-CN"/>
              </w:rPr>
            </w:pPr>
            <w:r>
              <w:rPr>
                <w:rFonts w:hint="eastAsia" w:ascii="Times New Roman" w:hAnsi="Times New Roman" w:cs="Times New Roman"/>
                <w:color w:val="auto"/>
                <w:sz w:val="24"/>
                <w:szCs w:val="24"/>
                <w:u w:val="none"/>
                <w:lang w:val="en-US" w:eastAsia="zh-CN"/>
              </w:rPr>
              <w:t>(1)</w:t>
            </w:r>
            <w:r>
              <w:rPr>
                <w:rFonts w:hint="eastAsia" w:ascii="Times New Roman" w:hAnsi="Times New Roman" w:eastAsia="宋体" w:cs="Times New Roman"/>
                <w:color w:val="auto"/>
                <w:sz w:val="24"/>
                <w:szCs w:val="24"/>
                <w:u w:val="none"/>
                <w:lang w:val="en-US" w:eastAsia="zh-CN"/>
              </w:rPr>
              <w:t>桩孔开挖</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val="en-US" w:eastAsia="zh-CN"/>
              </w:rPr>
              <w:t>土方开挖采取以机械施工开挖为主，人工配合为辅的方法。桩孔采用钻孔机进行开挖，施工过程中要控制好基底标高，严禁超挖，开挖的土石按照项目工程公司指定的地点及要求进行堆放。</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val="en-US" w:eastAsia="zh-CN"/>
              </w:rPr>
              <w:t>开挖完工后，应将基底清理干净，经勘察单位进行桩孔验收，验收合格后方可进行下道工序施工。</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val="en-US" w:eastAsia="zh-CN"/>
              </w:rPr>
              <w:t>桩孔开挖完毕，在混凝土浇筑前应对桩孔进行保护。</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eastAsia="宋体" w:cs="Times New Roman"/>
                <w:color w:val="auto"/>
                <w:sz w:val="24"/>
                <w:szCs w:val="24"/>
                <w:u w:val="none"/>
                <w:lang w:val="en-US" w:eastAsia="zh-CN"/>
              </w:rPr>
            </w:pPr>
            <w:r>
              <w:rPr>
                <w:rFonts w:hint="eastAsia" w:ascii="Times New Roman" w:hAnsi="Times New Roman" w:cs="Times New Roman"/>
                <w:color w:val="auto"/>
                <w:sz w:val="24"/>
                <w:szCs w:val="24"/>
                <w:u w:val="none"/>
                <w:lang w:val="en-US" w:eastAsia="zh-CN"/>
              </w:rPr>
              <w:t>(2)</w:t>
            </w:r>
            <w:r>
              <w:rPr>
                <w:rFonts w:hint="eastAsia" w:ascii="Times New Roman" w:hAnsi="Times New Roman" w:eastAsia="宋体" w:cs="Times New Roman"/>
                <w:color w:val="auto"/>
                <w:sz w:val="24"/>
                <w:szCs w:val="24"/>
                <w:u w:val="none"/>
                <w:lang w:val="en-US" w:eastAsia="zh-CN"/>
              </w:rPr>
              <w:t>钢筋</w:t>
            </w:r>
            <w:r>
              <w:rPr>
                <w:rFonts w:hint="eastAsia" w:ascii="Times New Roman" w:hAnsi="Times New Roman" w:cs="Times New Roman"/>
                <w:color w:val="auto"/>
                <w:sz w:val="24"/>
                <w:szCs w:val="24"/>
                <w:u w:val="none"/>
                <w:lang w:val="en-US" w:eastAsia="zh-CN"/>
              </w:rPr>
              <w:t>绑扎</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val="en-US" w:eastAsia="zh-CN"/>
              </w:rPr>
              <w:t>将预先编好的钢筋笼放入桩孔中，调整好高差，经检验合格后方可进行下一步工序。</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eastAsia="宋体" w:cs="Times New Roman"/>
                <w:color w:val="auto"/>
                <w:sz w:val="24"/>
                <w:szCs w:val="24"/>
                <w:u w:val="none"/>
                <w:lang w:val="en-US" w:eastAsia="zh-CN"/>
              </w:rPr>
            </w:pPr>
            <w:r>
              <w:rPr>
                <w:rFonts w:hint="eastAsia" w:ascii="Times New Roman" w:hAnsi="Times New Roman" w:cs="Times New Roman"/>
                <w:color w:val="auto"/>
                <w:sz w:val="24"/>
                <w:szCs w:val="24"/>
                <w:u w:val="none"/>
                <w:lang w:val="en-US" w:eastAsia="zh-CN"/>
              </w:rPr>
              <w:t>(3)</w:t>
            </w:r>
            <w:r>
              <w:rPr>
                <w:rFonts w:hint="eastAsia" w:ascii="Times New Roman" w:hAnsi="Times New Roman" w:eastAsia="宋体" w:cs="Times New Roman"/>
                <w:color w:val="auto"/>
                <w:sz w:val="24"/>
                <w:szCs w:val="24"/>
                <w:u w:val="none"/>
                <w:lang w:val="en-US" w:eastAsia="zh-CN"/>
              </w:rPr>
              <w:t>混凝土浇筑</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val="en-US" w:eastAsia="zh-CN"/>
              </w:rPr>
              <w:t>采用商品混凝土，人工浇筑、插入式振捣器振捣的施工方案。</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eastAsia="宋体" w:cs="Times New Roman"/>
                <w:color w:val="auto"/>
                <w:sz w:val="24"/>
                <w:szCs w:val="24"/>
                <w:u w:val="none"/>
                <w:lang w:val="en-US" w:eastAsia="zh-CN"/>
              </w:rPr>
            </w:pPr>
            <w:r>
              <w:rPr>
                <w:rFonts w:hint="eastAsia" w:ascii="Times New Roman" w:hAnsi="Times New Roman" w:cs="Times New Roman"/>
                <w:color w:val="auto"/>
                <w:sz w:val="24"/>
                <w:szCs w:val="24"/>
                <w:u w:val="none"/>
                <w:lang w:val="en-US" w:eastAsia="zh-CN"/>
              </w:rPr>
              <w:t>(4)</w:t>
            </w:r>
            <w:r>
              <w:rPr>
                <w:rFonts w:hint="eastAsia" w:ascii="Times New Roman" w:hAnsi="Times New Roman" w:eastAsia="宋体" w:cs="Times New Roman"/>
                <w:color w:val="auto"/>
                <w:sz w:val="24"/>
                <w:szCs w:val="24"/>
                <w:u w:val="none"/>
                <w:lang w:val="en-US" w:eastAsia="zh-CN"/>
              </w:rPr>
              <w:t>混凝土养护</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val="en-US" w:eastAsia="zh-CN"/>
              </w:rPr>
              <w:t>混凝土的养护主要是为了保证混凝土有一定温度和湿度，基础混凝土浇筑完成，及时进行覆盖。</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val="en-US" w:eastAsia="zh-CN"/>
              </w:rPr>
              <w:t>3、光伏阵列支架施工</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val="en-US" w:eastAsia="zh-CN"/>
              </w:rPr>
              <w:t>光伏组件支架制造、安装工程包括固定支架的制作及安装施工。支架制作的关键问题是控制其焊接变形和连接螺栓孔的精度。保证单个构件工作的直线度、扭曲及装配、加工后各构件连接的准确性等。要在下料、校正、组装、焊接、构件校正、加工等各道工序的制造工艺上加以保证。</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val="en-US" w:eastAsia="zh-CN"/>
              </w:rPr>
              <w:t>4、箱变基础施工及安装</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eastAsia="宋体" w:cs="Times New Roman"/>
                <w:color w:val="auto"/>
                <w:sz w:val="24"/>
                <w:szCs w:val="24"/>
                <w:u w:val="none"/>
                <w:lang w:val="en-US" w:eastAsia="zh-CN"/>
              </w:rPr>
            </w:pPr>
            <w:r>
              <w:rPr>
                <w:rFonts w:hint="eastAsia" w:ascii="Times New Roman" w:hAnsi="Times New Roman" w:cs="Times New Roman"/>
                <w:color w:val="auto"/>
                <w:sz w:val="24"/>
                <w:szCs w:val="24"/>
                <w:u w:val="none"/>
                <w:lang w:val="en-US" w:eastAsia="zh-CN"/>
              </w:rPr>
              <w:t>(1)</w:t>
            </w:r>
            <w:r>
              <w:rPr>
                <w:rFonts w:hint="eastAsia" w:ascii="Times New Roman" w:hAnsi="Times New Roman" w:eastAsia="宋体" w:cs="Times New Roman"/>
                <w:color w:val="auto"/>
                <w:sz w:val="24"/>
                <w:szCs w:val="24"/>
                <w:u w:val="none"/>
                <w:lang w:val="en-US" w:eastAsia="zh-CN"/>
              </w:rPr>
              <w:t>基础施工</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val="en-US" w:eastAsia="zh-CN"/>
              </w:rPr>
              <w:t>箱式变压器基础工程施工包括基础土方开挖和砖混结构施工。开挖土石方沿坑槽周边堆放，以备回填。为保护环境，减少水土流失，应尽量减小对原土的扰动。</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val="en-US" w:eastAsia="zh-CN"/>
              </w:rPr>
              <w:t>先浇筑混凝土垫层，再进行砖的砌筑。土方回填应在砖混结构施工结束7天后进行，回填时分层回填、打夯机分层夯实，并预留沉降量。</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eastAsia="宋体" w:cs="Times New Roman"/>
                <w:color w:val="auto"/>
                <w:sz w:val="24"/>
                <w:szCs w:val="24"/>
                <w:u w:val="none"/>
                <w:lang w:val="en-US" w:eastAsia="zh-CN"/>
              </w:rPr>
            </w:pPr>
            <w:r>
              <w:rPr>
                <w:rFonts w:hint="eastAsia" w:ascii="Times New Roman" w:hAnsi="Times New Roman" w:cs="Times New Roman"/>
                <w:color w:val="auto"/>
                <w:sz w:val="24"/>
                <w:szCs w:val="24"/>
                <w:u w:val="none"/>
                <w:lang w:val="en-US" w:eastAsia="zh-CN"/>
              </w:rPr>
              <w:t>(2)</w:t>
            </w:r>
            <w:r>
              <w:rPr>
                <w:rFonts w:hint="eastAsia" w:ascii="Times New Roman" w:hAnsi="Times New Roman" w:eastAsia="宋体" w:cs="Times New Roman"/>
                <w:color w:val="auto"/>
                <w:sz w:val="24"/>
                <w:szCs w:val="24"/>
                <w:u w:val="none"/>
                <w:lang w:val="en-US" w:eastAsia="zh-CN"/>
              </w:rPr>
              <w:t>设备安装</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val="en-US" w:eastAsia="zh-CN"/>
              </w:rPr>
              <w:t>箱式变压器及相关配套电气设备通过汽车分别运抵阵列区附近，采用吊车吊装就位。设备安装槽钢固定在基础预埋件上，焊接固定，调整好基础槽钢的水平度，使用起吊工具将设备固定到基础上的正确位置，采用螺栓固定在槽钢上，并按安装说明施工，安装接线须确保直流和交流导线分开。由于开关柜、变压器内置有高敏感性电气设备，搬运应非常小心。</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val="en-US" w:eastAsia="zh-CN"/>
              </w:rPr>
              <w:t>5、升压站施工</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val="en-US" w:eastAsia="zh-CN"/>
              </w:rPr>
              <w:t>升压站场地清理，采用推土机配合人工清理。然后用10t振动碾，将场地碾平，达到设计要求。升压站内所有建筑物的基础开挖，均采用小型挖掘机和人工开挖清理（包括基础之间的地下电缆沟）。</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val="en-US" w:eastAsia="zh-CN"/>
              </w:rPr>
              <w:t>110kV升压站内主要建筑均为框架结构。框架结构的施工顺序为：施工准备</w:t>
            </w:r>
            <w:r>
              <w:rPr>
                <w:rFonts w:hint="eastAsia" w:ascii="宋体" w:hAnsi="宋体" w:eastAsia="宋体" w:cs="宋体"/>
                <w:color w:val="auto"/>
                <w:sz w:val="24"/>
                <w:szCs w:val="24"/>
                <w:u w:val="none"/>
                <w:lang w:val="en-US" w:eastAsia="zh-CN"/>
              </w:rPr>
              <w:t>→</w:t>
            </w:r>
            <w:r>
              <w:rPr>
                <w:rFonts w:hint="eastAsia" w:ascii="Times New Roman" w:hAnsi="Times New Roman" w:eastAsia="宋体" w:cs="Times New Roman"/>
                <w:color w:val="auto"/>
                <w:sz w:val="24"/>
                <w:szCs w:val="24"/>
                <w:u w:val="none"/>
                <w:lang w:val="en-US" w:eastAsia="zh-CN"/>
              </w:rPr>
              <w:t>基础开挖</w:t>
            </w:r>
            <w:r>
              <w:rPr>
                <w:rFonts w:hint="eastAsia" w:ascii="宋体" w:hAnsi="宋体" w:eastAsia="宋体" w:cs="宋体"/>
                <w:color w:val="auto"/>
                <w:sz w:val="24"/>
                <w:szCs w:val="24"/>
                <w:u w:val="none"/>
                <w:lang w:val="en-US" w:eastAsia="zh-CN"/>
              </w:rPr>
              <w:t>→</w:t>
            </w:r>
            <w:r>
              <w:rPr>
                <w:rFonts w:hint="eastAsia" w:ascii="Times New Roman" w:hAnsi="Times New Roman" w:eastAsia="宋体" w:cs="Times New Roman"/>
                <w:color w:val="auto"/>
                <w:sz w:val="24"/>
                <w:szCs w:val="24"/>
                <w:u w:val="none"/>
                <w:lang w:val="en-US" w:eastAsia="zh-CN"/>
              </w:rPr>
              <w:t>基础混凝土浇筑</w:t>
            </w:r>
            <w:r>
              <w:rPr>
                <w:rFonts w:hint="eastAsia" w:ascii="宋体" w:hAnsi="宋体" w:eastAsia="宋体" w:cs="宋体"/>
                <w:color w:val="auto"/>
                <w:sz w:val="24"/>
                <w:szCs w:val="24"/>
                <w:u w:val="none"/>
                <w:lang w:val="en-US" w:eastAsia="zh-CN"/>
              </w:rPr>
              <w:t>→</w:t>
            </w:r>
            <w:r>
              <w:rPr>
                <w:rFonts w:hint="eastAsia" w:ascii="Times New Roman" w:hAnsi="Times New Roman" w:eastAsia="宋体" w:cs="Times New Roman"/>
                <w:color w:val="auto"/>
                <w:sz w:val="24"/>
                <w:szCs w:val="24"/>
                <w:u w:val="none"/>
                <w:lang w:val="en-US" w:eastAsia="zh-CN"/>
              </w:rPr>
              <w:t>框架柱、梁、板、屋盖混凝土浇筑</w:t>
            </w:r>
            <w:r>
              <w:rPr>
                <w:rFonts w:hint="eastAsia" w:ascii="宋体" w:hAnsi="宋体" w:eastAsia="宋体" w:cs="宋体"/>
                <w:color w:val="auto"/>
                <w:sz w:val="24"/>
                <w:szCs w:val="24"/>
                <w:u w:val="none"/>
                <w:lang w:val="en-US" w:eastAsia="zh-CN"/>
              </w:rPr>
              <w:t>→</w:t>
            </w:r>
            <w:r>
              <w:rPr>
                <w:rFonts w:hint="eastAsia" w:ascii="Times New Roman" w:hAnsi="Times New Roman" w:eastAsia="宋体" w:cs="Times New Roman"/>
                <w:color w:val="auto"/>
                <w:sz w:val="24"/>
                <w:szCs w:val="24"/>
                <w:u w:val="none"/>
                <w:lang w:val="en-US" w:eastAsia="zh-CN"/>
              </w:rPr>
              <w:t>砖墙垒砌</w:t>
            </w:r>
            <w:r>
              <w:rPr>
                <w:rFonts w:hint="eastAsia" w:ascii="宋体" w:hAnsi="宋体" w:eastAsia="宋体" w:cs="宋体"/>
                <w:color w:val="auto"/>
                <w:sz w:val="24"/>
                <w:szCs w:val="24"/>
                <w:u w:val="none"/>
                <w:lang w:val="en-US" w:eastAsia="zh-CN"/>
              </w:rPr>
              <w:t>→</w:t>
            </w:r>
            <w:r>
              <w:rPr>
                <w:rFonts w:hint="eastAsia" w:ascii="Times New Roman" w:hAnsi="Times New Roman" w:eastAsia="宋体" w:cs="Times New Roman"/>
                <w:color w:val="auto"/>
                <w:sz w:val="24"/>
                <w:szCs w:val="24"/>
                <w:u w:val="none"/>
                <w:lang w:val="en-US" w:eastAsia="zh-CN"/>
              </w:rPr>
              <w:t>电气管线敷设及室内外装修</w:t>
            </w:r>
            <w:r>
              <w:rPr>
                <w:rFonts w:hint="eastAsia" w:ascii="宋体" w:hAnsi="宋体" w:eastAsia="宋体" w:cs="宋体"/>
                <w:color w:val="auto"/>
                <w:sz w:val="24"/>
                <w:szCs w:val="24"/>
                <w:u w:val="none"/>
                <w:lang w:val="en-US" w:eastAsia="zh-CN"/>
              </w:rPr>
              <w:t>→</w:t>
            </w:r>
            <w:r>
              <w:rPr>
                <w:rFonts w:hint="eastAsia" w:ascii="Times New Roman" w:hAnsi="Times New Roman" w:eastAsia="宋体" w:cs="Times New Roman"/>
                <w:color w:val="auto"/>
                <w:sz w:val="24"/>
                <w:szCs w:val="24"/>
                <w:u w:val="none"/>
                <w:lang w:val="en-US" w:eastAsia="zh-CN"/>
              </w:rPr>
              <w:t>电气设备入室。</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auto"/>
                <w:sz w:val="24"/>
                <w:szCs w:val="24"/>
                <w:u w:val="none"/>
                <w:lang w:val="en-US" w:eastAsia="zh-CN"/>
              </w:rPr>
              <w:t>结构施工设钢脚手架，柱、梁、楼板、屋盖施工采用满堂脚手架立模浇筑，混凝土振捣采用插入式振捣器振捣。混凝土施工过程中，应对模板、支架、预埋件及预留孔洞进行观察，如发现变形、移位时应及时进行处理，以保证质量。浇筑完毕后12h内应对其进行养护，在其强度未达到1.2N/mm</w:t>
            </w:r>
            <w:r>
              <w:rPr>
                <w:rFonts w:hint="eastAsia" w:ascii="Times New Roman" w:hAnsi="Times New Roman" w:eastAsia="宋体" w:cs="Times New Roman"/>
                <w:color w:val="auto"/>
                <w:sz w:val="24"/>
                <w:szCs w:val="24"/>
                <w:u w:val="none"/>
                <w:vertAlign w:val="superscript"/>
                <w:lang w:val="en-US" w:eastAsia="zh-CN"/>
              </w:rPr>
              <w:t>2</w:t>
            </w:r>
            <w:r>
              <w:rPr>
                <w:rFonts w:hint="eastAsia" w:ascii="Times New Roman" w:hAnsi="Times New Roman" w:eastAsia="宋体" w:cs="Times New Roman"/>
                <w:color w:val="auto"/>
                <w:sz w:val="24"/>
                <w:szCs w:val="24"/>
                <w:u w:val="none"/>
                <w:lang w:val="en-US" w:eastAsia="zh-CN"/>
              </w:rPr>
              <w:t>以前，不得在其上踩踏板或安装模架及支架。具体施工要求遵照施工技术规范执行。</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960" w:hRule="atLeast"/>
          <w:jc w:val="center"/>
        </w:trPr>
        <w:tc>
          <w:tcPr>
            <w:tcW w:w="823" w:type="dxa"/>
            <w:noWrap w:val="0"/>
            <w:tcMar>
              <w:top w:w="0" w:type="dxa"/>
              <w:left w:w="0" w:type="dxa"/>
              <w:bottom w:w="0" w:type="dxa"/>
              <w:right w:w="0" w:type="dxa"/>
            </w:tcMar>
            <w:vAlign w:val="center"/>
          </w:tcPr>
          <w:p>
            <w:pPr>
              <w:pStyle w:val="27"/>
              <w:adjustRightInd w:val="0"/>
              <w:snapToGrid w:val="0"/>
              <w:spacing w:before="0" w:beforeAutospacing="0" w:after="0" w:afterAutospacing="0"/>
              <w:jc w:val="center"/>
              <w:rPr>
                <w:rFonts w:hint="default" w:cs="宋体"/>
                <w:b/>
                <w:bCs w:val="0"/>
                <w:kern w:val="2"/>
                <w:sz w:val="24"/>
                <w:szCs w:val="24"/>
                <w:lang w:val="en-US" w:eastAsia="zh-CN"/>
              </w:rPr>
            </w:pPr>
            <w:r>
              <w:rPr>
                <w:rFonts w:hint="eastAsia" w:cs="宋体"/>
                <w:b/>
                <w:bCs w:val="0"/>
                <w:kern w:val="2"/>
                <w:sz w:val="24"/>
                <w:szCs w:val="24"/>
                <w:lang w:val="en-US" w:eastAsia="zh-CN"/>
              </w:rPr>
              <w:t>其他</w:t>
            </w:r>
          </w:p>
        </w:tc>
        <w:tc>
          <w:tcPr>
            <w:tcW w:w="8161" w:type="dxa"/>
            <w:noWrap w:val="0"/>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ascii="Times New Roman" w:hAnsi="Times New Roman" w:cs="Times New Roman"/>
                <w:color w:val="000000" w:themeColor="text1"/>
                <w:sz w:val="24"/>
                <w:szCs w:val="24"/>
                <w:lang w:val="en-US" w:eastAsia="zh-CN"/>
                <w14:textFill>
                  <w14:solidFill>
                    <w14:schemeClr w14:val="tx1"/>
                  </w14:solidFill>
                </w14:textFill>
              </w:rPr>
              <w:t>无</w:t>
            </w:r>
          </w:p>
        </w:tc>
      </w:tr>
    </w:tbl>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color w:val="auto"/>
          <w:sz w:val="24"/>
          <w:szCs w:val="24"/>
          <w:u w:val="none"/>
          <w:lang w:val="en-US" w:eastAsia="zh-CN"/>
        </w:rPr>
      </w:pPr>
    </w:p>
    <w:p>
      <w:pPr>
        <w:pStyle w:val="3"/>
        <w:keepNext/>
        <w:keepLines/>
        <w:pageBreakBefore w:val="0"/>
        <w:widowControl w:val="0"/>
        <w:kinsoku/>
        <w:wordWrap/>
        <w:overflowPunct/>
        <w:topLinePunct w:val="0"/>
        <w:autoSpaceDE/>
        <w:autoSpaceDN/>
        <w:bidi w:val="0"/>
        <w:adjustRightInd w:val="0"/>
        <w:snapToGrid w:val="0"/>
        <w:spacing w:after="313" w:afterLines="100" w:line="240" w:lineRule="auto"/>
        <w:jc w:val="center"/>
        <w:textAlignment w:val="auto"/>
        <w:rPr>
          <w:rFonts w:hint="eastAsia" w:ascii="黑体" w:hAnsi="黑体" w:eastAsia="黑体" w:cs="Times New Roman"/>
          <w:bCs w:val="0"/>
          <w:snapToGrid w:val="0"/>
          <w:kern w:val="0"/>
          <w:sz w:val="30"/>
          <w:szCs w:val="30"/>
          <w:lang w:val="en-US" w:eastAsia="zh-CN" w:bidi="ar-SA"/>
        </w:rPr>
      </w:pPr>
      <w:bookmarkStart w:id="19" w:name="_Toc3014"/>
      <w:r>
        <w:rPr>
          <w:rFonts w:hint="eastAsia" w:ascii="黑体" w:hAnsi="黑体" w:cs="Times New Roman"/>
          <w:bCs w:val="0"/>
          <w:snapToGrid w:val="0"/>
          <w:kern w:val="0"/>
          <w:sz w:val="30"/>
          <w:szCs w:val="30"/>
          <w:lang w:val="en-US" w:eastAsia="zh-CN" w:bidi="ar-SA"/>
        </w:rPr>
        <w:t>三、</w:t>
      </w:r>
      <w:bookmarkEnd w:id="15"/>
      <w:bookmarkEnd w:id="16"/>
      <w:bookmarkEnd w:id="17"/>
      <w:r>
        <w:rPr>
          <w:rFonts w:hint="eastAsia" w:ascii="黑体" w:hAnsi="黑体" w:eastAsia="黑体" w:cs="Times New Roman"/>
          <w:bCs w:val="0"/>
          <w:snapToGrid w:val="0"/>
          <w:kern w:val="0"/>
          <w:sz w:val="30"/>
          <w:szCs w:val="30"/>
          <w:lang w:val="en-US" w:eastAsia="zh-CN" w:bidi="ar-SA"/>
        </w:rPr>
        <w:t>生态环境现状、保护目标及评价标准</w:t>
      </w:r>
      <w:bookmarkEnd w:id="19"/>
    </w:p>
    <w:tbl>
      <w:tblPr>
        <w:tblStyle w:val="31"/>
        <w:tblW w:w="5011"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04"/>
        <w:gridCol w:w="7966"/>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02" w:type="dxa"/>
            <w:noWrap w:val="0"/>
            <w:tcMar>
              <w:top w:w="0" w:type="dxa"/>
              <w:left w:w="0" w:type="dxa"/>
              <w:bottom w:w="0" w:type="dxa"/>
              <w:right w:w="0" w:type="dxa"/>
            </w:tcMar>
            <w:vAlign w:val="center"/>
          </w:tcPr>
          <w:p>
            <w:pPr>
              <w:pStyle w:val="27"/>
              <w:adjustRightInd w:val="0"/>
              <w:snapToGrid w:val="0"/>
              <w:spacing w:before="0" w:beforeAutospacing="0" w:after="0" w:afterAutospacing="0"/>
              <w:jc w:val="center"/>
              <w:rPr>
                <w:rFonts w:hint="eastAsia" w:cs="宋体"/>
                <w:b/>
                <w:bCs/>
                <w:sz w:val="24"/>
                <w:szCs w:val="24"/>
                <w:lang w:val="en-US" w:eastAsia="zh-CN"/>
              </w:rPr>
            </w:pPr>
            <w:r>
              <w:rPr>
                <w:rFonts w:hint="eastAsia" w:cs="宋体"/>
                <w:b/>
                <w:bCs/>
                <w:sz w:val="24"/>
                <w:szCs w:val="24"/>
                <w:lang w:val="en-US" w:eastAsia="zh-CN"/>
              </w:rPr>
              <w:t>生态</w:t>
            </w:r>
          </w:p>
          <w:p>
            <w:pPr>
              <w:pStyle w:val="27"/>
              <w:adjustRightInd w:val="0"/>
              <w:snapToGrid w:val="0"/>
              <w:spacing w:before="0" w:beforeAutospacing="0" w:after="0" w:afterAutospacing="0"/>
              <w:jc w:val="center"/>
              <w:rPr>
                <w:rFonts w:hint="eastAsia" w:cs="宋体"/>
                <w:b/>
                <w:bCs/>
                <w:sz w:val="24"/>
                <w:szCs w:val="24"/>
                <w:lang w:val="en-US" w:eastAsia="zh-CN"/>
              </w:rPr>
            </w:pPr>
            <w:r>
              <w:rPr>
                <w:rFonts w:hint="eastAsia" w:cs="宋体"/>
                <w:b/>
                <w:bCs/>
                <w:sz w:val="24"/>
                <w:szCs w:val="24"/>
                <w:lang w:val="en-US" w:eastAsia="zh-CN"/>
              </w:rPr>
              <w:t>环境</w:t>
            </w:r>
          </w:p>
          <w:p>
            <w:pPr>
              <w:pStyle w:val="27"/>
              <w:adjustRightInd w:val="0"/>
              <w:snapToGrid w:val="0"/>
              <w:spacing w:before="0" w:beforeAutospacing="0" w:after="0" w:afterAutospacing="0"/>
              <w:jc w:val="center"/>
              <w:rPr>
                <w:rFonts w:cs="宋体"/>
                <w:sz w:val="21"/>
                <w:szCs w:val="21"/>
              </w:rPr>
            </w:pPr>
            <w:r>
              <w:rPr>
                <w:rFonts w:hint="eastAsia" w:cs="宋体"/>
                <w:b/>
                <w:bCs/>
                <w:sz w:val="24"/>
                <w:szCs w:val="24"/>
                <w:lang w:val="en-US" w:eastAsia="zh-CN"/>
              </w:rPr>
              <w:t>现状</w:t>
            </w:r>
          </w:p>
        </w:tc>
        <w:tc>
          <w:tcPr>
            <w:tcW w:w="7949"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482" w:firstLineChars="200"/>
              <w:jc w:val="both"/>
              <w:textAlignment w:val="auto"/>
              <w:rPr>
                <w:rFonts w:hint="eastAsia" w:ascii="Times New Roman" w:hAnsi="Times New Roman" w:cs="Times New Roman"/>
                <w:b/>
                <w:bCs/>
                <w:color w:val="auto"/>
                <w:sz w:val="24"/>
                <w:szCs w:val="24"/>
                <w:u w:val="none"/>
                <w:lang w:val="en-US" w:eastAsia="zh-CN"/>
              </w:rPr>
            </w:pPr>
            <w:bookmarkStart w:id="20" w:name="_Toc328899515"/>
            <w:r>
              <w:rPr>
                <w:rFonts w:hint="eastAsia" w:ascii="Times New Roman" w:hAnsi="Times New Roman" w:cs="Times New Roman"/>
                <w:b/>
                <w:bCs/>
                <w:color w:val="auto"/>
                <w:sz w:val="24"/>
                <w:szCs w:val="24"/>
                <w:u w:val="none"/>
                <w:lang w:val="en-US" w:eastAsia="zh-CN"/>
              </w:rPr>
              <w:t>1、生态环境质量现状</w:t>
            </w:r>
          </w:p>
          <w:p>
            <w:pPr>
              <w:keepNext w:val="0"/>
              <w:keepLines w:val="0"/>
              <w:pageBreakBefore w:val="0"/>
              <w:widowControl w:val="0"/>
              <w:kinsoku/>
              <w:wordWrap/>
              <w:overflowPunct/>
              <w:topLinePunct w:val="0"/>
              <w:autoSpaceDE/>
              <w:autoSpaceDN/>
              <w:bidi w:val="0"/>
              <w:adjustRightInd w:val="0"/>
              <w:snapToGrid w:val="0"/>
              <w:spacing w:line="240" w:lineRule="auto"/>
              <w:ind w:firstLine="482" w:firstLineChars="200"/>
              <w:jc w:val="both"/>
              <w:textAlignment w:val="auto"/>
              <w:rPr>
                <w:rFonts w:hint="eastAsia" w:ascii="Times New Roman" w:hAnsi="Times New Roman" w:cs="Times New Roman"/>
                <w:b/>
                <w:bCs/>
                <w:color w:val="auto"/>
                <w:sz w:val="24"/>
                <w:szCs w:val="24"/>
                <w:u w:val="none"/>
                <w:lang w:val="en-US" w:eastAsia="zh-CN"/>
              </w:rPr>
            </w:pPr>
            <w:r>
              <w:rPr>
                <w:rFonts w:hint="eastAsia" w:ascii="Times New Roman" w:hAnsi="Times New Roman" w:cs="Times New Roman"/>
                <w:b/>
                <w:bCs/>
                <w:color w:val="auto"/>
                <w:sz w:val="24"/>
                <w:szCs w:val="24"/>
                <w:u w:val="none"/>
                <w:lang w:val="en-US" w:eastAsia="zh-CN"/>
              </w:rPr>
              <w:t>1.1项目占地面积及占地类型</w:t>
            </w:r>
          </w:p>
          <w:p>
            <w:pPr>
              <w:keepNext w:val="0"/>
              <w:keepLines w:val="0"/>
              <w:pageBreakBefore w:val="0"/>
              <w:widowControl w:val="0"/>
              <w:kinsoku/>
              <w:wordWrap/>
              <w:overflowPunct/>
              <w:topLinePunct w:val="0"/>
              <w:autoSpaceDE/>
              <w:autoSpaceDN/>
              <w:bidi w:val="0"/>
              <w:adjustRightInd w:val="0"/>
              <w:snapToGrid w:val="0"/>
              <w:spacing w:line="240" w:lineRule="auto"/>
              <w:ind w:firstLine="470" w:firstLineChars="196"/>
              <w:jc w:val="both"/>
              <w:textAlignment w:val="auto"/>
              <w:rPr>
                <w:rFonts w:hint="default"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val="en-US" w:eastAsia="zh-CN"/>
              </w:rPr>
              <w:t>项目总占地面积为1537507.243</w:t>
            </w:r>
            <w:r>
              <w:rPr>
                <w:rFonts w:hint="eastAsia" w:ascii="Times New Roman" w:hAnsi="Times New Roman" w:cs="Times New Roman"/>
                <w:color w:val="auto"/>
                <w:sz w:val="24"/>
                <w:szCs w:val="24"/>
                <w:u w:val="none"/>
                <w:lang w:val="en-US" w:eastAsia="zh-CN"/>
              </w:rPr>
              <w:t>m</w:t>
            </w:r>
            <w:r>
              <w:rPr>
                <w:rFonts w:hint="eastAsia" w:ascii="Times New Roman" w:hAnsi="Times New Roman" w:cs="Times New Roman"/>
                <w:color w:val="auto"/>
                <w:sz w:val="24"/>
                <w:szCs w:val="24"/>
                <w:u w:val="none"/>
                <w:vertAlign w:val="superscript"/>
                <w:lang w:val="en-US" w:eastAsia="zh-CN"/>
              </w:rPr>
              <w:t>2</w:t>
            </w:r>
            <w:r>
              <w:rPr>
                <w:rFonts w:hint="eastAsia" w:ascii="Times New Roman" w:hAnsi="Times New Roman" w:eastAsia="宋体" w:cs="Times New Roman"/>
                <w:color w:val="auto"/>
                <w:sz w:val="24"/>
                <w:szCs w:val="24"/>
                <w:u w:val="none"/>
                <w:lang w:val="en-US" w:eastAsia="zh-CN"/>
              </w:rPr>
              <w:t>，其中光伏阵列区占地面积1537507.243</w:t>
            </w:r>
            <w:r>
              <w:rPr>
                <w:rFonts w:hint="eastAsia" w:ascii="Times New Roman" w:hAnsi="Times New Roman" w:cs="Times New Roman"/>
                <w:color w:val="auto"/>
                <w:sz w:val="24"/>
                <w:szCs w:val="24"/>
                <w:u w:val="none"/>
                <w:lang w:val="en-US" w:eastAsia="zh-CN"/>
              </w:rPr>
              <w:t>m</w:t>
            </w:r>
            <w:r>
              <w:rPr>
                <w:rFonts w:hint="eastAsia" w:ascii="Times New Roman" w:hAnsi="Times New Roman" w:cs="Times New Roman"/>
                <w:color w:val="auto"/>
                <w:sz w:val="24"/>
                <w:szCs w:val="24"/>
                <w:u w:val="none"/>
                <w:vertAlign w:val="superscript"/>
                <w:lang w:val="en-US" w:eastAsia="zh-CN"/>
              </w:rPr>
              <w:t>2</w:t>
            </w:r>
            <w:r>
              <w:rPr>
                <w:rFonts w:hint="eastAsia" w:ascii="Times New Roman" w:hAnsi="Times New Roman" w:eastAsia="宋体" w:cs="Times New Roman"/>
                <w:color w:val="auto"/>
                <w:sz w:val="24"/>
                <w:szCs w:val="24"/>
                <w:u w:val="none"/>
                <w:lang w:val="en-US" w:eastAsia="zh-CN"/>
              </w:rPr>
              <w:t>，升压站占地面积</w:t>
            </w:r>
            <w:r>
              <w:rPr>
                <w:rFonts w:hint="eastAsia" w:ascii="Times New Roman" w:hAnsi="Times New Roman" w:cs="Times New Roman"/>
                <w:color w:val="auto"/>
                <w:sz w:val="24"/>
                <w:szCs w:val="24"/>
                <w:u w:val="none"/>
                <w:lang w:val="en-US" w:eastAsia="zh-CN"/>
              </w:rPr>
              <w:t>7107m</w:t>
            </w:r>
            <w:r>
              <w:rPr>
                <w:rFonts w:hint="eastAsia" w:ascii="Times New Roman" w:hAnsi="Times New Roman" w:cs="Times New Roman"/>
                <w:color w:val="auto"/>
                <w:sz w:val="24"/>
                <w:szCs w:val="24"/>
                <w:u w:val="none"/>
                <w:vertAlign w:val="superscript"/>
                <w:lang w:val="en-US" w:eastAsia="zh-CN"/>
              </w:rPr>
              <w:t>2</w:t>
            </w:r>
            <w:r>
              <w:rPr>
                <w:rFonts w:hint="eastAsia" w:ascii="Times New Roman" w:hAnsi="Times New Roman" w:cs="Times New Roman"/>
                <w:color w:val="auto"/>
                <w:sz w:val="24"/>
                <w:szCs w:val="24"/>
                <w:u w:val="none"/>
                <w:lang w:val="en-US" w:eastAsia="zh-CN"/>
              </w:rPr>
              <w:t>（位于</w:t>
            </w:r>
            <w:r>
              <w:rPr>
                <w:rFonts w:hint="eastAsia" w:ascii="Times New Roman" w:hAnsi="Times New Roman" w:eastAsia="宋体" w:cs="Times New Roman"/>
                <w:color w:val="auto"/>
                <w:sz w:val="24"/>
                <w:szCs w:val="24"/>
                <w:u w:val="none"/>
                <w:lang w:val="en-US" w:eastAsia="zh-CN"/>
              </w:rPr>
              <w:t>光伏阵列区</w:t>
            </w:r>
            <w:r>
              <w:rPr>
                <w:rFonts w:hint="eastAsia" w:ascii="Times New Roman" w:hAnsi="Times New Roman" w:cs="Times New Roman"/>
                <w:color w:val="auto"/>
                <w:sz w:val="24"/>
                <w:szCs w:val="24"/>
                <w:u w:val="none"/>
                <w:lang w:val="en-US" w:eastAsia="zh-CN"/>
              </w:rPr>
              <w:t>内）。</w:t>
            </w:r>
            <w:r>
              <w:rPr>
                <w:rFonts w:hint="eastAsia" w:ascii="Times New Roman" w:hAnsi="Times New Roman" w:eastAsia="宋体" w:cs="Times New Roman"/>
                <w:color w:val="auto"/>
                <w:sz w:val="24"/>
                <w:szCs w:val="24"/>
                <w:u w:val="none"/>
                <w:lang w:val="en-US" w:eastAsia="zh-CN"/>
              </w:rPr>
              <w:t>光伏发电区采用抬高支架固定安装方式，组件最低点距离地面高度约为2m，地面部分造林复绿，均为临时占地</w:t>
            </w:r>
            <w:r>
              <w:rPr>
                <w:rFonts w:hint="eastAsia" w:ascii="Times New Roman" w:hAnsi="Times New Roman" w:cs="Times New Roman"/>
                <w:color w:val="auto"/>
                <w:sz w:val="24"/>
                <w:szCs w:val="24"/>
                <w:u w:val="none"/>
                <w:lang w:val="en-US" w:eastAsia="zh-CN"/>
              </w:rPr>
              <w:t>，</w:t>
            </w:r>
            <w:r>
              <w:rPr>
                <w:rFonts w:hint="eastAsia" w:ascii="Times New Roman" w:hAnsi="Times New Roman" w:eastAsia="宋体" w:cs="Times New Roman"/>
                <w:color w:val="auto"/>
                <w:sz w:val="24"/>
                <w:szCs w:val="24"/>
                <w:u w:val="none"/>
                <w:lang w:val="en-US" w:eastAsia="zh-CN"/>
              </w:rPr>
              <w:t>占地类型为荒山荒坡、林地（防护林地、薪炭林地）</w:t>
            </w:r>
            <w:r>
              <w:rPr>
                <w:rFonts w:hint="eastAsia" w:ascii="Times New Roman" w:hAnsi="Times New Roman" w:cs="Times New Roman"/>
                <w:color w:val="auto"/>
                <w:sz w:val="24"/>
                <w:szCs w:val="24"/>
                <w:u w:val="none"/>
                <w:lang w:val="en-US" w:eastAsia="zh-CN"/>
              </w:rPr>
              <w:t>、园地、草地</w:t>
            </w:r>
            <w:r>
              <w:rPr>
                <w:rFonts w:hint="eastAsia" w:ascii="Times New Roman" w:hAnsi="Times New Roman" w:eastAsia="宋体" w:cs="Times New Roman"/>
                <w:color w:val="auto"/>
                <w:sz w:val="24"/>
                <w:szCs w:val="24"/>
                <w:u w:val="none"/>
                <w:lang w:val="en-US" w:eastAsia="zh-CN"/>
              </w:rPr>
              <w:t>。升压站为永久占地，占地类型为荒山荒坡、林地（防护林地、薪炭林地）</w:t>
            </w:r>
            <w:r>
              <w:rPr>
                <w:rFonts w:hint="eastAsia" w:ascii="Times New Roman" w:hAnsi="Times New Roman" w:cs="Times New Roman"/>
                <w:color w:val="auto"/>
                <w:sz w:val="24"/>
                <w:szCs w:val="24"/>
                <w:u w:val="none"/>
                <w:lang w:val="en-US" w:eastAsia="zh-CN"/>
              </w:rPr>
              <w:t>、草地</w:t>
            </w:r>
            <w:r>
              <w:rPr>
                <w:rFonts w:hint="eastAsia" w:ascii="Times New Roman" w:hAnsi="Times New Roman" w:eastAsia="宋体" w:cs="Times New Roman"/>
                <w:color w:val="auto"/>
                <w:sz w:val="24"/>
                <w:szCs w:val="24"/>
                <w:u w:val="none"/>
                <w:lang w:val="en-US" w:eastAsia="zh-CN"/>
              </w:rPr>
              <w:t>。生态体系可分为草丛生态系统、荒地生态系统、人工林地生态系统、水域生态系统及居住交通系统，灌草丛生态系统的优势度较高</w:t>
            </w:r>
            <w:r>
              <w:rPr>
                <w:rFonts w:hint="eastAsia" w:ascii="Times New Roman" w:hAnsi="Times New Roman" w:cs="Times New Roman"/>
                <w:color w:val="auto"/>
                <w:sz w:val="24"/>
                <w:szCs w:val="24"/>
                <w:u w:val="none"/>
                <w:lang w:val="en-US" w:eastAsia="zh-CN"/>
              </w:rPr>
              <w:t>。</w:t>
            </w:r>
            <w:r>
              <w:rPr>
                <w:rFonts w:hint="eastAsia" w:ascii="Times New Roman" w:hAnsi="Times New Roman" w:eastAsia="宋体" w:cs="Times New Roman"/>
                <w:color w:val="auto"/>
                <w:sz w:val="24"/>
                <w:szCs w:val="24"/>
                <w:u w:val="none"/>
                <w:lang w:val="en-US" w:eastAsia="zh-CN"/>
              </w:rPr>
              <w:t>项目不占用基本农田，不涉及饮用水源保护区，不涉及生态红线和生态公益林。项目占地类型及面积统计</w:t>
            </w:r>
            <w:r>
              <w:rPr>
                <w:rFonts w:hint="eastAsia" w:ascii="Times New Roman" w:hAnsi="Times New Roman" w:cs="Times New Roman"/>
                <w:color w:val="auto"/>
                <w:sz w:val="24"/>
                <w:szCs w:val="24"/>
                <w:u w:val="none"/>
                <w:lang w:val="en-US" w:eastAsia="zh-CN"/>
              </w:rPr>
              <w:t>见表1-1，拟建地占地类型见图1-1。</w:t>
            </w:r>
          </w:p>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auto"/>
                <w:sz w:val="24"/>
                <w:lang w:val="en-US" w:eastAsia="zh-CN"/>
              </w:rPr>
            </w:pPr>
            <w:r>
              <w:rPr>
                <w:rFonts w:hint="eastAsia" w:ascii="Times New Roman" w:hAnsi="Times New Roman" w:eastAsia="宋体" w:cs="Times New Roman"/>
                <w:b/>
                <w:bCs/>
                <w:color w:val="auto"/>
                <w:sz w:val="24"/>
                <w:lang w:val="en-US" w:eastAsia="zh-CN"/>
              </w:rPr>
              <w:t>表</w:t>
            </w:r>
            <w:r>
              <w:rPr>
                <w:rFonts w:hint="eastAsia" w:ascii="Times New Roman" w:hAnsi="Times New Roman" w:cs="Times New Roman"/>
                <w:b/>
                <w:bCs/>
                <w:color w:val="auto"/>
                <w:sz w:val="24"/>
                <w:lang w:val="en-US" w:eastAsia="zh-CN"/>
              </w:rPr>
              <w:t>1</w:t>
            </w:r>
            <w:r>
              <w:rPr>
                <w:rFonts w:hint="eastAsia" w:ascii="Times New Roman" w:hAnsi="Times New Roman" w:eastAsia="宋体" w:cs="Times New Roman"/>
                <w:b/>
                <w:bCs/>
                <w:color w:val="auto"/>
                <w:sz w:val="24"/>
                <w:lang w:val="en-US" w:eastAsia="zh-CN"/>
              </w:rPr>
              <w:t>-1 项目占地类型及面积统计表   单位：hm</w:t>
            </w:r>
            <w:r>
              <w:rPr>
                <w:rFonts w:hint="eastAsia" w:ascii="Times New Roman" w:hAnsi="Times New Roman" w:eastAsia="宋体" w:cs="Times New Roman"/>
                <w:b/>
                <w:bCs/>
                <w:color w:val="auto"/>
                <w:sz w:val="24"/>
                <w:vertAlign w:val="superscript"/>
                <w:lang w:val="en-US" w:eastAsia="zh-CN"/>
              </w:rPr>
              <w:t>2</w:t>
            </w:r>
          </w:p>
          <w:tbl>
            <w:tblPr>
              <w:tblStyle w:val="31"/>
              <w:tblW w:w="49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40"/>
              <w:gridCol w:w="947"/>
              <w:gridCol w:w="1066"/>
              <w:gridCol w:w="721"/>
              <w:gridCol w:w="767"/>
              <w:gridCol w:w="902"/>
              <w:gridCol w:w="1082"/>
              <w:gridCol w:w="812"/>
              <w:gridCol w:w="7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75" w:type="pct"/>
                  <w:vMerge w:val="restar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sz w:val="21"/>
                      <w:szCs w:val="21"/>
                      <w:u w:val="none"/>
                      <w:lang w:val="en-US" w:eastAsia="zh-CN"/>
                    </w:rPr>
                  </w:pPr>
                  <w:r>
                    <w:rPr>
                      <w:rFonts w:hint="default" w:ascii="Times New Roman" w:hAnsi="Times New Roman" w:cs="Times New Roman"/>
                      <w:b/>
                      <w:bCs/>
                      <w:color w:val="000000"/>
                      <w:sz w:val="21"/>
                      <w:szCs w:val="21"/>
                      <w:u w:val="none"/>
                      <w:lang w:val="en-US" w:eastAsia="zh-CN"/>
                    </w:rPr>
                    <w:t>项目</w:t>
                  </w:r>
                </w:p>
              </w:tc>
              <w:tc>
                <w:tcPr>
                  <w:tcW w:w="608" w:type="pct"/>
                  <w:vMerge w:val="restar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sz w:val="21"/>
                      <w:szCs w:val="21"/>
                      <w:u w:val="none"/>
                      <w:lang w:val="en-US" w:eastAsia="zh-CN"/>
                    </w:rPr>
                  </w:pPr>
                  <w:r>
                    <w:rPr>
                      <w:rFonts w:hint="default" w:ascii="Times New Roman" w:hAnsi="Times New Roman" w:eastAsia="宋体" w:cs="Times New Roman"/>
                      <w:b/>
                      <w:bCs/>
                      <w:color w:val="000000"/>
                      <w:sz w:val="21"/>
                      <w:szCs w:val="21"/>
                      <w:u w:val="none"/>
                      <w:lang w:val="en-US" w:eastAsia="zh-CN"/>
                    </w:rPr>
                    <w:t>面积</w:t>
                  </w:r>
                </w:p>
              </w:tc>
              <w:tc>
                <w:tcPr>
                  <w:tcW w:w="3915" w:type="pct"/>
                  <w:gridSpan w:val="7"/>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
                      <w:bCs/>
                      <w:color w:val="000000"/>
                      <w:sz w:val="21"/>
                      <w:szCs w:val="21"/>
                      <w:u w:val="none"/>
                      <w:lang w:val="en-US" w:eastAsia="zh-CN"/>
                    </w:rPr>
                  </w:pPr>
                  <w:r>
                    <w:rPr>
                      <w:rFonts w:hint="default" w:ascii="Times New Roman" w:hAnsi="Times New Roman" w:cs="Times New Roman"/>
                      <w:b/>
                      <w:bCs/>
                      <w:color w:val="000000"/>
                      <w:sz w:val="21"/>
                      <w:szCs w:val="21"/>
                      <w:u w:val="none"/>
                      <w:lang w:val="en-US" w:eastAsia="zh-CN"/>
                    </w:rPr>
                    <w:t>占地类型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75" w:type="pct"/>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sz w:val="21"/>
                      <w:szCs w:val="21"/>
                      <w:u w:val="none"/>
                      <w:lang w:val="en-US" w:eastAsia="zh-CN"/>
                    </w:rPr>
                  </w:pPr>
                </w:p>
              </w:tc>
              <w:tc>
                <w:tcPr>
                  <w:tcW w:w="608" w:type="pct"/>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sz w:val="21"/>
                      <w:szCs w:val="21"/>
                      <w:u w:val="none"/>
                      <w:lang w:val="en-US" w:eastAsia="zh-CN"/>
                    </w:rPr>
                  </w:pPr>
                </w:p>
              </w:tc>
              <w:tc>
                <w:tcPr>
                  <w:tcW w:w="2221" w:type="pct"/>
                  <w:gridSpan w:val="4"/>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
                      <w:bCs/>
                      <w:color w:val="000000"/>
                      <w:sz w:val="21"/>
                      <w:szCs w:val="21"/>
                      <w:u w:val="none"/>
                      <w:lang w:val="en-US" w:eastAsia="zh-CN"/>
                    </w:rPr>
                  </w:pPr>
                  <w:r>
                    <w:rPr>
                      <w:rFonts w:hint="default" w:ascii="Times New Roman" w:hAnsi="Times New Roman" w:cs="Times New Roman"/>
                      <w:b/>
                      <w:bCs/>
                      <w:color w:val="000000"/>
                      <w:sz w:val="21"/>
                      <w:szCs w:val="21"/>
                      <w:u w:val="none"/>
                      <w:lang w:val="en-US" w:eastAsia="zh-CN"/>
                    </w:rPr>
                    <w:t>临时占地</w:t>
                  </w:r>
                </w:p>
              </w:tc>
              <w:tc>
                <w:tcPr>
                  <w:tcW w:w="1694" w:type="pct"/>
                  <w:gridSpan w:val="3"/>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
                      <w:bCs/>
                      <w:color w:val="000000"/>
                      <w:sz w:val="21"/>
                      <w:szCs w:val="21"/>
                      <w:u w:val="none"/>
                      <w:lang w:val="en-US" w:eastAsia="zh-CN"/>
                    </w:rPr>
                  </w:pPr>
                  <w:r>
                    <w:rPr>
                      <w:rFonts w:hint="default" w:ascii="Times New Roman" w:hAnsi="Times New Roman" w:cs="Times New Roman"/>
                      <w:b/>
                      <w:bCs/>
                      <w:color w:val="000000"/>
                      <w:sz w:val="21"/>
                      <w:szCs w:val="21"/>
                      <w:u w:val="none"/>
                      <w:lang w:val="en-US" w:eastAsia="zh-CN"/>
                    </w:rPr>
                    <w:t>永久占地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75" w:type="pct"/>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sz w:val="21"/>
                      <w:szCs w:val="21"/>
                      <w:u w:val="none"/>
                      <w:lang w:val="en-US" w:eastAsia="zh-CN"/>
                    </w:rPr>
                  </w:pPr>
                </w:p>
              </w:tc>
              <w:tc>
                <w:tcPr>
                  <w:tcW w:w="608" w:type="pct"/>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sz w:val="21"/>
                      <w:szCs w:val="21"/>
                      <w:u w:val="none"/>
                      <w:lang w:val="en-US" w:eastAsia="zh-CN"/>
                    </w:rPr>
                  </w:pPr>
                </w:p>
              </w:tc>
              <w:tc>
                <w:tcPr>
                  <w:tcW w:w="685"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sz w:val="21"/>
                      <w:szCs w:val="21"/>
                      <w:u w:val="none"/>
                      <w:lang w:val="en-US" w:eastAsia="zh-CN"/>
                    </w:rPr>
                  </w:pPr>
                  <w:r>
                    <w:rPr>
                      <w:rFonts w:hint="default" w:ascii="Times New Roman" w:hAnsi="Times New Roman" w:cs="Times New Roman"/>
                      <w:b/>
                      <w:bCs/>
                      <w:color w:val="000000"/>
                      <w:sz w:val="21"/>
                      <w:szCs w:val="21"/>
                      <w:u w:val="none"/>
                      <w:lang w:val="en-US" w:eastAsia="zh-CN"/>
                    </w:rPr>
                    <w:t>荒山荒坡</w:t>
                  </w:r>
                </w:p>
              </w:tc>
              <w:tc>
                <w:tcPr>
                  <w:tcW w:w="46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sz w:val="21"/>
                      <w:szCs w:val="21"/>
                      <w:u w:val="none"/>
                      <w:lang w:val="en-US" w:eastAsia="zh-CN"/>
                    </w:rPr>
                  </w:pPr>
                  <w:r>
                    <w:rPr>
                      <w:rFonts w:hint="eastAsia" w:ascii="Times New Roman" w:hAnsi="Times New Roman" w:cs="Times New Roman"/>
                      <w:b/>
                      <w:bCs/>
                      <w:color w:val="000000"/>
                      <w:sz w:val="21"/>
                      <w:szCs w:val="21"/>
                      <w:u w:val="none"/>
                      <w:lang w:val="en-US" w:eastAsia="zh-CN"/>
                    </w:rPr>
                    <w:t>林地</w:t>
                  </w:r>
                </w:p>
              </w:tc>
              <w:tc>
                <w:tcPr>
                  <w:tcW w:w="492"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
                      <w:bCs/>
                      <w:color w:val="000000"/>
                      <w:sz w:val="21"/>
                      <w:szCs w:val="21"/>
                      <w:u w:val="none"/>
                      <w:lang w:val="en-US" w:eastAsia="zh-CN"/>
                    </w:rPr>
                  </w:pPr>
                  <w:r>
                    <w:rPr>
                      <w:rFonts w:hint="eastAsia" w:ascii="Times New Roman" w:hAnsi="Times New Roman" w:cs="Times New Roman"/>
                      <w:b/>
                      <w:bCs/>
                      <w:color w:val="000000"/>
                      <w:sz w:val="21"/>
                      <w:szCs w:val="21"/>
                      <w:u w:val="none"/>
                      <w:lang w:val="en-US" w:eastAsia="zh-CN"/>
                    </w:rPr>
                    <w:t>园</w:t>
                  </w:r>
                  <w:r>
                    <w:rPr>
                      <w:rFonts w:hint="default" w:ascii="Times New Roman" w:hAnsi="Times New Roman" w:cs="Times New Roman"/>
                      <w:b/>
                      <w:bCs/>
                      <w:color w:val="000000"/>
                      <w:sz w:val="21"/>
                      <w:szCs w:val="21"/>
                      <w:u w:val="none"/>
                      <w:lang w:val="en-US" w:eastAsia="zh-CN"/>
                    </w:rPr>
                    <w:t>地</w:t>
                  </w:r>
                </w:p>
              </w:tc>
              <w:tc>
                <w:tcPr>
                  <w:tcW w:w="579"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sz w:val="21"/>
                      <w:szCs w:val="21"/>
                      <w:u w:val="none"/>
                      <w:lang w:val="en-US" w:eastAsia="zh-CN"/>
                    </w:rPr>
                  </w:pPr>
                  <w:r>
                    <w:rPr>
                      <w:rFonts w:hint="eastAsia" w:ascii="Times New Roman" w:hAnsi="Times New Roman" w:cs="Times New Roman"/>
                      <w:b/>
                      <w:bCs/>
                      <w:color w:val="000000"/>
                      <w:sz w:val="21"/>
                      <w:szCs w:val="21"/>
                      <w:u w:val="none"/>
                      <w:lang w:val="en-US" w:eastAsia="zh-CN"/>
                    </w:rPr>
                    <w:t>草</w:t>
                  </w:r>
                  <w:r>
                    <w:rPr>
                      <w:rFonts w:hint="default" w:ascii="Times New Roman" w:hAnsi="Times New Roman" w:cs="Times New Roman"/>
                      <w:b/>
                      <w:bCs/>
                      <w:color w:val="000000"/>
                      <w:sz w:val="21"/>
                      <w:szCs w:val="21"/>
                      <w:u w:val="none"/>
                      <w:lang w:val="en-US" w:eastAsia="zh-CN"/>
                    </w:rPr>
                    <w:t>地</w:t>
                  </w:r>
                </w:p>
              </w:tc>
              <w:tc>
                <w:tcPr>
                  <w:tcW w:w="695"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sz w:val="21"/>
                      <w:szCs w:val="21"/>
                      <w:u w:val="none"/>
                      <w:lang w:val="en-US" w:eastAsia="zh-CN"/>
                    </w:rPr>
                  </w:pPr>
                  <w:r>
                    <w:rPr>
                      <w:rFonts w:hint="default" w:ascii="Times New Roman" w:hAnsi="Times New Roman" w:cs="Times New Roman"/>
                      <w:b/>
                      <w:bCs/>
                      <w:color w:val="000000"/>
                      <w:sz w:val="21"/>
                      <w:szCs w:val="21"/>
                      <w:u w:val="none"/>
                      <w:lang w:val="en-US" w:eastAsia="zh-CN"/>
                    </w:rPr>
                    <w:t>荒山荒坡</w:t>
                  </w:r>
                </w:p>
              </w:tc>
              <w:tc>
                <w:tcPr>
                  <w:tcW w:w="521"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
                      <w:bCs/>
                      <w:color w:val="000000"/>
                      <w:sz w:val="21"/>
                      <w:szCs w:val="21"/>
                      <w:u w:val="none"/>
                      <w:lang w:val="en-US" w:eastAsia="zh-CN"/>
                    </w:rPr>
                  </w:pPr>
                  <w:r>
                    <w:rPr>
                      <w:rFonts w:hint="eastAsia" w:ascii="Times New Roman" w:hAnsi="Times New Roman" w:cs="Times New Roman"/>
                      <w:b/>
                      <w:bCs/>
                      <w:color w:val="000000"/>
                      <w:sz w:val="21"/>
                      <w:szCs w:val="21"/>
                      <w:u w:val="none"/>
                      <w:lang w:val="en-US" w:eastAsia="zh-CN"/>
                    </w:rPr>
                    <w:t>林地</w:t>
                  </w:r>
                </w:p>
              </w:tc>
              <w:tc>
                <w:tcPr>
                  <w:tcW w:w="477"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sz w:val="21"/>
                      <w:szCs w:val="21"/>
                      <w:u w:val="none"/>
                      <w:lang w:val="en-US" w:eastAsia="zh-CN"/>
                    </w:rPr>
                  </w:pPr>
                  <w:r>
                    <w:rPr>
                      <w:rFonts w:hint="eastAsia" w:ascii="Times New Roman" w:hAnsi="Times New Roman" w:cs="Times New Roman"/>
                      <w:b/>
                      <w:bCs/>
                      <w:color w:val="000000"/>
                      <w:sz w:val="21"/>
                      <w:szCs w:val="21"/>
                      <w:u w:val="none"/>
                      <w:lang w:val="en-US" w:eastAsia="zh-CN"/>
                    </w:rPr>
                    <w:t>草</w:t>
                  </w:r>
                  <w:r>
                    <w:rPr>
                      <w:rFonts w:hint="default" w:ascii="Times New Roman" w:hAnsi="Times New Roman" w:cs="Times New Roman"/>
                      <w:b/>
                      <w:bCs/>
                      <w:color w:val="000000"/>
                      <w:sz w:val="21"/>
                      <w:szCs w:val="21"/>
                      <w:u w:val="none"/>
                      <w:lang w:val="en-US" w:eastAsia="zh-CN"/>
                    </w:rPr>
                    <w:t>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75"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u w:val="none"/>
                      <w:lang w:val="en-US" w:eastAsia="zh-CN"/>
                    </w:rPr>
                  </w:pPr>
                  <w:r>
                    <w:rPr>
                      <w:rFonts w:hint="default" w:ascii="Times New Roman" w:hAnsi="Times New Roman" w:cs="Times New Roman"/>
                      <w:color w:val="000000"/>
                      <w:sz w:val="21"/>
                      <w:szCs w:val="21"/>
                      <w:u w:val="none"/>
                      <w:lang w:val="en-US" w:eastAsia="zh-CN"/>
                    </w:rPr>
                    <w:t>光伏</w:t>
                  </w:r>
                </w:p>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000000"/>
                      <w:sz w:val="21"/>
                      <w:szCs w:val="21"/>
                      <w:u w:val="none"/>
                      <w:lang w:val="en-US" w:eastAsia="zh-CN"/>
                    </w:rPr>
                  </w:pPr>
                  <w:r>
                    <w:rPr>
                      <w:rFonts w:hint="default" w:ascii="Times New Roman" w:hAnsi="Times New Roman" w:cs="Times New Roman"/>
                      <w:color w:val="000000"/>
                      <w:sz w:val="21"/>
                      <w:szCs w:val="21"/>
                      <w:u w:val="none"/>
                      <w:lang w:val="en-US" w:eastAsia="zh-CN"/>
                    </w:rPr>
                    <w:t>阵列区</w:t>
                  </w:r>
                </w:p>
              </w:tc>
              <w:tc>
                <w:tcPr>
                  <w:tcW w:w="608"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sz w:val="21"/>
                      <w:szCs w:val="21"/>
                      <w:u w:val="none"/>
                      <w:lang w:val="en-US" w:eastAsia="zh-CN"/>
                    </w:rPr>
                  </w:pPr>
                  <w:r>
                    <w:rPr>
                      <w:rFonts w:hint="eastAsia" w:ascii="Times New Roman" w:hAnsi="Times New Roman" w:cs="Times New Roman"/>
                      <w:color w:val="auto"/>
                      <w:sz w:val="21"/>
                      <w:szCs w:val="21"/>
                      <w:u w:val="none"/>
                      <w:lang w:val="en-US" w:eastAsia="zh-CN"/>
                    </w:rPr>
                    <w:t>153.7507</w:t>
                  </w:r>
                </w:p>
              </w:tc>
              <w:tc>
                <w:tcPr>
                  <w:tcW w:w="685"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FF0000"/>
                      <w:sz w:val="21"/>
                      <w:szCs w:val="21"/>
                      <w:u w:val="none"/>
                      <w:lang w:val="en-US" w:eastAsia="zh-CN"/>
                    </w:rPr>
                  </w:pPr>
                </w:p>
              </w:tc>
              <w:tc>
                <w:tcPr>
                  <w:tcW w:w="46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FF0000"/>
                      <w:sz w:val="21"/>
                      <w:szCs w:val="21"/>
                      <w:u w:val="none"/>
                    </w:rPr>
                  </w:pPr>
                </w:p>
              </w:tc>
              <w:tc>
                <w:tcPr>
                  <w:tcW w:w="492"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FF0000"/>
                      <w:sz w:val="21"/>
                      <w:szCs w:val="21"/>
                      <w:u w:val="none"/>
                    </w:rPr>
                  </w:pPr>
                </w:p>
              </w:tc>
              <w:tc>
                <w:tcPr>
                  <w:tcW w:w="579"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FF0000"/>
                      <w:sz w:val="21"/>
                      <w:szCs w:val="21"/>
                      <w:u w:val="none"/>
                    </w:rPr>
                  </w:pPr>
                </w:p>
              </w:tc>
              <w:tc>
                <w:tcPr>
                  <w:tcW w:w="695"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cs="Times New Roman"/>
                      <w:color w:val="auto"/>
                      <w:sz w:val="21"/>
                      <w:szCs w:val="21"/>
                      <w:u w:val="none"/>
                      <w:lang w:val="en-US" w:eastAsia="zh-CN"/>
                    </w:rPr>
                    <w:t>/</w:t>
                  </w:r>
                </w:p>
              </w:tc>
              <w:tc>
                <w:tcPr>
                  <w:tcW w:w="521"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cs="Times New Roman"/>
                      <w:color w:val="auto"/>
                      <w:sz w:val="21"/>
                      <w:szCs w:val="21"/>
                      <w:u w:val="none"/>
                      <w:lang w:val="en-US" w:eastAsia="zh-CN"/>
                    </w:rPr>
                    <w:t>/</w:t>
                  </w:r>
                </w:p>
              </w:tc>
              <w:tc>
                <w:tcPr>
                  <w:tcW w:w="477"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cs="Times New Roman"/>
                      <w:color w:val="auto"/>
                      <w:sz w:val="21"/>
                      <w:szCs w:val="21"/>
                      <w:u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75"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u w:val="none"/>
                    </w:rPr>
                  </w:pPr>
                  <w:r>
                    <w:rPr>
                      <w:rFonts w:hint="default" w:ascii="Times New Roman" w:hAnsi="Times New Roman" w:cs="Times New Roman"/>
                      <w:color w:val="000000"/>
                      <w:sz w:val="21"/>
                      <w:szCs w:val="21"/>
                      <w:u w:val="none"/>
                      <w:lang w:val="en-US" w:eastAsia="zh-CN"/>
                    </w:rPr>
                    <w:t>升压站</w:t>
                  </w:r>
                </w:p>
              </w:tc>
              <w:tc>
                <w:tcPr>
                  <w:tcW w:w="608"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cs="Times New Roman"/>
                      <w:color w:val="auto"/>
                      <w:sz w:val="21"/>
                      <w:szCs w:val="21"/>
                      <w:u w:val="none"/>
                      <w:lang w:val="en-US" w:eastAsia="zh-CN"/>
                    </w:rPr>
                    <w:t>0.</w:t>
                  </w:r>
                  <w:r>
                    <w:rPr>
                      <w:rFonts w:hint="eastAsia" w:ascii="Times New Roman" w:hAnsi="Times New Roman" w:cs="Times New Roman"/>
                      <w:color w:val="auto"/>
                      <w:sz w:val="21"/>
                      <w:szCs w:val="21"/>
                      <w:u w:val="none"/>
                      <w:lang w:val="en-US" w:eastAsia="zh-CN"/>
                    </w:rPr>
                    <w:t>7107</w:t>
                  </w:r>
                </w:p>
              </w:tc>
              <w:tc>
                <w:tcPr>
                  <w:tcW w:w="685"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cs="Times New Roman"/>
                      <w:color w:val="auto"/>
                      <w:sz w:val="21"/>
                      <w:szCs w:val="21"/>
                      <w:u w:val="none"/>
                      <w:lang w:val="en-US" w:eastAsia="zh-CN"/>
                    </w:rPr>
                    <w:t>/</w:t>
                  </w:r>
                </w:p>
              </w:tc>
              <w:tc>
                <w:tcPr>
                  <w:tcW w:w="46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lang w:val="en-US" w:eastAsia="zh-CN"/>
                    </w:rPr>
                    <w:t>/</w:t>
                  </w:r>
                </w:p>
              </w:tc>
              <w:tc>
                <w:tcPr>
                  <w:tcW w:w="492"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lang w:val="en-US" w:eastAsia="zh-CN"/>
                    </w:rPr>
                    <w:t>/</w:t>
                  </w:r>
                </w:p>
              </w:tc>
              <w:tc>
                <w:tcPr>
                  <w:tcW w:w="579"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lang w:val="en-US" w:eastAsia="zh-CN"/>
                    </w:rPr>
                    <w:t>/</w:t>
                  </w:r>
                </w:p>
              </w:tc>
              <w:tc>
                <w:tcPr>
                  <w:tcW w:w="695"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FF0000"/>
                      <w:sz w:val="21"/>
                      <w:szCs w:val="21"/>
                      <w:u w:val="none"/>
                      <w:lang w:val="en-US" w:eastAsia="zh-CN"/>
                    </w:rPr>
                  </w:pPr>
                </w:p>
              </w:tc>
              <w:tc>
                <w:tcPr>
                  <w:tcW w:w="521"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FF0000"/>
                      <w:sz w:val="21"/>
                      <w:szCs w:val="21"/>
                      <w:u w:val="none"/>
                      <w:lang w:val="en-US" w:eastAsia="zh-CN"/>
                    </w:rPr>
                  </w:pPr>
                </w:p>
              </w:tc>
              <w:tc>
                <w:tcPr>
                  <w:tcW w:w="477"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FF0000"/>
                      <w:sz w:val="21"/>
                      <w:szCs w:val="21"/>
                      <w:u w:val="none"/>
                      <w:lang w:val="en-US" w:eastAsia="zh-CN"/>
                    </w:rPr>
                  </w:pPr>
                </w:p>
              </w:tc>
            </w:tr>
          </w:tbl>
          <w:p/>
          <w:tbl>
            <w:tblPr>
              <w:tblStyle w:val="31"/>
              <w:tblW w:w="0" w:type="auto"/>
              <w:jc w:val="center"/>
              <w:tblLayout w:type="fixed"/>
              <w:tblCellMar>
                <w:top w:w="0" w:type="dxa"/>
                <w:left w:w="108" w:type="dxa"/>
                <w:bottom w:w="0" w:type="dxa"/>
                <w:right w:w="108" w:type="dxa"/>
              </w:tblCellMar>
            </w:tblPr>
            <w:tblGrid>
              <w:gridCol w:w="3855"/>
              <w:gridCol w:w="3855"/>
            </w:tblGrid>
            <w:tr>
              <w:trPr>
                <w:jc w:val="center"/>
              </w:trPr>
              <w:tc>
                <w:tcPr>
                  <w:tcW w:w="3855"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eastAsia="宋体"/>
                      <w:sz w:val="24"/>
                      <w:lang w:eastAsia="zh-CN"/>
                    </w:rPr>
                  </w:pPr>
                  <w:r>
                    <w:rPr>
                      <w:rFonts w:hint="eastAsia" w:eastAsia="宋体"/>
                      <w:sz w:val="24"/>
                      <w:lang w:eastAsia="zh-CN"/>
                    </w:rPr>
                    <w:drawing>
                      <wp:inline distT="0" distB="0" distL="114300" distR="114300">
                        <wp:extent cx="2296795" cy="1292225"/>
                        <wp:effectExtent l="0" t="0" r="8255" b="3175"/>
                        <wp:docPr id="46" name="图片 46" descr="微信图片_20230102205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微信图片_202301022052183"/>
                                <pic:cNvPicPr>
                                  <a:picLocks noChangeAspect="1"/>
                                </pic:cNvPicPr>
                              </pic:nvPicPr>
                              <pic:blipFill>
                                <a:blip r:embed="rId14"/>
                                <a:stretch>
                                  <a:fillRect/>
                                </a:stretch>
                              </pic:blipFill>
                              <pic:spPr>
                                <a:xfrm>
                                  <a:off x="0" y="0"/>
                                  <a:ext cx="2296795" cy="1292225"/>
                                </a:xfrm>
                                <a:prstGeom prst="rect">
                                  <a:avLst/>
                                </a:prstGeom>
                              </pic:spPr>
                            </pic:pic>
                          </a:graphicData>
                        </a:graphic>
                      </wp:inline>
                    </w:drawing>
                  </w:r>
                </w:p>
              </w:tc>
              <w:tc>
                <w:tcPr>
                  <w:tcW w:w="3855"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eastAsia="宋体"/>
                      <w:sz w:val="24"/>
                      <w:lang w:eastAsia="zh-CN"/>
                    </w:rPr>
                  </w:pPr>
                  <w:r>
                    <w:rPr>
                      <w:rFonts w:hint="eastAsia" w:eastAsia="宋体"/>
                      <w:sz w:val="24"/>
                      <w:lang w:eastAsia="zh-CN"/>
                    </w:rPr>
                    <w:drawing>
                      <wp:inline distT="0" distB="0" distL="114300" distR="114300">
                        <wp:extent cx="2296795" cy="1292225"/>
                        <wp:effectExtent l="0" t="0" r="8255" b="3175"/>
                        <wp:docPr id="47" name="图片 47" descr="微信图片_20230102205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微信图片_202301022052188"/>
                                <pic:cNvPicPr>
                                  <a:picLocks noChangeAspect="1"/>
                                </pic:cNvPicPr>
                              </pic:nvPicPr>
                              <pic:blipFill>
                                <a:blip r:embed="rId15"/>
                                <a:stretch>
                                  <a:fillRect/>
                                </a:stretch>
                              </pic:blipFill>
                              <pic:spPr>
                                <a:xfrm>
                                  <a:off x="0" y="0"/>
                                  <a:ext cx="2296795" cy="1292225"/>
                                </a:xfrm>
                                <a:prstGeom prst="rect">
                                  <a:avLst/>
                                </a:prstGeom>
                              </pic:spPr>
                            </pic:pic>
                          </a:graphicData>
                        </a:graphic>
                      </wp:inline>
                    </w:drawing>
                  </w:r>
                </w:p>
              </w:tc>
            </w:tr>
          </w:tbl>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b/>
                <w:bCs/>
                <w:color w:val="auto"/>
                <w:sz w:val="24"/>
                <w:lang w:val="en-US" w:eastAsia="zh-CN"/>
              </w:rPr>
            </w:pPr>
            <w:r>
              <w:rPr>
                <w:rFonts w:hint="eastAsia" w:ascii="Times New Roman" w:hAnsi="Times New Roman" w:eastAsia="宋体" w:cs="Times New Roman"/>
                <w:b/>
                <w:bCs/>
                <w:color w:val="auto"/>
                <w:sz w:val="24"/>
                <w:lang w:val="en-US" w:eastAsia="zh-CN"/>
              </w:rPr>
              <w:t>图</w:t>
            </w:r>
            <w:r>
              <w:rPr>
                <w:rFonts w:hint="eastAsia" w:ascii="Times New Roman" w:hAnsi="Times New Roman" w:cs="Times New Roman"/>
                <w:b/>
                <w:bCs/>
                <w:color w:val="auto"/>
                <w:sz w:val="24"/>
                <w:lang w:val="en-US" w:eastAsia="zh-CN"/>
              </w:rPr>
              <w:t>1</w:t>
            </w:r>
            <w:r>
              <w:rPr>
                <w:rFonts w:hint="eastAsia" w:ascii="Times New Roman" w:hAnsi="Times New Roman" w:eastAsia="宋体" w:cs="Times New Roman"/>
                <w:b/>
                <w:bCs/>
                <w:color w:val="auto"/>
                <w:sz w:val="24"/>
                <w:lang w:val="en-US" w:eastAsia="zh-CN"/>
              </w:rPr>
              <w:t>-1 拟建地占地类型图</w:t>
            </w:r>
          </w:p>
          <w:p>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482" w:firstLineChars="200"/>
              <w:jc w:val="both"/>
              <w:textAlignment w:val="auto"/>
              <w:rPr>
                <w:rFonts w:hint="default" w:ascii="Times New Roman" w:hAnsi="Times New Roman" w:cs="Times New Roman"/>
                <w:b/>
                <w:bCs/>
                <w:color w:val="auto"/>
                <w:sz w:val="24"/>
                <w:szCs w:val="24"/>
                <w:u w:val="none"/>
                <w:lang w:val="en-US" w:eastAsia="zh-CN"/>
              </w:rPr>
            </w:pPr>
            <w:r>
              <w:rPr>
                <w:rFonts w:hint="eastAsia" w:ascii="Times New Roman" w:hAnsi="Times New Roman" w:cs="Times New Roman"/>
                <w:b/>
                <w:bCs/>
                <w:color w:val="auto"/>
                <w:sz w:val="24"/>
                <w:szCs w:val="24"/>
                <w:u w:val="none"/>
                <w:lang w:val="en-US" w:eastAsia="zh-CN"/>
              </w:rPr>
              <w:t>1.2陆生及水生生态现状</w:t>
            </w:r>
          </w:p>
          <w:p>
            <w:pPr>
              <w:keepNext w:val="0"/>
              <w:keepLines w:val="0"/>
              <w:pageBreakBefore w:val="0"/>
              <w:widowControl w:val="0"/>
              <w:kinsoku/>
              <w:wordWrap/>
              <w:overflowPunct/>
              <w:topLinePunct w:val="0"/>
              <w:autoSpaceDE/>
              <w:autoSpaceDN/>
              <w:bidi w:val="0"/>
              <w:adjustRightInd w:val="0"/>
              <w:snapToGrid w:val="0"/>
              <w:spacing w:line="240" w:lineRule="auto"/>
              <w:ind w:firstLine="470" w:firstLineChars="196"/>
              <w:jc w:val="both"/>
              <w:textAlignment w:val="auto"/>
              <w:rPr>
                <w:rFonts w:hint="default" w:ascii="Times New Roman" w:hAnsi="Times New Roman" w:eastAsia="宋体" w:cs="Times New Roman"/>
                <w:color w:val="auto"/>
                <w:sz w:val="24"/>
                <w:szCs w:val="24"/>
                <w:u w:val="none"/>
                <w:lang w:val="en-US" w:eastAsia="zh-CN"/>
              </w:rPr>
            </w:pPr>
            <w:r>
              <w:rPr>
                <w:rFonts w:hint="eastAsia" w:ascii="Times New Roman" w:hAnsi="Times New Roman" w:cs="Times New Roman"/>
                <w:color w:val="auto"/>
                <w:sz w:val="24"/>
                <w:szCs w:val="24"/>
                <w:u w:val="none"/>
                <w:lang w:val="en-US" w:eastAsia="zh-CN"/>
              </w:rPr>
              <w:t>(1)</w:t>
            </w:r>
            <w:r>
              <w:rPr>
                <w:rFonts w:hint="eastAsia" w:ascii="Times New Roman" w:hAnsi="Times New Roman" w:eastAsia="宋体" w:cs="Times New Roman"/>
                <w:color w:val="auto"/>
                <w:sz w:val="24"/>
                <w:szCs w:val="24"/>
                <w:u w:val="none"/>
                <w:lang w:val="en-US" w:eastAsia="zh-CN"/>
              </w:rPr>
              <w:t>植被现状调查</w:t>
            </w:r>
          </w:p>
          <w:p>
            <w:pPr>
              <w:keepNext w:val="0"/>
              <w:keepLines w:val="0"/>
              <w:pageBreakBefore w:val="0"/>
              <w:widowControl w:val="0"/>
              <w:kinsoku/>
              <w:wordWrap/>
              <w:overflowPunct/>
              <w:topLinePunct w:val="0"/>
              <w:autoSpaceDE/>
              <w:autoSpaceDN/>
              <w:bidi w:val="0"/>
              <w:adjustRightInd w:val="0"/>
              <w:snapToGrid w:val="0"/>
              <w:spacing w:line="240" w:lineRule="auto"/>
              <w:ind w:firstLine="470" w:firstLineChars="196"/>
              <w:jc w:val="both"/>
              <w:textAlignment w:val="auto"/>
              <w:rPr>
                <w:rFonts w:hint="default" w:ascii="Times New Roman" w:hAnsi="Times New Roman" w:eastAsia="宋体" w:cs="Times New Roman"/>
                <w:color w:val="auto"/>
                <w:sz w:val="24"/>
                <w:szCs w:val="24"/>
                <w:u w:val="none"/>
              </w:rPr>
            </w:pPr>
            <w:r>
              <w:rPr>
                <w:rFonts w:hint="eastAsia" w:ascii="Times New Roman" w:hAnsi="Times New Roman" w:eastAsia="宋体" w:cs="Times New Roman"/>
                <w:color w:val="auto"/>
                <w:sz w:val="24"/>
                <w:szCs w:val="24"/>
                <w:u w:val="none"/>
              </w:rPr>
              <w:t>项目</w:t>
            </w:r>
            <w:r>
              <w:rPr>
                <w:rFonts w:hint="default" w:ascii="Times New Roman" w:hAnsi="Times New Roman" w:eastAsia="宋体" w:cs="Times New Roman"/>
                <w:color w:val="auto"/>
                <w:sz w:val="24"/>
                <w:szCs w:val="24"/>
                <w:u w:val="none"/>
              </w:rPr>
              <w:t>所在地属于中亚热带常绿阔叶林带，原始植被已被破坏，现只存在次生植被和人工植被，以山地灌草丛和农业植被为主，有松、杉、竹等植物。经济林树种以油茶为主，干鲜果树种以桔、李、桃为主，主要种植的粮食作物为水稻。</w:t>
            </w:r>
          </w:p>
          <w:p>
            <w:pPr>
              <w:keepNext w:val="0"/>
              <w:keepLines w:val="0"/>
              <w:pageBreakBefore w:val="0"/>
              <w:widowControl w:val="0"/>
              <w:kinsoku/>
              <w:wordWrap/>
              <w:overflowPunct/>
              <w:topLinePunct w:val="0"/>
              <w:autoSpaceDE/>
              <w:autoSpaceDN/>
              <w:bidi w:val="0"/>
              <w:adjustRightInd w:val="0"/>
              <w:snapToGrid w:val="0"/>
              <w:spacing w:line="240" w:lineRule="auto"/>
              <w:ind w:firstLine="470" w:firstLineChars="196"/>
              <w:jc w:val="both"/>
              <w:textAlignment w:val="auto"/>
              <w:rPr>
                <w:rFonts w:hint="default" w:ascii="Times New Roman" w:hAnsi="Times New Roman" w:eastAsia="宋体" w:cs="Times New Roman"/>
                <w:color w:val="auto"/>
                <w:sz w:val="24"/>
                <w:szCs w:val="24"/>
                <w:u w:val="none"/>
              </w:rPr>
            </w:pPr>
            <w:r>
              <w:rPr>
                <w:rFonts w:hint="default" w:ascii="Times New Roman" w:hAnsi="Times New Roman" w:eastAsia="宋体" w:cs="Times New Roman"/>
                <w:color w:val="auto"/>
                <w:sz w:val="24"/>
                <w:szCs w:val="24"/>
                <w:u w:val="none"/>
              </w:rPr>
              <w:t>项目区植被发育较好，主要乔木树种有油茶、樟树、梓树、杉木、竹类等，林下植被有栎类、胡枝子、算盘子、牡荆、蕨类等。区域生态景观主要是林地、旱地、荒地、水田、水域及沟渠等，区域内经济作物以水稻、蔬菜、瓜果等为主。</w:t>
            </w:r>
          </w:p>
          <w:p>
            <w:pPr>
              <w:keepNext w:val="0"/>
              <w:keepLines w:val="0"/>
              <w:pageBreakBefore w:val="0"/>
              <w:widowControl w:val="0"/>
              <w:kinsoku/>
              <w:wordWrap/>
              <w:overflowPunct/>
              <w:topLinePunct w:val="0"/>
              <w:autoSpaceDE/>
              <w:autoSpaceDN/>
              <w:bidi w:val="0"/>
              <w:adjustRightInd w:val="0"/>
              <w:snapToGrid w:val="0"/>
              <w:spacing w:line="240" w:lineRule="auto"/>
              <w:ind w:firstLine="470" w:firstLineChars="196"/>
              <w:jc w:val="both"/>
              <w:textAlignment w:val="auto"/>
              <w:rPr>
                <w:rFonts w:hint="eastAsia" w:ascii="Times New Roman" w:hAnsi="Times New Roman" w:eastAsia="宋体" w:cs="Times New Roman"/>
                <w:color w:val="auto"/>
                <w:sz w:val="24"/>
                <w:szCs w:val="24"/>
                <w:u w:val="none"/>
                <w:lang w:eastAsia="zh-CN"/>
              </w:rPr>
            </w:pPr>
            <w:r>
              <w:rPr>
                <w:rFonts w:hint="default" w:ascii="Times New Roman" w:hAnsi="Times New Roman" w:eastAsia="宋体" w:cs="Times New Roman"/>
                <w:color w:val="auto"/>
                <w:sz w:val="24"/>
                <w:szCs w:val="24"/>
                <w:u w:val="none"/>
              </w:rPr>
              <w:t>本项目周边均为</w:t>
            </w:r>
            <w:r>
              <w:rPr>
                <w:rFonts w:hint="eastAsia" w:ascii="Times New Roman" w:hAnsi="Times New Roman" w:eastAsia="宋体" w:cs="Times New Roman"/>
                <w:color w:val="auto"/>
                <w:sz w:val="24"/>
                <w:szCs w:val="24"/>
                <w:u w:val="none"/>
              </w:rPr>
              <w:t>荒草地、</w:t>
            </w:r>
            <w:r>
              <w:rPr>
                <w:rFonts w:hint="default" w:ascii="Times New Roman" w:hAnsi="Times New Roman" w:eastAsia="宋体" w:cs="Times New Roman"/>
                <w:color w:val="auto"/>
                <w:sz w:val="24"/>
                <w:szCs w:val="24"/>
                <w:u w:val="none"/>
              </w:rPr>
              <w:t>丘陵及农田、水洼</w:t>
            </w:r>
            <w:r>
              <w:rPr>
                <w:rFonts w:hint="eastAsia" w:ascii="Times New Roman" w:hAnsi="Times New Roman" w:eastAsia="宋体" w:cs="Times New Roman"/>
                <w:color w:val="auto"/>
                <w:sz w:val="24"/>
                <w:szCs w:val="24"/>
                <w:u w:val="none"/>
                <w:lang w:eastAsia="zh-CN"/>
              </w:rPr>
              <w:t>、</w:t>
            </w:r>
            <w:r>
              <w:rPr>
                <w:rFonts w:hint="eastAsia" w:ascii="Times New Roman" w:hAnsi="Times New Roman" w:eastAsia="宋体" w:cs="Times New Roman"/>
                <w:color w:val="auto"/>
                <w:sz w:val="24"/>
                <w:szCs w:val="24"/>
                <w:u w:val="none"/>
              </w:rPr>
              <w:t>一般灌木林地</w:t>
            </w:r>
            <w:r>
              <w:rPr>
                <w:rFonts w:hint="default" w:ascii="Times New Roman" w:hAnsi="Times New Roman" w:eastAsia="宋体" w:cs="Times New Roman"/>
                <w:color w:val="auto"/>
                <w:sz w:val="24"/>
                <w:szCs w:val="24"/>
                <w:u w:val="none"/>
              </w:rPr>
              <w:t>，为农村生态环境，植被覆盖率较高，主要为常见树种及农作物</w:t>
            </w:r>
            <w:r>
              <w:rPr>
                <w:rFonts w:hint="eastAsia" w:ascii="Times New Roman" w:hAnsi="Times New Roman" w:eastAsia="宋体" w:cs="Times New Roman"/>
                <w:color w:val="auto"/>
                <w:sz w:val="24"/>
                <w:szCs w:val="24"/>
                <w:u w:val="none"/>
                <w:lang w:eastAsia="zh-CN"/>
              </w:rPr>
              <w:t>。</w:t>
            </w:r>
          </w:p>
          <w:p>
            <w:pPr>
              <w:keepNext w:val="0"/>
              <w:keepLines w:val="0"/>
              <w:pageBreakBefore w:val="0"/>
              <w:widowControl w:val="0"/>
              <w:kinsoku/>
              <w:wordWrap/>
              <w:overflowPunct/>
              <w:topLinePunct w:val="0"/>
              <w:autoSpaceDE/>
              <w:autoSpaceDN/>
              <w:bidi w:val="0"/>
              <w:adjustRightInd w:val="0"/>
              <w:snapToGrid w:val="0"/>
              <w:spacing w:line="240" w:lineRule="auto"/>
              <w:ind w:firstLine="470" w:firstLineChars="196"/>
              <w:jc w:val="both"/>
              <w:textAlignment w:val="auto"/>
              <w:rPr>
                <w:rFonts w:hint="eastAsia" w:ascii="Times New Roman" w:hAnsi="Times New Roman" w:eastAsia="宋体" w:cs="Times New Roman"/>
                <w:color w:val="auto"/>
                <w:sz w:val="24"/>
                <w:szCs w:val="24"/>
                <w:u w:val="none"/>
                <w:lang w:eastAsia="zh-CN"/>
              </w:rPr>
            </w:pPr>
            <w:r>
              <w:rPr>
                <w:rFonts w:hint="eastAsia" w:ascii="Times New Roman" w:hAnsi="Times New Roman" w:cs="Times New Roman"/>
                <w:color w:val="auto"/>
                <w:sz w:val="24"/>
                <w:szCs w:val="24"/>
                <w:u w:val="none"/>
                <w:lang w:val="en-US" w:eastAsia="zh-CN"/>
              </w:rPr>
              <w:t>(2)</w:t>
            </w:r>
            <w:r>
              <w:rPr>
                <w:rFonts w:hint="eastAsia" w:ascii="Times New Roman" w:hAnsi="Times New Roman" w:eastAsia="宋体" w:cs="Times New Roman"/>
                <w:color w:val="auto"/>
                <w:sz w:val="24"/>
                <w:szCs w:val="24"/>
                <w:u w:val="none"/>
                <w:lang w:val="en-US" w:eastAsia="zh-CN"/>
              </w:rPr>
              <w:t>动物现状调查</w:t>
            </w:r>
          </w:p>
          <w:p>
            <w:pPr>
              <w:keepNext w:val="0"/>
              <w:keepLines w:val="0"/>
              <w:pageBreakBefore w:val="0"/>
              <w:widowControl w:val="0"/>
              <w:kinsoku/>
              <w:wordWrap/>
              <w:overflowPunct/>
              <w:topLinePunct w:val="0"/>
              <w:autoSpaceDE/>
              <w:autoSpaceDN/>
              <w:bidi w:val="0"/>
              <w:adjustRightInd w:val="0"/>
              <w:snapToGrid w:val="0"/>
              <w:spacing w:line="240" w:lineRule="auto"/>
              <w:ind w:firstLine="470" w:firstLineChars="196"/>
              <w:jc w:val="both"/>
              <w:textAlignment w:val="auto"/>
              <w:rPr>
                <w:rFonts w:hint="default" w:ascii="Times New Roman" w:hAnsi="Times New Roman" w:eastAsia="宋体" w:cs="Times New Roman"/>
                <w:color w:val="auto"/>
                <w:sz w:val="24"/>
                <w:szCs w:val="24"/>
                <w:u w:val="none"/>
              </w:rPr>
            </w:pPr>
            <w:r>
              <w:rPr>
                <w:rFonts w:hint="default" w:ascii="Times New Roman" w:hAnsi="Times New Roman" w:eastAsia="宋体" w:cs="Times New Roman"/>
                <w:color w:val="auto"/>
                <w:sz w:val="24"/>
                <w:szCs w:val="24"/>
                <w:u w:val="none"/>
              </w:rPr>
              <w:t>区内人为活动频繁，野生动物失去较适宜的栖息繁衍场所。主要动物是田鼠、青蛙、蛇、山雀等常见物种，未见国家保护的珍稀野生动物。家畜以牛、羊、猪为主，家禽以鸡、鸭、鹅为主。</w:t>
            </w:r>
          </w:p>
          <w:p>
            <w:pPr>
              <w:keepNext w:val="0"/>
              <w:keepLines w:val="0"/>
              <w:pageBreakBefore w:val="0"/>
              <w:widowControl w:val="0"/>
              <w:kinsoku/>
              <w:wordWrap/>
              <w:overflowPunct/>
              <w:topLinePunct w:val="0"/>
              <w:autoSpaceDE/>
              <w:autoSpaceDN/>
              <w:bidi w:val="0"/>
              <w:adjustRightInd w:val="0"/>
              <w:snapToGrid w:val="0"/>
              <w:spacing w:line="240" w:lineRule="auto"/>
              <w:ind w:firstLine="470" w:firstLineChars="196"/>
              <w:jc w:val="both"/>
              <w:textAlignment w:val="auto"/>
              <w:rPr>
                <w:rFonts w:hint="eastAsia" w:ascii="Times New Roman" w:hAnsi="Times New Roman" w:eastAsia="宋体" w:cs="Times New Roman"/>
                <w:color w:val="auto"/>
                <w:sz w:val="24"/>
                <w:szCs w:val="24"/>
                <w:u w:val="none"/>
                <w:lang w:eastAsia="zh-CN"/>
              </w:rPr>
            </w:pPr>
            <w:r>
              <w:rPr>
                <w:rFonts w:hint="eastAsia" w:ascii="Times New Roman" w:hAnsi="Times New Roman" w:cs="Times New Roman"/>
                <w:color w:val="auto"/>
                <w:sz w:val="24"/>
                <w:szCs w:val="24"/>
                <w:u w:val="none"/>
                <w:lang w:val="en-US" w:eastAsia="zh-CN"/>
              </w:rPr>
              <w:t>(3)</w:t>
            </w:r>
            <w:r>
              <w:rPr>
                <w:rFonts w:hint="eastAsia" w:ascii="Times New Roman" w:hAnsi="Times New Roman" w:eastAsia="宋体" w:cs="Times New Roman"/>
                <w:color w:val="auto"/>
                <w:sz w:val="24"/>
                <w:szCs w:val="24"/>
                <w:u w:val="none"/>
                <w:lang w:val="en-US" w:eastAsia="zh-CN"/>
              </w:rPr>
              <w:t>水生生物现状调查</w:t>
            </w:r>
          </w:p>
          <w:p>
            <w:pPr>
              <w:keepNext w:val="0"/>
              <w:keepLines w:val="0"/>
              <w:pageBreakBefore w:val="0"/>
              <w:widowControl w:val="0"/>
              <w:kinsoku/>
              <w:wordWrap/>
              <w:overflowPunct/>
              <w:topLinePunct w:val="0"/>
              <w:autoSpaceDE/>
              <w:autoSpaceDN/>
              <w:bidi w:val="0"/>
              <w:adjustRightInd w:val="0"/>
              <w:snapToGrid w:val="0"/>
              <w:spacing w:line="240" w:lineRule="auto"/>
              <w:ind w:firstLine="470" w:firstLineChars="196"/>
              <w:jc w:val="both"/>
              <w:textAlignment w:val="auto"/>
              <w:rPr>
                <w:rFonts w:hint="eastAsia" w:ascii="Times New Roman" w:hAnsi="Times New Roman" w:eastAsia="宋体" w:cs="Times New Roman"/>
                <w:color w:val="auto"/>
                <w:sz w:val="24"/>
                <w:szCs w:val="24"/>
                <w:u w:val="none"/>
              </w:rPr>
            </w:pPr>
            <w:r>
              <w:rPr>
                <w:rFonts w:hint="eastAsia" w:ascii="Times New Roman" w:hAnsi="Times New Roman" w:eastAsia="宋体" w:cs="Times New Roman"/>
                <w:color w:val="auto"/>
                <w:sz w:val="24"/>
                <w:szCs w:val="24"/>
                <w:u w:val="none"/>
              </w:rPr>
              <w:t>项目</w:t>
            </w:r>
            <w:r>
              <w:rPr>
                <w:rFonts w:hint="eastAsia" w:ascii="Times New Roman" w:hAnsi="Times New Roman" w:cs="Times New Roman"/>
                <w:color w:val="auto"/>
                <w:sz w:val="24"/>
                <w:szCs w:val="24"/>
                <w:u w:val="none"/>
                <w:lang w:val="en-US" w:eastAsia="zh-CN"/>
              </w:rPr>
              <w:t>不</w:t>
            </w:r>
            <w:r>
              <w:rPr>
                <w:rFonts w:hint="eastAsia" w:ascii="Times New Roman" w:hAnsi="Times New Roman" w:eastAsia="宋体" w:cs="Times New Roman"/>
                <w:color w:val="auto"/>
                <w:sz w:val="24"/>
                <w:szCs w:val="24"/>
                <w:u w:val="none"/>
              </w:rPr>
              <w:t>占用水塘</w:t>
            </w:r>
            <w:r>
              <w:rPr>
                <w:rFonts w:hint="eastAsia" w:ascii="Times New Roman" w:hAnsi="Times New Roman" w:cs="Times New Roman"/>
                <w:color w:val="auto"/>
                <w:sz w:val="24"/>
                <w:szCs w:val="24"/>
                <w:u w:val="none"/>
                <w:lang w:eastAsia="zh-CN"/>
              </w:rPr>
              <w:t>。</w:t>
            </w:r>
            <w:r>
              <w:rPr>
                <w:rFonts w:hint="eastAsia" w:ascii="Times New Roman" w:hAnsi="Times New Roman" w:cs="Times New Roman"/>
                <w:color w:val="auto"/>
                <w:sz w:val="24"/>
                <w:szCs w:val="24"/>
                <w:u w:val="none"/>
                <w:lang w:val="en-US" w:eastAsia="zh-CN"/>
              </w:rPr>
              <w:t>项目周边部分</w:t>
            </w:r>
            <w:r>
              <w:rPr>
                <w:rFonts w:hint="default" w:ascii="Times New Roman" w:hAnsi="Times New Roman" w:eastAsia="宋体" w:cs="Times New Roman"/>
                <w:color w:val="auto"/>
                <w:sz w:val="24"/>
                <w:szCs w:val="24"/>
                <w:u w:val="none"/>
              </w:rPr>
              <w:t>水塘</w:t>
            </w:r>
            <w:r>
              <w:rPr>
                <w:rFonts w:hint="eastAsia" w:ascii="Times New Roman" w:hAnsi="Times New Roman" w:cs="Times New Roman"/>
                <w:color w:val="auto"/>
                <w:sz w:val="24"/>
                <w:szCs w:val="24"/>
                <w:u w:val="none"/>
                <w:lang w:val="en-US" w:eastAsia="zh-CN"/>
              </w:rPr>
              <w:t>用于</w:t>
            </w:r>
            <w:r>
              <w:rPr>
                <w:rFonts w:hint="default" w:ascii="Times New Roman" w:hAnsi="Times New Roman" w:eastAsia="宋体" w:cs="Times New Roman"/>
                <w:color w:val="auto"/>
                <w:sz w:val="24"/>
                <w:szCs w:val="24"/>
                <w:u w:val="none"/>
              </w:rPr>
              <w:t>水生鱼类</w:t>
            </w:r>
            <w:r>
              <w:rPr>
                <w:rFonts w:hint="eastAsia" w:ascii="Times New Roman" w:hAnsi="Times New Roman" w:cs="Times New Roman"/>
                <w:color w:val="auto"/>
                <w:sz w:val="24"/>
                <w:szCs w:val="24"/>
                <w:u w:val="none"/>
                <w:lang w:val="en-US" w:eastAsia="zh-CN"/>
              </w:rPr>
              <w:t>养殖，</w:t>
            </w:r>
            <w:r>
              <w:rPr>
                <w:rFonts w:hint="default" w:ascii="Times New Roman" w:hAnsi="Times New Roman" w:eastAsia="宋体" w:cs="Times New Roman"/>
                <w:color w:val="auto"/>
                <w:sz w:val="24"/>
                <w:szCs w:val="24"/>
                <w:u w:val="none"/>
              </w:rPr>
              <w:t>以青、草、鲤、鲫四大家鱼为主</w:t>
            </w:r>
            <w:r>
              <w:rPr>
                <w:rFonts w:hint="eastAsia" w:ascii="Times New Roman" w:hAnsi="Times New Roman" w:cs="Times New Roman"/>
                <w:color w:val="auto"/>
                <w:sz w:val="24"/>
                <w:szCs w:val="24"/>
                <w:u w:val="none"/>
                <w:lang w:eastAsia="zh-CN"/>
              </w:rPr>
              <w:t>，</w:t>
            </w:r>
            <w:r>
              <w:rPr>
                <w:rFonts w:hint="eastAsia" w:ascii="Times New Roman" w:hAnsi="Times New Roman" w:eastAsia="宋体" w:cs="Times New Roman"/>
                <w:color w:val="auto"/>
                <w:sz w:val="24"/>
                <w:szCs w:val="24"/>
                <w:u w:val="none"/>
              </w:rPr>
              <w:t>无重要渔业资源</w:t>
            </w:r>
            <w:r>
              <w:rPr>
                <w:rFonts w:hint="eastAsia" w:ascii="Times New Roman" w:hAnsi="Times New Roman" w:cs="Times New Roman"/>
                <w:color w:val="auto"/>
                <w:sz w:val="24"/>
                <w:szCs w:val="24"/>
                <w:u w:val="none"/>
                <w:lang w:eastAsia="zh-CN"/>
              </w:rPr>
              <w:t>；</w:t>
            </w:r>
            <w:r>
              <w:rPr>
                <w:rFonts w:hint="eastAsia" w:ascii="Times New Roman" w:hAnsi="Times New Roman" w:cs="Times New Roman"/>
                <w:color w:val="auto"/>
                <w:sz w:val="24"/>
                <w:szCs w:val="24"/>
                <w:u w:val="none"/>
                <w:lang w:val="en-US" w:eastAsia="zh-CN"/>
              </w:rPr>
              <w:t>部分水塘</w:t>
            </w:r>
            <w:r>
              <w:rPr>
                <w:rFonts w:hint="eastAsia" w:ascii="Times New Roman" w:hAnsi="Times New Roman" w:eastAsia="宋体" w:cs="Times New Roman"/>
                <w:color w:val="auto"/>
                <w:sz w:val="24"/>
                <w:szCs w:val="24"/>
                <w:u w:val="none"/>
                <w:lang w:val="en-US"/>
              </w:rPr>
              <w:t>用于</w:t>
            </w:r>
            <w:r>
              <w:rPr>
                <w:rFonts w:hint="eastAsia" w:ascii="Times New Roman" w:hAnsi="Times New Roman" w:eastAsia="宋体" w:cs="Times New Roman"/>
                <w:color w:val="auto"/>
                <w:sz w:val="24"/>
                <w:szCs w:val="24"/>
                <w:u w:val="none"/>
              </w:rPr>
              <w:t>周边少量耕地的灌溉，无重要生态功能，无饮用水功能；各水塘之间无水力联系，位置</w:t>
            </w:r>
            <w:r>
              <w:rPr>
                <w:rFonts w:hint="eastAsia" w:ascii="Times New Roman" w:hAnsi="Times New Roman" w:cs="Times New Roman"/>
                <w:color w:val="auto"/>
                <w:sz w:val="24"/>
                <w:szCs w:val="24"/>
                <w:u w:val="none"/>
                <w:lang w:val="en-US" w:eastAsia="zh-CN"/>
              </w:rPr>
              <w:t>较为</w:t>
            </w:r>
            <w:r>
              <w:rPr>
                <w:rFonts w:hint="eastAsia" w:ascii="Times New Roman" w:hAnsi="Times New Roman" w:eastAsia="宋体" w:cs="Times New Roman"/>
                <w:color w:val="auto"/>
                <w:sz w:val="24"/>
                <w:szCs w:val="24"/>
                <w:u w:val="none"/>
              </w:rPr>
              <w:t>分散。</w:t>
            </w:r>
          </w:p>
          <w:p>
            <w:pPr>
              <w:keepNext w:val="0"/>
              <w:keepLines w:val="0"/>
              <w:pageBreakBefore w:val="0"/>
              <w:widowControl w:val="0"/>
              <w:kinsoku/>
              <w:wordWrap/>
              <w:overflowPunct/>
              <w:topLinePunct w:val="0"/>
              <w:autoSpaceDE/>
              <w:autoSpaceDN/>
              <w:bidi w:val="0"/>
              <w:adjustRightInd w:val="0"/>
              <w:snapToGrid w:val="0"/>
              <w:spacing w:line="240" w:lineRule="auto"/>
              <w:ind w:firstLine="470" w:firstLineChars="196"/>
              <w:jc w:val="both"/>
              <w:textAlignment w:val="auto"/>
              <w:rPr>
                <w:rFonts w:hint="default" w:ascii="Times New Roman" w:hAnsi="Times New Roman" w:eastAsia="宋体" w:cs="Times New Roman"/>
                <w:color w:val="auto"/>
                <w:sz w:val="24"/>
                <w:szCs w:val="24"/>
                <w:u w:val="none"/>
              </w:rPr>
            </w:pPr>
            <w:r>
              <w:rPr>
                <w:rFonts w:hint="default" w:ascii="Times New Roman" w:hAnsi="Times New Roman" w:eastAsia="宋体" w:cs="Times New Roman"/>
                <w:color w:val="auto"/>
                <w:sz w:val="24"/>
                <w:szCs w:val="24"/>
                <w:u w:val="none"/>
              </w:rPr>
              <w:t>经调查，项目所在地无珍稀保护动植物，生态结构较为简单。</w:t>
            </w:r>
          </w:p>
          <w:p>
            <w:pPr>
              <w:keepNext w:val="0"/>
              <w:keepLines w:val="0"/>
              <w:pageBreakBefore w:val="0"/>
              <w:widowControl w:val="0"/>
              <w:kinsoku/>
              <w:wordWrap/>
              <w:overflowPunct/>
              <w:topLinePunct w:val="0"/>
              <w:autoSpaceDE/>
              <w:autoSpaceDN/>
              <w:bidi w:val="0"/>
              <w:adjustRightInd w:val="0"/>
              <w:snapToGrid w:val="0"/>
              <w:spacing w:line="240" w:lineRule="auto"/>
              <w:ind w:firstLine="482" w:firstLineChars="200"/>
              <w:jc w:val="both"/>
              <w:textAlignment w:val="auto"/>
              <w:rPr>
                <w:rFonts w:hint="default" w:ascii="Times New Roman" w:hAnsi="Times New Roman" w:cs="Times New Roman"/>
                <w:b/>
                <w:bCs/>
                <w:color w:val="auto"/>
                <w:sz w:val="24"/>
                <w:szCs w:val="24"/>
                <w:u w:val="none"/>
                <w:lang w:val="en-US" w:eastAsia="zh-CN"/>
              </w:rPr>
            </w:pPr>
            <w:r>
              <w:rPr>
                <w:rFonts w:hint="eastAsia" w:ascii="Times New Roman" w:hAnsi="Times New Roman" w:cs="Times New Roman"/>
                <w:b/>
                <w:bCs/>
                <w:color w:val="auto"/>
                <w:sz w:val="24"/>
                <w:szCs w:val="24"/>
                <w:u w:val="none"/>
                <w:lang w:val="en-US" w:eastAsia="zh-CN"/>
              </w:rPr>
              <w:t>1.3生态环境敏感区</w:t>
            </w:r>
          </w:p>
          <w:p>
            <w:pPr>
              <w:keepNext w:val="0"/>
              <w:keepLines w:val="0"/>
              <w:pageBreakBefore w:val="0"/>
              <w:widowControl w:val="0"/>
              <w:kinsoku/>
              <w:wordWrap/>
              <w:overflowPunct/>
              <w:topLinePunct w:val="0"/>
              <w:autoSpaceDE/>
              <w:autoSpaceDN/>
              <w:bidi w:val="0"/>
              <w:adjustRightInd w:val="0"/>
              <w:snapToGrid w:val="0"/>
              <w:spacing w:line="240" w:lineRule="auto"/>
              <w:ind w:firstLine="470" w:firstLineChars="196"/>
              <w:jc w:val="both"/>
              <w:textAlignment w:val="auto"/>
              <w:rPr>
                <w:rFonts w:hint="default" w:ascii="Times New Roman" w:hAnsi="Times New Roman" w:eastAsia="宋体" w:cs="Times New Roman"/>
                <w:color w:val="auto"/>
                <w:sz w:val="24"/>
                <w:szCs w:val="24"/>
                <w:u w:val="none"/>
              </w:rPr>
            </w:pPr>
            <w:r>
              <w:rPr>
                <w:rFonts w:hint="default" w:ascii="Times New Roman" w:hAnsi="Times New Roman" w:eastAsia="宋体" w:cs="Times New Roman"/>
                <w:color w:val="auto"/>
                <w:sz w:val="24"/>
                <w:szCs w:val="24"/>
                <w:u w:val="none"/>
              </w:rPr>
              <w:t>根据工程可研资料，结合现场踏勘、调查访问及资料查阅，确定本工程环境保护敏感目标。根据调查收资，本工程建设区域不涉及自然保护区、风景名胜区、世界文化和自然遗产地以及饮用水水源保护区。</w:t>
            </w:r>
          </w:p>
          <w:p>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482" w:firstLineChars="200"/>
              <w:jc w:val="both"/>
              <w:textAlignment w:val="auto"/>
              <w:rPr>
                <w:rFonts w:hint="default" w:ascii="Times New Roman" w:hAnsi="Times New Roman" w:cs="Times New Roman"/>
                <w:b/>
                <w:bCs/>
                <w:color w:val="auto"/>
                <w:sz w:val="24"/>
                <w:szCs w:val="24"/>
                <w:u w:val="none"/>
                <w:lang w:val="en-US" w:eastAsia="zh-CN"/>
              </w:rPr>
            </w:pPr>
            <w:r>
              <w:rPr>
                <w:rFonts w:hint="eastAsia" w:ascii="Times New Roman" w:hAnsi="Times New Roman" w:cs="Times New Roman"/>
                <w:b/>
                <w:bCs/>
                <w:color w:val="auto"/>
                <w:sz w:val="24"/>
                <w:szCs w:val="24"/>
                <w:u w:val="none"/>
                <w:lang w:val="en-US" w:eastAsia="zh-CN"/>
              </w:rPr>
              <w:t>2、环境质量现状调查与评价</w:t>
            </w:r>
          </w:p>
          <w:p>
            <w:pPr>
              <w:pStyle w:val="76"/>
              <w:keepNext w:val="0"/>
              <w:keepLines w:val="0"/>
              <w:pageBreakBefore w:val="0"/>
              <w:widowControl w:val="0"/>
              <w:kinsoku/>
              <w:wordWrap/>
              <w:overflowPunct/>
              <w:topLinePunct w:val="0"/>
              <w:bidi w:val="0"/>
              <w:adjustRightInd w:val="0"/>
              <w:snapToGrid w:val="0"/>
              <w:spacing w:line="240" w:lineRule="auto"/>
              <w:ind w:firstLine="482" w:firstLineChars="200"/>
              <w:textAlignment w:val="auto"/>
              <w:rPr>
                <w:rFonts w:hint="default" w:ascii="Times New Roman" w:hAnsi="Times New Roman" w:eastAsia="宋体" w:cs="Times New Roman"/>
                <w:b/>
                <w:bCs/>
                <w:color w:val="000000" w:themeColor="text1"/>
                <w:kern w:val="2"/>
                <w:sz w:val="24"/>
                <w:szCs w:val="24"/>
                <w14:textFill>
                  <w14:solidFill>
                    <w14:schemeClr w14:val="tx1"/>
                  </w14:solidFill>
                </w14:textFill>
              </w:rPr>
            </w:pPr>
            <w:r>
              <w:rPr>
                <w:rFonts w:hint="eastAsia" w:ascii="Times New Roman" w:hAnsi="Times New Roman" w:cs="Times New Roman"/>
                <w:b/>
                <w:bCs/>
                <w:color w:val="auto"/>
                <w:sz w:val="24"/>
                <w:szCs w:val="24"/>
                <w:u w:val="none"/>
                <w:lang w:val="en-US" w:eastAsia="zh-CN"/>
              </w:rPr>
              <w:t>2.1环境空气质量现状</w:t>
            </w:r>
            <w:r>
              <w:rPr>
                <w:rFonts w:hint="default" w:ascii="Times New Roman" w:hAnsi="Times New Roman" w:eastAsia="宋体" w:cs="Times New Roman"/>
                <w:b/>
                <w:bCs/>
                <w:color w:val="000000" w:themeColor="text1"/>
                <w:kern w:val="2"/>
                <w:sz w:val="24"/>
                <w:szCs w:val="24"/>
                <w14:textFill>
                  <w14:solidFill>
                    <w14:schemeClr w14:val="tx1"/>
                  </w14:solidFill>
                </w14:textFill>
              </w:rPr>
              <w:t>调查与评价</w:t>
            </w:r>
          </w:p>
          <w:p>
            <w:pPr>
              <w:keepNext w:val="0"/>
              <w:keepLines w:val="0"/>
              <w:pageBreakBefore w:val="0"/>
              <w:widowControl w:val="0"/>
              <w:kinsoku/>
              <w:wordWrap/>
              <w:overflowPunct/>
              <w:topLinePunct w:val="0"/>
              <w:bidi w:val="0"/>
              <w:adjustRightInd w:val="0"/>
              <w:snapToGrid w:val="0"/>
              <w:spacing w:line="240" w:lineRule="auto"/>
              <w:ind w:firstLine="482"/>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z w:val="24"/>
                <w:szCs w:val="24"/>
                <w14:textFill>
                  <w14:solidFill>
                    <w14:schemeClr w14:val="tx1"/>
                  </w14:solidFill>
                </w14:textFill>
              </w:rPr>
              <w:t>根据《环境影响评价技术导则 大气环境》</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eastAsia="宋体" w:cs="Times New Roman"/>
                <w:color w:val="000000" w:themeColor="text1"/>
                <w:sz w:val="24"/>
                <w:szCs w:val="24"/>
                <w14:textFill>
                  <w14:solidFill>
                    <w14:schemeClr w14:val="tx1"/>
                  </w14:solidFill>
                </w14:textFill>
              </w:rPr>
              <w:t>HJ</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eastAsia="宋体" w:cs="Times New Roman"/>
                <w:color w:val="000000" w:themeColor="text1"/>
                <w:sz w:val="24"/>
                <w:szCs w:val="24"/>
                <w14:textFill>
                  <w14:solidFill>
                    <w14:schemeClr w14:val="tx1"/>
                  </w14:solidFill>
                </w14:textFill>
              </w:rPr>
              <w:t>2.2-2018</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eastAsia="宋体" w:cs="Times New Roman"/>
                <w:color w:val="000000" w:themeColor="text1"/>
                <w:sz w:val="24"/>
                <w:szCs w:val="24"/>
                <w14:textFill>
                  <w14:solidFill>
                    <w14:schemeClr w14:val="tx1"/>
                  </w14:solidFill>
                </w14:textFill>
              </w:rPr>
              <w:t>5.5评价基准年筛选依据评价所需环境空气质量现状、气象资料等数据的可获得性、数据质量、代表性等因素，选择近3年中数据相对完整的1个日历年作为评价基准年</w:t>
            </w:r>
            <w:r>
              <w:rPr>
                <w:rFonts w:hint="eastAsia" w:ascii="Times New Roman" w:hAnsi="Times New Roman" w:cs="Times New Roman"/>
                <w:color w:val="000000" w:themeColor="text1"/>
                <w:sz w:val="24"/>
                <w:szCs w:val="24"/>
                <w:lang w:eastAsia="zh-CN"/>
                <w14:textFill>
                  <w14:solidFill>
                    <w14:schemeClr w14:val="tx1"/>
                  </w14:solidFill>
                </w14:textFill>
              </w:rPr>
              <w:t>”</w:t>
            </w:r>
            <w:r>
              <w:rPr>
                <w:rFonts w:hint="default" w:ascii="Times New Roman" w:hAnsi="Times New Roman" w:eastAsia="宋体" w:cs="Times New Roman"/>
                <w:color w:val="000000" w:themeColor="text1"/>
                <w:sz w:val="24"/>
                <w:szCs w:val="24"/>
                <w14:textFill>
                  <w14:solidFill>
                    <w14:schemeClr w14:val="tx1"/>
                  </w14:solidFill>
                </w14:textFill>
              </w:rPr>
              <w:t>。本次评价收集了</w:t>
            </w:r>
            <w:r>
              <w:rPr>
                <w:rFonts w:hint="default" w:ascii="Times New Roman" w:hAnsi="Times New Roman" w:eastAsia="宋体" w:cs="Times New Roman"/>
                <w:bCs/>
                <w:color w:val="auto"/>
                <w:sz w:val="24"/>
                <w:szCs w:val="24"/>
              </w:rPr>
              <w:t>衡阳市生态环境局发布的《关于202</w:t>
            </w:r>
            <w:r>
              <w:rPr>
                <w:rFonts w:hint="eastAsia" w:ascii="Times New Roman" w:hAnsi="Times New Roman" w:cs="Times New Roman"/>
                <w:bCs/>
                <w:color w:val="auto"/>
                <w:sz w:val="24"/>
                <w:szCs w:val="24"/>
                <w:lang w:val="en-US" w:eastAsia="zh-CN"/>
              </w:rPr>
              <w:t>2</w:t>
            </w:r>
            <w:r>
              <w:rPr>
                <w:rFonts w:hint="default" w:ascii="Times New Roman" w:hAnsi="Times New Roman" w:eastAsia="宋体" w:cs="Times New Roman"/>
                <w:bCs/>
                <w:color w:val="auto"/>
                <w:sz w:val="24"/>
                <w:szCs w:val="24"/>
              </w:rPr>
              <w:t>年12月及1~12月全市环境质量状况的通报》</w:t>
            </w:r>
            <w:r>
              <w:rPr>
                <w:rFonts w:hint="default" w:ascii="Times New Roman" w:hAnsi="Times New Roman" w:eastAsia="宋体" w:cs="Times New Roman"/>
                <w:color w:val="000000" w:themeColor="text1"/>
                <w:sz w:val="24"/>
                <w:szCs w:val="24"/>
                <w14:textFill>
                  <w14:solidFill>
                    <w14:schemeClr w14:val="tx1"/>
                  </w14:solidFill>
                </w14:textFill>
              </w:rPr>
              <w:t>的常规监测数据</w:t>
            </w:r>
            <w:r>
              <w:rPr>
                <w:rFonts w:hint="eastAsia" w:ascii="Times New Roman" w:hAnsi="Times New Roman" w:cs="Times New Roman"/>
                <w:color w:val="000000" w:themeColor="text1"/>
                <w:sz w:val="24"/>
                <w:szCs w:val="24"/>
                <w:lang w:eastAsia="zh-CN"/>
                <w14:textFill>
                  <w14:solidFill>
                    <w14:schemeClr w14:val="tx1"/>
                  </w14:solidFill>
                </w14:textFill>
              </w:rPr>
              <w:t>，</w:t>
            </w:r>
            <w:r>
              <w:rPr>
                <w:rFonts w:hint="default" w:ascii="Times New Roman" w:hAnsi="Times New Roman" w:eastAsia="宋体" w:cs="Times New Roman"/>
                <w:color w:val="000000" w:themeColor="text1"/>
                <w:sz w:val="24"/>
                <w:szCs w:val="24"/>
                <w14:textFill>
                  <w14:solidFill>
                    <w14:schemeClr w14:val="tx1"/>
                  </w14:solidFill>
                </w14:textFill>
              </w:rPr>
              <w:t>202</w:t>
            </w:r>
            <w:r>
              <w:rPr>
                <w:rFonts w:hint="eastAsia" w:ascii="Times New Roman" w:hAnsi="Times New Roman" w:cs="Times New Roman"/>
                <w:color w:val="000000" w:themeColor="text1"/>
                <w:sz w:val="24"/>
                <w:szCs w:val="24"/>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14:textFill>
                  <w14:solidFill>
                    <w14:schemeClr w14:val="tx1"/>
                  </w14:solidFill>
                </w14:textFill>
              </w:rPr>
              <w:t>年</w:t>
            </w:r>
            <w:r>
              <w:rPr>
                <w:rFonts w:hint="eastAsia" w:ascii="Times New Roman" w:hAnsi="Times New Roman" w:cs="Times New Roman"/>
                <w:color w:val="000000" w:themeColor="text1"/>
                <w:sz w:val="24"/>
                <w:szCs w:val="24"/>
                <w:lang w:eastAsia="zh-CN"/>
                <w14:textFill>
                  <w14:solidFill>
                    <w14:schemeClr w14:val="tx1"/>
                  </w14:solidFill>
                </w14:textFill>
              </w:rPr>
              <w:t>祁东县</w:t>
            </w:r>
            <w:r>
              <w:rPr>
                <w:rFonts w:hint="default" w:ascii="Times New Roman" w:hAnsi="Times New Roman" w:eastAsia="宋体" w:cs="Times New Roman"/>
                <w:color w:val="000000" w:themeColor="text1"/>
                <w:sz w:val="24"/>
                <w:szCs w:val="24"/>
                <w14:textFill>
                  <w14:solidFill>
                    <w14:schemeClr w14:val="tx1"/>
                  </w14:solidFill>
                </w14:textFill>
              </w:rPr>
              <w:t>环境空气中SO</w:t>
            </w:r>
            <w:r>
              <w:rPr>
                <w:rFonts w:hint="default" w:ascii="Times New Roman" w:hAnsi="Times New Roman" w:eastAsia="宋体" w:cs="Times New Roman"/>
                <w:color w:val="000000" w:themeColor="text1"/>
                <w:sz w:val="24"/>
                <w:szCs w:val="24"/>
                <w:vertAlign w:val="subscript"/>
                <w14:textFill>
                  <w14:solidFill>
                    <w14:schemeClr w14:val="tx1"/>
                  </w14:solidFill>
                </w14:textFill>
              </w:rPr>
              <w:t>2</w:t>
            </w:r>
            <w:r>
              <w:rPr>
                <w:rFonts w:hint="default" w:ascii="Times New Roman" w:hAnsi="Times New Roman" w:eastAsia="宋体" w:cs="Times New Roman"/>
                <w:color w:val="000000" w:themeColor="text1"/>
                <w:sz w:val="24"/>
                <w:szCs w:val="24"/>
                <w14:textFill>
                  <w14:solidFill>
                    <w14:schemeClr w14:val="tx1"/>
                  </w14:solidFill>
                </w14:textFill>
              </w:rPr>
              <w:t>、NO</w:t>
            </w:r>
            <w:r>
              <w:rPr>
                <w:rFonts w:hint="default" w:ascii="Times New Roman" w:hAnsi="Times New Roman" w:eastAsia="宋体" w:cs="Times New Roman"/>
                <w:color w:val="000000" w:themeColor="text1"/>
                <w:sz w:val="24"/>
                <w:szCs w:val="24"/>
                <w:vertAlign w:val="subscript"/>
                <w14:textFill>
                  <w14:solidFill>
                    <w14:schemeClr w14:val="tx1"/>
                  </w14:solidFill>
                </w14:textFill>
              </w:rPr>
              <w:t>2</w:t>
            </w:r>
            <w:r>
              <w:rPr>
                <w:rFonts w:hint="default" w:ascii="Times New Roman" w:hAnsi="Times New Roman" w:eastAsia="宋体" w:cs="Times New Roman"/>
                <w:color w:val="000000" w:themeColor="text1"/>
                <w:sz w:val="24"/>
                <w:szCs w:val="24"/>
                <w14:textFill>
                  <w14:solidFill>
                    <w14:schemeClr w14:val="tx1"/>
                  </w14:solidFill>
                </w14:textFill>
              </w:rPr>
              <w:t>、PM</w:t>
            </w:r>
            <w:r>
              <w:rPr>
                <w:rFonts w:hint="default" w:ascii="Times New Roman" w:hAnsi="Times New Roman" w:eastAsia="宋体" w:cs="Times New Roman"/>
                <w:color w:val="000000" w:themeColor="text1"/>
                <w:sz w:val="24"/>
                <w:szCs w:val="24"/>
                <w:vertAlign w:val="subscript"/>
                <w14:textFill>
                  <w14:solidFill>
                    <w14:schemeClr w14:val="tx1"/>
                  </w14:solidFill>
                </w14:textFill>
              </w:rPr>
              <w:t>10</w:t>
            </w:r>
            <w:r>
              <w:rPr>
                <w:rFonts w:hint="default" w:ascii="Times New Roman" w:hAnsi="Times New Roman" w:eastAsia="宋体" w:cs="Times New Roman"/>
                <w:color w:val="000000" w:themeColor="text1"/>
                <w:sz w:val="24"/>
                <w:szCs w:val="24"/>
                <w14:textFill>
                  <w14:solidFill>
                    <w14:schemeClr w14:val="tx1"/>
                  </w14:solidFill>
                </w14:textFill>
              </w:rPr>
              <w:t>、PM</w:t>
            </w:r>
            <w:r>
              <w:rPr>
                <w:rFonts w:hint="default" w:ascii="Times New Roman" w:hAnsi="Times New Roman" w:eastAsia="宋体" w:cs="Times New Roman"/>
                <w:color w:val="000000" w:themeColor="text1"/>
                <w:sz w:val="24"/>
                <w:szCs w:val="24"/>
                <w:vertAlign w:val="subscript"/>
                <w14:textFill>
                  <w14:solidFill>
                    <w14:schemeClr w14:val="tx1"/>
                  </w14:solidFill>
                </w14:textFill>
              </w:rPr>
              <w:t>2.5</w:t>
            </w:r>
            <w:r>
              <w:rPr>
                <w:rFonts w:hint="default" w:ascii="Times New Roman" w:hAnsi="Times New Roman" w:eastAsia="宋体" w:cs="Times New Roman"/>
                <w:color w:val="000000" w:themeColor="text1"/>
                <w:sz w:val="24"/>
                <w:szCs w:val="24"/>
                <w14:textFill>
                  <w14:solidFill>
                    <w14:schemeClr w14:val="tx1"/>
                  </w14:solidFill>
                </w14:textFill>
              </w:rPr>
              <w:t>平均浓度分别为</w:t>
            </w:r>
            <w:r>
              <w:rPr>
                <w:rFonts w:hint="eastAsia" w:ascii="Times New Roman" w:hAnsi="Times New Roman" w:cs="Times New Roman"/>
                <w:color w:val="000000" w:themeColor="text1"/>
                <w:sz w:val="24"/>
                <w:szCs w:val="24"/>
                <w:lang w:val="en-US" w:eastAsia="zh-CN"/>
                <w14:textFill>
                  <w14:solidFill>
                    <w14:schemeClr w14:val="tx1"/>
                  </w14:solidFill>
                </w14:textFill>
              </w:rPr>
              <w:t>7</w:t>
            </w:r>
            <w:r>
              <w:rPr>
                <w:rFonts w:hint="default" w:ascii="Times New Roman" w:hAnsi="Times New Roman" w:eastAsia="宋体" w:cs="Times New Roman"/>
                <w:color w:val="000000" w:themeColor="text1"/>
                <w:sz w:val="24"/>
                <w:szCs w:val="24"/>
                <w14:textFill>
                  <w14:solidFill>
                    <w14:schemeClr w14:val="tx1"/>
                  </w14:solidFill>
                </w14:textFill>
              </w:rPr>
              <w:t>μg/m</w:t>
            </w:r>
            <w:r>
              <w:rPr>
                <w:rFonts w:hint="default" w:ascii="Times New Roman" w:hAnsi="Times New Roman" w:eastAsia="宋体" w:cs="Times New Roman"/>
                <w:color w:val="000000" w:themeColor="text1"/>
                <w:sz w:val="24"/>
                <w:szCs w:val="24"/>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14:textFill>
                  <w14:solidFill>
                    <w14:schemeClr w14:val="tx1"/>
                  </w14:solidFill>
                </w14:textFill>
              </w:rPr>
              <w:t>、1</w:t>
            </w:r>
            <w:r>
              <w:rPr>
                <w:rFonts w:hint="eastAsia" w:ascii="Times New Roman" w:hAnsi="Times New Roman" w:cs="Times New Roman"/>
                <w:color w:val="000000" w:themeColor="text1"/>
                <w:sz w:val="24"/>
                <w:szCs w:val="24"/>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14:textFill>
                  <w14:solidFill>
                    <w14:schemeClr w14:val="tx1"/>
                  </w14:solidFill>
                </w14:textFill>
              </w:rPr>
              <w:t>μg/m</w:t>
            </w:r>
            <w:r>
              <w:rPr>
                <w:rFonts w:hint="default" w:ascii="Times New Roman" w:hAnsi="Times New Roman" w:eastAsia="宋体" w:cs="Times New Roman"/>
                <w:color w:val="000000" w:themeColor="text1"/>
                <w:sz w:val="24"/>
                <w:szCs w:val="24"/>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14:textFill>
                  <w14:solidFill>
                    <w14:schemeClr w14:val="tx1"/>
                  </w14:solidFill>
                </w14:textFill>
              </w:rPr>
              <w:t>、</w:t>
            </w:r>
            <w:r>
              <w:rPr>
                <w:rFonts w:hint="eastAsia" w:ascii="Times New Roman" w:hAnsi="Times New Roman" w:cs="Times New Roman"/>
                <w:color w:val="000000" w:themeColor="text1"/>
                <w:sz w:val="24"/>
                <w:szCs w:val="24"/>
                <w:lang w:val="en-US" w:eastAsia="zh-CN"/>
                <w14:textFill>
                  <w14:solidFill>
                    <w14:schemeClr w14:val="tx1"/>
                  </w14:solidFill>
                </w14:textFill>
              </w:rPr>
              <w:t>38</w:t>
            </w:r>
            <w:r>
              <w:rPr>
                <w:rFonts w:hint="default" w:ascii="Times New Roman" w:hAnsi="Times New Roman" w:eastAsia="宋体" w:cs="Times New Roman"/>
                <w:color w:val="000000" w:themeColor="text1"/>
                <w:sz w:val="24"/>
                <w:szCs w:val="24"/>
                <w14:textFill>
                  <w14:solidFill>
                    <w14:schemeClr w14:val="tx1"/>
                  </w14:solidFill>
                </w14:textFill>
              </w:rPr>
              <w:t>μg/m</w:t>
            </w:r>
            <w:r>
              <w:rPr>
                <w:rFonts w:hint="default" w:ascii="Times New Roman" w:hAnsi="Times New Roman" w:eastAsia="宋体" w:cs="Times New Roman"/>
                <w:color w:val="000000" w:themeColor="text1"/>
                <w:sz w:val="24"/>
                <w:szCs w:val="24"/>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14:textFill>
                  <w14:solidFill>
                    <w14:schemeClr w14:val="tx1"/>
                  </w14:solidFill>
                </w14:textFill>
              </w:rPr>
              <w:t>、</w:t>
            </w:r>
            <w:r>
              <w:rPr>
                <w:rFonts w:hint="eastAsia" w:ascii="Times New Roman" w:hAnsi="Times New Roman" w:cs="Times New Roman"/>
                <w:color w:val="000000" w:themeColor="text1"/>
                <w:sz w:val="24"/>
                <w:szCs w:val="24"/>
                <w:lang w:val="en-US" w:eastAsia="zh-CN"/>
                <w14:textFill>
                  <w14:solidFill>
                    <w14:schemeClr w14:val="tx1"/>
                  </w14:solidFill>
                </w14:textFill>
              </w:rPr>
              <w:t>26</w:t>
            </w:r>
            <w:r>
              <w:rPr>
                <w:rFonts w:hint="default" w:ascii="Times New Roman" w:hAnsi="Times New Roman" w:eastAsia="宋体" w:cs="Times New Roman"/>
                <w:color w:val="000000" w:themeColor="text1"/>
                <w:sz w:val="24"/>
                <w:szCs w:val="24"/>
                <w14:textFill>
                  <w14:solidFill>
                    <w14:schemeClr w14:val="tx1"/>
                  </w14:solidFill>
                </w14:textFill>
              </w:rPr>
              <w:t>μg/m</w:t>
            </w:r>
            <w:r>
              <w:rPr>
                <w:rFonts w:hint="default" w:ascii="Times New Roman" w:hAnsi="Times New Roman" w:eastAsia="宋体" w:cs="Times New Roman"/>
                <w:color w:val="000000" w:themeColor="text1"/>
                <w:sz w:val="24"/>
                <w:szCs w:val="24"/>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14:textFill>
                  <w14:solidFill>
                    <w14:schemeClr w14:val="tx1"/>
                  </w14:solidFill>
                </w14:textFill>
              </w:rPr>
              <w:t>，CO第95百分位数日平均浓度为1.</w:t>
            </w:r>
            <w:r>
              <w:rPr>
                <w:rFonts w:hint="eastAsia" w:ascii="Times New Roman" w:hAnsi="Times New Roman" w:cs="Times New Roman"/>
                <w:color w:val="000000" w:themeColor="text1"/>
                <w:sz w:val="24"/>
                <w:szCs w:val="24"/>
                <w:lang w:val="en-US" w:eastAsia="zh-CN"/>
                <w14:textFill>
                  <w14:solidFill>
                    <w14:schemeClr w14:val="tx1"/>
                  </w14:solidFill>
                </w14:textFill>
              </w:rPr>
              <w:t>1</w:t>
            </w:r>
            <w:r>
              <w:rPr>
                <w:rFonts w:hint="default" w:ascii="Times New Roman" w:hAnsi="Times New Roman" w:eastAsia="宋体" w:cs="Times New Roman"/>
                <w:color w:val="000000" w:themeColor="text1"/>
                <w:sz w:val="24"/>
                <w:szCs w:val="24"/>
                <w14:textFill>
                  <w14:solidFill>
                    <w14:schemeClr w14:val="tx1"/>
                  </w14:solidFill>
                </w14:textFill>
              </w:rPr>
              <w:t>mg/m</w:t>
            </w:r>
            <w:r>
              <w:rPr>
                <w:rFonts w:hint="default" w:ascii="Times New Roman" w:hAnsi="Times New Roman" w:eastAsia="宋体" w:cs="Times New Roman"/>
                <w:color w:val="000000" w:themeColor="text1"/>
                <w:sz w:val="24"/>
                <w:szCs w:val="24"/>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14:textFill>
                  <w14:solidFill>
                    <w14:schemeClr w14:val="tx1"/>
                  </w14:solidFill>
                </w14:textFill>
              </w:rPr>
              <w:t>，O</w:t>
            </w:r>
            <w:r>
              <w:rPr>
                <w:rFonts w:hint="default" w:ascii="Times New Roman" w:hAnsi="Times New Roman" w:eastAsia="宋体" w:cs="Times New Roman"/>
                <w:color w:val="000000" w:themeColor="text1"/>
                <w:sz w:val="24"/>
                <w:szCs w:val="24"/>
                <w:vertAlign w:val="subscript"/>
                <w14:textFill>
                  <w14:solidFill>
                    <w14:schemeClr w14:val="tx1"/>
                  </w14:solidFill>
                </w14:textFill>
              </w:rPr>
              <w:t>3</w:t>
            </w:r>
            <w:r>
              <w:rPr>
                <w:rFonts w:hint="default" w:ascii="Times New Roman" w:hAnsi="Times New Roman" w:eastAsia="宋体" w:cs="Times New Roman"/>
                <w:color w:val="000000" w:themeColor="text1"/>
                <w:sz w:val="24"/>
                <w:szCs w:val="24"/>
                <w14:textFill>
                  <w14:solidFill>
                    <w14:schemeClr w14:val="tx1"/>
                  </w14:solidFill>
                </w14:textFill>
              </w:rPr>
              <w:t>第90百分位数日最大8小时平均浓度为1</w:t>
            </w:r>
            <w:r>
              <w:rPr>
                <w:rFonts w:hint="eastAsia" w:ascii="Times New Roman" w:hAnsi="Times New Roman" w:cs="Times New Roman"/>
                <w:color w:val="000000" w:themeColor="text1"/>
                <w:sz w:val="24"/>
                <w:szCs w:val="24"/>
                <w:lang w:val="en-US" w:eastAsia="zh-CN"/>
                <w14:textFill>
                  <w14:solidFill>
                    <w14:schemeClr w14:val="tx1"/>
                  </w14:solidFill>
                </w14:textFill>
              </w:rPr>
              <w:t>41</w:t>
            </w:r>
            <w:r>
              <w:rPr>
                <w:rFonts w:hint="default" w:ascii="Times New Roman" w:hAnsi="Times New Roman" w:eastAsia="宋体" w:cs="Times New Roman"/>
                <w:color w:val="000000" w:themeColor="text1"/>
                <w:sz w:val="24"/>
                <w:szCs w:val="24"/>
                <w14:textFill>
                  <w14:solidFill>
                    <w14:schemeClr w14:val="tx1"/>
                  </w14:solidFill>
                </w14:textFill>
              </w:rPr>
              <w:t>μg/m</w:t>
            </w:r>
            <w:r>
              <w:rPr>
                <w:rFonts w:hint="default" w:ascii="Times New Roman" w:hAnsi="Times New Roman" w:eastAsia="宋体" w:cs="Times New Roman"/>
                <w:color w:val="000000" w:themeColor="text1"/>
                <w:sz w:val="24"/>
                <w:szCs w:val="24"/>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14:textFill>
                  <w14:solidFill>
                    <w14:schemeClr w14:val="tx1"/>
                  </w14:solidFill>
                </w14:textFill>
              </w:rPr>
              <w:t>。区域PM</w:t>
            </w:r>
            <w:r>
              <w:rPr>
                <w:rFonts w:hint="default" w:ascii="Times New Roman" w:hAnsi="Times New Roman" w:eastAsia="宋体" w:cs="Times New Roman"/>
                <w:color w:val="000000" w:themeColor="text1"/>
                <w:sz w:val="24"/>
                <w:szCs w:val="24"/>
                <w:vertAlign w:val="subscript"/>
                <w14:textFill>
                  <w14:solidFill>
                    <w14:schemeClr w14:val="tx1"/>
                  </w14:solidFill>
                </w14:textFill>
              </w:rPr>
              <w:t>10</w:t>
            </w:r>
            <w:r>
              <w:rPr>
                <w:rFonts w:hint="default" w:ascii="Times New Roman" w:hAnsi="Times New Roman" w:eastAsia="宋体" w:cs="Times New Roman"/>
                <w:color w:val="000000" w:themeColor="text1"/>
                <w:sz w:val="24"/>
                <w:szCs w:val="24"/>
                <w14:textFill>
                  <w14:solidFill>
                    <w14:schemeClr w14:val="tx1"/>
                  </w14:solidFill>
                </w14:textFill>
              </w:rPr>
              <w:t>、SO</w:t>
            </w:r>
            <w:r>
              <w:rPr>
                <w:rFonts w:hint="default" w:ascii="Times New Roman" w:hAnsi="Times New Roman" w:eastAsia="宋体" w:cs="Times New Roman"/>
                <w:color w:val="000000" w:themeColor="text1"/>
                <w:sz w:val="24"/>
                <w:szCs w:val="24"/>
                <w:vertAlign w:val="subscript"/>
                <w14:textFill>
                  <w14:solidFill>
                    <w14:schemeClr w14:val="tx1"/>
                  </w14:solidFill>
                </w14:textFill>
              </w:rPr>
              <w:t>2</w:t>
            </w:r>
            <w:r>
              <w:rPr>
                <w:rFonts w:hint="default" w:ascii="Times New Roman" w:hAnsi="Times New Roman" w:eastAsia="宋体" w:cs="Times New Roman"/>
                <w:color w:val="000000" w:themeColor="text1"/>
                <w:sz w:val="24"/>
                <w:szCs w:val="24"/>
                <w14:textFill>
                  <w14:solidFill>
                    <w14:schemeClr w14:val="tx1"/>
                  </w14:solidFill>
                </w14:textFill>
              </w:rPr>
              <w:t>、NO</w:t>
            </w:r>
            <w:r>
              <w:rPr>
                <w:rFonts w:hint="default" w:ascii="Times New Roman" w:hAnsi="Times New Roman" w:eastAsia="宋体" w:cs="Times New Roman"/>
                <w:color w:val="000000" w:themeColor="text1"/>
                <w:sz w:val="24"/>
                <w:szCs w:val="24"/>
                <w:vertAlign w:val="subscript"/>
                <w14:textFill>
                  <w14:solidFill>
                    <w14:schemeClr w14:val="tx1"/>
                  </w14:solidFill>
                </w14:textFill>
              </w:rPr>
              <w:t>2</w:t>
            </w:r>
            <w:r>
              <w:rPr>
                <w:rFonts w:hint="default" w:ascii="Times New Roman" w:hAnsi="Times New Roman" w:eastAsia="宋体" w:cs="Times New Roman"/>
                <w:color w:val="000000" w:themeColor="text1"/>
                <w:sz w:val="24"/>
                <w:szCs w:val="24"/>
                <w14:textFill>
                  <w14:solidFill>
                    <w14:schemeClr w14:val="tx1"/>
                  </w14:solidFill>
                </w14:textFill>
              </w:rPr>
              <w:t>、PM</w:t>
            </w:r>
            <w:r>
              <w:rPr>
                <w:rFonts w:hint="default" w:ascii="Times New Roman" w:hAnsi="Times New Roman" w:eastAsia="宋体" w:cs="Times New Roman"/>
                <w:color w:val="000000" w:themeColor="text1"/>
                <w:sz w:val="24"/>
                <w:szCs w:val="24"/>
                <w:vertAlign w:val="subscript"/>
                <w14:textFill>
                  <w14:solidFill>
                    <w14:schemeClr w14:val="tx1"/>
                  </w14:solidFill>
                </w14:textFill>
              </w:rPr>
              <w:t>2.5</w:t>
            </w:r>
            <w:r>
              <w:rPr>
                <w:rFonts w:hint="default" w:ascii="Times New Roman" w:hAnsi="Times New Roman" w:eastAsia="宋体" w:cs="Times New Roman"/>
                <w:color w:val="000000" w:themeColor="text1"/>
                <w:sz w:val="24"/>
                <w:szCs w:val="24"/>
                <w14:textFill>
                  <w14:solidFill>
                    <w14:schemeClr w14:val="tx1"/>
                  </w14:solidFill>
                </w14:textFill>
              </w:rPr>
              <w:t>年平均浓度，CO的日均值第95百分位浓度均值，O</w:t>
            </w:r>
            <w:r>
              <w:rPr>
                <w:rFonts w:hint="default" w:ascii="Times New Roman" w:hAnsi="Times New Roman" w:eastAsia="宋体" w:cs="Times New Roman"/>
                <w:color w:val="000000" w:themeColor="text1"/>
                <w:sz w:val="24"/>
                <w:szCs w:val="24"/>
                <w:vertAlign w:val="subscript"/>
                <w14:textFill>
                  <w14:solidFill>
                    <w14:schemeClr w14:val="tx1"/>
                  </w14:solidFill>
                </w14:textFill>
              </w:rPr>
              <w:t>3</w:t>
            </w:r>
            <w:r>
              <w:rPr>
                <w:rFonts w:hint="default" w:ascii="Times New Roman" w:hAnsi="Times New Roman" w:eastAsia="宋体" w:cs="Times New Roman"/>
                <w:color w:val="000000" w:themeColor="text1"/>
                <w:sz w:val="24"/>
                <w:szCs w:val="24"/>
                <w14:textFill>
                  <w14:solidFill>
                    <w14:schemeClr w14:val="tx1"/>
                  </w14:solidFill>
                </w14:textFill>
              </w:rPr>
              <w:t>的日最大8小时平均第90百分位浓度均值都符合《环境空气质量标准》</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eastAsia="宋体" w:cs="Times New Roman"/>
                <w:color w:val="000000" w:themeColor="text1"/>
                <w:sz w:val="24"/>
                <w:szCs w:val="24"/>
                <w14:textFill>
                  <w14:solidFill>
                    <w14:schemeClr w14:val="tx1"/>
                  </w14:solidFill>
                </w14:textFill>
              </w:rPr>
              <w:t>GB</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eastAsia="宋体" w:cs="Times New Roman"/>
                <w:color w:val="000000" w:themeColor="text1"/>
                <w:sz w:val="24"/>
                <w:szCs w:val="24"/>
                <w14:textFill>
                  <w14:solidFill>
                    <w14:schemeClr w14:val="tx1"/>
                  </w14:solidFill>
                </w14:textFill>
              </w:rPr>
              <w:t>3095-2012</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eastAsia="宋体" w:cs="Times New Roman"/>
                <w:color w:val="000000" w:themeColor="text1"/>
                <w:sz w:val="24"/>
                <w:szCs w:val="24"/>
                <w14:textFill>
                  <w14:solidFill>
                    <w14:schemeClr w14:val="tx1"/>
                  </w14:solidFill>
                </w14:textFill>
              </w:rPr>
              <w:t>及其修改单二级标准，其他环境质量指标能够满足《环境空气质量标准》</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eastAsia="宋体" w:cs="Times New Roman"/>
                <w:color w:val="000000" w:themeColor="text1"/>
                <w:sz w:val="24"/>
                <w:szCs w:val="24"/>
                <w14:textFill>
                  <w14:solidFill>
                    <w14:schemeClr w14:val="tx1"/>
                  </w14:solidFill>
                </w14:textFill>
              </w:rPr>
              <w:t>GB</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eastAsia="宋体" w:cs="Times New Roman"/>
                <w:color w:val="000000" w:themeColor="text1"/>
                <w:sz w:val="24"/>
                <w:szCs w:val="24"/>
                <w14:textFill>
                  <w14:solidFill>
                    <w14:schemeClr w14:val="tx1"/>
                  </w14:solidFill>
                </w14:textFill>
              </w:rPr>
              <w:t>3095-2012</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eastAsia="宋体" w:cs="Times New Roman"/>
                <w:color w:val="000000" w:themeColor="text1"/>
                <w:sz w:val="24"/>
                <w:szCs w:val="24"/>
                <w14:textFill>
                  <w14:solidFill>
                    <w14:schemeClr w14:val="tx1"/>
                  </w14:solidFill>
                </w14:textFill>
              </w:rPr>
              <w:t>及其修改单二级标准，本项目位于空气质量达标区，见表</w:t>
            </w:r>
            <w:r>
              <w:rPr>
                <w:rFonts w:hint="eastAsia" w:ascii="Times New Roman" w:hAnsi="Times New Roman" w:cs="Times New Roman"/>
                <w:color w:val="000000" w:themeColor="text1"/>
                <w:sz w:val="24"/>
                <w:szCs w:val="24"/>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-1</w:t>
            </w:r>
            <w:r>
              <w:rPr>
                <w:rFonts w:hint="default" w:ascii="Times New Roman" w:hAnsi="Times New Roman" w:eastAsia="宋体" w:cs="Times New Roman"/>
                <w:color w:val="000000" w:themeColor="text1"/>
                <w:sz w:val="24"/>
                <w:szCs w:val="24"/>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cs="Times New Roman"/>
                <w:b/>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b/>
                <w:color w:val="000000" w:themeColor="text1"/>
                <w:sz w:val="24"/>
                <w:szCs w:val="24"/>
                <w14:textFill>
                  <w14:solidFill>
                    <w14:schemeClr w14:val="tx1"/>
                  </w14:solidFill>
                </w14:textFill>
              </w:rPr>
              <w:t>表</w:t>
            </w:r>
            <w:r>
              <w:rPr>
                <w:rFonts w:hint="eastAsia" w:ascii="Times New Roman" w:hAnsi="Times New Roman" w:cs="Times New Roman"/>
                <w:b/>
                <w:color w:val="000000" w:themeColor="text1"/>
                <w:sz w:val="24"/>
                <w:szCs w:val="24"/>
                <w:lang w:val="en-US" w:eastAsia="zh-CN"/>
                <w14:textFill>
                  <w14:solidFill>
                    <w14:schemeClr w14:val="tx1"/>
                  </w14:solidFill>
                </w14:textFill>
              </w:rPr>
              <w:t>2</w:t>
            </w:r>
            <w:r>
              <w:rPr>
                <w:rFonts w:hint="default" w:ascii="Times New Roman" w:hAnsi="Times New Roman" w:eastAsia="宋体" w:cs="Times New Roman"/>
                <w:b/>
                <w:color w:val="000000" w:themeColor="text1"/>
                <w:sz w:val="24"/>
                <w:szCs w:val="24"/>
                <w14:textFill>
                  <w14:solidFill>
                    <w14:schemeClr w14:val="tx1"/>
                  </w14:solidFill>
                </w14:textFill>
              </w:rPr>
              <w:t>-1  202</w:t>
            </w:r>
            <w:r>
              <w:rPr>
                <w:rFonts w:hint="eastAsia" w:ascii="Times New Roman" w:hAnsi="Times New Roman" w:cs="Times New Roman"/>
                <w:b/>
                <w:color w:val="000000" w:themeColor="text1"/>
                <w:sz w:val="24"/>
                <w:szCs w:val="24"/>
                <w:lang w:val="en-US" w:eastAsia="zh-CN"/>
                <w14:textFill>
                  <w14:solidFill>
                    <w14:schemeClr w14:val="tx1"/>
                  </w14:solidFill>
                </w14:textFill>
              </w:rPr>
              <w:t>2年1</w:t>
            </w:r>
            <w:r>
              <w:rPr>
                <w:rFonts w:hint="default" w:ascii="Times New Roman" w:hAnsi="Times New Roman" w:eastAsia="宋体" w:cs="Times New Roman"/>
                <w:b/>
                <w:color w:val="000000" w:themeColor="text1"/>
                <w:sz w:val="24"/>
                <w:szCs w:val="24"/>
                <w14:textFill>
                  <w14:solidFill>
                    <w14:schemeClr w14:val="tx1"/>
                  </w14:solidFill>
                </w14:textFill>
              </w:rPr>
              <w:t>2月</w:t>
            </w:r>
            <w:r>
              <w:rPr>
                <w:rFonts w:hint="eastAsia" w:ascii="Times New Roman" w:hAnsi="Times New Roman" w:cs="Times New Roman"/>
                <w:b/>
                <w:color w:val="000000" w:themeColor="text1"/>
                <w:sz w:val="24"/>
                <w:szCs w:val="24"/>
                <w:lang w:val="en-US" w:eastAsia="zh-CN"/>
                <w14:textFill>
                  <w14:solidFill>
                    <w14:schemeClr w14:val="tx1"/>
                  </w14:solidFill>
                </w14:textFill>
              </w:rPr>
              <w:t>及1~12月</w:t>
            </w:r>
            <w:r>
              <w:rPr>
                <w:rFonts w:hint="default" w:ascii="Times New Roman" w:hAnsi="Times New Roman" w:eastAsia="宋体" w:cs="Times New Roman"/>
                <w:b/>
                <w:color w:val="000000" w:themeColor="text1"/>
                <w:sz w:val="24"/>
                <w:szCs w:val="24"/>
                <w14:textFill>
                  <w14:solidFill>
                    <w14:schemeClr w14:val="tx1"/>
                  </w14:solidFill>
                </w14:textFill>
              </w:rPr>
              <w:t>衡阳</w:t>
            </w:r>
            <w:r>
              <w:rPr>
                <w:rFonts w:hint="default" w:ascii="Times New Roman" w:hAnsi="Times New Roman" w:eastAsia="宋体" w:cs="Times New Roman"/>
                <w:b/>
                <w:color w:val="000000" w:themeColor="text1"/>
                <w:sz w:val="24"/>
                <w:szCs w:val="24"/>
                <w:lang w:val="en-US" w:eastAsia="zh-CN"/>
                <w14:textFill>
                  <w14:solidFill>
                    <w14:schemeClr w14:val="tx1"/>
                  </w14:solidFill>
                </w14:textFill>
              </w:rPr>
              <w:t>市</w:t>
            </w:r>
            <w:r>
              <w:rPr>
                <w:rFonts w:hint="eastAsia" w:ascii="Times New Roman" w:hAnsi="Times New Roman" w:cs="Times New Roman"/>
                <w:b/>
                <w:color w:val="000000" w:themeColor="text1"/>
                <w:sz w:val="24"/>
                <w:szCs w:val="24"/>
                <w:lang w:val="en-US" w:eastAsia="zh-CN"/>
                <w14:textFill>
                  <w14:solidFill>
                    <w14:schemeClr w14:val="tx1"/>
                  </w14:solidFill>
                </w14:textFill>
              </w:rPr>
              <w:t>各县市</w:t>
            </w:r>
            <w:r>
              <w:rPr>
                <w:rFonts w:hint="default" w:ascii="Times New Roman" w:hAnsi="Times New Roman" w:eastAsia="宋体" w:cs="Times New Roman"/>
                <w:b/>
                <w:color w:val="000000" w:themeColor="text1"/>
                <w:sz w:val="24"/>
                <w:szCs w:val="24"/>
                <w14:textFill>
                  <w14:solidFill>
                    <w14:schemeClr w14:val="tx1"/>
                  </w14:solidFill>
                </w14:textFill>
              </w:rPr>
              <w:t>区</w:t>
            </w:r>
            <w:r>
              <w:rPr>
                <w:rFonts w:hint="eastAsia" w:ascii="Times New Roman" w:hAnsi="Times New Roman" w:cs="Times New Roman"/>
                <w:b/>
                <w:color w:val="000000" w:themeColor="text1"/>
                <w:sz w:val="24"/>
                <w:szCs w:val="24"/>
                <w:lang w:val="en-US" w:eastAsia="zh-CN"/>
                <w14:textFill>
                  <w14:solidFill>
                    <w14:schemeClr w14:val="tx1"/>
                  </w14:solidFill>
                </w14:textFill>
              </w:rPr>
              <w:t>所在城镇</w:t>
            </w: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color w:val="000000" w:themeColor="text1"/>
                <w:sz w:val="24"/>
                <w:szCs w:val="24"/>
                <w14:textFill>
                  <w14:solidFill>
                    <w14:schemeClr w14:val="tx1"/>
                  </w14:solidFill>
                </w14:textFill>
              </w:rPr>
            </w:pPr>
            <w:r>
              <w:rPr>
                <w:rFonts w:hint="default" w:ascii="Times New Roman" w:hAnsi="Times New Roman" w:eastAsia="宋体" w:cs="Times New Roman"/>
                <w:b/>
                <w:color w:val="000000" w:themeColor="text1"/>
                <w:sz w:val="24"/>
                <w:szCs w:val="24"/>
                <w14:textFill>
                  <w14:solidFill>
                    <w14:schemeClr w14:val="tx1"/>
                  </w14:solidFill>
                </w14:textFill>
              </w:rPr>
              <w:t>环境空气污染物浓度情况</w:t>
            </w:r>
          </w:p>
          <w:p>
            <w:pPr>
              <w:adjustRightInd w:val="0"/>
              <w:snapToGrid w:val="0"/>
              <w:spacing w:line="360" w:lineRule="auto"/>
              <w:jc w:val="center"/>
              <w:rPr>
                <w:rFonts w:hint="eastAsia" w:ascii="Times New Roman" w:hAnsi="Times New Roman" w:eastAsiaTheme="minorEastAsia"/>
                <w:color w:val="000000" w:themeColor="text1"/>
                <w:kern w:val="0"/>
                <w:sz w:val="21"/>
                <w:szCs w:val="21"/>
                <w:lang w:eastAsia="zh-CN"/>
                <w14:textFill>
                  <w14:solidFill>
                    <w14:schemeClr w14:val="tx1"/>
                  </w14:solidFill>
                </w14:textFill>
              </w:rPr>
            </w:pPr>
            <w:r>
              <w:rPr>
                <w:rFonts w:hint="default" w:ascii="Times New Roman" w:hAnsi="Times New Roman" w:cs="Times New Roman"/>
                <w:sz w:val="24"/>
              </w:rPr>
              <mc:AlternateContent>
                <mc:Choice Requires="wps">
                  <w:drawing>
                    <wp:anchor distT="0" distB="0" distL="114300" distR="114300" simplePos="0" relativeHeight="2337534976" behindDoc="0" locked="0" layoutInCell="1" allowOverlap="1">
                      <wp:simplePos x="0" y="0"/>
                      <wp:positionH relativeFrom="column">
                        <wp:posOffset>27940</wp:posOffset>
                      </wp:positionH>
                      <wp:positionV relativeFrom="paragraph">
                        <wp:posOffset>1423670</wp:posOffset>
                      </wp:positionV>
                      <wp:extent cx="4953635" cy="133350"/>
                      <wp:effectExtent l="9525" t="9525" r="27940" b="9525"/>
                      <wp:wrapNone/>
                      <wp:docPr id="52" name="矩形 52"/>
                      <wp:cNvGraphicFramePr/>
                      <a:graphic xmlns:a="http://schemas.openxmlformats.org/drawingml/2006/main">
                        <a:graphicData uri="http://schemas.microsoft.com/office/word/2010/wordprocessingShape">
                          <wps:wsp>
                            <wps:cNvSpPr/>
                            <wps:spPr>
                              <a:xfrm>
                                <a:off x="0" y="0"/>
                                <a:ext cx="4953635" cy="1333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sz w:val="36"/>
                                      <w:szCs w:val="36"/>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2pt;margin-top:112.1pt;height:10.5pt;width:390.05pt;z-index:-1957432320;v-text-anchor:middle;mso-width-relative:page;mso-height-relative:page;" filled="f" stroked="t" coordsize="21600,21600" o:gfxdata="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CFa5ljXAAAACQEAAA8AAAAAAAAAAQAgAAAAIgAAAGRycy9kb3ducmV2LnhtbFBLAQIU&#10;ABQAAAAIAIdO4kCyT1ZbZgIAAMEEAAAOAAAAAAAAAAEAIAAAACYBAABkcnMvZTJvRG9jLnhtbFBL&#10;BQYAAAAABgAGAFkBAAD+BQAAAAA=&#10;">
                      <v:fill on="f" focussize="0,0"/>
                      <v:stroke weight="1.5pt" color="#FF0000 [3204]" joinstyle="round"/>
                      <v:imagedata o:title=""/>
                      <o:lock v:ext="edit" aspectratio="f"/>
                      <v:textbox>
                        <w:txbxContent>
                          <w:p>
                            <w:pPr>
                              <w:jc w:val="center"/>
                              <w:rPr>
                                <w:sz w:val="36"/>
                                <w:szCs w:val="36"/>
                              </w:rPr>
                            </w:pPr>
                          </w:p>
                        </w:txbxContent>
                      </v:textbox>
                    </v:rect>
                  </w:pict>
                </mc:Fallback>
              </mc:AlternateContent>
            </w:r>
            <w:r>
              <w:drawing>
                <wp:inline distT="0" distB="0" distL="114300" distR="114300">
                  <wp:extent cx="5031740" cy="2761615"/>
                  <wp:effectExtent l="0" t="0" r="16510" b="635"/>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4"/>
                          <pic:cNvPicPr>
                            <a:picLocks noChangeAspect="1"/>
                          </pic:cNvPicPr>
                        </pic:nvPicPr>
                        <pic:blipFill>
                          <a:blip r:embed="rId16"/>
                          <a:stretch>
                            <a:fillRect/>
                          </a:stretch>
                        </pic:blipFill>
                        <pic:spPr>
                          <a:xfrm>
                            <a:off x="0" y="0"/>
                            <a:ext cx="5031740" cy="2761615"/>
                          </a:xfrm>
                          <a:prstGeom prst="rect">
                            <a:avLst/>
                          </a:prstGeom>
                          <a:noFill/>
                          <a:ln>
                            <a:noFill/>
                          </a:ln>
                        </pic:spPr>
                      </pic:pic>
                    </a:graphicData>
                  </a:graphic>
                </wp:inline>
              </w:drawing>
            </w:r>
          </w:p>
          <w:p>
            <w:pPr>
              <w:pStyle w:val="76"/>
              <w:keepNext w:val="0"/>
              <w:keepLines w:val="0"/>
              <w:pageBreakBefore w:val="0"/>
              <w:widowControl w:val="0"/>
              <w:kinsoku/>
              <w:wordWrap/>
              <w:overflowPunct/>
              <w:topLinePunct w:val="0"/>
              <w:autoSpaceDE w:val="0"/>
              <w:autoSpaceDN w:val="0"/>
              <w:bidi w:val="0"/>
              <w:adjustRightInd w:val="0"/>
              <w:snapToGrid w:val="0"/>
              <w:spacing w:before="157" w:beforeLines="50" w:line="240" w:lineRule="auto"/>
              <w:ind w:firstLine="482" w:firstLineChars="200"/>
              <w:textAlignment w:val="auto"/>
              <w:rPr>
                <w:rFonts w:hint="default" w:ascii="Times New Roman" w:hAnsi="Times New Roman" w:eastAsia="宋体" w:cs="Times New Roman"/>
                <w:b/>
                <w:bCs/>
                <w:color w:val="auto"/>
                <w:kern w:val="2"/>
                <w:sz w:val="24"/>
                <w:szCs w:val="24"/>
              </w:rPr>
            </w:pPr>
            <w:r>
              <w:rPr>
                <w:rFonts w:hint="eastAsia" w:ascii="Times New Roman" w:hAnsi="Times New Roman" w:cs="Times New Roman"/>
                <w:b/>
                <w:bCs/>
                <w:color w:val="auto"/>
                <w:kern w:val="2"/>
                <w:sz w:val="24"/>
                <w:szCs w:val="24"/>
                <w:lang w:val="en-US" w:eastAsia="zh-CN"/>
              </w:rPr>
              <w:t>2.</w:t>
            </w:r>
            <w:r>
              <w:rPr>
                <w:rFonts w:hint="default" w:ascii="Times New Roman" w:hAnsi="Times New Roman" w:eastAsia="宋体" w:cs="Times New Roman"/>
                <w:b/>
                <w:bCs/>
                <w:color w:val="auto"/>
                <w:kern w:val="2"/>
                <w:sz w:val="24"/>
                <w:szCs w:val="24"/>
              </w:rPr>
              <w:t>2地表水环境质量现状调查与评价</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textAlignment w:val="auto"/>
              <w:rPr>
                <w:rFonts w:hint="default" w:ascii="Times New Roman" w:hAnsi="Times New Roman" w:eastAsia="宋体" w:cs="Times New Roman"/>
                <w:bCs/>
                <w:color w:val="auto"/>
                <w:sz w:val="24"/>
                <w:szCs w:val="24"/>
              </w:rPr>
            </w:pPr>
            <w:r>
              <w:rPr>
                <w:rFonts w:hint="default" w:ascii="Times New Roman" w:hAnsi="Times New Roman" w:eastAsia="宋体" w:cs="Times New Roman"/>
                <w:bCs/>
                <w:color w:val="auto"/>
                <w:sz w:val="24"/>
                <w:szCs w:val="24"/>
              </w:rPr>
              <w:t>距离本项目最近的地表水监测断面为湘江</w:t>
            </w:r>
            <w:r>
              <w:rPr>
                <w:rFonts w:hint="eastAsia" w:ascii="Times New Roman" w:hAnsi="Times New Roman" w:cs="Times New Roman"/>
                <w:bCs/>
                <w:color w:val="auto"/>
                <w:sz w:val="24"/>
                <w:szCs w:val="24"/>
                <w:lang w:val="en-US" w:eastAsia="zh-CN"/>
              </w:rPr>
              <w:t>祁</w:t>
            </w:r>
            <w:r>
              <w:rPr>
                <w:rFonts w:hint="default" w:ascii="Times New Roman" w:hAnsi="Times New Roman" w:eastAsia="宋体" w:cs="Times New Roman"/>
                <w:bCs/>
                <w:color w:val="auto"/>
                <w:sz w:val="24"/>
                <w:szCs w:val="24"/>
              </w:rPr>
              <w:t>水</w:t>
            </w:r>
            <w:r>
              <w:rPr>
                <w:rFonts w:hint="eastAsia" w:ascii="Times New Roman" w:hAnsi="Times New Roman" w:cs="Times New Roman"/>
                <w:bCs/>
                <w:color w:val="auto"/>
                <w:sz w:val="24"/>
                <w:szCs w:val="24"/>
                <w:lang w:val="en-US" w:eastAsia="zh-CN"/>
              </w:rPr>
              <w:t>文明铺镇</w:t>
            </w:r>
            <w:r>
              <w:rPr>
                <w:rFonts w:hint="default" w:ascii="Times New Roman" w:hAnsi="Times New Roman" w:eastAsia="宋体" w:cs="Times New Roman"/>
                <w:bCs/>
                <w:color w:val="auto"/>
                <w:sz w:val="24"/>
                <w:szCs w:val="24"/>
              </w:rPr>
              <w:t>断面</w:t>
            </w:r>
            <w:r>
              <w:rPr>
                <w:rFonts w:hint="eastAsia" w:ascii="Times New Roman" w:hAnsi="Times New Roman" w:cs="Times New Roman"/>
                <w:bCs/>
                <w:color w:val="auto"/>
                <w:sz w:val="24"/>
                <w:szCs w:val="24"/>
                <w:lang w:eastAsia="zh-CN"/>
              </w:rPr>
              <w:t>。</w:t>
            </w:r>
            <w:r>
              <w:rPr>
                <w:rFonts w:hint="eastAsia" w:ascii="Times New Roman" w:hAnsi="Times New Roman" w:cs="Times New Roman"/>
                <w:bCs/>
                <w:color w:val="auto"/>
                <w:sz w:val="24"/>
                <w:szCs w:val="24"/>
                <w:lang w:val="en-US" w:eastAsia="zh-CN"/>
              </w:rPr>
              <w:t>根</w:t>
            </w:r>
            <w:r>
              <w:rPr>
                <w:rFonts w:hint="default" w:ascii="Times New Roman" w:hAnsi="Times New Roman" w:eastAsia="宋体" w:cs="Times New Roman"/>
                <w:bCs/>
                <w:color w:val="auto"/>
                <w:sz w:val="24"/>
                <w:szCs w:val="24"/>
              </w:rPr>
              <w:t>据衡阳市生态环境局发布的《关于202</w:t>
            </w:r>
            <w:r>
              <w:rPr>
                <w:rFonts w:hint="eastAsia" w:ascii="Times New Roman" w:hAnsi="Times New Roman" w:cs="Times New Roman"/>
                <w:bCs/>
                <w:color w:val="auto"/>
                <w:sz w:val="24"/>
                <w:szCs w:val="24"/>
                <w:lang w:val="en-US" w:eastAsia="zh-CN"/>
              </w:rPr>
              <w:t>2</w:t>
            </w:r>
            <w:r>
              <w:rPr>
                <w:rFonts w:hint="default" w:ascii="Times New Roman" w:hAnsi="Times New Roman" w:eastAsia="宋体" w:cs="Times New Roman"/>
                <w:bCs/>
                <w:color w:val="auto"/>
                <w:sz w:val="24"/>
                <w:szCs w:val="24"/>
              </w:rPr>
              <w:t>年12月及1~12月全市环境质量状况的通报》</w:t>
            </w:r>
            <w:r>
              <w:rPr>
                <w:rFonts w:hint="eastAsia" w:ascii="Times New Roman" w:hAnsi="Times New Roman" w:cs="Times New Roman"/>
                <w:bCs/>
                <w:color w:val="auto"/>
                <w:sz w:val="24"/>
                <w:szCs w:val="24"/>
                <w:lang w:eastAsia="zh-CN"/>
              </w:rPr>
              <w:t>，</w:t>
            </w:r>
            <w:r>
              <w:rPr>
                <w:rFonts w:hint="default" w:ascii="Times New Roman" w:hAnsi="Times New Roman" w:eastAsia="宋体" w:cs="Times New Roman"/>
                <w:bCs/>
                <w:color w:val="auto"/>
                <w:sz w:val="24"/>
                <w:szCs w:val="24"/>
              </w:rPr>
              <w:t>可知其水质监测情况如表</w:t>
            </w:r>
            <w:r>
              <w:rPr>
                <w:rFonts w:hint="eastAsia" w:ascii="Times New Roman" w:hAnsi="Times New Roman" w:cs="Times New Roman"/>
                <w:bCs/>
                <w:color w:val="auto"/>
                <w:sz w:val="24"/>
                <w:szCs w:val="24"/>
                <w:lang w:val="en-US" w:eastAsia="zh-CN"/>
              </w:rPr>
              <w:t>2-2所示</w:t>
            </w:r>
            <w:r>
              <w:rPr>
                <w:rFonts w:hint="default" w:ascii="Times New Roman" w:hAnsi="Times New Roman" w:eastAsia="宋体" w:cs="Times New Roman"/>
                <w:bCs/>
                <w:color w:val="auto"/>
                <w:sz w:val="24"/>
                <w:szCs w:val="24"/>
              </w:rPr>
              <w:t>。</w:t>
            </w: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color w:val="auto"/>
                <w:sz w:val="24"/>
                <w:szCs w:val="24"/>
              </w:rPr>
            </w:pPr>
            <w:r>
              <w:rPr>
                <w:rFonts w:hint="default" w:ascii="Times New Roman" w:hAnsi="Times New Roman" w:eastAsia="宋体" w:cs="Times New Roman"/>
                <w:b/>
                <w:color w:val="auto"/>
                <w:sz w:val="24"/>
                <w:szCs w:val="24"/>
              </w:rPr>
              <w:t>表</w:t>
            </w:r>
            <w:r>
              <w:rPr>
                <w:rFonts w:hint="eastAsia" w:ascii="Times New Roman" w:hAnsi="Times New Roman" w:cs="Times New Roman"/>
                <w:b/>
                <w:color w:val="auto"/>
                <w:sz w:val="24"/>
                <w:szCs w:val="24"/>
                <w:lang w:val="en-US" w:eastAsia="zh-CN"/>
              </w:rPr>
              <w:t>2-2</w:t>
            </w:r>
            <w:r>
              <w:rPr>
                <w:rFonts w:hint="default" w:ascii="Times New Roman" w:hAnsi="Times New Roman" w:eastAsia="宋体" w:cs="Times New Roman"/>
                <w:b/>
                <w:color w:val="auto"/>
                <w:sz w:val="24"/>
                <w:szCs w:val="24"/>
              </w:rPr>
              <w:t xml:space="preserve">  20</w:t>
            </w:r>
            <w:r>
              <w:rPr>
                <w:rFonts w:hint="eastAsia" w:ascii="Times New Roman" w:hAnsi="Times New Roman" w:cs="Times New Roman"/>
                <w:b/>
                <w:color w:val="auto"/>
                <w:sz w:val="24"/>
                <w:szCs w:val="24"/>
                <w:lang w:val="en-US" w:eastAsia="zh-CN"/>
              </w:rPr>
              <w:t>22</w:t>
            </w:r>
            <w:r>
              <w:rPr>
                <w:rFonts w:hint="default" w:ascii="Times New Roman" w:hAnsi="Times New Roman" w:eastAsia="宋体" w:cs="Times New Roman"/>
                <w:b/>
                <w:color w:val="auto"/>
                <w:sz w:val="24"/>
                <w:szCs w:val="24"/>
              </w:rPr>
              <w:t>年</w:t>
            </w:r>
            <w:r>
              <w:rPr>
                <w:rFonts w:hint="eastAsia" w:ascii="Times New Roman" w:hAnsi="Times New Roman" w:cs="Times New Roman"/>
                <w:b/>
                <w:color w:val="auto"/>
                <w:sz w:val="24"/>
                <w:szCs w:val="24"/>
                <w:lang w:val="en-US" w:eastAsia="zh-CN"/>
              </w:rPr>
              <w:t>1~</w:t>
            </w:r>
            <w:r>
              <w:rPr>
                <w:rFonts w:hint="default" w:ascii="Times New Roman" w:hAnsi="Times New Roman" w:eastAsia="宋体" w:cs="Times New Roman"/>
                <w:b/>
                <w:color w:val="auto"/>
                <w:sz w:val="24"/>
                <w:szCs w:val="24"/>
              </w:rPr>
              <w:t>12月衡阳市地表水水质情况</w:t>
            </w: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Theme="minorEastAsia"/>
                <w:b/>
                <w:color w:val="FF0000"/>
                <w:sz w:val="24"/>
                <w:szCs w:val="24"/>
                <w:lang w:eastAsia="zh-CN"/>
              </w:rPr>
            </w:pPr>
            <w:r>
              <w:rPr>
                <w:rFonts w:hint="default" w:ascii="Times New Roman" w:hAnsi="Times New Roman" w:cs="Times New Roman"/>
                <w:color w:val="FF0000"/>
                <w:sz w:val="24"/>
              </w:rPr>
              <mc:AlternateContent>
                <mc:Choice Requires="wps">
                  <w:drawing>
                    <wp:anchor distT="0" distB="0" distL="114300" distR="114300" simplePos="0" relativeHeight="177729536" behindDoc="0" locked="0" layoutInCell="1" allowOverlap="1">
                      <wp:simplePos x="0" y="0"/>
                      <wp:positionH relativeFrom="column">
                        <wp:posOffset>26670</wp:posOffset>
                      </wp:positionH>
                      <wp:positionV relativeFrom="paragraph">
                        <wp:posOffset>383540</wp:posOffset>
                      </wp:positionV>
                      <wp:extent cx="4961255" cy="191135"/>
                      <wp:effectExtent l="9525" t="9525" r="20320" b="27940"/>
                      <wp:wrapNone/>
                      <wp:docPr id="54" name="矩形 54"/>
                      <wp:cNvGraphicFramePr/>
                      <a:graphic xmlns:a="http://schemas.openxmlformats.org/drawingml/2006/main">
                        <a:graphicData uri="http://schemas.microsoft.com/office/word/2010/wordprocessingShape">
                          <wps:wsp>
                            <wps:cNvSpPr/>
                            <wps:spPr>
                              <a:xfrm>
                                <a:off x="0" y="0"/>
                                <a:ext cx="4961255" cy="191135"/>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1pt;margin-top:30.2pt;height:15.05pt;width:390.65pt;z-index:177729536;v-text-anchor:middle;mso-width-relative:page;mso-height-relative:page;" filled="f" stroked="t" coordsize="21600,21600" o:gfxdata="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2W6LutcAAAAHAQAADwAAAAAAAAABACAAAAAiAAAAZHJzL2Rvd25yZXYueG1sUEsBAhQA&#10;FAAAAAgAh07iQAtFvvllAgAAwQQAAA4AAAAAAAAAAQAgAAAAJgEAAGRycy9lMm9Eb2MueG1sUEsF&#10;BgAAAAAGAAYAWQEAAP0FAAAAAA==&#10;">
                      <v:fill on="f" focussize="0,0"/>
                      <v:stroke weight="1.5pt" color="#C00000 [3204]" joinstyle="round"/>
                      <v:imagedata o:title=""/>
                      <o:lock v:ext="edit" aspectratio="f"/>
                      <v:textbox>
                        <w:txbxContent>
                          <w:p>
                            <w:pPr>
                              <w:jc w:val="center"/>
                            </w:pPr>
                          </w:p>
                        </w:txbxContent>
                      </v:textbox>
                    </v:rect>
                  </w:pict>
                </mc:Fallback>
              </mc:AlternateContent>
            </w:r>
            <w:r>
              <w:drawing>
                <wp:inline distT="0" distB="0" distL="114300" distR="114300">
                  <wp:extent cx="5030470" cy="3203575"/>
                  <wp:effectExtent l="0" t="0" r="17780" b="15875"/>
                  <wp:docPr id="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
                          <pic:cNvPicPr>
                            <a:picLocks noChangeAspect="1"/>
                          </pic:cNvPicPr>
                        </pic:nvPicPr>
                        <pic:blipFill>
                          <a:blip r:embed="rId17"/>
                          <a:stretch>
                            <a:fillRect/>
                          </a:stretch>
                        </pic:blipFill>
                        <pic:spPr>
                          <a:xfrm>
                            <a:off x="0" y="0"/>
                            <a:ext cx="5030470" cy="320357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480" w:firstLineChars="200"/>
              <w:textAlignment w:val="auto"/>
              <w:rPr>
                <w:rFonts w:hint="default" w:ascii="Times New Roman" w:hAnsi="Times New Roman" w:eastAsia="宋体" w:cs="Times New Roman"/>
                <w:color w:val="auto"/>
                <w:sz w:val="24"/>
                <w:szCs w:val="24"/>
              </w:rPr>
            </w:pPr>
            <w:r>
              <w:rPr>
                <w:rFonts w:hint="eastAsia" w:ascii="Times New Roman" w:hAnsi="Times New Roman" w:cs="Times New Roman"/>
                <w:color w:val="auto"/>
                <w:sz w:val="24"/>
                <w:szCs w:val="24"/>
                <w:lang w:val="en-US" w:eastAsia="zh-CN"/>
              </w:rPr>
              <w:t>根据上表可知，</w:t>
            </w:r>
            <w:r>
              <w:rPr>
                <w:rFonts w:hint="default" w:ascii="Times New Roman" w:hAnsi="Times New Roman" w:eastAsia="宋体" w:cs="Times New Roman"/>
                <w:bCs/>
                <w:color w:val="auto"/>
                <w:sz w:val="24"/>
                <w:szCs w:val="24"/>
              </w:rPr>
              <w:t>湘江</w:t>
            </w:r>
            <w:r>
              <w:rPr>
                <w:rFonts w:hint="eastAsia" w:ascii="Times New Roman" w:hAnsi="Times New Roman" w:cs="Times New Roman"/>
                <w:bCs/>
                <w:color w:val="auto"/>
                <w:sz w:val="24"/>
                <w:szCs w:val="24"/>
                <w:lang w:val="en-US" w:eastAsia="zh-CN"/>
              </w:rPr>
              <w:t>祁</w:t>
            </w:r>
            <w:r>
              <w:rPr>
                <w:rFonts w:hint="default" w:ascii="Times New Roman" w:hAnsi="Times New Roman" w:eastAsia="宋体" w:cs="Times New Roman"/>
                <w:bCs/>
                <w:color w:val="auto"/>
                <w:sz w:val="24"/>
                <w:szCs w:val="24"/>
              </w:rPr>
              <w:t>水</w:t>
            </w:r>
            <w:r>
              <w:rPr>
                <w:rFonts w:hint="eastAsia" w:ascii="Times New Roman" w:hAnsi="Times New Roman" w:cs="Times New Roman"/>
                <w:bCs/>
                <w:color w:val="auto"/>
                <w:sz w:val="24"/>
                <w:szCs w:val="24"/>
                <w:lang w:val="en-US" w:eastAsia="zh-CN"/>
              </w:rPr>
              <w:t>文明铺镇</w:t>
            </w:r>
            <w:r>
              <w:rPr>
                <w:rFonts w:hint="default" w:ascii="Times New Roman" w:hAnsi="Times New Roman" w:eastAsia="宋体" w:cs="Times New Roman"/>
                <w:bCs/>
                <w:color w:val="auto"/>
                <w:sz w:val="24"/>
                <w:szCs w:val="24"/>
              </w:rPr>
              <w:t>断面</w:t>
            </w:r>
            <w:r>
              <w:rPr>
                <w:rFonts w:hint="eastAsia" w:ascii="Times New Roman" w:hAnsi="Times New Roman" w:cs="Times New Roman"/>
                <w:color w:val="auto"/>
                <w:sz w:val="24"/>
                <w:szCs w:val="24"/>
                <w:lang w:val="en-US" w:eastAsia="zh-CN"/>
              </w:rPr>
              <w:t>2022年1~12月水质满足《地表水环境质量标准》(GB 3838-2002)</w:t>
            </w:r>
            <w:r>
              <w:rPr>
                <w:rFonts w:hint="eastAsia" w:ascii="宋体" w:hAnsi="宋体" w:eastAsia="宋体" w:cs="宋体"/>
                <w:color w:val="auto"/>
                <w:sz w:val="24"/>
                <w:szCs w:val="24"/>
                <w:lang w:val="en-US" w:eastAsia="zh-CN"/>
              </w:rPr>
              <w:t>Ⅱ</w:t>
            </w:r>
            <w:r>
              <w:rPr>
                <w:rFonts w:hint="eastAsia" w:ascii="Times New Roman" w:hAnsi="Times New Roman" w:cs="Times New Roman"/>
                <w:color w:val="auto"/>
                <w:sz w:val="24"/>
                <w:szCs w:val="24"/>
                <w:lang w:val="en-US" w:eastAsia="zh-CN"/>
              </w:rPr>
              <w:t>类标准的要求，项目所在区域地表水环境质量现状较好</w:t>
            </w:r>
            <w:r>
              <w:rPr>
                <w:rFonts w:hint="default" w:ascii="Times New Roman" w:hAnsi="Times New Roman" w:eastAsia="宋体" w:cs="Times New Roman"/>
                <w:color w:val="auto"/>
                <w:sz w:val="24"/>
                <w:szCs w:val="24"/>
              </w:rPr>
              <w:t>。</w:t>
            </w:r>
          </w:p>
          <w:p>
            <w:pPr>
              <w:pStyle w:val="76"/>
              <w:keepNext w:val="0"/>
              <w:keepLines w:val="0"/>
              <w:pageBreakBefore w:val="0"/>
              <w:widowControl w:val="0"/>
              <w:kinsoku/>
              <w:wordWrap/>
              <w:overflowPunct/>
              <w:topLinePunct w:val="0"/>
              <w:autoSpaceDE w:val="0"/>
              <w:autoSpaceDN w:val="0"/>
              <w:bidi w:val="0"/>
              <w:adjustRightInd w:val="0"/>
              <w:snapToGrid w:val="0"/>
              <w:spacing w:before="157" w:beforeLines="50" w:line="240" w:lineRule="auto"/>
              <w:ind w:firstLine="482" w:firstLineChars="200"/>
              <w:textAlignment w:val="auto"/>
              <w:rPr>
                <w:rFonts w:hint="eastAsia" w:ascii="Times New Roman" w:hAnsi="Times New Roman" w:cs="Times New Roman"/>
                <w:b/>
                <w:bCs/>
                <w:color w:val="auto"/>
                <w:kern w:val="2"/>
                <w:sz w:val="24"/>
                <w:szCs w:val="24"/>
                <w:lang w:val="en-US" w:eastAsia="zh-CN"/>
              </w:rPr>
            </w:pPr>
            <w:r>
              <w:rPr>
                <w:rFonts w:hint="eastAsia" w:ascii="Times New Roman" w:hAnsi="Times New Roman" w:cs="Times New Roman"/>
                <w:b/>
                <w:bCs/>
                <w:color w:val="auto"/>
                <w:kern w:val="2"/>
                <w:sz w:val="24"/>
                <w:szCs w:val="24"/>
                <w:lang w:val="en-US" w:eastAsia="zh-CN"/>
              </w:rPr>
              <w:t>2.3声环境质量现状</w:t>
            </w:r>
            <w:r>
              <w:rPr>
                <w:rFonts w:hint="default" w:ascii="Times New Roman" w:hAnsi="Times New Roman" w:eastAsia="宋体" w:cs="Times New Roman"/>
                <w:b/>
                <w:bCs/>
                <w:color w:val="auto"/>
                <w:kern w:val="2"/>
                <w:sz w:val="24"/>
                <w:szCs w:val="24"/>
              </w:rPr>
              <w:t>调查与评价</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textAlignment w:val="auto"/>
              <w:rPr>
                <w:rFonts w:hint="default" w:ascii="Times New Roman" w:hAnsi="Times New Roman" w:eastAsia="宋体" w:cs="Times New Roman"/>
                <w:bCs/>
                <w:color w:val="auto"/>
                <w:sz w:val="24"/>
                <w:szCs w:val="24"/>
              </w:rPr>
            </w:pPr>
            <w:r>
              <w:rPr>
                <w:rFonts w:hint="default" w:ascii="Times New Roman" w:hAnsi="Times New Roman" w:eastAsia="宋体" w:cs="Times New Roman"/>
                <w:bCs/>
                <w:color w:val="auto"/>
                <w:sz w:val="24"/>
                <w:szCs w:val="24"/>
              </w:rPr>
              <w:t>为了解该区域内的声环境质量现状，本项目</w:t>
            </w:r>
            <w:r>
              <w:rPr>
                <w:rFonts w:hint="eastAsia" w:ascii="Times New Roman" w:hAnsi="Times New Roman" w:eastAsia="宋体" w:cs="Times New Roman"/>
                <w:bCs/>
                <w:color w:val="auto"/>
                <w:sz w:val="24"/>
                <w:szCs w:val="24"/>
              </w:rPr>
              <w:t>委托湖南省硕远检测技术有限公司对升压站场界</w:t>
            </w:r>
            <w:r>
              <w:rPr>
                <w:rFonts w:hint="default" w:ascii="Times New Roman" w:hAnsi="Times New Roman" w:eastAsia="宋体" w:cs="Times New Roman"/>
                <w:bCs/>
                <w:color w:val="auto"/>
                <w:sz w:val="24"/>
                <w:szCs w:val="24"/>
              </w:rPr>
              <w:t>东西南北厂界各1m处及敏感点</w:t>
            </w:r>
            <w:r>
              <w:rPr>
                <w:rFonts w:hint="eastAsia" w:ascii="Times New Roman" w:hAnsi="Times New Roman" w:eastAsia="宋体" w:cs="Times New Roman"/>
                <w:bCs/>
                <w:color w:val="auto"/>
                <w:sz w:val="24"/>
                <w:szCs w:val="24"/>
              </w:rPr>
              <w:t>处</w:t>
            </w:r>
            <w:r>
              <w:rPr>
                <w:rFonts w:hint="default" w:ascii="Times New Roman" w:hAnsi="Times New Roman" w:eastAsia="宋体" w:cs="Times New Roman"/>
                <w:bCs/>
                <w:color w:val="auto"/>
                <w:sz w:val="24"/>
                <w:szCs w:val="24"/>
              </w:rPr>
              <w:t>噪声值</w:t>
            </w:r>
            <w:r>
              <w:rPr>
                <w:rFonts w:hint="eastAsia" w:ascii="Times New Roman" w:hAnsi="Times New Roman" w:eastAsia="宋体" w:cs="Times New Roman"/>
                <w:bCs/>
                <w:color w:val="auto"/>
                <w:sz w:val="24"/>
                <w:szCs w:val="24"/>
              </w:rPr>
              <w:t>进行了</w:t>
            </w:r>
            <w:r>
              <w:rPr>
                <w:rFonts w:hint="default" w:ascii="Times New Roman" w:hAnsi="Times New Roman" w:eastAsia="宋体" w:cs="Times New Roman"/>
                <w:bCs/>
                <w:color w:val="auto"/>
                <w:sz w:val="24"/>
                <w:szCs w:val="24"/>
              </w:rPr>
              <w:t>现场监测</w:t>
            </w:r>
            <w:r>
              <w:rPr>
                <w:rFonts w:hint="eastAsia" w:ascii="Times New Roman" w:hAnsi="Times New Roman" w:eastAsia="宋体" w:cs="Times New Roman"/>
                <w:bCs/>
                <w:color w:val="auto"/>
                <w:sz w:val="24"/>
                <w:szCs w:val="24"/>
              </w:rPr>
              <w:t>，监测时间为202</w:t>
            </w:r>
            <w:r>
              <w:rPr>
                <w:rFonts w:hint="eastAsia" w:ascii="Times New Roman" w:hAnsi="Times New Roman" w:cs="Times New Roman"/>
                <w:bCs/>
                <w:color w:val="auto"/>
                <w:sz w:val="24"/>
                <w:szCs w:val="24"/>
                <w:lang w:val="en-US" w:eastAsia="zh-CN"/>
              </w:rPr>
              <w:t>3</w:t>
            </w:r>
            <w:r>
              <w:rPr>
                <w:rFonts w:hint="eastAsia" w:ascii="Times New Roman" w:hAnsi="Times New Roman" w:eastAsia="宋体" w:cs="Times New Roman"/>
                <w:bCs/>
                <w:color w:val="auto"/>
                <w:sz w:val="24"/>
                <w:szCs w:val="24"/>
              </w:rPr>
              <w:t>年</w:t>
            </w:r>
            <w:r>
              <w:rPr>
                <w:rFonts w:hint="eastAsia" w:ascii="Times New Roman" w:hAnsi="Times New Roman" w:cs="Times New Roman"/>
                <w:bCs/>
                <w:color w:val="auto"/>
                <w:sz w:val="24"/>
                <w:szCs w:val="24"/>
                <w:lang w:val="en-US" w:eastAsia="zh-CN"/>
              </w:rPr>
              <w:t>2</w:t>
            </w:r>
            <w:r>
              <w:rPr>
                <w:rFonts w:hint="eastAsia" w:ascii="Times New Roman" w:hAnsi="Times New Roman" w:eastAsia="宋体" w:cs="Times New Roman"/>
                <w:bCs/>
                <w:color w:val="auto"/>
                <w:sz w:val="24"/>
                <w:szCs w:val="24"/>
              </w:rPr>
              <w:t>月</w:t>
            </w:r>
            <w:r>
              <w:rPr>
                <w:rFonts w:hint="eastAsia" w:ascii="Times New Roman" w:hAnsi="Times New Roman" w:cs="Times New Roman"/>
                <w:bCs/>
                <w:color w:val="auto"/>
                <w:sz w:val="24"/>
                <w:szCs w:val="24"/>
                <w:lang w:val="en-US" w:eastAsia="zh-CN"/>
              </w:rPr>
              <w:t>23</w:t>
            </w:r>
            <w:r>
              <w:rPr>
                <w:rFonts w:hint="eastAsia" w:ascii="Times New Roman" w:hAnsi="Times New Roman" w:eastAsia="宋体" w:cs="Times New Roman"/>
                <w:bCs/>
                <w:color w:val="auto"/>
                <w:sz w:val="24"/>
                <w:szCs w:val="24"/>
              </w:rPr>
              <w:t>日~202</w:t>
            </w:r>
            <w:r>
              <w:rPr>
                <w:rFonts w:hint="eastAsia" w:ascii="Times New Roman" w:hAnsi="Times New Roman" w:cs="Times New Roman"/>
                <w:bCs/>
                <w:color w:val="auto"/>
                <w:sz w:val="24"/>
                <w:szCs w:val="24"/>
                <w:lang w:val="en-US" w:eastAsia="zh-CN"/>
              </w:rPr>
              <w:t>3</w:t>
            </w:r>
            <w:r>
              <w:rPr>
                <w:rFonts w:hint="eastAsia" w:ascii="Times New Roman" w:hAnsi="Times New Roman" w:eastAsia="宋体" w:cs="Times New Roman"/>
                <w:bCs/>
                <w:color w:val="auto"/>
                <w:sz w:val="24"/>
                <w:szCs w:val="24"/>
              </w:rPr>
              <w:t>年</w:t>
            </w:r>
            <w:r>
              <w:rPr>
                <w:rFonts w:hint="eastAsia" w:ascii="Times New Roman" w:hAnsi="Times New Roman" w:cs="Times New Roman"/>
                <w:bCs/>
                <w:color w:val="auto"/>
                <w:sz w:val="24"/>
                <w:szCs w:val="24"/>
                <w:lang w:val="en-US" w:eastAsia="zh-CN"/>
              </w:rPr>
              <w:t>2</w:t>
            </w:r>
            <w:r>
              <w:rPr>
                <w:rFonts w:hint="eastAsia" w:ascii="Times New Roman" w:hAnsi="Times New Roman" w:eastAsia="宋体" w:cs="Times New Roman"/>
                <w:bCs/>
                <w:color w:val="auto"/>
                <w:sz w:val="24"/>
                <w:szCs w:val="24"/>
              </w:rPr>
              <w:t>月</w:t>
            </w:r>
            <w:r>
              <w:rPr>
                <w:rFonts w:hint="eastAsia" w:ascii="Times New Roman" w:hAnsi="Times New Roman" w:cs="Times New Roman"/>
                <w:bCs/>
                <w:color w:val="auto"/>
                <w:sz w:val="24"/>
                <w:szCs w:val="24"/>
                <w:lang w:val="en-US" w:eastAsia="zh-CN"/>
              </w:rPr>
              <w:t>24</w:t>
            </w:r>
            <w:r>
              <w:rPr>
                <w:rFonts w:hint="eastAsia" w:ascii="Times New Roman" w:hAnsi="Times New Roman" w:eastAsia="宋体" w:cs="Times New Roman"/>
                <w:bCs/>
                <w:color w:val="auto"/>
                <w:sz w:val="24"/>
                <w:szCs w:val="24"/>
              </w:rPr>
              <w:t>日。</w:t>
            </w:r>
            <w:r>
              <w:rPr>
                <w:rFonts w:hint="default" w:ascii="Times New Roman" w:hAnsi="Times New Roman" w:eastAsia="宋体" w:cs="Times New Roman"/>
                <w:bCs/>
                <w:color w:val="auto"/>
                <w:sz w:val="24"/>
                <w:szCs w:val="24"/>
              </w:rPr>
              <w:t>声环境现状监测数据如表</w:t>
            </w:r>
            <w:r>
              <w:rPr>
                <w:rFonts w:hint="eastAsia" w:ascii="Times New Roman" w:hAnsi="Times New Roman" w:cs="Times New Roman"/>
                <w:bCs/>
                <w:color w:val="auto"/>
                <w:sz w:val="24"/>
                <w:szCs w:val="24"/>
                <w:lang w:val="en-US" w:eastAsia="zh-CN"/>
              </w:rPr>
              <w:t>2</w:t>
            </w:r>
            <w:r>
              <w:rPr>
                <w:rFonts w:hint="default" w:ascii="Times New Roman" w:hAnsi="Times New Roman" w:eastAsia="宋体" w:cs="Times New Roman"/>
                <w:bCs/>
                <w:color w:val="auto"/>
                <w:sz w:val="24"/>
                <w:szCs w:val="24"/>
              </w:rPr>
              <w:t>-</w:t>
            </w:r>
            <w:r>
              <w:rPr>
                <w:rFonts w:hint="eastAsia" w:ascii="Times New Roman" w:hAnsi="Times New Roman" w:eastAsia="宋体" w:cs="Times New Roman"/>
                <w:bCs/>
                <w:color w:val="auto"/>
                <w:sz w:val="24"/>
                <w:szCs w:val="24"/>
              </w:rPr>
              <w:t>3</w:t>
            </w:r>
            <w:r>
              <w:rPr>
                <w:rFonts w:hint="default" w:ascii="Times New Roman" w:hAnsi="Times New Roman" w:eastAsia="宋体" w:cs="Times New Roman"/>
                <w:bCs/>
                <w:color w:val="auto"/>
                <w:sz w:val="24"/>
                <w:szCs w:val="24"/>
              </w:rPr>
              <w:t>所示。</w:t>
            </w: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color w:val="auto"/>
                <w:sz w:val="24"/>
                <w:szCs w:val="24"/>
              </w:rPr>
            </w:pPr>
            <w:r>
              <w:rPr>
                <w:rFonts w:hint="default" w:ascii="Times New Roman" w:hAnsi="Times New Roman" w:eastAsia="宋体" w:cs="Times New Roman"/>
                <w:b/>
                <w:color w:val="auto"/>
                <w:sz w:val="24"/>
                <w:szCs w:val="24"/>
              </w:rPr>
              <w:t>表</w:t>
            </w:r>
            <w:r>
              <w:rPr>
                <w:rFonts w:hint="eastAsia" w:ascii="Times New Roman" w:hAnsi="Times New Roman" w:cs="Times New Roman"/>
                <w:b/>
                <w:color w:val="auto"/>
                <w:sz w:val="24"/>
                <w:szCs w:val="24"/>
                <w:lang w:val="en-US" w:eastAsia="zh-CN"/>
              </w:rPr>
              <w:t>2</w:t>
            </w:r>
            <w:r>
              <w:rPr>
                <w:rFonts w:hint="default" w:ascii="Times New Roman" w:hAnsi="Times New Roman" w:eastAsia="宋体" w:cs="Times New Roman"/>
                <w:b/>
                <w:color w:val="auto"/>
                <w:sz w:val="24"/>
                <w:szCs w:val="24"/>
              </w:rPr>
              <w:t>-</w:t>
            </w:r>
            <w:r>
              <w:rPr>
                <w:rFonts w:hint="eastAsia" w:ascii="Times New Roman" w:hAnsi="Times New Roman" w:eastAsia="宋体" w:cs="Times New Roman"/>
                <w:b/>
                <w:color w:val="auto"/>
                <w:sz w:val="24"/>
                <w:szCs w:val="24"/>
              </w:rPr>
              <w:t>3</w:t>
            </w:r>
            <w:r>
              <w:rPr>
                <w:rFonts w:hint="default" w:ascii="Times New Roman" w:hAnsi="Times New Roman" w:eastAsia="宋体" w:cs="Times New Roman"/>
                <w:b/>
                <w:color w:val="auto"/>
                <w:sz w:val="24"/>
                <w:szCs w:val="24"/>
              </w:rPr>
              <w:t xml:space="preserve"> 声环境质量现状监测结果</w:t>
            </w:r>
          </w:p>
          <w:tbl>
            <w:tblPr>
              <w:tblStyle w:val="31"/>
              <w:tblW w:w="49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1"/>
              <w:gridCol w:w="2119"/>
              <w:gridCol w:w="1232"/>
              <w:gridCol w:w="1187"/>
              <w:gridCol w:w="1218"/>
              <w:gridCol w:w="12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14" w:type="pct"/>
                  <w:vMerge w:val="restar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编号</w:t>
                  </w:r>
                </w:p>
              </w:tc>
              <w:tc>
                <w:tcPr>
                  <w:tcW w:w="1361" w:type="pct"/>
                  <w:vMerge w:val="restart"/>
                  <w:tcBorders>
                    <w:tl2br w:val="single" w:color="auto" w:sz="4" w:space="0"/>
                  </w:tcBorders>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firstLine="0" w:firstLineChars="0"/>
                    <w:jc w:val="both"/>
                    <w:textAlignment w:val="auto"/>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 xml:space="preserve">               </w:t>
                  </w:r>
                  <w:r>
                    <w:rPr>
                      <w:rFonts w:hint="eastAsia" w:ascii="Times New Roman" w:hAnsi="Times New Roman" w:cs="Times New Roman"/>
                      <w:b/>
                      <w:bCs/>
                      <w:color w:val="auto"/>
                      <w:sz w:val="21"/>
                      <w:szCs w:val="21"/>
                      <w:lang w:val="en-US" w:eastAsia="zh-CN"/>
                    </w:rPr>
                    <w:t xml:space="preserve"> </w:t>
                  </w:r>
                  <w:r>
                    <w:rPr>
                      <w:rFonts w:hint="default" w:ascii="Times New Roman" w:hAnsi="Times New Roman" w:cs="Times New Roman"/>
                      <w:b/>
                      <w:bCs/>
                      <w:color w:val="auto"/>
                      <w:sz w:val="21"/>
                      <w:szCs w:val="21"/>
                    </w:rPr>
                    <w:t>时间</w:t>
                  </w:r>
                </w:p>
                <w:p>
                  <w:pPr>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点位</w:t>
                  </w:r>
                </w:p>
              </w:tc>
              <w:tc>
                <w:tcPr>
                  <w:tcW w:w="1554" w:type="pct"/>
                  <w:gridSpan w:val="2"/>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昼间</w:t>
                  </w:r>
                </w:p>
              </w:tc>
              <w:tc>
                <w:tcPr>
                  <w:tcW w:w="1569" w:type="pct"/>
                  <w:gridSpan w:val="2"/>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夜间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14" w:type="pct"/>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b/>
                      <w:bCs/>
                      <w:color w:val="auto"/>
                      <w:sz w:val="21"/>
                      <w:szCs w:val="21"/>
                    </w:rPr>
                  </w:pPr>
                </w:p>
              </w:tc>
              <w:tc>
                <w:tcPr>
                  <w:tcW w:w="1361" w:type="pct"/>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b/>
                      <w:bCs/>
                      <w:color w:val="auto"/>
                      <w:sz w:val="21"/>
                      <w:szCs w:val="21"/>
                    </w:rPr>
                  </w:pPr>
                </w:p>
              </w:tc>
              <w:tc>
                <w:tcPr>
                  <w:tcW w:w="791"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b/>
                      <w:bCs/>
                      <w:color w:val="auto"/>
                      <w:sz w:val="21"/>
                      <w:szCs w:val="21"/>
                      <w:lang w:val="en-US" w:eastAsia="zh-CN"/>
                    </w:rPr>
                  </w:pPr>
                  <w:r>
                    <w:rPr>
                      <w:rFonts w:hint="eastAsia" w:ascii="Times New Roman" w:hAnsi="Times New Roman" w:cs="Times New Roman"/>
                      <w:b/>
                      <w:bCs/>
                      <w:color w:val="auto"/>
                      <w:sz w:val="21"/>
                      <w:szCs w:val="21"/>
                      <w:lang w:val="en-US" w:eastAsia="zh-CN"/>
                    </w:rPr>
                    <w:t>2023.02.23</w:t>
                  </w:r>
                </w:p>
              </w:tc>
              <w:tc>
                <w:tcPr>
                  <w:tcW w:w="762"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b/>
                      <w:bCs/>
                      <w:color w:val="auto"/>
                      <w:sz w:val="21"/>
                      <w:szCs w:val="21"/>
                      <w:lang w:val="en-US"/>
                    </w:rPr>
                  </w:pPr>
                  <w:r>
                    <w:rPr>
                      <w:rFonts w:hint="eastAsia" w:ascii="Times New Roman" w:hAnsi="Times New Roman" w:cs="Times New Roman"/>
                      <w:b/>
                      <w:bCs/>
                      <w:color w:val="auto"/>
                      <w:sz w:val="21"/>
                      <w:szCs w:val="21"/>
                      <w:lang w:val="en-US" w:eastAsia="zh-CN"/>
                    </w:rPr>
                    <w:t>2023.02.24</w:t>
                  </w:r>
                </w:p>
              </w:tc>
              <w:tc>
                <w:tcPr>
                  <w:tcW w:w="1218"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b/>
                      <w:bCs/>
                      <w:color w:val="auto"/>
                      <w:sz w:val="21"/>
                      <w:szCs w:val="21"/>
                    </w:rPr>
                  </w:pPr>
                  <w:r>
                    <w:rPr>
                      <w:rFonts w:hint="eastAsia" w:ascii="Times New Roman" w:hAnsi="Times New Roman" w:cs="Times New Roman"/>
                      <w:b/>
                      <w:bCs/>
                      <w:color w:val="auto"/>
                      <w:sz w:val="21"/>
                      <w:szCs w:val="21"/>
                      <w:lang w:val="en-US" w:eastAsia="zh-CN"/>
                    </w:rPr>
                    <w:t>2023.02.23</w:t>
                  </w:r>
                </w:p>
              </w:tc>
              <w:tc>
                <w:tcPr>
                  <w:tcW w:w="122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b/>
                      <w:bCs/>
                      <w:color w:val="auto"/>
                      <w:sz w:val="21"/>
                      <w:szCs w:val="21"/>
                    </w:rPr>
                  </w:pPr>
                  <w:r>
                    <w:rPr>
                      <w:rFonts w:hint="eastAsia" w:ascii="Times New Roman" w:hAnsi="Times New Roman" w:cs="Times New Roman"/>
                      <w:b/>
                      <w:bCs/>
                      <w:color w:val="auto"/>
                      <w:sz w:val="21"/>
                      <w:szCs w:val="21"/>
                      <w:lang w:val="en-US" w:eastAsia="zh-CN"/>
                    </w:rPr>
                    <w:t>2023.02.24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14"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N</w:t>
                  </w:r>
                  <w:r>
                    <w:rPr>
                      <w:rFonts w:hint="default" w:ascii="Times New Roman" w:hAnsi="Times New Roman" w:eastAsia="宋体" w:cs="Times New Roman"/>
                      <w:color w:val="auto"/>
                      <w:sz w:val="21"/>
                      <w:szCs w:val="21"/>
                      <w:lang w:val="en-US" w:eastAsia="zh-CN"/>
                    </w:rPr>
                    <w:t>1</w:t>
                  </w:r>
                </w:p>
              </w:tc>
              <w:tc>
                <w:tcPr>
                  <w:tcW w:w="1361"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default" w:ascii="Times New Roman" w:hAnsi="Times New Roman" w:eastAsia="宋体" w:cs="Times New Roman"/>
                      <w:color w:val="auto"/>
                      <w:sz w:val="21"/>
                      <w:szCs w:val="21"/>
                      <w:lang w:val="en-US" w:eastAsia="zh-CN"/>
                    </w:rPr>
                    <w:t>升压站场</w:t>
                  </w:r>
                  <w:r>
                    <w:rPr>
                      <w:rFonts w:hint="eastAsia" w:ascii="Times New Roman" w:hAnsi="Times New Roman" w:eastAsia="宋体" w:cs="Times New Roman"/>
                      <w:color w:val="auto"/>
                      <w:sz w:val="21"/>
                      <w:szCs w:val="21"/>
                      <w:lang w:val="en-US" w:eastAsia="zh-CN"/>
                    </w:rPr>
                    <w:t>东</w:t>
                  </w:r>
                </w:p>
              </w:tc>
              <w:tc>
                <w:tcPr>
                  <w:tcW w:w="791"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53.6</w:t>
                  </w:r>
                </w:p>
              </w:tc>
              <w:tc>
                <w:tcPr>
                  <w:tcW w:w="76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52.7</w:t>
                  </w:r>
                </w:p>
              </w:tc>
              <w:tc>
                <w:tcPr>
                  <w:tcW w:w="78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42.7</w:t>
                  </w:r>
                </w:p>
              </w:tc>
              <w:tc>
                <w:tcPr>
                  <w:tcW w:w="786"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14"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N</w:t>
                  </w:r>
                  <w:r>
                    <w:rPr>
                      <w:rFonts w:hint="default" w:ascii="Times New Roman" w:hAnsi="Times New Roman" w:eastAsia="宋体" w:cs="Times New Roman"/>
                      <w:color w:val="auto"/>
                      <w:sz w:val="21"/>
                      <w:szCs w:val="21"/>
                      <w:lang w:val="en-US" w:eastAsia="zh-CN"/>
                    </w:rPr>
                    <w:t>2</w:t>
                  </w:r>
                </w:p>
              </w:tc>
              <w:tc>
                <w:tcPr>
                  <w:tcW w:w="1361"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default" w:ascii="Times New Roman" w:hAnsi="Times New Roman" w:eastAsia="宋体" w:cs="Times New Roman"/>
                      <w:color w:val="auto"/>
                      <w:sz w:val="21"/>
                      <w:szCs w:val="21"/>
                      <w:lang w:val="en-US" w:eastAsia="zh-CN"/>
                    </w:rPr>
                    <w:t>升压站场</w:t>
                  </w:r>
                  <w:r>
                    <w:rPr>
                      <w:rFonts w:hint="eastAsia" w:ascii="Times New Roman" w:hAnsi="Times New Roman" w:eastAsia="宋体" w:cs="Times New Roman"/>
                      <w:color w:val="auto"/>
                      <w:sz w:val="21"/>
                      <w:szCs w:val="21"/>
                      <w:lang w:val="en-US" w:eastAsia="zh-CN"/>
                    </w:rPr>
                    <w:t>南</w:t>
                  </w:r>
                </w:p>
              </w:tc>
              <w:tc>
                <w:tcPr>
                  <w:tcW w:w="791"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50.8</w:t>
                  </w:r>
                </w:p>
              </w:tc>
              <w:tc>
                <w:tcPr>
                  <w:tcW w:w="76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54.1</w:t>
                  </w:r>
                </w:p>
              </w:tc>
              <w:tc>
                <w:tcPr>
                  <w:tcW w:w="78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41.3</w:t>
                  </w:r>
                </w:p>
              </w:tc>
              <w:tc>
                <w:tcPr>
                  <w:tcW w:w="786"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14"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N3</w:t>
                  </w:r>
                </w:p>
              </w:tc>
              <w:tc>
                <w:tcPr>
                  <w:tcW w:w="1361"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default" w:ascii="Times New Roman" w:hAnsi="Times New Roman" w:eastAsia="宋体" w:cs="Times New Roman"/>
                      <w:color w:val="auto"/>
                      <w:sz w:val="21"/>
                      <w:szCs w:val="21"/>
                      <w:lang w:val="en-US" w:eastAsia="zh-CN"/>
                    </w:rPr>
                    <w:t>升压站场</w:t>
                  </w:r>
                  <w:r>
                    <w:rPr>
                      <w:rFonts w:hint="eastAsia" w:ascii="Times New Roman" w:hAnsi="Times New Roman" w:eastAsia="宋体" w:cs="Times New Roman"/>
                      <w:color w:val="auto"/>
                      <w:sz w:val="21"/>
                      <w:szCs w:val="21"/>
                      <w:lang w:val="en-US" w:eastAsia="zh-CN"/>
                    </w:rPr>
                    <w:t>西</w:t>
                  </w:r>
                </w:p>
              </w:tc>
              <w:tc>
                <w:tcPr>
                  <w:tcW w:w="791"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50.3</w:t>
                  </w:r>
                </w:p>
              </w:tc>
              <w:tc>
                <w:tcPr>
                  <w:tcW w:w="76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53.7</w:t>
                  </w:r>
                </w:p>
              </w:tc>
              <w:tc>
                <w:tcPr>
                  <w:tcW w:w="78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41.5</w:t>
                  </w:r>
                </w:p>
              </w:tc>
              <w:tc>
                <w:tcPr>
                  <w:tcW w:w="786"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14"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N4</w:t>
                  </w:r>
                </w:p>
              </w:tc>
              <w:tc>
                <w:tcPr>
                  <w:tcW w:w="1361"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default" w:ascii="Times New Roman" w:hAnsi="Times New Roman" w:eastAsia="宋体" w:cs="Times New Roman"/>
                      <w:color w:val="auto"/>
                      <w:sz w:val="21"/>
                      <w:szCs w:val="21"/>
                      <w:lang w:val="en-US" w:eastAsia="zh-CN"/>
                    </w:rPr>
                    <w:t>升压站场</w:t>
                  </w:r>
                  <w:r>
                    <w:rPr>
                      <w:rFonts w:hint="eastAsia" w:ascii="Times New Roman" w:hAnsi="Times New Roman" w:eastAsia="宋体" w:cs="Times New Roman"/>
                      <w:color w:val="auto"/>
                      <w:sz w:val="21"/>
                      <w:szCs w:val="21"/>
                      <w:lang w:val="en-US" w:eastAsia="zh-CN"/>
                    </w:rPr>
                    <w:t>北</w:t>
                  </w:r>
                </w:p>
              </w:tc>
              <w:tc>
                <w:tcPr>
                  <w:tcW w:w="791"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52.7</w:t>
                  </w:r>
                </w:p>
              </w:tc>
              <w:tc>
                <w:tcPr>
                  <w:tcW w:w="76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53.9</w:t>
                  </w:r>
                </w:p>
              </w:tc>
              <w:tc>
                <w:tcPr>
                  <w:tcW w:w="78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43.8</w:t>
                  </w:r>
                </w:p>
              </w:tc>
              <w:tc>
                <w:tcPr>
                  <w:tcW w:w="786"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14"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N5</w:t>
                  </w:r>
                </w:p>
              </w:tc>
              <w:tc>
                <w:tcPr>
                  <w:tcW w:w="1361"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8#光伏子阵西北</w:t>
                  </w:r>
                </w:p>
              </w:tc>
              <w:tc>
                <w:tcPr>
                  <w:tcW w:w="791"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52.5</w:t>
                  </w:r>
                </w:p>
              </w:tc>
              <w:tc>
                <w:tcPr>
                  <w:tcW w:w="76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51.9</w:t>
                  </w:r>
                </w:p>
              </w:tc>
              <w:tc>
                <w:tcPr>
                  <w:tcW w:w="78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42.3</w:t>
                  </w:r>
                </w:p>
              </w:tc>
              <w:tc>
                <w:tcPr>
                  <w:tcW w:w="786"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14"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N6</w:t>
                  </w:r>
                </w:p>
              </w:tc>
              <w:tc>
                <w:tcPr>
                  <w:tcW w:w="1361"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8#光伏子阵东北</w:t>
                  </w:r>
                </w:p>
              </w:tc>
              <w:tc>
                <w:tcPr>
                  <w:tcW w:w="791"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53.6</w:t>
                  </w:r>
                </w:p>
              </w:tc>
              <w:tc>
                <w:tcPr>
                  <w:tcW w:w="76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54.5</w:t>
                  </w:r>
                </w:p>
              </w:tc>
              <w:tc>
                <w:tcPr>
                  <w:tcW w:w="78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42.8</w:t>
                  </w:r>
                </w:p>
              </w:tc>
              <w:tc>
                <w:tcPr>
                  <w:tcW w:w="786"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14"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N7</w:t>
                  </w:r>
                </w:p>
              </w:tc>
              <w:tc>
                <w:tcPr>
                  <w:tcW w:w="1361"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1#光伏子阵西南</w:t>
                  </w:r>
                </w:p>
              </w:tc>
              <w:tc>
                <w:tcPr>
                  <w:tcW w:w="791"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53.3</w:t>
                  </w:r>
                </w:p>
              </w:tc>
              <w:tc>
                <w:tcPr>
                  <w:tcW w:w="76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52.0</w:t>
                  </w:r>
                </w:p>
              </w:tc>
              <w:tc>
                <w:tcPr>
                  <w:tcW w:w="78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42.6</w:t>
                  </w:r>
                </w:p>
              </w:tc>
              <w:tc>
                <w:tcPr>
                  <w:tcW w:w="786"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14"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N8</w:t>
                  </w:r>
                </w:p>
              </w:tc>
              <w:tc>
                <w:tcPr>
                  <w:tcW w:w="1361"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2#光伏子阵东</w:t>
                  </w:r>
                </w:p>
              </w:tc>
              <w:tc>
                <w:tcPr>
                  <w:tcW w:w="791"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54.1</w:t>
                  </w:r>
                </w:p>
              </w:tc>
              <w:tc>
                <w:tcPr>
                  <w:tcW w:w="76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54.0</w:t>
                  </w:r>
                </w:p>
              </w:tc>
              <w:tc>
                <w:tcPr>
                  <w:tcW w:w="78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43.5</w:t>
                  </w:r>
                </w:p>
              </w:tc>
              <w:tc>
                <w:tcPr>
                  <w:tcW w:w="786"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14"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N9</w:t>
                  </w:r>
                </w:p>
              </w:tc>
              <w:tc>
                <w:tcPr>
                  <w:tcW w:w="1361"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2#光伏子阵南</w:t>
                  </w:r>
                </w:p>
              </w:tc>
              <w:tc>
                <w:tcPr>
                  <w:tcW w:w="791"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53.7</w:t>
                  </w:r>
                </w:p>
              </w:tc>
              <w:tc>
                <w:tcPr>
                  <w:tcW w:w="76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52.5</w:t>
                  </w:r>
                </w:p>
              </w:tc>
              <w:tc>
                <w:tcPr>
                  <w:tcW w:w="78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43.8</w:t>
                  </w:r>
                </w:p>
              </w:tc>
              <w:tc>
                <w:tcPr>
                  <w:tcW w:w="786"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14"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N10</w:t>
                  </w:r>
                </w:p>
              </w:tc>
              <w:tc>
                <w:tcPr>
                  <w:tcW w:w="1361"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14#光伏子阵东</w:t>
                  </w:r>
                </w:p>
              </w:tc>
              <w:tc>
                <w:tcPr>
                  <w:tcW w:w="791"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53.6</w:t>
                  </w:r>
                </w:p>
              </w:tc>
              <w:tc>
                <w:tcPr>
                  <w:tcW w:w="76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52.8</w:t>
                  </w:r>
                </w:p>
              </w:tc>
              <w:tc>
                <w:tcPr>
                  <w:tcW w:w="78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41.2</w:t>
                  </w:r>
                </w:p>
              </w:tc>
              <w:tc>
                <w:tcPr>
                  <w:tcW w:w="786"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14"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N11</w:t>
                  </w:r>
                </w:p>
              </w:tc>
              <w:tc>
                <w:tcPr>
                  <w:tcW w:w="1361"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14#光伏子阵西</w:t>
                  </w:r>
                </w:p>
              </w:tc>
              <w:tc>
                <w:tcPr>
                  <w:tcW w:w="791"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53.9</w:t>
                  </w:r>
                </w:p>
              </w:tc>
              <w:tc>
                <w:tcPr>
                  <w:tcW w:w="76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52.4</w:t>
                  </w:r>
                </w:p>
              </w:tc>
              <w:tc>
                <w:tcPr>
                  <w:tcW w:w="78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41.8</w:t>
                  </w:r>
                </w:p>
              </w:tc>
              <w:tc>
                <w:tcPr>
                  <w:tcW w:w="786"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14"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N12</w:t>
                  </w:r>
                </w:p>
              </w:tc>
              <w:tc>
                <w:tcPr>
                  <w:tcW w:w="1361"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15#光伏子阵西南</w:t>
                  </w:r>
                </w:p>
              </w:tc>
              <w:tc>
                <w:tcPr>
                  <w:tcW w:w="791"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50.6</w:t>
                  </w:r>
                </w:p>
              </w:tc>
              <w:tc>
                <w:tcPr>
                  <w:tcW w:w="76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54.8</w:t>
                  </w:r>
                </w:p>
              </w:tc>
              <w:tc>
                <w:tcPr>
                  <w:tcW w:w="78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41.3</w:t>
                  </w:r>
                </w:p>
              </w:tc>
              <w:tc>
                <w:tcPr>
                  <w:tcW w:w="786"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14"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N13</w:t>
                  </w:r>
                </w:p>
              </w:tc>
              <w:tc>
                <w:tcPr>
                  <w:tcW w:w="1361"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17#光伏子阵东南</w:t>
                  </w:r>
                </w:p>
              </w:tc>
              <w:tc>
                <w:tcPr>
                  <w:tcW w:w="791"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50.2</w:t>
                  </w:r>
                </w:p>
              </w:tc>
              <w:tc>
                <w:tcPr>
                  <w:tcW w:w="76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53.4</w:t>
                  </w:r>
                </w:p>
              </w:tc>
              <w:tc>
                <w:tcPr>
                  <w:tcW w:w="78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41.5</w:t>
                  </w:r>
                </w:p>
              </w:tc>
              <w:tc>
                <w:tcPr>
                  <w:tcW w:w="786"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14"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N14</w:t>
                  </w:r>
                </w:p>
              </w:tc>
              <w:tc>
                <w:tcPr>
                  <w:tcW w:w="1361"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16#光伏子阵东北</w:t>
                  </w:r>
                </w:p>
              </w:tc>
              <w:tc>
                <w:tcPr>
                  <w:tcW w:w="791"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52.3</w:t>
                  </w:r>
                </w:p>
              </w:tc>
              <w:tc>
                <w:tcPr>
                  <w:tcW w:w="76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53.2</w:t>
                  </w:r>
                </w:p>
              </w:tc>
              <w:tc>
                <w:tcPr>
                  <w:tcW w:w="78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43.8</w:t>
                  </w:r>
                </w:p>
              </w:tc>
              <w:tc>
                <w:tcPr>
                  <w:tcW w:w="786"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14"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N15</w:t>
                  </w:r>
                </w:p>
              </w:tc>
              <w:tc>
                <w:tcPr>
                  <w:tcW w:w="1361"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16#光伏子阵西</w:t>
                  </w:r>
                </w:p>
              </w:tc>
              <w:tc>
                <w:tcPr>
                  <w:tcW w:w="791"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52.6</w:t>
                  </w:r>
                </w:p>
              </w:tc>
              <w:tc>
                <w:tcPr>
                  <w:tcW w:w="76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51.4</w:t>
                  </w:r>
                </w:p>
              </w:tc>
              <w:tc>
                <w:tcPr>
                  <w:tcW w:w="78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42.5</w:t>
                  </w:r>
                </w:p>
              </w:tc>
              <w:tc>
                <w:tcPr>
                  <w:tcW w:w="786"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14"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N16</w:t>
                  </w:r>
                </w:p>
              </w:tc>
              <w:tc>
                <w:tcPr>
                  <w:tcW w:w="1361"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18#光伏子阵东</w:t>
                  </w:r>
                </w:p>
              </w:tc>
              <w:tc>
                <w:tcPr>
                  <w:tcW w:w="791"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53.1</w:t>
                  </w:r>
                </w:p>
              </w:tc>
              <w:tc>
                <w:tcPr>
                  <w:tcW w:w="76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54.2</w:t>
                  </w:r>
                </w:p>
              </w:tc>
              <w:tc>
                <w:tcPr>
                  <w:tcW w:w="78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41.8</w:t>
                  </w:r>
                </w:p>
              </w:tc>
              <w:tc>
                <w:tcPr>
                  <w:tcW w:w="786"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14"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N17</w:t>
                  </w:r>
                </w:p>
              </w:tc>
              <w:tc>
                <w:tcPr>
                  <w:tcW w:w="1361"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18#光伏子阵西南</w:t>
                  </w:r>
                </w:p>
              </w:tc>
              <w:tc>
                <w:tcPr>
                  <w:tcW w:w="791"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53.4</w:t>
                  </w:r>
                </w:p>
              </w:tc>
              <w:tc>
                <w:tcPr>
                  <w:tcW w:w="76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52.7</w:t>
                  </w:r>
                </w:p>
              </w:tc>
              <w:tc>
                <w:tcPr>
                  <w:tcW w:w="78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42.4</w:t>
                  </w:r>
                </w:p>
              </w:tc>
              <w:tc>
                <w:tcPr>
                  <w:tcW w:w="786"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14"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N18</w:t>
                  </w:r>
                </w:p>
              </w:tc>
              <w:tc>
                <w:tcPr>
                  <w:tcW w:w="1361"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19#光伏子阵东北</w:t>
                  </w:r>
                </w:p>
              </w:tc>
              <w:tc>
                <w:tcPr>
                  <w:tcW w:w="791"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54.8</w:t>
                  </w:r>
                </w:p>
              </w:tc>
              <w:tc>
                <w:tcPr>
                  <w:tcW w:w="76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54.2</w:t>
                  </w:r>
                </w:p>
              </w:tc>
              <w:tc>
                <w:tcPr>
                  <w:tcW w:w="78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43.7</w:t>
                  </w:r>
                </w:p>
              </w:tc>
              <w:tc>
                <w:tcPr>
                  <w:tcW w:w="786"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14"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N19</w:t>
                  </w:r>
                </w:p>
              </w:tc>
              <w:tc>
                <w:tcPr>
                  <w:tcW w:w="1361"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19#光伏子阵东南</w:t>
                  </w:r>
                </w:p>
              </w:tc>
              <w:tc>
                <w:tcPr>
                  <w:tcW w:w="791"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53.4</w:t>
                  </w:r>
                </w:p>
              </w:tc>
              <w:tc>
                <w:tcPr>
                  <w:tcW w:w="76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52.6</w:t>
                  </w:r>
                </w:p>
              </w:tc>
              <w:tc>
                <w:tcPr>
                  <w:tcW w:w="78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43.3</w:t>
                  </w:r>
                </w:p>
              </w:tc>
              <w:tc>
                <w:tcPr>
                  <w:tcW w:w="786"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14"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N20</w:t>
                  </w:r>
                </w:p>
              </w:tc>
              <w:tc>
                <w:tcPr>
                  <w:tcW w:w="1361"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hint="default" w:ascii="Times New Roman" w:hAnsi="Times New Roman" w:cs="Times New Roman"/>
                      <w:bCs/>
                      <w:color w:val="auto"/>
                      <w:sz w:val="21"/>
                      <w:szCs w:val="21"/>
                    </w:rPr>
                  </w:pPr>
                  <w:r>
                    <w:rPr>
                      <w:rFonts w:hint="eastAsia" w:ascii="Times New Roman" w:hAnsi="Times New Roman" w:eastAsia="宋体" w:cs="Times New Roman"/>
                      <w:color w:val="auto"/>
                      <w:sz w:val="21"/>
                      <w:szCs w:val="21"/>
                      <w:lang w:val="en-US" w:eastAsia="zh-CN"/>
                    </w:rPr>
                    <w:t>19#光伏子阵西南</w:t>
                  </w:r>
                </w:p>
              </w:tc>
              <w:tc>
                <w:tcPr>
                  <w:tcW w:w="791"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51.8</w:t>
                  </w:r>
                </w:p>
              </w:tc>
              <w:tc>
                <w:tcPr>
                  <w:tcW w:w="76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51.8</w:t>
                  </w:r>
                </w:p>
              </w:tc>
              <w:tc>
                <w:tcPr>
                  <w:tcW w:w="782"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42.3</w:t>
                  </w:r>
                </w:p>
              </w:tc>
              <w:tc>
                <w:tcPr>
                  <w:tcW w:w="786" w:type="pct"/>
                  <w:noWrap w:val="0"/>
                  <w:tcMar>
                    <w:top w:w="0" w:type="dxa"/>
                    <w:left w:w="0" w:type="dxa"/>
                    <w:bottom w:w="0" w:type="dxa"/>
                    <w:right w:w="0" w:type="dxa"/>
                  </w:tcMar>
                  <w:vAlign w:val="center"/>
                </w:tcPr>
                <w:p>
                  <w:pPr>
                    <w:pStyle w:val="16"/>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41.7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876" w:type="pct"/>
                  <w:gridSpan w:val="2"/>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bCs/>
                      <w:color w:val="auto"/>
                      <w:sz w:val="21"/>
                      <w:szCs w:val="21"/>
                    </w:rPr>
                  </w:pPr>
                  <w:r>
                    <w:rPr>
                      <w:rFonts w:hint="default" w:ascii="Times New Roman" w:hAnsi="Times New Roman" w:cs="Times New Roman"/>
                      <w:bCs/>
                      <w:color w:val="auto"/>
                      <w:sz w:val="21"/>
                      <w:szCs w:val="21"/>
                    </w:rPr>
                    <w:t>标准值（2类）</w:t>
                  </w:r>
                </w:p>
              </w:tc>
              <w:tc>
                <w:tcPr>
                  <w:tcW w:w="1554" w:type="pct"/>
                  <w:gridSpan w:val="2"/>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bCs/>
                      <w:color w:val="auto"/>
                      <w:sz w:val="21"/>
                      <w:szCs w:val="21"/>
                    </w:rPr>
                  </w:pPr>
                  <w:r>
                    <w:rPr>
                      <w:rFonts w:hint="default" w:ascii="Times New Roman" w:hAnsi="Times New Roman" w:cs="Times New Roman"/>
                      <w:bCs/>
                      <w:color w:val="auto"/>
                      <w:sz w:val="21"/>
                      <w:szCs w:val="21"/>
                    </w:rPr>
                    <w:t>60</w:t>
                  </w:r>
                </w:p>
              </w:tc>
              <w:tc>
                <w:tcPr>
                  <w:tcW w:w="1569" w:type="pct"/>
                  <w:gridSpan w:val="2"/>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bCs/>
                      <w:color w:val="auto"/>
                      <w:sz w:val="21"/>
                      <w:szCs w:val="21"/>
                    </w:rPr>
                  </w:pPr>
                  <w:r>
                    <w:rPr>
                      <w:rFonts w:hint="default" w:ascii="Times New Roman" w:hAnsi="Times New Roman" w:cs="Times New Roman"/>
                      <w:bCs/>
                      <w:color w:val="auto"/>
                      <w:sz w:val="21"/>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876" w:type="pct"/>
                  <w:gridSpan w:val="2"/>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bCs/>
                      <w:color w:val="auto"/>
                      <w:sz w:val="21"/>
                      <w:szCs w:val="21"/>
                    </w:rPr>
                  </w:pPr>
                  <w:r>
                    <w:rPr>
                      <w:rFonts w:hint="default" w:ascii="Times New Roman" w:hAnsi="Times New Roman" w:cs="Times New Roman"/>
                      <w:bCs/>
                      <w:color w:val="auto"/>
                      <w:sz w:val="21"/>
                      <w:szCs w:val="21"/>
                    </w:rPr>
                    <w:t>是否超标</w:t>
                  </w:r>
                </w:p>
              </w:tc>
              <w:tc>
                <w:tcPr>
                  <w:tcW w:w="791"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bCs/>
                      <w:color w:val="auto"/>
                      <w:sz w:val="21"/>
                      <w:szCs w:val="21"/>
                    </w:rPr>
                  </w:pPr>
                  <w:r>
                    <w:rPr>
                      <w:rFonts w:hint="default" w:ascii="Times New Roman" w:hAnsi="Times New Roman" w:cs="Times New Roman"/>
                      <w:bCs/>
                      <w:color w:val="auto"/>
                      <w:sz w:val="21"/>
                      <w:szCs w:val="21"/>
                    </w:rPr>
                    <w:t>否</w:t>
                  </w:r>
                </w:p>
              </w:tc>
              <w:tc>
                <w:tcPr>
                  <w:tcW w:w="762"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bCs/>
                      <w:color w:val="auto"/>
                      <w:sz w:val="21"/>
                      <w:szCs w:val="21"/>
                    </w:rPr>
                  </w:pPr>
                  <w:r>
                    <w:rPr>
                      <w:rFonts w:hint="default" w:ascii="Times New Roman" w:hAnsi="Times New Roman" w:cs="Times New Roman"/>
                      <w:bCs/>
                      <w:color w:val="auto"/>
                      <w:sz w:val="21"/>
                      <w:szCs w:val="21"/>
                    </w:rPr>
                    <w:t>否</w:t>
                  </w:r>
                </w:p>
              </w:tc>
              <w:tc>
                <w:tcPr>
                  <w:tcW w:w="782"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bCs/>
                      <w:color w:val="auto"/>
                      <w:sz w:val="21"/>
                      <w:szCs w:val="21"/>
                    </w:rPr>
                  </w:pPr>
                  <w:r>
                    <w:rPr>
                      <w:rFonts w:hint="default" w:ascii="Times New Roman" w:hAnsi="Times New Roman" w:cs="Times New Roman"/>
                      <w:bCs/>
                      <w:color w:val="auto"/>
                      <w:sz w:val="21"/>
                      <w:szCs w:val="21"/>
                    </w:rPr>
                    <w:t>否</w:t>
                  </w:r>
                </w:p>
              </w:tc>
              <w:tc>
                <w:tcPr>
                  <w:tcW w:w="786"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bCs/>
                      <w:color w:val="auto"/>
                      <w:sz w:val="21"/>
                      <w:szCs w:val="21"/>
                    </w:rPr>
                  </w:pPr>
                  <w:r>
                    <w:rPr>
                      <w:rFonts w:hint="default" w:ascii="Times New Roman" w:hAnsi="Times New Roman" w:cs="Times New Roman"/>
                      <w:bCs/>
                      <w:color w:val="auto"/>
                      <w:sz w:val="21"/>
                      <w:szCs w:val="21"/>
                    </w:rPr>
                    <w:t>否</w:t>
                  </w:r>
                </w:p>
              </w:tc>
            </w:tr>
          </w:tbl>
          <w:p>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480" w:firstLineChars="200"/>
              <w:textAlignment w:val="auto"/>
              <w:rPr>
                <w:rFonts w:hint="default" w:ascii="Times New Roman" w:hAnsi="Times New Roman" w:eastAsia="宋体" w:cs="Times New Roman"/>
                <w:bCs/>
                <w:color w:val="auto"/>
                <w:sz w:val="24"/>
                <w:szCs w:val="24"/>
              </w:rPr>
            </w:pPr>
            <w:r>
              <w:rPr>
                <w:rFonts w:hint="default" w:ascii="Times New Roman" w:hAnsi="Times New Roman" w:eastAsia="宋体" w:cs="Times New Roman"/>
                <w:bCs/>
                <w:color w:val="auto"/>
                <w:sz w:val="24"/>
                <w:szCs w:val="24"/>
              </w:rPr>
              <w:t>根据现场监测数据可知，项目</w:t>
            </w:r>
            <w:r>
              <w:rPr>
                <w:rFonts w:hint="eastAsia" w:ascii="Times New Roman" w:hAnsi="Times New Roman" w:eastAsia="宋体" w:cs="Times New Roman"/>
                <w:bCs/>
                <w:color w:val="auto"/>
                <w:sz w:val="24"/>
                <w:szCs w:val="24"/>
              </w:rPr>
              <w:t>升压站场界</w:t>
            </w:r>
            <w:r>
              <w:rPr>
                <w:rFonts w:hint="default" w:ascii="Times New Roman" w:hAnsi="Times New Roman" w:eastAsia="宋体" w:cs="Times New Roman"/>
                <w:bCs/>
                <w:color w:val="auto"/>
                <w:sz w:val="24"/>
                <w:szCs w:val="24"/>
              </w:rPr>
              <w:t>东、南、西、北厂界及周边敏感点昼、夜间声环境质量均达到了《声环境质量标准》(GB3096-2008)中2类标准的要求，项目区域声环境质量较好。</w:t>
            </w:r>
          </w:p>
          <w:p>
            <w:pPr>
              <w:pStyle w:val="76"/>
              <w:keepNext w:val="0"/>
              <w:keepLines w:val="0"/>
              <w:pageBreakBefore w:val="0"/>
              <w:widowControl w:val="0"/>
              <w:kinsoku/>
              <w:wordWrap/>
              <w:overflowPunct/>
              <w:topLinePunct w:val="0"/>
              <w:autoSpaceDE w:val="0"/>
              <w:autoSpaceDN w:val="0"/>
              <w:bidi w:val="0"/>
              <w:adjustRightInd w:val="0"/>
              <w:snapToGrid w:val="0"/>
              <w:spacing w:before="157" w:beforeLines="50" w:line="240" w:lineRule="auto"/>
              <w:ind w:firstLine="482" w:firstLineChars="200"/>
              <w:textAlignment w:val="auto"/>
              <w:rPr>
                <w:rFonts w:hint="eastAsia" w:ascii="Times New Roman" w:hAnsi="Times New Roman" w:cs="Times New Roman"/>
                <w:b/>
                <w:bCs/>
                <w:color w:val="auto"/>
                <w:kern w:val="2"/>
                <w:sz w:val="24"/>
                <w:szCs w:val="24"/>
                <w:lang w:val="en-US" w:eastAsia="zh-CN"/>
              </w:rPr>
            </w:pPr>
            <w:r>
              <w:rPr>
                <w:rFonts w:hint="eastAsia" w:ascii="Times New Roman" w:hAnsi="Times New Roman" w:cs="Times New Roman"/>
                <w:b/>
                <w:bCs/>
                <w:color w:val="auto"/>
                <w:kern w:val="2"/>
                <w:sz w:val="24"/>
                <w:szCs w:val="24"/>
                <w:lang w:val="en-US" w:eastAsia="zh-CN"/>
              </w:rPr>
              <w:t>2.4地下水环境质量现状</w:t>
            </w:r>
            <w:r>
              <w:rPr>
                <w:rFonts w:hint="default" w:ascii="Times New Roman" w:hAnsi="Times New Roman" w:eastAsia="宋体" w:cs="Times New Roman"/>
                <w:b/>
                <w:bCs/>
                <w:color w:val="auto"/>
                <w:kern w:val="2"/>
                <w:sz w:val="24"/>
                <w:szCs w:val="24"/>
              </w:rPr>
              <w:t>调查与评价</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textAlignment w:val="auto"/>
              <w:rPr>
                <w:rFonts w:hint="eastAsia" w:ascii="Times New Roman" w:hAnsi="Times New Roman" w:eastAsia="宋体" w:cs="Times New Roman"/>
                <w:bCs/>
                <w:color w:val="auto"/>
                <w:sz w:val="24"/>
                <w:szCs w:val="24"/>
              </w:rPr>
            </w:pPr>
            <w:r>
              <w:rPr>
                <w:rFonts w:hint="eastAsia" w:ascii="Times New Roman" w:hAnsi="Times New Roman" w:eastAsia="宋体" w:cs="Times New Roman"/>
                <w:bCs/>
                <w:color w:val="auto"/>
                <w:sz w:val="24"/>
                <w:szCs w:val="24"/>
              </w:rPr>
              <w:t>根据《环境影响评价技术导则 地下水环境》</w:t>
            </w:r>
            <w:r>
              <w:rPr>
                <w:rFonts w:hint="eastAsia" w:ascii="Times New Roman" w:hAnsi="Times New Roman" w:cs="Times New Roman"/>
                <w:bCs/>
                <w:color w:val="auto"/>
                <w:sz w:val="24"/>
                <w:szCs w:val="24"/>
                <w:lang w:val="en-US" w:eastAsia="zh-CN"/>
              </w:rPr>
              <w:t>(</w:t>
            </w:r>
            <w:r>
              <w:rPr>
                <w:rFonts w:hint="eastAsia" w:ascii="Times New Roman" w:hAnsi="Times New Roman" w:eastAsia="宋体" w:cs="Times New Roman"/>
                <w:bCs/>
                <w:color w:val="auto"/>
                <w:sz w:val="24"/>
                <w:szCs w:val="24"/>
              </w:rPr>
              <w:t>HJ 610-2016</w:t>
            </w:r>
            <w:r>
              <w:rPr>
                <w:rFonts w:hint="eastAsia" w:ascii="Times New Roman" w:hAnsi="Times New Roman" w:cs="Times New Roman"/>
                <w:bCs/>
                <w:color w:val="auto"/>
                <w:sz w:val="24"/>
                <w:szCs w:val="24"/>
                <w:lang w:val="en-US" w:eastAsia="zh-CN"/>
              </w:rPr>
              <w:t>)</w:t>
            </w:r>
            <w:r>
              <w:rPr>
                <w:rFonts w:hint="eastAsia" w:ascii="Times New Roman" w:hAnsi="Times New Roman" w:eastAsia="宋体" w:cs="Times New Roman"/>
                <w:bCs/>
                <w:color w:val="auto"/>
                <w:sz w:val="24"/>
                <w:szCs w:val="24"/>
              </w:rPr>
              <w:t>第4条总则第4.1一般性原则</w:t>
            </w:r>
            <w:r>
              <w:rPr>
                <w:rFonts w:hint="eastAsia" w:ascii="Times New Roman" w:hAnsi="Times New Roman" w:cs="Times New Roman"/>
                <w:bCs/>
                <w:color w:val="auto"/>
                <w:sz w:val="24"/>
                <w:szCs w:val="24"/>
                <w:lang w:eastAsia="zh-CN"/>
              </w:rPr>
              <w:t>：“……</w:t>
            </w:r>
            <w:r>
              <w:rPr>
                <w:rFonts w:hint="eastAsia" w:ascii="Times New Roman" w:hAnsi="Times New Roman" w:eastAsia="宋体" w:cs="Times New Roman"/>
                <w:bCs/>
                <w:color w:val="auto"/>
                <w:sz w:val="24"/>
                <w:szCs w:val="24"/>
              </w:rPr>
              <w:t>根据建设项目对地下水环境影响的程度，结合《建设项目环境影响评价分类管理名录》，将建设项目分为四类，详见附录A</w:t>
            </w:r>
            <w:r>
              <w:rPr>
                <w:rFonts w:hint="eastAsia" w:ascii="Times New Roman" w:hAnsi="Times New Roman" w:cs="Times New Roman"/>
                <w:bCs/>
                <w:color w:val="auto"/>
                <w:sz w:val="24"/>
                <w:szCs w:val="24"/>
                <w:lang w:eastAsia="zh-CN"/>
              </w:rPr>
              <w:t>。……，</w:t>
            </w:r>
            <w:r>
              <w:rPr>
                <w:rFonts w:hint="eastAsia" w:ascii="Times New Roman" w:hAnsi="Times New Roman" w:eastAsia="宋体" w:cs="Times New Roman"/>
                <w:bCs/>
                <w:color w:val="auto"/>
                <w:sz w:val="24"/>
                <w:szCs w:val="24"/>
              </w:rPr>
              <w:t>Ⅳ类建设项目不开展地下水环境影响评价</w:t>
            </w:r>
            <w:r>
              <w:rPr>
                <w:rFonts w:hint="eastAsia" w:ascii="Times New Roman" w:hAnsi="Times New Roman" w:cs="Times New Roman"/>
                <w:bCs/>
                <w:color w:val="auto"/>
                <w:sz w:val="24"/>
                <w:szCs w:val="24"/>
                <w:lang w:eastAsia="zh-CN"/>
              </w:rPr>
              <w:t>”</w:t>
            </w:r>
            <w:r>
              <w:rPr>
                <w:rFonts w:hint="eastAsia" w:ascii="Times New Roman" w:hAnsi="Times New Roman" w:eastAsia="宋体" w:cs="Times New Roman"/>
                <w:bCs/>
                <w:color w:val="auto"/>
                <w:sz w:val="24"/>
                <w:szCs w:val="24"/>
              </w:rPr>
              <w:t>。本项目属于“</w:t>
            </w:r>
            <w:r>
              <w:rPr>
                <w:rFonts w:hint="eastAsia" w:ascii="Times New Roman" w:hAnsi="Times New Roman" w:cs="Times New Roman"/>
                <w:bCs/>
                <w:color w:val="auto"/>
                <w:sz w:val="24"/>
                <w:szCs w:val="24"/>
                <w:lang w:val="en-US" w:eastAsia="zh-CN"/>
              </w:rPr>
              <w:t>E 电力</w:t>
            </w:r>
            <w:r>
              <w:rPr>
                <w:rFonts w:hint="eastAsia" w:ascii="Times New Roman" w:hAnsi="Times New Roman" w:eastAsia="宋体" w:cs="Times New Roman"/>
                <w:bCs/>
                <w:color w:val="auto"/>
                <w:sz w:val="24"/>
                <w:szCs w:val="24"/>
              </w:rPr>
              <w:t>”中的“</w:t>
            </w:r>
            <w:r>
              <w:rPr>
                <w:rFonts w:hint="eastAsia" w:ascii="Times New Roman" w:hAnsi="Times New Roman" w:cs="Times New Roman"/>
                <w:bCs/>
                <w:color w:val="auto"/>
                <w:sz w:val="24"/>
                <w:szCs w:val="24"/>
                <w:lang w:val="en-US" w:eastAsia="zh-CN"/>
              </w:rPr>
              <w:t>34、</w:t>
            </w:r>
            <w:r>
              <w:rPr>
                <w:rFonts w:hint="eastAsia" w:ascii="Times New Roman" w:hAnsi="Times New Roman" w:eastAsia="宋体" w:cs="Times New Roman"/>
                <w:bCs/>
                <w:color w:val="auto"/>
                <w:sz w:val="24"/>
                <w:szCs w:val="24"/>
              </w:rPr>
              <w:t xml:space="preserve"> </w:t>
            </w:r>
            <w:r>
              <w:rPr>
                <w:rFonts w:hint="eastAsia" w:ascii="Times New Roman" w:hAnsi="Times New Roman" w:cs="Times New Roman"/>
                <w:bCs/>
                <w:color w:val="auto"/>
                <w:sz w:val="24"/>
                <w:szCs w:val="24"/>
                <w:lang w:val="en-US" w:eastAsia="zh-CN"/>
              </w:rPr>
              <w:t>其他能源</w:t>
            </w:r>
            <w:r>
              <w:rPr>
                <w:rFonts w:hint="eastAsia" w:ascii="Times New Roman" w:hAnsi="Times New Roman" w:eastAsia="宋体" w:cs="Times New Roman"/>
                <w:bCs/>
                <w:color w:val="auto"/>
                <w:sz w:val="24"/>
                <w:szCs w:val="24"/>
              </w:rPr>
              <w:t>发电”中的“</w:t>
            </w:r>
            <w:r>
              <w:rPr>
                <w:rFonts w:hint="eastAsia" w:ascii="Times New Roman" w:hAnsi="Times New Roman" w:cs="Times New Roman"/>
                <w:bCs/>
                <w:color w:val="auto"/>
                <w:sz w:val="24"/>
                <w:szCs w:val="24"/>
                <w:lang w:val="en-US" w:eastAsia="zh-CN"/>
              </w:rPr>
              <w:t>并网</w:t>
            </w:r>
            <w:r>
              <w:rPr>
                <w:rFonts w:hint="eastAsia" w:ascii="Times New Roman" w:hAnsi="Times New Roman" w:eastAsia="宋体" w:cs="Times New Roman"/>
                <w:bCs/>
                <w:color w:val="auto"/>
                <w:sz w:val="24"/>
                <w:szCs w:val="24"/>
              </w:rPr>
              <w:t>光伏</w:t>
            </w:r>
            <w:r>
              <w:rPr>
                <w:rFonts w:hint="eastAsia" w:ascii="Times New Roman" w:hAnsi="Times New Roman" w:cs="Times New Roman"/>
                <w:bCs/>
                <w:color w:val="auto"/>
                <w:sz w:val="24"/>
                <w:szCs w:val="24"/>
                <w:lang w:val="en-US" w:eastAsia="zh-CN"/>
              </w:rPr>
              <w:t>发</w:t>
            </w:r>
            <w:r>
              <w:rPr>
                <w:rFonts w:hint="eastAsia" w:ascii="Times New Roman" w:hAnsi="Times New Roman" w:eastAsia="宋体" w:cs="Times New Roman"/>
                <w:bCs/>
                <w:color w:val="auto"/>
                <w:sz w:val="24"/>
                <w:szCs w:val="24"/>
              </w:rPr>
              <w:t>电”，地下水环境影响评价项目类别属于Ⅳ类</w:t>
            </w:r>
            <w:r>
              <w:rPr>
                <w:rFonts w:hint="eastAsia" w:ascii="Times New Roman" w:hAnsi="Times New Roman" w:cs="Times New Roman"/>
                <w:bCs/>
                <w:color w:val="auto"/>
                <w:sz w:val="24"/>
                <w:szCs w:val="24"/>
                <w:lang w:eastAsia="zh-CN"/>
              </w:rPr>
              <w:t>。</w:t>
            </w:r>
            <w:r>
              <w:rPr>
                <w:rFonts w:hint="eastAsia" w:ascii="Times New Roman" w:hAnsi="Times New Roman" w:eastAsia="宋体" w:cs="Times New Roman"/>
                <w:bCs/>
                <w:color w:val="auto"/>
                <w:sz w:val="24"/>
                <w:szCs w:val="24"/>
              </w:rPr>
              <w:t>因此</w:t>
            </w:r>
            <w:r>
              <w:rPr>
                <w:rFonts w:hint="eastAsia" w:ascii="Times New Roman" w:hAnsi="Times New Roman" w:cs="Times New Roman"/>
                <w:bCs/>
                <w:color w:val="auto"/>
                <w:sz w:val="24"/>
                <w:szCs w:val="24"/>
                <w:lang w:val="en-US" w:eastAsia="zh-CN"/>
              </w:rPr>
              <w:t>本</w:t>
            </w:r>
            <w:r>
              <w:rPr>
                <w:rFonts w:hint="eastAsia" w:ascii="Times New Roman" w:hAnsi="Times New Roman" w:eastAsia="宋体" w:cs="Times New Roman"/>
                <w:bCs/>
                <w:color w:val="auto"/>
                <w:sz w:val="24"/>
                <w:szCs w:val="24"/>
              </w:rPr>
              <w:t>项目不开展地下水环境影响评价。</w:t>
            </w:r>
          </w:p>
          <w:p>
            <w:pPr>
              <w:pStyle w:val="76"/>
              <w:keepNext w:val="0"/>
              <w:keepLines w:val="0"/>
              <w:pageBreakBefore w:val="0"/>
              <w:widowControl w:val="0"/>
              <w:kinsoku/>
              <w:wordWrap/>
              <w:overflowPunct/>
              <w:topLinePunct w:val="0"/>
              <w:autoSpaceDE w:val="0"/>
              <w:autoSpaceDN w:val="0"/>
              <w:bidi w:val="0"/>
              <w:adjustRightInd w:val="0"/>
              <w:snapToGrid w:val="0"/>
              <w:spacing w:before="157" w:beforeLines="50" w:line="240" w:lineRule="auto"/>
              <w:ind w:firstLine="482" w:firstLineChars="200"/>
              <w:textAlignment w:val="auto"/>
              <w:rPr>
                <w:rFonts w:hint="eastAsia" w:ascii="Times New Roman" w:hAnsi="Times New Roman" w:cs="Times New Roman"/>
                <w:b/>
                <w:bCs/>
                <w:color w:val="auto"/>
                <w:kern w:val="2"/>
                <w:sz w:val="24"/>
                <w:szCs w:val="24"/>
                <w:lang w:val="en-US" w:eastAsia="zh-CN"/>
              </w:rPr>
            </w:pPr>
            <w:r>
              <w:rPr>
                <w:rFonts w:hint="eastAsia" w:ascii="Times New Roman" w:hAnsi="Times New Roman" w:cs="Times New Roman"/>
                <w:b/>
                <w:bCs/>
                <w:color w:val="auto"/>
                <w:kern w:val="2"/>
                <w:sz w:val="24"/>
                <w:szCs w:val="24"/>
                <w:lang w:val="en-US" w:eastAsia="zh-CN"/>
              </w:rPr>
              <w:t>2.5土壤环境质量现状</w:t>
            </w:r>
            <w:r>
              <w:rPr>
                <w:rFonts w:hint="default" w:ascii="Times New Roman" w:hAnsi="Times New Roman" w:eastAsia="宋体" w:cs="Times New Roman"/>
                <w:b/>
                <w:bCs/>
                <w:color w:val="auto"/>
                <w:kern w:val="2"/>
                <w:sz w:val="24"/>
                <w:szCs w:val="24"/>
              </w:rPr>
              <w:t>调查与评价</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ascii="宋体" w:hAnsi="宋体" w:cs="宋体"/>
                <w:bCs/>
                <w:sz w:val="21"/>
                <w:szCs w:val="21"/>
              </w:rPr>
            </w:pPr>
            <w:r>
              <w:rPr>
                <w:rFonts w:hint="eastAsia" w:ascii="Times New Roman" w:hAnsi="Times New Roman" w:eastAsia="宋体" w:cs="Times New Roman"/>
                <w:bCs/>
                <w:color w:val="auto"/>
                <w:sz w:val="24"/>
                <w:szCs w:val="24"/>
              </w:rPr>
              <w:t>根据《环境影响评价技术导则</w:t>
            </w:r>
            <w:r>
              <w:rPr>
                <w:rFonts w:hint="eastAsia" w:ascii="Times New Roman" w:hAnsi="Times New Roman" w:cs="Times New Roman"/>
                <w:bCs/>
                <w:color w:val="auto"/>
                <w:sz w:val="24"/>
                <w:szCs w:val="24"/>
                <w:lang w:val="en-US" w:eastAsia="zh-CN"/>
              </w:rPr>
              <w:t xml:space="preserve"> </w:t>
            </w:r>
            <w:r>
              <w:rPr>
                <w:rFonts w:hint="eastAsia" w:ascii="Times New Roman" w:hAnsi="Times New Roman" w:eastAsia="宋体" w:cs="Times New Roman"/>
                <w:bCs/>
                <w:color w:val="auto"/>
                <w:sz w:val="24"/>
                <w:szCs w:val="24"/>
              </w:rPr>
              <w:t>土壤环境</w:t>
            </w:r>
            <w:r>
              <w:rPr>
                <w:rFonts w:hint="eastAsia" w:ascii="Times New Roman" w:hAnsi="Times New Roman" w:cs="Times New Roman"/>
                <w:bCs/>
                <w:color w:val="auto"/>
                <w:sz w:val="24"/>
                <w:szCs w:val="24"/>
                <w:lang w:eastAsia="zh-CN"/>
              </w:rPr>
              <w:t>（</w:t>
            </w:r>
            <w:r>
              <w:rPr>
                <w:rFonts w:hint="eastAsia" w:ascii="Times New Roman" w:hAnsi="Times New Roman" w:cs="Times New Roman"/>
                <w:bCs/>
                <w:color w:val="auto"/>
                <w:sz w:val="24"/>
                <w:szCs w:val="24"/>
                <w:lang w:val="en-US" w:eastAsia="zh-CN"/>
              </w:rPr>
              <w:t>试行</w:t>
            </w:r>
            <w:r>
              <w:rPr>
                <w:rFonts w:hint="eastAsia" w:ascii="Times New Roman" w:hAnsi="Times New Roman" w:cs="Times New Roman"/>
                <w:bCs/>
                <w:color w:val="auto"/>
                <w:sz w:val="24"/>
                <w:szCs w:val="24"/>
                <w:lang w:eastAsia="zh-CN"/>
              </w:rPr>
              <w:t>）</w:t>
            </w:r>
            <w:r>
              <w:rPr>
                <w:rFonts w:hint="eastAsia" w:ascii="Times New Roman" w:hAnsi="Times New Roman" w:eastAsia="宋体" w:cs="Times New Roman"/>
                <w:bCs/>
                <w:color w:val="auto"/>
                <w:sz w:val="24"/>
                <w:szCs w:val="24"/>
              </w:rPr>
              <w:t>》</w:t>
            </w:r>
            <w:r>
              <w:rPr>
                <w:rFonts w:hint="eastAsia" w:ascii="Times New Roman" w:hAnsi="Times New Roman" w:cs="Times New Roman"/>
                <w:bCs/>
                <w:color w:val="auto"/>
                <w:sz w:val="24"/>
                <w:szCs w:val="24"/>
                <w:lang w:val="en-US" w:eastAsia="zh-CN"/>
              </w:rPr>
              <w:t>(</w:t>
            </w:r>
            <w:r>
              <w:rPr>
                <w:rFonts w:hint="eastAsia" w:ascii="Times New Roman" w:hAnsi="Times New Roman" w:eastAsia="宋体" w:cs="Times New Roman"/>
                <w:bCs/>
                <w:color w:val="auto"/>
                <w:sz w:val="24"/>
                <w:szCs w:val="24"/>
              </w:rPr>
              <w:t>HJ</w:t>
            </w:r>
            <w:r>
              <w:rPr>
                <w:rFonts w:hint="eastAsia" w:ascii="Times New Roman" w:hAnsi="Times New Roman" w:cs="Times New Roman"/>
                <w:bCs/>
                <w:color w:val="auto"/>
                <w:sz w:val="24"/>
                <w:szCs w:val="24"/>
                <w:lang w:val="en-US" w:eastAsia="zh-CN"/>
              </w:rPr>
              <w:t xml:space="preserve"> </w:t>
            </w:r>
            <w:r>
              <w:rPr>
                <w:rFonts w:hint="eastAsia" w:ascii="Times New Roman" w:hAnsi="Times New Roman" w:eastAsia="宋体" w:cs="Times New Roman"/>
                <w:bCs/>
                <w:color w:val="auto"/>
                <w:sz w:val="24"/>
                <w:szCs w:val="24"/>
              </w:rPr>
              <w:t>964-2018</w:t>
            </w:r>
            <w:r>
              <w:rPr>
                <w:rFonts w:hint="eastAsia" w:ascii="Times New Roman" w:hAnsi="Times New Roman" w:cs="Times New Roman"/>
                <w:bCs/>
                <w:color w:val="auto"/>
                <w:sz w:val="24"/>
                <w:szCs w:val="24"/>
                <w:lang w:val="en-US" w:eastAsia="zh-CN"/>
              </w:rPr>
              <w:t>)第4条总则第4.2评价基本任务第4.2.2：“根据行业特征、工艺特点或规模大小等将建设项目类别分为</w:t>
            </w:r>
            <w:r>
              <w:rPr>
                <w:rFonts w:hint="eastAsia" w:ascii="宋体" w:hAnsi="宋体" w:eastAsia="宋体" w:cs="宋体"/>
                <w:bCs/>
                <w:color w:val="auto"/>
                <w:sz w:val="24"/>
                <w:szCs w:val="24"/>
                <w:lang w:val="en-US" w:eastAsia="zh-CN"/>
              </w:rPr>
              <w:t>Ⅰ</w:t>
            </w:r>
            <w:r>
              <w:rPr>
                <w:rFonts w:hint="eastAsia" w:ascii="Times New Roman" w:hAnsi="Times New Roman" w:cs="Times New Roman"/>
                <w:bCs/>
                <w:color w:val="auto"/>
                <w:sz w:val="24"/>
                <w:szCs w:val="24"/>
                <w:lang w:val="en-US" w:eastAsia="zh-CN"/>
              </w:rPr>
              <w:t>类、</w:t>
            </w:r>
            <w:r>
              <w:rPr>
                <w:rFonts w:hint="eastAsia" w:ascii="宋体" w:hAnsi="宋体" w:eastAsia="宋体" w:cs="宋体"/>
                <w:bCs/>
                <w:color w:val="auto"/>
                <w:sz w:val="24"/>
                <w:szCs w:val="24"/>
                <w:lang w:val="en-US" w:eastAsia="zh-CN"/>
              </w:rPr>
              <w:t>Ⅱ</w:t>
            </w:r>
            <w:r>
              <w:rPr>
                <w:rFonts w:hint="eastAsia" w:ascii="Times New Roman" w:hAnsi="Times New Roman" w:cs="Times New Roman"/>
                <w:bCs/>
                <w:color w:val="auto"/>
                <w:sz w:val="24"/>
                <w:szCs w:val="24"/>
                <w:lang w:val="en-US" w:eastAsia="zh-CN"/>
              </w:rPr>
              <w:t>类、</w:t>
            </w:r>
            <w:r>
              <w:rPr>
                <w:rFonts w:hint="eastAsia" w:ascii="宋体" w:hAnsi="宋体" w:eastAsia="宋体" w:cs="宋体"/>
                <w:bCs/>
                <w:color w:val="auto"/>
                <w:sz w:val="24"/>
                <w:szCs w:val="24"/>
                <w:lang w:val="en-US" w:eastAsia="zh-CN"/>
              </w:rPr>
              <w:t>Ⅲ</w:t>
            </w:r>
            <w:r>
              <w:rPr>
                <w:rFonts w:hint="eastAsia" w:ascii="Times New Roman" w:hAnsi="Times New Roman" w:cs="Times New Roman"/>
                <w:bCs/>
                <w:color w:val="auto"/>
                <w:sz w:val="24"/>
                <w:szCs w:val="24"/>
                <w:lang w:val="en-US" w:eastAsia="zh-CN"/>
              </w:rPr>
              <w:t>类、</w:t>
            </w:r>
            <w:r>
              <w:rPr>
                <w:rFonts w:hint="eastAsia" w:ascii="宋体" w:hAnsi="宋体" w:eastAsia="宋体" w:cs="宋体"/>
                <w:bCs/>
                <w:color w:val="auto"/>
                <w:sz w:val="24"/>
                <w:szCs w:val="24"/>
                <w:lang w:val="en-US" w:eastAsia="zh-CN"/>
              </w:rPr>
              <w:t>Ⅳ</w:t>
            </w:r>
            <w:r>
              <w:rPr>
                <w:rFonts w:hint="eastAsia" w:ascii="Times New Roman" w:hAnsi="Times New Roman" w:cs="Times New Roman"/>
                <w:bCs/>
                <w:color w:val="auto"/>
                <w:sz w:val="24"/>
                <w:szCs w:val="24"/>
                <w:lang w:val="en-US" w:eastAsia="zh-CN"/>
              </w:rPr>
              <w:t>类，见附录A，其中</w:t>
            </w:r>
            <w:r>
              <w:rPr>
                <w:rFonts w:hint="eastAsia" w:ascii="宋体" w:hAnsi="宋体" w:eastAsia="宋体" w:cs="宋体"/>
                <w:bCs/>
                <w:color w:val="auto"/>
                <w:sz w:val="24"/>
                <w:szCs w:val="24"/>
                <w:lang w:val="en-US" w:eastAsia="zh-CN"/>
              </w:rPr>
              <w:t>Ⅳ</w:t>
            </w:r>
            <w:r>
              <w:rPr>
                <w:rFonts w:hint="eastAsia" w:ascii="Times New Roman" w:hAnsi="Times New Roman" w:cs="Times New Roman"/>
                <w:bCs/>
                <w:color w:val="auto"/>
                <w:sz w:val="24"/>
                <w:szCs w:val="24"/>
                <w:lang w:val="en-US" w:eastAsia="zh-CN"/>
              </w:rPr>
              <w:t>类建设项目可不开展土壤环境影响评价……”。</w:t>
            </w:r>
            <w:r>
              <w:rPr>
                <w:rFonts w:hint="eastAsia" w:ascii="Times New Roman" w:hAnsi="Times New Roman" w:eastAsia="宋体" w:cs="Times New Roman"/>
                <w:bCs/>
                <w:color w:val="auto"/>
                <w:sz w:val="24"/>
                <w:szCs w:val="24"/>
              </w:rPr>
              <w:t>本项目</w:t>
            </w:r>
            <w:r>
              <w:rPr>
                <w:rFonts w:hint="eastAsia" w:ascii="Times New Roman" w:hAnsi="Times New Roman" w:cs="Times New Roman"/>
                <w:bCs/>
                <w:color w:val="auto"/>
                <w:sz w:val="24"/>
                <w:szCs w:val="24"/>
                <w:lang w:val="en-US" w:eastAsia="zh-CN"/>
              </w:rPr>
              <w:t>属于“</w:t>
            </w:r>
            <w:r>
              <w:rPr>
                <w:rFonts w:hint="eastAsia" w:ascii="Times New Roman" w:hAnsi="Times New Roman" w:eastAsia="宋体" w:cs="Times New Roman"/>
                <w:bCs/>
                <w:color w:val="auto"/>
                <w:sz w:val="24"/>
                <w:szCs w:val="24"/>
              </w:rPr>
              <w:t>电力热力燃气及水生产和供应业</w:t>
            </w:r>
            <w:r>
              <w:rPr>
                <w:rFonts w:hint="eastAsia" w:ascii="Times New Roman" w:hAnsi="Times New Roman" w:cs="Times New Roman"/>
                <w:bCs/>
                <w:color w:val="auto"/>
                <w:sz w:val="24"/>
                <w:szCs w:val="24"/>
                <w:lang w:val="en-US" w:eastAsia="zh-CN"/>
              </w:rPr>
              <w:t>”中的“其他”</w:t>
            </w:r>
            <w:r>
              <w:rPr>
                <w:rFonts w:hint="eastAsia" w:ascii="Times New Roman" w:hAnsi="Times New Roman" w:eastAsia="宋体" w:cs="Times New Roman"/>
                <w:bCs/>
                <w:color w:val="auto"/>
                <w:sz w:val="24"/>
                <w:szCs w:val="24"/>
              </w:rPr>
              <w:t>项目，土壤环境影响评价项目类别属于Ⅳ类</w:t>
            </w:r>
            <w:r>
              <w:rPr>
                <w:rFonts w:hint="eastAsia" w:ascii="Times New Roman" w:hAnsi="Times New Roman" w:cs="Times New Roman"/>
                <w:bCs/>
                <w:color w:val="auto"/>
                <w:sz w:val="24"/>
                <w:szCs w:val="24"/>
                <w:lang w:eastAsia="zh-CN"/>
              </w:rPr>
              <w:t>。</w:t>
            </w:r>
            <w:r>
              <w:rPr>
                <w:rFonts w:hint="eastAsia" w:ascii="Times New Roman" w:hAnsi="Times New Roman" w:cs="Times New Roman"/>
                <w:bCs/>
                <w:color w:val="auto"/>
                <w:sz w:val="24"/>
                <w:szCs w:val="24"/>
                <w:lang w:val="en-US" w:eastAsia="zh-CN"/>
              </w:rPr>
              <w:t>因此本项目可</w:t>
            </w:r>
            <w:r>
              <w:rPr>
                <w:rFonts w:hint="eastAsia" w:ascii="Times New Roman" w:hAnsi="Times New Roman" w:eastAsia="宋体" w:cs="Times New Roman"/>
                <w:bCs/>
                <w:color w:val="auto"/>
                <w:sz w:val="24"/>
                <w:szCs w:val="24"/>
              </w:rPr>
              <w:t>不开展土壤环境影响评价。</w:t>
            </w:r>
            <w:bookmarkEnd w:id="20"/>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02" w:type="dxa"/>
            <w:noWrap w:val="0"/>
            <w:tcMar>
              <w:top w:w="0" w:type="dxa"/>
              <w:left w:w="0" w:type="dxa"/>
              <w:bottom w:w="0" w:type="dxa"/>
              <w:right w:w="0" w:type="dxa"/>
            </w:tcMar>
            <w:vAlign w:val="center"/>
          </w:tcPr>
          <w:p>
            <w:pPr>
              <w:pStyle w:val="27"/>
              <w:adjustRightInd w:val="0"/>
              <w:snapToGrid w:val="0"/>
              <w:spacing w:before="0" w:beforeAutospacing="0" w:after="0" w:afterAutospacing="0"/>
              <w:jc w:val="center"/>
              <w:rPr>
                <w:rFonts w:hint="eastAsia" w:cs="宋体"/>
                <w:b/>
                <w:bCs/>
                <w:sz w:val="24"/>
                <w:szCs w:val="24"/>
                <w:lang w:val="en-US" w:eastAsia="zh-CN"/>
              </w:rPr>
            </w:pPr>
            <w:r>
              <w:rPr>
                <w:rFonts w:hint="eastAsia" w:cs="宋体"/>
                <w:b/>
                <w:bCs/>
                <w:sz w:val="24"/>
                <w:szCs w:val="24"/>
                <w:lang w:val="en-US" w:eastAsia="zh-CN"/>
              </w:rPr>
              <w:t>与项目有关的原有环境污染和生态破坏问题</w:t>
            </w:r>
          </w:p>
        </w:tc>
        <w:tc>
          <w:tcPr>
            <w:tcW w:w="7949"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eastAsia="宋体" w:cs="Times New Roman"/>
                <w:bCs/>
                <w:color w:val="auto"/>
                <w:sz w:val="24"/>
                <w:szCs w:val="24"/>
              </w:rPr>
            </w:pPr>
            <w:r>
              <w:rPr>
                <w:rFonts w:hint="eastAsia" w:ascii="Times New Roman" w:hAnsi="Times New Roman" w:eastAsia="宋体" w:cs="Times New Roman"/>
                <w:bCs/>
                <w:color w:val="auto"/>
                <w:sz w:val="24"/>
                <w:szCs w:val="24"/>
              </w:rPr>
              <w:t>根据现场踏勘可知，本项目拟建地占地类型为荒山荒坡等未利用土地，周边主要为农村环境，不占用基本农田，不涉及饮用水源保护区，不涉及生态红线。周边环境质量较好。项目为新建项目，不存在与本项目有关的原有</w:t>
            </w:r>
            <w:r>
              <w:rPr>
                <w:rFonts w:hint="eastAsia" w:ascii="Times New Roman" w:hAnsi="Times New Roman" w:cs="Times New Roman"/>
                <w:bCs/>
                <w:color w:val="auto"/>
                <w:sz w:val="24"/>
                <w:szCs w:val="24"/>
                <w:lang w:val="en-US" w:eastAsia="zh-CN"/>
              </w:rPr>
              <w:t>环境</w:t>
            </w:r>
            <w:r>
              <w:rPr>
                <w:rFonts w:hint="eastAsia" w:ascii="Times New Roman" w:hAnsi="Times New Roman" w:eastAsia="宋体" w:cs="Times New Roman"/>
                <w:bCs/>
                <w:color w:val="auto"/>
                <w:sz w:val="24"/>
                <w:szCs w:val="24"/>
              </w:rPr>
              <w:t>污染情况。</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02" w:type="dxa"/>
            <w:noWrap w:val="0"/>
            <w:tcMar>
              <w:top w:w="0" w:type="dxa"/>
              <w:left w:w="0" w:type="dxa"/>
              <w:bottom w:w="0" w:type="dxa"/>
              <w:right w:w="0" w:type="dxa"/>
            </w:tcMar>
            <w:vAlign w:val="center"/>
          </w:tcPr>
          <w:p>
            <w:pPr>
              <w:pStyle w:val="27"/>
              <w:adjustRightInd w:val="0"/>
              <w:snapToGrid w:val="0"/>
              <w:spacing w:before="0" w:beforeAutospacing="0" w:after="0" w:afterAutospacing="0"/>
              <w:jc w:val="center"/>
              <w:rPr>
                <w:rFonts w:hint="eastAsia" w:cs="宋体"/>
                <w:b/>
                <w:bCs/>
                <w:sz w:val="24"/>
                <w:szCs w:val="24"/>
                <w:lang w:val="en-US" w:eastAsia="zh-CN"/>
              </w:rPr>
            </w:pPr>
            <w:r>
              <w:rPr>
                <w:rFonts w:hint="eastAsia" w:cs="宋体"/>
                <w:b/>
                <w:bCs/>
                <w:sz w:val="24"/>
                <w:szCs w:val="24"/>
                <w:lang w:val="en-US" w:eastAsia="zh-CN"/>
              </w:rPr>
              <w:t>生态环境保护目标</w:t>
            </w:r>
          </w:p>
        </w:tc>
        <w:tc>
          <w:tcPr>
            <w:tcW w:w="7949" w:type="dxa"/>
            <w:noWrap w:val="0"/>
            <w:tcMar>
              <w:top w:w="0" w:type="dxa"/>
              <w:left w:w="0" w:type="dxa"/>
              <w:bottom w:w="0" w:type="dxa"/>
              <w:right w:w="0" w:type="dxa"/>
            </w:tcMar>
            <w:vAlign w:val="center"/>
          </w:tcPr>
          <w:p>
            <w:pPr>
              <w:pStyle w:val="76"/>
              <w:keepNext w:val="0"/>
              <w:keepLines w:val="0"/>
              <w:pageBreakBefore w:val="0"/>
              <w:widowControl w:val="0"/>
              <w:kinsoku/>
              <w:wordWrap/>
              <w:overflowPunct/>
              <w:topLinePunct w:val="0"/>
              <w:autoSpaceDE w:val="0"/>
              <w:autoSpaceDN w:val="0"/>
              <w:bidi w:val="0"/>
              <w:adjustRightInd w:val="0"/>
              <w:snapToGrid w:val="0"/>
              <w:spacing w:line="240" w:lineRule="auto"/>
              <w:ind w:firstLine="482" w:firstLineChars="200"/>
              <w:textAlignment w:val="auto"/>
              <w:rPr>
                <w:rFonts w:hint="default" w:ascii="Times New Roman" w:hAnsi="Times New Roman" w:cs="Times New Roman"/>
                <w:b/>
                <w:bCs/>
                <w:color w:val="auto"/>
                <w:kern w:val="2"/>
                <w:sz w:val="24"/>
                <w:szCs w:val="24"/>
                <w:lang w:val="en-US" w:eastAsia="zh-CN"/>
              </w:rPr>
            </w:pPr>
            <w:r>
              <w:rPr>
                <w:rFonts w:hint="eastAsia" w:ascii="Times New Roman" w:hAnsi="Times New Roman" w:cs="Times New Roman"/>
                <w:b/>
                <w:bCs/>
                <w:color w:val="auto"/>
                <w:kern w:val="2"/>
                <w:sz w:val="24"/>
                <w:szCs w:val="24"/>
                <w:lang w:val="en-US" w:eastAsia="zh-CN"/>
              </w:rPr>
              <w:t>1、生态环境保护目标</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cs="Times New Roman"/>
                <w:bCs/>
                <w:color w:val="auto"/>
                <w:sz w:val="24"/>
                <w:szCs w:val="24"/>
                <w:lang w:val="en-US" w:eastAsia="zh-CN"/>
              </w:rPr>
            </w:pPr>
            <w:r>
              <w:rPr>
                <w:rFonts w:hint="eastAsia" w:ascii="Times New Roman" w:hAnsi="Times New Roman" w:cs="Times New Roman"/>
                <w:bCs/>
                <w:color w:val="auto"/>
                <w:sz w:val="24"/>
                <w:szCs w:val="24"/>
                <w:lang w:val="en-US" w:eastAsia="zh-CN"/>
              </w:rPr>
              <w:t>本项目主要生态环境保护目标见表1-1。</w:t>
            </w:r>
          </w:p>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auto"/>
                <w:sz w:val="24"/>
                <w:lang w:val="en-US" w:eastAsia="zh-CN"/>
              </w:rPr>
            </w:pPr>
            <w:r>
              <w:rPr>
                <w:rFonts w:hint="eastAsia" w:ascii="Times New Roman" w:hAnsi="Times New Roman" w:eastAsia="宋体" w:cs="Times New Roman"/>
                <w:b/>
                <w:bCs/>
                <w:color w:val="auto"/>
                <w:sz w:val="24"/>
                <w:lang w:val="en-US" w:eastAsia="zh-CN"/>
              </w:rPr>
              <w:t>表</w:t>
            </w:r>
            <w:r>
              <w:rPr>
                <w:rFonts w:hint="eastAsia" w:ascii="Times New Roman" w:hAnsi="Times New Roman" w:cs="Times New Roman"/>
                <w:b/>
                <w:bCs/>
                <w:color w:val="auto"/>
                <w:sz w:val="24"/>
                <w:lang w:val="en-US" w:eastAsia="zh-CN"/>
              </w:rPr>
              <w:t>1</w:t>
            </w:r>
            <w:r>
              <w:rPr>
                <w:rFonts w:hint="eastAsia" w:ascii="Times New Roman" w:hAnsi="Times New Roman" w:eastAsia="宋体" w:cs="Times New Roman"/>
                <w:b/>
                <w:bCs/>
                <w:color w:val="auto"/>
                <w:sz w:val="24"/>
                <w:lang w:val="en-US" w:eastAsia="zh-CN"/>
              </w:rPr>
              <w:t>-1 生态环境保护目标</w:t>
            </w:r>
            <w:r>
              <w:rPr>
                <w:rFonts w:hint="eastAsia" w:ascii="Times New Roman" w:hAnsi="Times New Roman" w:cs="Times New Roman"/>
                <w:b/>
                <w:bCs/>
                <w:color w:val="auto"/>
                <w:sz w:val="24"/>
                <w:lang w:val="en-US" w:eastAsia="zh-CN"/>
              </w:rPr>
              <w:t>一览</w:t>
            </w:r>
            <w:r>
              <w:rPr>
                <w:rFonts w:hint="eastAsia" w:ascii="Times New Roman" w:hAnsi="Times New Roman" w:eastAsia="宋体" w:cs="Times New Roman"/>
                <w:b/>
                <w:bCs/>
                <w:color w:val="auto"/>
                <w:sz w:val="24"/>
                <w:lang w:val="en-US" w:eastAsia="zh-CN"/>
              </w:rPr>
              <w:t>表</w:t>
            </w:r>
          </w:p>
          <w:tbl>
            <w:tblPr>
              <w:tblStyle w:val="31"/>
              <w:tblW w:w="49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161"/>
              <w:gridCol w:w="1278"/>
              <w:gridCol w:w="3066"/>
              <w:gridCol w:w="22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159"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auto"/>
                      <w:sz w:val="21"/>
                      <w:szCs w:val="21"/>
                      <w:u w:val="none"/>
                      <w:lang w:val="en-US" w:eastAsia="zh-CN"/>
                    </w:rPr>
                  </w:pPr>
                  <w:r>
                    <w:rPr>
                      <w:rFonts w:hint="eastAsia" w:ascii="Times New Roman" w:hAnsi="Times New Roman" w:cs="Times New Roman"/>
                      <w:b/>
                      <w:bCs/>
                      <w:color w:val="auto"/>
                      <w:sz w:val="21"/>
                      <w:szCs w:val="21"/>
                      <w:u w:val="none"/>
                      <w:lang w:val="en-US" w:eastAsia="zh-CN"/>
                    </w:rPr>
                    <w:t>保护目标</w:t>
                  </w:r>
                </w:p>
              </w:tc>
              <w:tc>
                <w:tcPr>
                  <w:tcW w:w="1275"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auto"/>
                      <w:sz w:val="21"/>
                      <w:szCs w:val="21"/>
                      <w:u w:val="none"/>
                      <w:lang w:val="en-US" w:eastAsia="zh-CN"/>
                    </w:rPr>
                  </w:pPr>
                  <w:r>
                    <w:rPr>
                      <w:rFonts w:hint="eastAsia" w:ascii="Times New Roman" w:hAnsi="Times New Roman" w:cs="Times New Roman"/>
                      <w:b/>
                      <w:bCs/>
                      <w:color w:val="auto"/>
                      <w:sz w:val="21"/>
                      <w:szCs w:val="21"/>
                      <w:u w:val="none"/>
                      <w:lang w:val="en-US" w:eastAsia="zh-CN"/>
                    </w:rPr>
                    <w:t>保护对象</w:t>
                  </w:r>
                </w:p>
              </w:tc>
              <w:tc>
                <w:tcPr>
                  <w:tcW w:w="3060"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
                      <w:bCs/>
                      <w:color w:val="auto"/>
                      <w:sz w:val="21"/>
                      <w:szCs w:val="21"/>
                      <w:u w:val="none"/>
                      <w:lang w:val="en-US" w:eastAsia="zh-CN"/>
                    </w:rPr>
                  </w:pPr>
                  <w:r>
                    <w:rPr>
                      <w:rFonts w:hint="eastAsia" w:ascii="Times New Roman" w:hAnsi="Times New Roman" w:cs="Times New Roman"/>
                      <w:b/>
                      <w:bCs/>
                      <w:color w:val="auto"/>
                      <w:sz w:val="21"/>
                      <w:szCs w:val="21"/>
                      <w:u w:val="none"/>
                      <w:lang w:val="en-US" w:eastAsia="zh-CN"/>
                    </w:rPr>
                    <w:t>与项目拟建区位置关系</w:t>
                  </w:r>
                </w:p>
              </w:tc>
              <w:tc>
                <w:tcPr>
                  <w:tcW w:w="2272"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
                      <w:bCs/>
                      <w:color w:val="auto"/>
                      <w:sz w:val="21"/>
                      <w:szCs w:val="21"/>
                      <w:u w:val="none"/>
                      <w:lang w:val="en-US" w:eastAsia="zh-CN"/>
                    </w:rPr>
                  </w:pPr>
                  <w:r>
                    <w:rPr>
                      <w:rFonts w:hint="eastAsia" w:ascii="Times New Roman" w:hAnsi="Times New Roman" w:cs="Times New Roman"/>
                      <w:b/>
                      <w:bCs/>
                      <w:color w:val="auto"/>
                      <w:sz w:val="21"/>
                      <w:szCs w:val="21"/>
                      <w:u w:val="none"/>
                      <w:lang w:val="en-US" w:eastAsia="zh-CN"/>
                    </w:rPr>
                    <w:t>保护要求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159" w:type="dxa"/>
                  <w:vMerge w:val="restar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sz w:val="21"/>
                      <w:szCs w:val="21"/>
                      <w:u w:val="none"/>
                      <w:lang w:val="en-US" w:eastAsia="zh-CN"/>
                    </w:rPr>
                  </w:pPr>
                  <w:r>
                    <w:rPr>
                      <w:rFonts w:hint="eastAsia" w:ascii="Times New Roman" w:hAnsi="Times New Roman" w:cs="Times New Roman"/>
                      <w:color w:val="auto"/>
                      <w:sz w:val="21"/>
                      <w:szCs w:val="21"/>
                      <w:u w:val="none"/>
                      <w:lang w:val="en-US" w:eastAsia="zh-CN"/>
                    </w:rPr>
                    <w:t>地表水</w:t>
                  </w:r>
                </w:p>
              </w:tc>
              <w:tc>
                <w:tcPr>
                  <w:tcW w:w="1275"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sz w:val="21"/>
                      <w:szCs w:val="21"/>
                      <w:u w:val="none"/>
                      <w:lang w:val="en-US" w:eastAsia="zh-CN"/>
                    </w:rPr>
                  </w:pPr>
                  <w:r>
                    <w:rPr>
                      <w:rFonts w:hint="eastAsia" w:ascii="Times New Roman" w:hAnsi="Times New Roman" w:cs="Times New Roman"/>
                      <w:color w:val="auto"/>
                      <w:sz w:val="21"/>
                      <w:szCs w:val="21"/>
                      <w:u w:val="none"/>
                      <w:lang w:val="en-US" w:eastAsia="zh-CN"/>
                    </w:rPr>
                    <w:t>七木冲水库</w:t>
                  </w:r>
                </w:p>
              </w:tc>
              <w:tc>
                <w:tcPr>
                  <w:tcW w:w="3060"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lang w:val="en-US" w:eastAsia="zh-CN"/>
                    </w:rPr>
                    <w:t>项目升压站</w:t>
                  </w:r>
                  <w:r>
                    <w:rPr>
                      <w:rFonts w:hint="eastAsia" w:ascii="Times New Roman" w:hAnsi="Times New Roman" w:cs="Times New Roman"/>
                      <w:color w:val="auto"/>
                      <w:sz w:val="21"/>
                      <w:szCs w:val="21"/>
                      <w:u w:val="none"/>
                      <w:lang w:val="en-US" w:eastAsia="zh-CN"/>
                    </w:rPr>
                    <w:t>西北厂界外5</w:t>
                  </w:r>
                  <w:r>
                    <w:rPr>
                      <w:rFonts w:hint="default" w:ascii="Times New Roman" w:hAnsi="Times New Roman" w:eastAsia="宋体" w:cs="Times New Roman"/>
                      <w:color w:val="auto"/>
                      <w:sz w:val="21"/>
                      <w:szCs w:val="21"/>
                      <w:u w:val="none"/>
                      <w:lang w:val="en-US" w:eastAsia="zh-CN"/>
                    </w:rPr>
                    <w:t>0m</w:t>
                  </w:r>
                </w:p>
              </w:tc>
              <w:tc>
                <w:tcPr>
                  <w:tcW w:w="2272" w:type="dxa"/>
                  <w:vMerge w:val="restar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sz w:val="21"/>
                      <w:szCs w:val="21"/>
                      <w:u w:val="none"/>
                      <w:lang w:val="en-US" w:eastAsia="zh-CN"/>
                    </w:rPr>
                  </w:pPr>
                  <w:r>
                    <w:rPr>
                      <w:rFonts w:hint="eastAsia" w:ascii="Times New Roman" w:hAnsi="Times New Roman" w:cs="Times New Roman"/>
                      <w:color w:val="auto"/>
                      <w:sz w:val="21"/>
                      <w:szCs w:val="21"/>
                      <w:u w:val="none"/>
                      <w:lang w:val="en-US" w:eastAsia="zh-CN"/>
                    </w:rPr>
                    <w:t>(</w:t>
                  </w:r>
                  <w:r>
                    <w:rPr>
                      <w:rFonts w:hint="default" w:ascii="Times New Roman" w:hAnsi="Times New Roman" w:eastAsia="宋体" w:cs="Times New Roman"/>
                      <w:color w:val="auto"/>
                      <w:sz w:val="21"/>
                      <w:szCs w:val="21"/>
                      <w:u w:val="none"/>
                      <w:lang w:val="en-US" w:eastAsia="zh-CN"/>
                    </w:rPr>
                    <w:t>GB</w:t>
                  </w:r>
                  <w:r>
                    <w:rPr>
                      <w:rFonts w:hint="eastAsia" w:ascii="Times New Roman" w:hAnsi="Times New Roman" w:cs="Times New Roman"/>
                      <w:color w:val="auto"/>
                      <w:sz w:val="21"/>
                      <w:szCs w:val="21"/>
                      <w:u w:val="none"/>
                      <w:lang w:val="en-US" w:eastAsia="zh-CN"/>
                    </w:rPr>
                    <w:t xml:space="preserve"> </w:t>
                  </w:r>
                  <w:r>
                    <w:rPr>
                      <w:rFonts w:hint="default" w:ascii="Times New Roman" w:hAnsi="Times New Roman" w:eastAsia="宋体" w:cs="Times New Roman"/>
                      <w:color w:val="auto"/>
                      <w:sz w:val="21"/>
                      <w:szCs w:val="21"/>
                      <w:u w:val="none"/>
                      <w:lang w:val="en-US" w:eastAsia="zh-CN"/>
                    </w:rPr>
                    <w:t>3838-2002</w:t>
                  </w:r>
                  <w:r>
                    <w:rPr>
                      <w:rFonts w:hint="eastAsia" w:ascii="Times New Roman" w:hAnsi="Times New Roman" w:cs="Times New Roman"/>
                      <w:color w:val="auto"/>
                      <w:sz w:val="21"/>
                      <w:szCs w:val="21"/>
                      <w:u w:val="none"/>
                      <w:lang w:val="en-US" w:eastAsia="zh-CN"/>
                    </w:rPr>
                    <w:t>)</w:t>
                  </w:r>
                  <w:r>
                    <w:rPr>
                      <w:rFonts w:hint="eastAsia" w:ascii="宋体" w:hAnsi="宋体" w:eastAsia="宋体" w:cs="宋体"/>
                      <w:color w:val="auto"/>
                      <w:sz w:val="21"/>
                      <w:szCs w:val="21"/>
                      <w:u w:val="none"/>
                      <w:lang w:val="en-US" w:eastAsia="zh-CN"/>
                    </w:rPr>
                    <w:t>Ⅲ</w:t>
                  </w:r>
                  <w:r>
                    <w:rPr>
                      <w:rFonts w:hint="default" w:ascii="Times New Roman" w:hAnsi="Times New Roman" w:eastAsia="宋体" w:cs="Times New Roman"/>
                      <w:color w:val="auto"/>
                      <w:sz w:val="21"/>
                      <w:szCs w:val="21"/>
                      <w:u w:val="none"/>
                      <w:lang w:val="en-US" w:eastAsia="zh-CN"/>
                    </w:rPr>
                    <w:t>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159" w:type="dxa"/>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cs="Times New Roman"/>
                      <w:color w:val="auto"/>
                      <w:sz w:val="21"/>
                      <w:szCs w:val="21"/>
                      <w:u w:val="none"/>
                      <w:lang w:val="en-US" w:eastAsia="zh-CN"/>
                    </w:rPr>
                  </w:pPr>
                </w:p>
              </w:tc>
              <w:tc>
                <w:tcPr>
                  <w:tcW w:w="1275"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 w:val="21"/>
                      <w:szCs w:val="21"/>
                      <w:u w:val="none"/>
                      <w:lang w:val="en-US" w:eastAsia="zh-CN"/>
                    </w:rPr>
                  </w:pPr>
                  <w:r>
                    <w:rPr>
                      <w:rFonts w:hint="eastAsia" w:ascii="Times New Roman" w:hAnsi="Times New Roman" w:cs="Times New Roman"/>
                      <w:color w:val="auto"/>
                      <w:sz w:val="21"/>
                      <w:szCs w:val="21"/>
                      <w:u w:val="none"/>
                      <w:lang w:val="en-US" w:eastAsia="zh-CN"/>
                    </w:rPr>
                    <w:t>上荷碧塘</w:t>
                  </w:r>
                </w:p>
              </w:tc>
              <w:tc>
                <w:tcPr>
                  <w:tcW w:w="3060"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lang w:val="en-US" w:eastAsia="zh-CN"/>
                    </w:rPr>
                    <w:t>项目升压站</w:t>
                  </w:r>
                  <w:r>
                    <w:rPr>
                      <w:rFonts w:hint="eastAsia" w:ascii="Times New Roman" w:hAnsi="Times New Roman" w:cs="Times New Roman"/>
                      <w:color w:val="auto"/>
                      <w:sz w:val="21"/>
                      <w:szCs w:val="21"/>
                      <w:u w:val="none"/>
                      <w:lang w:val="en-US" w:eastAsia="zh-CN"/>
                    </w:rPr>
                    <w:t>西南厂界外10</w:t>
                  </w:r>
                  <w:r>
                    <w:rPr>
                      <w:rFonts w:hint="default" w:ascii="Times New Roman" w:hAnsi="Times New Roman" w:eastAsia="宋体" w:cs="Times New Roman"/>
                      <w:color w:val="auto"/>
                      <w:sz w:val="21"/>
                      <w:szCs w:val="21"/>
                      <w:u w:val="none"/>
                      <w:lang w:val="en-US" w:eastAsia="zh-CN"/>
                    </w:rPr>
                    <w:t>0m</w:t>
                  </w:r>
                </w:p>
              </w:tc>
              <w:tc>
                <w:tcPr>
                  <w:tcW w:w="2272" w:type="dxa"/>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sz w:val="21"/>
                      <w:szCs w:val="21"/>
                      <w:u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159"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cs="Times New Roman"/>
                      <w:color w:val="auto"/>
                      <w:sz w:val="21"/>
                      <w:szCs w:val="21"/>
                      <w:u w:val="none"/>
                      <w:lang w:val="en-US" w:eastAsia="zh-CN"/>
                    </w:rPr>
                  </w:pPr>
                  <w:r>
                    <w:rPr>
                      <w:rFonts w:hint="eastAsia" w:ascii="Times New Roman" w:hAnsi="Times New Roman" w:cs="Times New Roman"/>
                      <w:color w:val="auto"/>
                      <w:sz w:val="21"/>
                      <w:szCs w:val="21"/>
                      <w:u w:val="none"/>
                      <w:lang w:val="en-US" w:eastAsia="zh-CN"/>
                    </w:rPr>
                    <w:t>土壤、植被</w:t>
                  </w:r>
                </w:p>
              </w:tc>
              <w:tc>
                <w:tcPr>
                  <w:tcW w:w="1275"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cs="Times New Roman"/>
                      <w:color w:val="auto"/>
                      <w:sz w:val="21"/>
                      <w:szCs w:val="21"/>
                      <w:u w:val="none"/>
                      <w:lang w:val="en-US" w:eastAsia="zh-CN"/>
                    </w:rPr>
                  </w:pPr>
                  <w:r>
                    <w:rPr>
                      <w:rFonts w:hint="eastAsia" w:ascii="Times New Roman" w:hAnsi="Times New Roman" w:cs="Times New Roman"/>
                      <w:color w:val="auto"/>
                      <w:sz w:val="21"/>
                      <w:szCs w:val="21"/>
                      <w:u w:val="none"/>
                      <w:lang w:val="en-US" w:eastAsia="zh-CN"/>
                    </w:rPr>
                    <w:t>土壤、植被</w:t>
                  </w:r>
                </w:p>
              </w:tc>
              <w:tc>
                <w:tcPr>
                  <w:tcW w:w="3060"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lang w:val="en-US" w:eastAsia="zh-CN"/>
                    </w:rPr>
                    <w:t>项目拟建地及周围500m范围内</w:t>
                  </w:r>
                </w:p>
              </w:tc>
              <w:tc>
                <w:tcPr>
                  <w:tcW w:w="2272"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lang w:val="en-US" w:eastAsia="zh-CN"/>
                    </w:rPr>
                    <w:t>保持生态环境不被破坏</w:t>
                  </w:r>
                </w:p>
              </w:tc>
            </w:tr>
          </w:tbl>
          <w:p>
            <w:pPr>
              <w:keepNext w:val="0"/>
              <w:keepLines w:val="0"/>
              <w:pageBreakBefore w:val="0"/>
              <w:widowControl w:val="0"/>
              <w:kinsoku/>
              <w:wordWrap/>
              <w:overflowPunct/>
              <w:topLinePunct w:val="0"/>
              <w:autoSpaceDE/>
              <w:autoSpaceDN/>
              <w:bidi w:val="0"/>
              <w:adjustRightInd w:val="0"/>
              <w:snapToGrid w:val="0"/>
              <w:spacing w:line="240" w:lineRule="auto"/>
              <w:ind w:firstLine="420" w:firstLineChars="200"/>
              <w:textAlignment w:val="auto"/>
              <w:rPr>
                <w:rFonts w:hint="eastAsia"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备注：项目评价范围内地表水体主要为</w:t>
            </w:r>
            <w:r>
              <w:rPr>
                <w:rFonts w:hint="eastAsia" w:ascii="Times New Roman" w:hAnsi="Times New Roman" w:cs="Times New Roman"/>
                <w:sz w:val="21"/>
                <w:szCs w:val="21"/>
                <w:lang w:val="en-US" w:eastAsia="zh-CN"/>
              </w:rPr>
              <w:t>水库和</w:t>
            </w:r>
            <w:r>
              <w:rPr>
                <w:rFonts w:hint="default" w:ascii="Times New Roman" w:hAnsi="Times New Roman" w:cs="Times New Roman"/>
                <w:sz w:val="21"/>
                <w:szCs w:val="21"/>
                <w:lang w:val="en-US" w:eastAsia="zh-CN"/>
              </w:rPr>
              <w:t>大小分布不均的水塘，</w:t>
            </w:r>
            <w:r>
              <w:rPr>
                <w:rFonts w:hint="eastAsia" w:ascii="Times New Roman" w:hAnsi="Times New Roman" w:cs="Times New Roman"/>
                <w:sz w:val="21"/>
                <w:szCs w:val="21"/>
                <w:lang w:val="en-US" w:eastAsia="zh-CN"/>
              </w:rPr>
              <w:t>其中水塘</w:t>
            </w:r>
            <w:r>
              <w:rPr>
                <w:rFonts w:hint="default" w:ascii="Times New Roman" w:hAnsi="Times New Roman" w:cs="Times New Roman"/>
                <w:sz w:val="21"/>
                <w:szCs w:val="21"/>
                <w:lang w:val="en-US" w:eastAsia="zh-CN"/>
              </w:rPr>
              <w:t>数量</w:t>
            </w:r>
            <w:r>
              <w:rPr>
                <w:rFonts w:hint="eastAsia" w:ascii="Times New Roman" w:hAnsi="Times New Roman" w:cs="Times New Roman"/>
                <w:sz w:val="21"/>
                <w:szCs w:val="21"/>
                <w:lang w:val="en-US" w:eastAsia="zh-CN"/>
              </w:rPr>
              <w:t>较</w:t>
            </w:r>
            <w:r>
              <w:rPr>
                <w:rFonts w:hint="default" w:ascii="Times New Roman" w:hAnsi="Times New Roman" w:cs="Times New Roman"/>
                <w:sz w:val="21"/>
                <w:szCs w:val="21"/>
                <w:lang w:val="en-US" w:eastAsia="zh-CN"/>
              </w:rPr>
              <w:t>多，主要为周边村庄农业用水</w:t>
            </w:r>
            <w:r>
              <w:rPr>
                <w:rFonts w:hint="eastAsia" w:ascii="Times New Roman" w:hAnsi="Times New Roman" w:cs="Times New Roman"/>
                <w:sz w:val="21"/>
                <w:szCs w:val="21"/>
                <w:lang w:val="en-US" w:eastAsia="zh-CN"/>
              </w:rPr>
              <w:t>。</w:t>
            </w:r>
            <w:r>
              <w:rPr>
                <w:rFonts w:hint="default" w:ascii="Times New Roman" w:hAnsi="Times New Roman" w:cs="Times New Roman"/>
                <w:sz w:val="21"/>
                <w:szCs w:val="21"/>
                <w:lang w:val="en-US" w:eastAsia="zh-CN"/>
              </w:rPr>
              <w:t>运营期光伏阵列无废水外排，仅升压站产生少量生活污水，故评价仅单独列出升压站周边</w:t>
            </w:r>
            <w:r>
              <w:rPr>
                <w:rFonts w:hint="eastAsia" w:ascii="Times New Roman" w:hAnsi="Times New Roman" w:cs="Times New Roman"/>
                <w:sz w:val="21"/>
                <w:szCs w:val="21"/>
                <w:lang w:val="en-US" w:eastAsia="zh-CN"/>
              </w:rPr>
              <w:t>水库、</w:t>
            </w:r>
            <w:r>
              <w:rPr>
                <w:rFonts w:hint="default" w:ascii="Times New Roman" w:hAnsi="Times New Roman" w:cs="Times New Roman"/>
                <w:sz w:val="21"/>
                <w:szCs w:val="21"/>
                <w:lang w:val="en-US" w:eastAsia="zh-CN"/>
              </w:rPr>
              <w:t>水塘</w:t>
            </w:r>
            <w:r>
              <w:rPr>
                <w:rFonts w:hint="eastAsia" w:ascii="Times New Roman" w:hAnsi="Times New Roman" w:cs="Times New Roman"/>
                <w:sz w:val="21"/>
                <w:szCs w:val="21"/>
                <w:lang w:val="en-US" w:eastAsia="zh-CN"/>
              </w:rPr>
              <w:t>。</w:t>
            </w:r>
          </w:p>
          <w:p>
            <w:pPr>
              <w:pStyle w:val="76"/>
              <w:keepNext w:val="0"/>
              <w:keepLines w:val="0"/>
              <w:pageBreakBefore w:val="0"/>
              <w:widowControl w:val="0"/>
              <w:kinsoku/>
              <w:wordWrap/>
              <w:overflowPunct/>
              <w:topLinePunct w:val="0"/>
              <w:autoSpaceDE w:val="0"/>
              <w:autoSpaceDN w:val="0"/>
              <w:bidi w:val="0"/>
              <w:adjustRightInd w:val="0"/>
              <w:snapToGrid w:val="0"/>
              <w:spacing w:before="157" w:beforeLines="50" w:line="240" w:lineRule="auto"/>
              <w:ind w:firstLine="482" w:firstLineChars="200"/>
              <w:textAlignment w:val="auto"/>
              <w:rPr>
                <w:rFonts w:hint="eastAsia" w:ascii="Times New Roman" w:hAnsi="Times New Roman" w:cs="Times New Roman"/>
                <w:b/>
                <w:bCs/>
                <w:color w:val="auto"/>
                <w:kern w:val="2"/>
                <w:sz w:val="24"/>
                <w:szCs w:val="24"/>
                <w:lang w:val="en-US" w:eastAsia="zh-CN"/>
              </w:rPr>
            </w:pPr>
            <w:r>
              <w:rPr>
                <w:rFonts w:hint="eastAsia" w:ascii="Times New Roman" w:hAnsi="Times New Roman" w:cs="Times New Roman"/>
                <w:b/>
                <w:bCs/>
                <w:color w:val="auto"/>
                <w:kern w:val="2"/>
                <w:sz w:val="24"/>
                <w:szCs w:val="24"/>
                <w:lang w:val="en-US" w:eastAsia="zh-CN"/>
              </w:rPr>
              <w:t>2、环境空气和声环境保护目标</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cs="Times New Roman"/>
                <w:bCs/>
                <w:color w:val="auto"/>
                <w:sz w:val="24"/>
                <w:szCs w:val="24"/>
                <w:lang w:val="en-US" w:eastAsia="zh-CN"/>
              </w:rPr>
            </w:pPr>
            <w:r>
              <w:rPr>
                <w:rFonts w:hint="eastAsia" w:ascii="Times New Roman" w:hAnsi="Times New Roman" w:cs="Times New Roman"/>
                <w:bCs/>
                <w:color w:val="auto"/>
                <w:sz w:val="24"/>
                <w:szCs w:val="24"/>
                <w:lang w:val="en-US" w:eastAsia="zh-CN"/>
              </w:rPr>
              <w:t>本项目主要环境空气和声环境保护目标见表2-1。</w:t>
            </w: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bCs/>
                <w:color w:val="auto"/>
                <w:sz w:val="24"/>
                <w:szCs w:val="24"/>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bCs/>
                <w:color w:val="auto"/>
                <w:sz w:val="24"/>
                <w:szCs w:val="24"/>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bCs/>
                <w:color w:val="auto"/>
                <w:sz w:val="24"/>
                <w:szCs w:val="24"/>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Cs/>
                <w:color w:val="auto"/>
                <w:sz w:val="24"/>
                <w:szCs w:val="24"/>
                <w:lang w:val="en-US"/>
              </w:rPr>
            </w:pPr>
            <w:r>
              <w:rPr>
                <w:rFonts w:hint="eastAsia" w:ascii="Times New Roman" w:hAnsi="Times New Roman" w:eastAsia="宋体" w:cs="Times New Roman"/>
                <w:b/>
                <w:bCs/>
                <w:color w:val="auto"/>
                <w:sz w:val="24"/>
                <w:lang w:val="en-US" w:eastAsia="zh-CN"/>
              </w:rPr>
              <w:t>表</w:t>
            </w:r>
            <w:r>
              <w:rPr>
                <w:rFonts w:hint="eastAsia" w:ascii="Times New Roman" w:hAnsi="Times New Roman" w:cs="Times New Roman"/>
                <w:b/>
                <w:bCs/>
                <w:color w:val="auto"/>
                <w:sz w:val="24"/>
                <w:lang w:val="en-US" w:eastAsia="zh-CN"/>
              </w:rPr>
              <w:t>2-1</w:t>
            </w:r>
            <w:r>
              <w:rPr>
                <w:rFonts w:hint="eastAsia" w:ascii="Times New Roman" w:hAnsi="Times New Roman" w:eastAsia="宋体" w:cs="Times New Roman"/>
                <w:b/>
                <w:bCs/>
                <w:color w:val="auto"/>
                <w:sz w:val="24"/>
                <w:lang w:val="en-US" w:eastAsia="zh-CN"/>
              </w:rPr>
              <w:t xml:space="preserve"> 环境空气和声环境保护目标</w:t>
            </w:r>
            <w:r>
              <w:rPr>
                <w:rFonts w:hint="eastAsia" w:ascii="Times New Roman" w:hAnsi="Times New Roman" w:cs="Times New Roman"/>
                <w:b/>
                <w:bCs/>
                <w:color w:val="auto"/>
                <w:sz w:val="24"/>
                <w:lang w:val="en-US" w:eastAsia="zh-CN"/>
              </w:rPr>
              <w:t>一览</w:t>
            </w:r>
            <w:r>
              <w:rPr>
                <w:rFonts w:hint="eastAsia" w:ascii="Times New Roman" w:hAnsi="Times New Roman" w:eastAsia="宋体" w:cs="Times New Roman"/>
                <w:b/>
                <w:bCs/>
                <w:color w:val="auto"/>
                <w:sz w:val="24"/>
                <w:lang w:val="en-US" w:eastAsia="zh-CN"/>
              </w:rPr>
              <w:t>表</w:t>
            </w:r>
          </w:p>
          <w:tbl>
            <w:tblPr>
              <w:tblStyle w:val="31"/>
              <w:tblW w:w="4900" w:type="pct"/>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087"/>
              <w:gridCol w:w="798"/>
              <w:gridCol w:w="936"/>
              <w:gridCol w:w="846"/>
              <w:gridCol w:w="1078"/>
              <w:gridCol w:w="1699"/>
              <w:gridCol w:w="1339"/>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698" w:type="pct"/>
                  <w:vMerge w:val="restart"/>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名称</w:t>
                  </w:r>
                </w:p>
              </w:tc>
              <w:tc>
                <w:tcPr>
                  <w:tcW w:w="512" w:type="pct"/>
                  <w:vMerge w:val="restart"/>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敏感点</w:t>
                  </w:r>
                </w:p>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编号</w:t>
                  </w:r>
                </w:p>
              </w:tc>
              <w:tc>
                <w:tcPr>
                  <w:tcW w:w="1144" w:type="pct"/>
                  <w:gridSpan w:val="2"/>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坐标</w:t>
                  </w:r>
                </w:p>
              </w:tc>
              <w:tc>
                <w:tcPr>
                  <w:tcW w:w="692" w:type="pct"/>
                  <w:vMerge w:val="restart"/>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保护对象</w:t>
                  </w:r>
                </w:p>
              </w:tc>
              <w:tc>
                <w:tcPr>
                  <w:tcW w:w="1091" w:type="pct"/>
                  <w:vMerge w:val="restart"/>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环境功能区</w:t>
                  </w:r>
                </w:p>
              </w:tc>
              <w:tc>
                <w:tcPr>
                  <w:tcW w:w="860" w:type="pct"/>
                  <w:vMerge w:val="restar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与项目</w:t>
                  </w:r>
                </w:p>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位置关系</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698" w:type="pct"/>
                  <w:vMerge w:val="continue"/>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rPr>
                  </w:pPr>
                </w:p>
              </w:tc>
              <w:tc>
                <w:tcPr>
                  <w:tcW w:w="512" w:type="pct"/>
                  <w:vMerge w:val="continue"/>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rPr>
                  </w:pPr>
                </w:p>
              </w:tc>
              <w:tc>
                <w:tcPr>
                  <w:tcW w:w="600" w:type="pct"/>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经度</w:t>
                  </w:r>
                </w:p>
              </w:tc>
              <w:tc>
                <w:tcPr>
                  <w:tcW w:w="543" w:type="pct"/>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纬度</w:t>
                  </w:r>
                </w:p>
              </w:tc>
              <w:tc>
                <w:tcPr>
                  <w:tcW w:w="692" w:type="pct"/>
                  <w:vMerge w:val="continue"/>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rPr>
                  </w:pPr>
                </w:p>
              </w:tc>
              <w:tc>
                <w:tcPr>
                  <w:tcW w:w="1091" w:type="pct"/>
                  <w:vMerge w:val="continue"/>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rPr>
                  </w:pPr>
                </w:p>
              </w:tc>
              <w:tc>
                <w:tcPr>
                  <w:tcW w:w="860" w:type="pct"/>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698" w:type="pct"/>
                  <w:vMerge w:val="restart"/>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eastAsia" w:ascii="Times New Roman" w:hAnsi="Times New Roman" w:eastAsia="宋体" w:cs="Times New Roman"/>
                      <w:b/>
                      <w:bCs/>
                      <w:sz w:val="21"/>
                      <w:szCs w:val="21"/>
                      <w:lang w:val="en-US" w:eastAsia="zh-CN"/>
                    </w:rPr>
                  </w:pPr>
                  <w:r>
                    <w:rPr>
                      <w:rFonts w:hint="eastAsia" w:ascii="Times New Roman" w:hAnsi="Times New Roman" w:cs="Times New Roman"/>
                      <w:sz w:val="21"/>
                      <w:szCs w:val="21"/>
                      <w:lang w:val="en-US" w:eastAsia="zh-CN"/>
                    </w:rPr>
                    <w:t>8</w:t>
                  </w:r>
                  <w:r>
                    <w:rPr>
                      <w:rFonts w:hint="default" w:ascii="Times New Roman" w:hAnsi="Times New Roman" w:cs="Times New Roman"/>
                      <w:sz w:val="21"/>
                      <w:szCs w:val="21"/>
                    </w:rPr>
                    <w:t>#光伏子阵周边</w:t>
                  </w:r>
                  <w:r>
                    <w:rPr>
                      <w:rFonts w:hint="eastAsia" w:ascii="Times New Roman" w:hAnsi="Times New Roman" w:cs="Times New Roman"/>
                      <w:sz w:val="21"/>
                      <w:szCs w:val="21"/>
                      <w:lang w:val="en-US" w:eastAsia="zh-CN"/>
                    </w:rPr>
                    <w:t>直上塘</w:t>
                  </w:r>
                  <w:r>
                    <w:rPr>
                      <w:rFonts w:hint="default" w:ascii="Times New Roman" w:hAnsi="Times New Roman" w:cs="Times New Roman"/>
                      <w:sz w:val="21"/>
                      <w:szCs w:val="21"/>
                    </w:rPr>
                    <w:t>村居民</w:t>
                  </w:r>
                  <w:r>
                    <w:rPr>
                      <w:rFonts w:hint="eastAsia" w:ascii="Times New Roman" w:hAnsi="Times New Roman" w:cs="Times New Roman"/>
                      <w:sz w:val="21"/>
                      <w:szCs w:val="21"/>
                      <w:lang w:val="en-US" w:eastAsia="zh-CN"/>
                    </w:rPr>
                    <w:t>点</w:t>
                  </w:r>
                </w:p>
              </w:tc>
              <w:tc>
                <w:tcPr>
                  <w:tcW w:w="512" w:type="pct"/>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(1)</w:t>
                  </w:r>
                </w:p>
              </w:tc>
              <w:tc>
                <w:tcPr>
                  <w:tcW w:w="600" w:type="pct"/>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111.8798</w:t>
                  </w:r>
                </w:p>
              </w:tc>
              <w:tc>
                <w:tcPr>
                  <w:tcW w:w="543" w:type="pct"/>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26.</w:t>
                  </w:r>
                  <w:r>
                    <w:rPr>
                      <w:rFonts w:hint="eastAsia" w:ascii="Times New Roman" w:hAnsi="Times New Roman" w:cs="Times New Roman"/>
                      <w:sz w:val="21"/>
                      <w:szCs w:val="21"/>
                      <w:lang w:val="en-US" w:eastAsia="zh-CN"/>
                    </w:rPr>
                    <w:t>8165</w:t>
                  </w:r>
                </w:p>
              </w:tc>
              <w:tc>
                <w:tcPr>
                  <w:tcW w:w="692" w:type="pct"/>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居民，</w:t>
                  </w:r>
                  <w:r>
                    <w:rPr>
                      <w:rFonts w:hint="eastAsia" w:ascii="Times New Roman" w:hAnsi="Times New Roman" w:cs="Times New Roman"/>
                      <w:color w:val="auto"/>
                      <w:sz w:val="21"/>
                      <w:szCs w:val="21"/>
                      <w:lang w:val="en-US" w:eastAsia="zh-CN"/>
                    </w:rPr>
                    <w:t>27</w:t>
                  </w:r>
                  <w:r>
                    <w:rPr>
                      <w:rFonts w:hint="default" w:ascii="Times New Roman" w:hAnsi="Times New Roman" w:cs="Times New Roman"/>
                      <w:color w:val="auto"/>
                      <w:sz w:val="21"/>
                      <w:szCs w:val="21"/>
                    </w:rPr>
                    <w:t>户</w:t>
                  </w:r>
                </w:p>
              </w:tc>
              <w:tc>
                <w:tcPr>
                  <w:tcW w:w="1091" w:type="pct"/>
                  <w:vMerge w:val="restar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《环境空气质量标准》</w:t>
                  </w:r>
                  <w:r>
                    <w:rPr>
                      <w:rFonts w:hint="eastAsia" w:ascii="Times New Roman" w:hAnsi="Times New Roman" w:cs="Times New Roman"/>
                      <w:sz w:val="21"/>
                      <w:szCs w:val="21"/>
                      <w:lang w:val="en-US" w:eastAsia="zh-CN"/>
                    </w:rPr>
                    <w:t>(</w:t>
                  </w:r>
                  <w:r>
                    <w:rPr>
                      <w:rFonts w:hint="default" w:ascii="Times New Roman" w:hAnsi="Times New Roman" w:cs="Times New Roman"/>
                      <w:sz w:val="21"/>
                      <w:szCs w:val="21"/>
                    </w:rPr>
                    <w:t>GB</w:t>
                  </w:r>
                  <w:r>
                    <w:rPr>
                      <w:rFonts w:hint="eastAsia" w:ascii="Times New Roman" w:hAnsi="Times New Roman" w:cs="Times New Roman"/>
                      <w:sz w:val="21"/>
                      <w:szCs w:val="21"/>
                      <w:lang w:val="en-US" w:eastAsia="zh-CN"/>
                    </w:rPr>
                    <w:t xml:space="preserve"> </w:t>
                  </w:r>
                  <w:r>
                    <w:rPr>
                      <w:rFonts w:hint="default" w:ascii="Times New Roman" w:hAnsi="Times New Roman" w:cs="Times New Roman"/>
                      <w:sz w:val="21"/>
                      <w:szCs w:val="21"/>
                    </w:rPr>
                    <w:t>3095-2012</w:t>
                  </w:r>
                  <w:r>
                    <w:rPr>
                      <w:rFonts w:hint="eastAsia" w:ascii="Times New Roman" w:hAnsi="Times New Roman" w:cs="Times New Roman"/>
                      <w:sz w:val="21"/>
                      <w:szCs w:val="21"/>
                      <w:lang w:val="en-US" w:eastAsia="zh-CN"/>
                    </w:rPr>
                    <w:t>)</w:t>
                  </w:r>
                  <w:r>
                    <w:rPr>
                      <w:rFonts w:hint="default" w:ascii="Times New Roman" w:hAnsi="Times New Roman" w:cs="Times New Roman"/>
                      <w:sz w:val="21"/>
                      <w:szCs w:val="21"/>
                    </w:rPr>
                    <w:t>中的二级标准；</w:t>
                  </w:r>
                </w:p>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《声环境质量标准》</w:t>
                  </w:r>
                  <w:r>
                    <w:rPr>
                      <w:rFonts w:hint="eastAsia" w:ascii="Times New Roman" w:hAnsi="Times New Roman" w:cs="Times New Roman"/>
                      <w:sz w:val="21"/>
                      <w:szCs w:val="21"/>
                      <w:lang w:val="en-US" w:eastAsia="zh-CN"/>
                    </w:rPr>
                    <w:t>(</w:t>
                  </w:r>
                  <w:r>
                    <w:rPr>
                      <w:rFonts w:hint="default" w:ascii="Times New Roman" w:hAnsi="Times New Roman" w:cs="Times New Roman"/>
                      <w:sz w:val="21"/>
                      <w:szCs w:val="21"/>
                    </w:rPr>
                    <w:t>GB</w:t>
                  </w:r>
                  <w:r>
                    <w:rPr>
                      <w:rFonts w:hint="eastAsia" w:ascii="Times New Roman" w:hAnsi="Times New Roman" w:cs="Times New Roman"/>
                      <w:sz w:val="21"/>
                      <w:szCs w:val="21"/>
                      <w:lang w:val="en-US" w:eastAsia="zh-CN"/>
                    </w:rPr>
                    <w:t xml:space="preserve"> </w:t>
                  </w:r>
                  <w:r>
                    <w:rPr>
                      <w:rFonts w:hint="default" w:ascii="Times New Roman" w:hAnsi="Times New Roman" w:cs="Times New Roman"/>
                      <w:sz w:val="21"/>
                      <w:szCs w:val="21"/>
                    </w:rPr>
                    <w:t>3096-2008</w:t>
                  </w:r>
                  <w:r>
                    <w:rPr>
                      <w:rFonts w:hint="eastAsia" w:ascii="Times New Roman" w:hAnsi="Times New Roman" w:cs="Times New Roman"/>
                      <w:sz w:val="21"/>
                      <w:szCs w:val="21"/>
                      <w:lang w:val="en-US" w:eastAsia="zh-CN"/>
                    </w:rPr>
                    <w:t>)</w:t>
                  </w:r>
                  <w:r>
                    <w:rPr>
                      <w:rFonts w:hint="default" w:ascii="Times New Roman" w:hAnsi="Times New Roman" w:cs="Times New Roman"/>
                      <w:sz w:val="21"/>
                      <w:szCs w:val="21"/>
                    </w:rPr>
                    <w:t>中的2类标准</w:t>
                  </w:r>
                </w:p>
              </w:tc>
              <w:tc>
                <w:tcPr>
                  <w:tcW w:w="860"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r>
                    <w:rPr>
                      <w:rFonts w:hint="eastAsia" w:ascii="Times New Roman" w:hAnsi="Times New Roman" w:cs="Times New Roman"/>
                      <w:sz w:val="21"/>
                      <w:szCs w:val="21"/>
                      <w:lang w:val="en-US" w:eastAsia="zh-CN"/>
                    </w:rPr>
                    <w:t>西</w:t>
                  </w:r>
                  <w:r>
                    <w:rPr>
                      <w:rFonts w:hint="default" w:ascii="Times New Roman" w:hAnsi="Times New Roman" w:cs="Times New Roman"/>
                      <w:sz w:val="21"/>
                      <w:szCs w:val="21"/>
                    </w:rPr>
                    <w:t>北</w:t>
                  </w:r>
                  <w:r>
                    <w:rPr>
                      <w:rFonts w:hint="eastAsia" w:ascii="Times New Roman" w:hAnsi="Times New Roman" w:cs="Times New Roman"/>
                      <w:sz w:val="21"/>
                      <w:szCs w:val="21"/>
                      <w:lang w:val="en-US" w:eastAsia="zh-CN"/>
                    </w:rPr>
                    <w:t>10</w:t>
                  </w:r>
                  <w:r>
                    <w:rPr>
                      <w:rFonts w:hint="default" w:ascii="Times New Roman" w:hAnsi="Times New Roman" w:cs="Times New Roman"/>
                      <w:sz w:val="21"/>
                      <w:szCs w:val="21"/>
                    </w:rPr>
                    <w:t>~3</w:t>
                  </w:r>
                  <w:r>
                    <w:rPr>
                      <w:rFonts w:hint="eastAsia" w:ascii="Times New Roman" w:hAnsi="Times New Roman" w:cs="Times New Roman"/>
                      <w:sz w:val="21"/>
                      <w:szCs w:val="21"/>
                      <w:lang w:val="en-US" w:eastAsia="zh-CN"/>
                    </w:rPr>
                    <w:t>39</w:t>
                  </w:r>
                  <w:r>
                    <w:rPr>
                      <w:rFonts w:hint="default" w:ascii="Times New Roman" w:hAnsi="Times New Roman" w:cs="Times New Roman"/>
                      <w:sz w:val="21"/>
                      <w:szCs w:val="21"/>
                    </w:rPr>
                    <w:t>m</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698" w:type="pct"/>
                  <w:vMerge w:val="continue"/>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rPr>
                  </w:pPr>
                </w:p>
              </w:tc>
              <w:tc>
                <w:tcPr>
                  <w:tcW w:w="512"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r>
                    <w:rPr>
                      <w:rFonts w:hint="eastAsia" w:ascii="Times New Roman" w:hAnsi="Times New Roman" w:cs="Times New Roman"/>
                      <w:sz w:val="21"/>
                      <w:szCs w:val="21"/>
                      <w:lang w:val="en-US" w:eastAsia="zh-CN"/>
                    </w:rPr>
                    <w:t>(2)</w:t>
                  </w:r>
                </w:p>
              </w:tc>
              <w:tc>
                <w:tcPr>
                  <w:tcW w:w="600"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lang w:val="en-US"/>
                    </w:rPr>
                  </w:pPr>
                  <w:r>
                    <w:rPr>
                      <w:rFonts w:hint="eastAsia" w:ascii="Times New Roman" w:hAnsi="Times New Roman" w:cs="Times New Roman"/>
                      <w:sz w:val="21"/>
                      <w:szCs w:val="21"/>
                      <w:lang w:val="en-US" w:eastAsia="zh-CN"/>
                    </w:rPr>
                    <w:t>111.8827</w:t>
                  </w:r>
                </w:p>
              </w:tc>
              <w:tc>
                <w:tcPr>
                  <w:tcW w:w="54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26.</w:t>
                  </w:r>
                  <w:r>
                    <w:rPr>
                      <w:rFonts w:hint="eastAsia" w:ascii="Times New Roman" w:hAnsi="Times New Roman" w:cs="Times New Roman"/>
                      <w:sz w:val="21"/>
                      <w:szCs w:val="21"/>
                      <w:lang w:val="en-US" w:eastAsia="zh-CN"/>
                    </w:rPr>
                    <w:t>8167</w:t>
                  </w:r>
                </w:p>
              </w:tc>
              <w:tc>
                <w:tcPr>
                  <w:tcW w:w="692" w:type="pct"/>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居民，</w:t>
                  </w:r>
                  <w:r>
                    <w:rPr>
                      <w:rFonts w:hint="eastAsia" w:ascii="Times New Roman" w:hAnsi="Times New Roman" w:cs="Times New Roman"/>
                      <w:color w:val="auto"/>
                      <w:sz w:val="21"/>
                      <w:szCs w:val="21"/>
                      <w:lang w:val="en-US" w:eastAsia="zh-CN"/>
                    </w:rPr>
                    <w:t>22</w:t>
                  </w:r>
                  <w:r>
                    <w:rPr>
                      <w:rFonts w:hint="default" w:ascii="Times New Roman" w:hAnsi="Times New Roman" w:cs="Times New Roman"/>
                      <w:color w:val="auto"/>
                      <w:sz w:val="21"/>
                      <w:szCs w:val="21"/>
                    </w:rPr>
                    <w:t>户</w:t>
                  </w:r>
                </w:p>
              </w:tc>
              <w:tc>
                <w:tcPr>
                  <w:tcW w:w="1091" w:type="pct"/>
                  <w:vMerge w:val="continue"/>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rPr>
                  </w:pPr>
                </w:p>
              </w:tc>
              <w:tc>
                <w:tcPr>
                  <w:tcW w:w="860"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rPr>
                  </w:pPr>
                  <w:r>
                    <w:rPr>
                      <w:rFonts w:hint="eastAsia" w:ascii="Times New Roman" w:hAnsi="Times New Roman" w:cs="Times New Roman"/>
                      <w:sz w:val="21"/>
                      <w:szCs w:val="21"/>
                      <w:lang w:val="en-US" w:eastAsia="zh-CN"/>
                    </w:rPr>
                    <w:t>东北5</w:t>
                  </w:r>
                  <w:r>
                    <w:rPr>
                      <w:rFonts w:hint="default" w:ascii="Times New Roman" w:hAnsi="Times New Roman" w:cs="Times New Roman"/>
                      <w:sz w:val="21"/>
                      <w:szCs w:val="21"/>
                    </w:rPr>
                    <w:t>~</w:t>
                  </w:r>
                  <w:r>
                    <w:rPr>
                      <w:rFonts w:hint="eastAsia" w:ascii="Times New Roman" w:hAnsi="Times New Roman" w:cs="Times New Roman"/>
                      <w:sz w:val="21"/>
                      <w:szCs w:val="21"/>
                      <w:lang w:val="en-US" w:eastAsia="zh-CN"/>
                    </w:rPr>
                    <w:t>294</w:t>
                  </w:r>
                  <w:r>
                    <w:rPr>
                      <w:rFonts w:hint="default" w:ascii="Times New Roman" w:hAnsi="Times New Roman" w:cs="Times New Roman"/>
                      <w:sz w:val="21"/>
                      <w:szCs w:val="21"/>
                    </w:rPr>
                    <w:t>m</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698" w:type="pct"/>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eastAsia" w:ascii="Times New Roman" w:hAnsi="Times New Roman" w:eastAsia="宋体" w:cs="Times New Roman"/>
                      <w:b/>
                      <w:bCs/>
                      <w:sz w:val="21"/>
                      <w:szCs w:val="21"/>
                      <w:lang w:val="en-US" w:eastAsia="zh-CN"/>
                    </w:rPr>
                  </w:pPr>
                  <w:r>
                    <w:rPr>
                      <w:rFonts w:hint="eastAsia" w:ascii="Times New Roman" w:hAnsi="Times New Roman" w:cs="Times New Roman"/>
                      <w:sz w:val="21"/>
                      <w:szCs w:val="21"/>
                      <w:lang w:val="en-US" w:eastAsia="zh-CN"/>
                    </w:rPr>
                    <w:t>1</w:t>
                  </w:r>
                  <w:r>
                    <w:rPr>
                      <w:rFonts w:hint="default" w:ascii="Times New Roman" w:hAnsi="Times New Roman" w:cs="Times New Roman"/>
                      <w:sz w:val="21"/>
                      <w:szCs w:val="21"/>
                    </w:rPr>
                    <w:t>#光伏子阵周边</w:t>
                  </w:r>
                  <w:r>
                    <w:rPr>
                      <w:rFonts w:hint="eastAsia" w:ascii="Times New Roman" w:hAnsi="Times New Roman" w:cs="Times New Roman"/>
                      <w:sz w:val="21"/>
                      <w:szCs w:val="21"/>
                      <w:lang w:val="en-US" w:eastAsia="zh-CN"/>
                    </w:rPr>
                    <w:t>荷碧</w:t>
                  </w:r>
                  <w:r>
                    <w:rPr>
                      <w:rFonts w:hint="default" w:ascii="Times New Roman" w:hAnsi="Times New Roman" w:cs="Times New Roman"/>
                      <w:sz w:val="21"/>
                      <w:szCs w:val="21"/>
                    </w:rPr>
                    <w:t>塘村居民</w:t>
                  </w:r>
                  <w:r>
                    <w:rPr>
                      <w:rFonts w:hint="eastAsia" w:ascii="Times New Roman" w:hAnsi="Times New Roman" w:cs="Times New Roman"/>
                      <w:sz w:val="21"/>
                      <w:szCs w:val="21"/>
                      <w:lang w:val="en-US" w:eastAsia="zh-CN"/>
                    </w:rPr>
                    <w:t>点</w:t>
                  </w:r>
                </w:p>
              </w:tc>
              <w:tc>
                <w:tcPr>
                  <w:tcW w:w="512"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r>
                    <w:rPr>
                      <w:rFonts w:hint="eastAsia" w:ascii="Times New Roman" w:hAnsi="Times New Roman" w:cs="Times New Roman"/>
                      <w:sz w:val="21"/>
                      <w:szCs w:val="21"/>
                      <w:lang w:val="en-US" w:eastAsia="zh-CN"/>
                    </w:rPr>
                    <w:t>(3)</w:t>
                  </w:r>
                </w:p>
              </w:tc>
              <w:tc>
                <w:tcPr>
                  <w:tcW w:w="600"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lang w:val="en-US"/>
                    </w:rPr>
                  </w:pPr>
                  <w:r>
                    <w:rPr>
                      <w:rFonts w:hint="eastAsia" w:ascii="Times New Roman" w:hAnsi="Times New Roman" w:cs="Times New Roman"/>
                      <w:sz w:val="21"/>
                      <w:szCs w:val="21"/>
                      <w:lang w:val="en-US" w:eastAsia="zh-CN"/>
                    </w:rPr>
                    <w:t>111.8870</w:t>
                  </w:r>
                </w:p>
              </w:tc>
              <w:tc>
                <w:tcPr>
                  <w:tcW w:w="54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26.</w:t>
                  </w:r>
                  <w:r>
                    <w:rPr>
                      <w:rFonts w:hint="eastAsia" w:ascii="Times New Roman" w:hAnsi="Times New Roman" w:cs="Times New Roman"/>
                      <w:sz w:val="21"/>
                      <w:szCs w:val="21"/>
                      <w:lang w:val="en-US" w:eastAsia="zh-CN"/>
                    </w:rPr>
                    <w:t>8047</w:t>
                  </w:r>
                </w:p>
              </w:tc>
              <w:tc>
                <w:tcPr>
                  <w:tcW w:w="692" w:type="pct"/>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居民，</w:t>
                  </w:r>
                  <w:r>
                    <w:rPr>
                      <w:rFonts w:hint="eastAsia" w:ascii="Times New Roman" w:hAnsi="Times New Roman" w:cs="Times New Roman"/>
                      <w:color w:val="auto"/>
                      <w:sz w:val="21"/>
                      <w:szCs w:val="21"/>
                      <w:lang w:val="en-US" w:eastAsia="zh-CN"/>
                    </w:rPr>
                    <w:t>31</w:t>
                  </w:r>
                  <w:r>
                    <w:rPr>
                      <w:rFonts w:hint="default" w:ascii="Times New Roman" w:hAnsi="Times New Roman" w:cs="Times New Roman"/>
                      <w:color w:val="auto"/>
                      <w:sz w:val="21"/>
                      <w:szCs w:val="21"/>
                    </w:rPr>
                    <w:t>户</w:t>
                  </w:r>
                </w:p>
              </w:tc>
              <w:tc>
                <w:tcPr>
                  <w:tcW w:w="1091" w:type="pct"/>
                  <w:vMerge w:val="continue"/>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rPr>
                  </w:pPr>
                </w:p>
              </w:tc>
              <w:tc>
                <w:tcPr>
                  <w:tcW w:w="860"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r>
                    <w:rPr>
                      <w:rFonts w:hint="eastAsia" w:ascii="Times New Roman" w:hAnsi="Times New Roman" w:cs="Times New Roman"/>
                      <w:sz w:val="21"/>
                      <w:szCs w:val="21"/>
                      <w:lang w:val="en-US" w:eastAsia="zh-CN"/>
                    </w:rPr>
                    <w:t>西</w:t>
                  </w:r>
                  <w:r>
                    <w:rPr>
                      <w:rFonts w:hint="default" w:ascii="Times New Roman" w:hAnsi="Times New Roman" w:cs="Times New Roman"/>
                      <w:sz w:val="21"/>
                      <w:szCs w:val="21"/>
                    </w:rPr>
                    <w:t>南</w:t>
                  </w:r>
                  <w:r>
                    <w:rPr>
                      <w:rFonts w:hint="eastAsia" w:ascii="Times New Roman" w:hAnsi="Times New Roman" w:cs="Times New Roman"/>
                      <w:sz w:val="21"/>
                      <w:szCs w:val="21"/>
                      <w:lang w:val="en-US" w:eastAsia="zh-CN"/>
                    </w:rPr>
                    <w:t>8</w:t>
                  </w:r>
                  <w:r>
                    <w:rPr>
                      <w:rFonts w:hint="default" w:ascii="Times New Roman" w:hAnsi="Times New Roman" w:cs="Times New Roman"/>
                      <w:sz w:val="21"/>
                      <w:szCs w:val="21"/>
                    </w:rPr>
                    <w:t>~</w:t>
                  </w:r>
                  <w:r>
                    <w:rPr>
                      <w:rFonts w:hint="eastAsia" w:ascii="Times New Roman" w:hAnsi="Times New Roman" w:cs="Times New Roman"/>
                      <w:sz w:val="21"/>
                      <w:szCs w:val="21"/>
                      <w:lang w:val="en-US" w:eastAsia="zh-CN"/>
                    </w:rPr>
                    <w:t>377</w:t>
                  </w:r>
                  <w:r>
                    <w:rPr>
                      <w:rFonts w:hint="default" w:ascii="Times New Roman" w:hAnsi="Times New Roman" w:cs="Times New Roman"/>
                      <w:sz w:val="21"/>
                      <w:szCs w:val="21"/>
                    </w:rPr>
                    <w:t>m</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698" w:type="pct"/>
                  <w:vMerge w:val="restar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2</w:t>
                  </w:r>
                  <w:r>
                    <w:rPr>
                      <w:rFonts w:hint="default" w:ascii="Times New Roman" w:hAnsi="Times New Roman" w:cs="Times New Roman"/>
                      <w:sz w:val="21"/>
                      <w:szCs w:val="21"/>
                    </w:rPr>
                    <w:t>#光伏子阵</w:t>
                  </w:r>
                  <w:r>
                    <w:rPr>
                      <w:rFonts w:hint="eastAsia" w:ascii="Times New Roman" w:hAnsi="Times New Roman" w:cs="Times New Roman"/>
                      <w:sz w:val="21"/>
                      <w:szCs w:val="21"/>
                      <w:lang w:val="en-US" w:eastAsia="zh-CN"/>
                    </w:rPr>
                    <w:t>周边草泥湾</w:t>
                  </w:r>
                  <w:r>
                    <w:rPr>
                      <w:rFonts w:hint="default" w:ascii="Times New Roman" w:hAnsi="Times New Roman" w:cs="Times New Roman"/>
                      <w:sz w:val="21"/>
                      <w:szCs w:val="21"/>
                    </w:rPr>
                    <w:t>村居民</w:t>
                  </w:r>
                  <w:r>
                    <w:rPr>
                      <w:rFonts w:hint="eastAsia" w:ascii="Times New Roman" w:hAnsi="Times New Roman" w:cs="Times New Roman"/>
                      <w:sz w:val="21"/>
                      <w:szCs w:val="21"/>
                      <w:lang w:val="en-US" w:eastAsia="zh-CN"/>
                    </w:rPr>
                    <w:t>点</w:t>
                  </w:r>
                </w:p>
              </w:tc>
              <w:tc>
                <w:tcPr>
                  <w:tcW w:w="512"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r>
                    <w:rPr>
                      <w:rFonts w:hint="eastAsia" w:ascii="Times New Roman" w:hAnsi="Times New Roman" w:cs="Times New Roman"/>
                      <w:sz w:val="21"/>
                      <w:szCs w:val="21"/>
                      <w:lang w:val="en-US" w:eastAsia="zh-CN"/>
                    </w:rPr>
                    <w:t>(4)</w:t>
                  </w:r>
                </w:p>
              </w:tc>
              <w:tc>
                <w:tcPr>
                  <w:tcW w:w="600"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lang w:val="en-US"/>
                    </w:rPr>
                  </w:pPr>
                  <w:r>
                    <w:rPr>
                      <w:rFonts w:hint="eastAsia" w:ascii="Times New Roman" w:hAnsi="Times New Roman" w:cs="Times New Roman"/>
                      <w:sz w:val="21"/>
                      <w:szCs w:val="21"/>
                      <w:lang w:val="en-US" w:eastAsia="zh-CN"/>
                    </w:rPr>
                    <w:t>111.8796</w:t>
                  </w:r>
                </w:p>
              </w:tc>
              <w:tc>
                <w:tcPr>
                  <w:tcW w:w="54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26.</w:t>
                  </w:r>
                  <w:r>
                    <w:rPr>
                      <w:rFonts w:hint="eastAsia" w:ascii="Times New Roman" w:hAnsi="Times New Roman" w:cs="Times New Roman"/>
                      <w:sz w:val="21"/>
                      <w:szCs w:val="21"/>
                      <w:lang w:val="en-US" w:eastAsia="zh-CN"/>
                    </w:rPr>
                    <w:t>8003</w:t>
                  </w:r>
                </w:p>
              </w:tc>
              <w:tc>
                <w:tcPr>
                  <w:tcW w:w="692" w:type="pct"/>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居民，</w:t>
                  </w:r>
                  <w:r>
                    <w:rPr>
                      <w:rFonts w:hint="eastAsia" w:ascii="Times New Roman" w:hAnsi="Times New Roman" w:cs="Times New Roman"/>
                      <w:color w:val="auto"/>
                      <w:sz w:val="21"/>
                      <w:szCs w:val="21"/>
                      <w:lang w:val="en-US" w:eastAsia="zh-CN"/>
                    </w:rPr>
                    <w:t>16</w:t>
                  </w:r>
                  <w:r>
                    <w:rPr>
                      <w:rFonts w:hint="default" w:ascii="Times New Roman" w:hAnsi="Times New Roman" w:cs="Times New Roman"/>
                      <w:color w:val="auto"/>
                      <w:sz w:val="21"/>
                      <w:szCs w:val="21"/>
                    </w:rPr>
                    <w:t>户</w:t>
                  </w:r>
                </w:p>
              </w:tc>
              <w:tc>
                <w:tcPr>
                  <w:tcW w:w="1091" w:type="pct"/>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p>
              </w:tc>
              <w:tc>
                <w:tcPr>
                  <w:tcW w:w="860"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rPr>
                  </w:pPr>
                  <w:r>
                    <w:rPr>
                      <w:rFonts w:hint="eastAsia" w:ascii="Times New Roman" w:hAnsi="Times New Roman" w:cs="Times New Roman"/>
                      <w:sz w:val="21"/>
                      <w:szCs w:val="21"/>
                      <w:lang w:val="en-US" w:eastAsia="zh-CN"/>
                    </w:rPr>
                    <w:t>东3</w:t>
                  </w:r>
                  <w:r>
                    <w:rPr>
                      <w:rFonts w:hint="default" w:ascii="Times New Roman" w:hAnsi="Times New Roman" w:cs="Times New Roman"/>
                      <w:sz w:val="21"/>
                      <w:szCs w:val="21"/>
                    </w:rPr>
                    <w:t>0~</w:t>
                  </w:r>
                  <w:r>
                    <w:rPr>
                      <w:rFonts w:hint="eastAsia" w:ascii="Times New Roman" w:hAnsi="Times New Roman" w:cs="Times New Roman"/>
                      <w:sz w:val="21"/>
                      <w:szCs w:val="21"/>
                      <w:lang w:val="en-US" w:eastAsia="zh-CN"/>
                    </w:rPr>
                    <w:t>48</w:t>
                  </w:r>
                  <w:r>
                    <w:rPr>
                      <w:rFonts w:hint="default" w:ascii="Times New Roman" w:hAnsi="Times New Roman" w:cs="Times New Roman"/>
                      <w:sz w:val="21"/>
                      <w:szCs w:val="21"/>
                    </w:rPr>
                    <w:t>0m</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698" w:type="pct"/>
                  <w:vMerge w:val="continue"/>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p>
              </w:tc>
              <w:tc>
                <w:tcPr>
                  <w:tcW w:w="512"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r>
                    <w:rPr>
                      <w:rFonts w:hint="eastAsia" w:ascii="Times New Roman" w:hAnsi="Times New Roman" w:cs="Times New Roman"/>
                      <w:sz w:val="21"/>
                      <w:szCs w:val="21"/>
                      <w:lang w:val="en-US" w:eastAsia="zh-CN"/>
                    </w:rPr>
                    <w:t>(5)</w:t>
                  </w:r>
                </w:p>
              </w:tc>
              <w:tc>
                <w:tcPr>
                  <w:tcW w:w="600"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lang w:val="en-US"/>
                    </w:rPr>
                  </w:pPr>
                  <w:r>
                    <w:rPr>
                      <w:rFonts w:hint="eastAsia" w:ascii="Times New Roman" w:hAnsi="Times New Roman" w:cs="Times New Roman"/>
                      <w:sz w:val="21"/>
                      <w:szCs w:val="21"/>
                      <w:lang w:val="en-US" w:eastAsia="zh-CN"/>
                    </w:rPr>
                    <w:t>111.8773</w:t>
                  </w:r>
                </w:p>
              </w:tc>
              <w:tc>
                <w:tcPr>
                  <w:tcW w:w="54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26.</w:t>
                  </w:r>
                  <w:r>
                    <w:rPr>
                      <w:rFonts w:hint="eastAsia" w:ascii="Times New Roman" w:hAnsi="Times New Roman" w:cs="Times New Roman"/>
                      <w:sz w:val="21"/>
                      <w:szCs w:val="21"/>
                      <w:lang w:val="en-US" w:eastAsia="zh-CN"/>
                    </w:rPr>
                    <w:t>7980</w:t>
                  </w:r>
                </w:p>
              </w:tc>
              <w:tc>
                <w:tcPr>
                  <w:tcW w:w="692" w:type="pct"/>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居民，</w:t>
                  </w:r>
                  <w:r>
                    <w:rPr>
                      <w:rFonts w:hint="eastAsia" w:ascii="Times New Roman" w:hAnsi="Times New Roman" w:cs="Times New Roman"/>
                      <w:color w:val="auto"/>
                      <w:sz w:val="21"/>
                      <w:szCs w:val="21"/>
                      <w:lang w:val="en-US" w:eastAsia="zh-CN"/>
                    </w:rPr>
                    <w:t>2</w:t>
                  </w:r>
                  <w:r>
                    <w:rPr>
                      <w:rFonts w:hint="default" w:ascii="Times New Roman" w:hAnsi="Times New Roman" w:cs="Times New Roman"/>
                      <w:color w:val="auto"/>
                      <w:sz w:val="21"/>
                      <w:szCs w:val="21"/>
                    </w:rPr>
                    <w:t>0户</w:t>
                  </w:r>
                </w:p>
              </w:tc>
              <w:tc>
                <w:tcPr>
                  <w:tcW w:w="1091" w:type="pct"/>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p>
              </w:tc>
              <w:tc>
                <w:tcPr>
                  <w:tcW w:w="860"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南</w:t>
                  </w:r>
                  <w:r>
                    <w:rPr>
                      <w:rFonts w:hint="eastAsia" w:ascii="Times New Roman" w:hAnsi="Times New Roman" w:cs="Times New Roman"/>
                      <w:sz w:val="21"/>
                      <w:szCs w:val="21"/>
                      <w:lang w:val="en-US" w:eastAsia="zh-CN"/>
                    </w:rPr>
                    <w:t>38</w:t>
                  </w:r>
                  <w:r>
                    <w:rPr>
                      <w:rFonts w:hint="default" w:ascii="Times New Roman" w:hAnsi="Times New Roman" w:cs="Times New Roman"/>
                      <w:sz w:val="21"/>
                      <w:szCs w:val="21"/>
                    </w:rPr>
                    <w:t>~</w:t>
                  </w:r>
                  <w:r>
                    <w:rPr>
                      <w:rFonts w:hint="eastAsia" w:ascii="Times New Roman" w:hAnsi="Times New Roman" w:cs="Times New Roman"/>
                      <w:sz w:val="21"/>
                      <w:szCs w:val="21"/>
                      <w:lang w:val="en-US" w:eastAsia="zh-CN"/>
                    </w:rPr>
                    <w:t>4</w:t>
                  </w:r>
                  <w:r>
                    <w:rPr>
                      <w:rFonts w:hint="default" w:ascii="Times New Roman" w:hAnsi="Times New Roman" w:cs="Times New Roman"/>
                      <w:sz w:val="21"/>
                      <w:szCs w:val="21"/>
                    </w:rPr>
                    <w:t>00m</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698" w:type="pct"/>
                  <w:vMerge w:val="restar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1</w:t>
                  </w:r>
                  <w:r>
                    <w:rPr>
                      <w:rFonts w:hint="default" w:ascii="Times New Roman" w:hAnsi="Times New Roman" w:cs="Times New Roman"/>
                      <w:sz w:val="21"/>
                      <w:szCs w:val="21"/>
                    </w:rPr>
                    <w:t>4#光伏子阵周边居民</w:t>
                  </w:r>
                  <w:r>
                    <w:rPr>
                      <w:rFonts w:hint="eastAsia" w:ascii="Times New Roman" w:hAnsi="Times New Roman" w:cs="Times New Roman"/>
                      <w:sz w:val="21"/>
                      <w:szCs w:val="21"/>
                      <w:lang w:val="en-US" w:eastAsia="zh-CN"/>
                    </w:rPr>
                    <w:t>点</w:t>
                  </w:r>
                </w:p>
              </w:tc>
              <w:tc>
                <w:tcPr>
                  <w:tcW w:w="512"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r>
                    <w:rPr>
                      <w:rFonts w:hint="eastAsia" w:ascii="Times New Roman" w:hAnsi="Times New Roman" w:cs="Times New Roman"/>
                      <w:sz w:val="21"/>
                      <w:szCs w:val="21"/>
                      <w:lang w:val="en-US" w:eastAsia="zh-CN"/>
                    </w:rPr>
                    <w:t>(6)</w:t>
                  </w:r>
                </w:p>
              </w:tc>
              <w:tc>
                <w:tcPr>
                  <w:tcW w:w="600"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lang w:val="en-US"/>
                    </w:rPr>
                  </w:pPr>
                  <w:r>
                    <w:rPr>
                      <w:rFonts w:hint="eastAsia" w:ascii="Times New Roman" w:hAnsi="Times New Roman" w:cs="Times New Roman"/>
                      <w:sz w:val="21"/>
                      <w:szCs w:val="21"/>
                      <w:lang w:val="en-US" w:eastAsia="zh-CN"/>
                    </w:rPr>
                    <w:t>111.7956</w:t>
                  </w:r>
                </w:p>
              </w:tc>
              <w:tc>
                <w:tcPr>
                  <w:tcW w:w="54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26.</w:t>
                  </w:r>
                  <w:r>
                    <w:rPr>
                      <w:rFonts w:hint="eastAsia" w:ascii="Times New Roman" w:hAnsi="Times New Roman" w:cs="Times New Roman"/>
                      <w:sz w:val="21"/>
                      <w:szCs w:val="21"/>
                      <w:lang w:val="en-US" w:eastAsia="zh-CN"/>
                    </w:rPr>
                    <w:t>8372</w:t>
                  </w:r>
                </w:p>
              </w:tc>
              <w:tc>
                <w:tcPr>
                  <w:tcW w:w="692" w:type="pct"/>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居民，1</w:t>
                  </w:r>
                  <w:r>
                    <w:rPr>
                      <w:rFonts w:hint="eastAsia" w:ascii="Times New Roman" w:hAnsi="Times New Roman" w:cs="Times New Roman"/>
                      <w:color w:val="auto"/>
                      <w:sz w:val="21"/>
                      <w:szCs w:val="21"/>
                      <w:lang w:val="en-US" w:eastAsia="zh-CN"/>
                    </w:rPr>
                    <w:t>0</w:t>
                  </w:r>
                  <w:r>
                    <w:rPr>
                      <w:rFonts w:hint="default" w:ascii="Times New Roman" w:hAnsi="Times New Roman" w:cs="Times New Roman"/>
                      <w:color w:val="auto"/>
                      <w:sz w:val="21"/>
                      <w:szCs w:val="21"/>
                    </w:rPr>
                    <w:t>户</w:t>
                  </w:r>
                </w:p>
              </w:tc>
              <w:tc>
                <w:tcPr>
                  <w:tcW w:w="1091" w:type="pct"/>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p>
              </w:tc>
              <w:tc>
                <w:tcPr>
                  <w:tcW w:w="860"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r>
                    <w:rPr>
                      <w:rFonts w:hint="eastAsia" w:ascii="Times New Roman" w:hAnsi="Times New Roman" w:cs="Times New Roman"/>
                      <w:sz w:val="21"/>
                      <w:szCs w:val="21"/>
                      <w:lang w:val="en-US" w:eastAsia="zh-CN"/>
                    </w:rPr>
                    <w:t>东</w:t>
                  </w:r>
                  <w:r>
                    <w:rPr>
                      <w:rFonts w:hint="default" w:ascii="Times New Roman" w:hAnsi="Times New Roman" w:cs="Times New Roman"/>
                      <w:sz w:val="21"/>
                      <w:szCs w:val="21"/>
                    </w:rPr>
                    <w:t>1</w:t>
                  </w:r>
                  <w:r>
                    <w:rPr>
                      <w:rFonts w:hint="eastAsia" w:ascii="Times New Roman" w:hAnsi="Times New Roman" w:cs="Times New Roman"/>
                      <w:sz w:val="21"/>
                      <w:szCs w:val="21"/>
                      <w:lang w:val="en-US" w:eastAsia="zh-CN"/>
                    </w:rPr>
                    <w:t>6</w:t>
                  </w:r>
                  <w:r>
                    <w:rPr>
                      <w:rFonts w:hint="default" w:ascii="Times New Roman" w:hAnsi="Times New Roman" w:cs="Times New Roman"/>
                      <w:sz w:val="21"/>
                      <w:szCs w:val="21"/>
                    </w:rPr>
                    <w:t>~</w:t>
                  </w:r>
                  <w:r>
                    <w:rPr>
                      <w:rFonts w:hint="eastAsia" w:ascii="Times New Roman" w:hAnsi="Times New Roman" w:cs="Times New Roman"/>
                      <w:sz w:val="21"/>
                      <w:szCs w:val="21"/>
                      <w:lang w:val="en-US" w:eastAsia="zh-CN"/>
                    </w:rPr>
                    <w:t>323</w:t>
                  </w:r>
                  <w:r>
                    <w:rPr>
                      <w:rFonts w:hint="default" w:ascii="Times New Roman" w:hAnsi="Times New Roman" w:cs="Times New Roman"/>
                      <w:sz w:val="21"/>
                      <w:szCs w:val="21"/>
                    </w:rPr>
                    <w:t>m</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698" w:type="pct"/>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p>
              </w:tc>
              <w:tc>
                <w:tcPr>
                  <w:tcW w:w="512"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r>
                    <w:rPr>
                      <w:rFonts w:hint="eastAsia" w:ascii="Times New Roman" w:hAnsi="Times New Roman" w:cs="Times New Roman"/>
                      <w:sz w:val="21"/>
                      <w:szCs w:val="21"/>
                      <w:lang w:val="en-US" w:eastAsia="zh-CN"/>
                    </w:rPr>
                    <w:t>(7)</w:t>
                  </w:r>
                </w:p>
              </w:tc>
              <w:tc>
                <w:tcPr>
                  <w:tcW w:w="600"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lang w:val="en-US"/>
                    </w:rPr>
                  </w:pPr>
                  <w:r>
                    <w:rPr>
                      <w:rFonts w:hint="eastAsia" w:ascii="Times New Roman" w:hAnsi="Times New Roman" w:cs="Times New Roman"/>
                      <w:sz w:val="21"/>
                      <w:szCs w:val="21"/>
                      <w:lang w:val="en-US" w:eastAsia="zh-CN"/>
                    </w:rPr>
                    <w:t>111.7902</w:t>
                  </w:r>
                </w:p>
              </w:tc>
              <w:tc>
                <w:tcPr>
                  <w:tcW w:w="54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26.</w:t>
                  </w:r>
                  <w:r>
                    <w:rPr>
                      <w:rFonts w:hint="eastAsia" w:ascii="Times New Roman" w:hAnsi="Times New Roman" w:cs="Times New Roman"/>
                      <w:sz w:val="21"/>
                      <w:szCs w:val="21"/>
                      <w:lang w:val="en-US" w:eastAsia="zh-CN"/>
                    </w:rPr>
                    <w:t>8375</w:t>
                  </w:r>
                </w:p>
              </w:tc>
              <w:tc>
                <w:tcPr>
                  <w:tcW w:w="692" w:type="pct"/>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居民，</w:t>
                  </w:r>
                  <w:r>
                    <w:rPr>
                      <w:rFonts w:hint="eastAsia" w:ascii="Times New Roman" w:hAnsi="Times New Roman" w:cs="Times New Roman"/>
                      <w:color w:val="auto"/>
                      <w:sz w:val="21"/>
                      <w:szCs w:val="21"/>
                      <w:lang w:val="en-US" w:eastAsia="zh-CN"/>
                    </w:rPr>
                    <w:t>7</w:t>
                  </w:r>
                  <w:r>
                    <w:rPr>
                      <w:rFonts w:hint="default" w:ascii="Times New Roman" w:hAnsi="Times New Roman" w:cs="Times New Roman"/>
                      <w:color w:val="auto"/>
                      <w:sz w:val="21"/>
                      <w:szCs w:val="21"/>
                    </w:rPr>
                    <w:t>户</w:t>
                  </w:r>
                </w:p>
              </w:tc>
              <w:tc>
                <w:tcPr>
                  <w:tcW w:w="1091" w:type="pct"/>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p>
              </w:tc>
              <w:tc>
                <w:tcPr>
                  <w:tcW w:w="860"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西2</w:t>
                  </w:r>
                  <w:r>
                    <w:rPr>
                      <w:rFonts w:hint="eastAsia" w:ascii="Times New Roman" w:hAnsi="Times New Roman" w:cs="Times New Roman"/>
                      <w:sz w:val="21"/>
                      <w:szCs w:val="21"/>
                      <w:lang w:val="en-US" w:eastAsia="zh-CN"/>
                    </w:rPr>
                    <w:t>2</w:t>
                  </w:r>
                  <w:r>
                    <w:rPr>
                      <w:rFonts w:hint="default" w:ascii="Times New Roman" w:hAnsi="Times New Roman" w:cs="Times New Roman"/>
                      <w:sz w:val="21"/>
                      <w:szCs w:val="21"/>
                    </w:rPr>
                    <w:t>~</w:t>
                  </w:r>
                  <w:r>
                    <w:rPr>
                      <w:rFonts w:hint="eastAsia" w:ascii="Times New Roman" w:hAnsi="Times New Roman" w:cs="Times New Roman"/>
                      <w:sz w:val="21"/>
                      <w:szCs w:val="21"/>
                      <w:lang w:val="en-US" w:eastAsia="zh-CN"/>
                    </w:rPr>
                    <w:t>155</w:t>
                  </w:r>
                  <w:r>
                    <w:rPr>
                      <w:rFonts w:hint="default" w:ascii="Times New Roman" w:hAnsi="Times New Roman" w:cs="Times New Roman"/>
                      <w:sz w:val="21"/>
                      <w:szCs w:val="21"/>
                    </w:rPr>
                    <w:t>m</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698"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1</w:t>
                  </w:r>
                  <w:r>
                    <w:rPr>
                      <w:rFonts w:hint="default" w:ascii="Times New Roman" w:hAnsi="Times New Roman" w:cs="Times New Roman"/>
                      <w:sz w:val="21"/>
                      <w:szCs w:val="21"/>
                    </w:rPr>
                    <w:t>5#光伏子阵周边居民</w:t>
                  </w:r>
                  <w:r>
                    <w:rPr>
                      <w:rFonts w:hint="eastAsia" w:ascii="Times New Roman" w:hAnsi="Times New Roman" w:cs="Times New Roman"/>
                      <w:sz w:val="21"/>
                      <w:szCs w:val="21"/>
                      <w:lang w:val="en-US" w:eastAsia="zh-CN"/>
                    </w:rPr>
                    <w:t>点</w:t>
                  </w:r>
                </w:p>
              </w:tc>
              <w:tc>
                <w:tcPr>
                  <w:tcW w:w="512"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r>
                    <w:rPr>
                      <w:rFonts w:hint="eastAsia" w:ascii="Times New Roman" w:hAnsi="Times New Roman" w:cs="Times New Roman"/>
                      <w:sz w:val="21"/>
                      <w:szCs w:val="21"/>
                      <w:lang w:val="en-US" w:eastAsia="zh-CN"/>
                    </w:rPr>
                    <w:t>(8)</w:t>
                  </w:r>
                </w:p>
              </w:tc>
              <w:tc>
                <w:tcPr>
                  <w:tcW w:w="600"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lang w:val="en-US"/>
                    </w:rPr>
                  </w:pPr>
                  <w:r>
                    <w:rPr>
                      <w:rFonts w:hint="eastAsia" w:ascii="Times New Roman" w:hAnsi="Times New Roman" w:cs="Times New Roman"/>
                      <w:sz w:val="21"/>
                      <w:szCs w:val="21"/>
                      <w:lang w:val="en-US" w:eastAsia="zh-CN"/>
                    </w:rPr>
                    <w:t>111.7909</w:t>
                  </w:r>
                </w:p>
              </w:tc>
              <w:tc>
                <w:tcPr>
                  <w:tcW w:w="54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26.</w:t>
                  </w:r>
                  <w:r>
                    <w:rPr>
                      <w:rFonts w:hint="eastAsia" w:ascii="Times New Roman" w:hAnsi="Times New Roman" w:cs="Times New Roman"/>
                      <w:sz w:val="21"/>
                      <w:szCs w:val="21"/>
                      <w:lang w:val="en-US" w:eastAsia="zh-CN"/>
                    </w:rPr>
                    <w:t>8338</w:t>
                  </w:r>
                </w:p>
              </w:tc>
              <w:tc>
                <w:tcPr>
                  <w:tcW w:w="692" w:type="pct"/>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居民，</w:t>
                  </w:r>
                  <w:r>
                    <w:rPr>
                      <w:rFonts w:hint="eastAsia" w:ascii="Times New Roman" w:hAnsi="Times New Roman" w:cs="Times New Roman"/>
                      <w:color w:val="auto"/>
                      <w:sz w:val="21"/>
                      <w:szCs w:val="21"/>
                      <w:lang w:val="en-US" w:eastAsia="zh-CN"/>
                    </w:rPr>
                    <w:t>12</w:t>
                  </w:r>
                  <w:r>
                    <w:rPr>
                      <w:rFonts w:hint="default" w:ascii="Times New Roman" w:hAnsi="Times New Roman" w:cs="Times New Roman"/>
                      <w:color w:val="auto"/>
                      <w:sz w:val="21"/>
                      <w:szCs w:val="21"/>
                    </w:rPr>
                    <w:t>户</w:t>
                  </w:r>
                </w:p>
              </w:tc>
              <w:tc>
                <w:tcPr>
                  <w:tcW w:w="1091" w:type="pct"/>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p>
              </w:tc>
              <w:tc>
                <w:tcPr>
                  <w:tcW w:w="860"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r>
                    <w:rPr>
                      <w:rFonts w:hint="eastAsia" w:ascii="Times New Roman" w:hAnsi="Times New Roman" w:cs="Times New Roman"/>
                      <w:sz w:val="21"/>
                      <w:szCs w:val="21"/>
                      <w:lang w:val="en-US" w:eastAsia="zh-CN"/>
                    </w:rPr>
                    <w:t>西南19</w:t>
                  </w:r>
                  <w:r>
                    <w:rPr>
                      <w:rFonts w:hint="default" w:ascii="Times New Roman" w:hAnsi="Times New Roman" w:cs="Times New Roman"/>
                      <w:sz w:val="21"/>
                      <w:szCs w:val="21"/>
                    </w:rPr>
                    <w:t>~</w:t>
                  </w:r>
                  <w:r>
                    <w:rPr>
                      <w:rFonts w:hint="eastAsia" w:ascii="Times New Roman" w:hAnsi="Times New Roman" w:cs="Times New Roman"/>
                      <w:sz w:val="21"/>
                      <w:szCs w:val="21"/>
                      <w:lang w:val="en-US" w:eastAsia="zh-CN"/>
                    </w:rPr>
                    <w:t>111</w:t>
                  </w:r>
                  <w:r>
                    <w:rPr>
                      <w:rFonts w:hint="default" w:ascii="Times New Roman" w:hAnsi="Times New Roman" w:cs="Times New Roman"/>
                      <w:sz w:val="21"/>
                      <w:szCs w:val="21"/>
                    </w:rPr>
                    <w:t>m</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698"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17</w:t>
                  </w:r>
                  <w:r>
                    <w:rPr>
                      <w:rFonts w:hint="default" w:ascii="Times New Roman" w:hAnsi="Times New Roman" w:cs="Times New Roman"/>
                      <w:sz w:val="21"/>
                      <w:szCs w:val="21"/>
                    </w:rPr>
                    <w:t>#光伏子阵周</w:t>
                  </w:r>
                  <w:r>
                    <w:rPr>
                      <w:rFonts w:hint="eastAsia" w:ascii="Times New Roman" w:hAnsi="Times New Roman" w:cs="Times New Roman"/>
                      <w:sz w:val="21"/>
                      <w:szCs w:val="21"/>
                      <w:lang w:val="en-US" w:eastAsia="zh-CN"/>
                    </w:rPr>
                    <w:t>边胡家排</w:t>
                  </w:r>
                  <w:r>
                    <w:rPr>
                      <w:rFonts w:hint="default" w:ascii="Times New Roman" w:hAnsi="Times New Roman" w:cs="Times New Roman"/>
                      <w:sz w:val="21"/>
                      <w:szCs w:val="21"/>
                    </w:rPr>
                    <w:t>村居民</w:t>
                  </w:r>
                  <w:r>
                    <w:rPr>
                      <w:rFonts w:hint="eastAsia" w:ascii="Times New Roman" w:hAnsi="Times New Roman" w:cs="Times New Roman"/>
                      <w:sz w:val="21"/>
                      <w:szCs w:val="21"/>
                      <w:lang w:val="en-US" w:eastAsia="zh-CN"/>
                    </w:rPr>
                    <w:t>点</w:t>
                  </w:r>
                </w:p>
              </w:tc>
              <w:tc>
                <w:tcPr>
                  <w:tcW w:w="512"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r>
                    <w:rPr>
                      <w:rFonts w:hint="eastAsia" w:ascii="Times New Roman" w:hAnsi="Times New Roman" w:cs="Times New Roman"/>
                      <w:sz w:val="21"/>
                      <w:szCs w:val="21"/>
                      <w:lang w:val="en-US" w:eastAsia="zh-CN"/>
                    </w:rPr>
                    <w:t>(9)</w:t>
                  </w:r>
                </w:p>
              </w:tc>
              <w:tc>
                <w:tcPr>
                  <w:tcW w:w="600"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lang w:val="en-US"/>
                    </w:rPr>
                  </w:pPr>
                  <w:r>
                    <w:rPr>
                      <w:rFonts w:hint="eastAsia" w:ascii="Times New Roman" w:hAnsi="Times New Roman" w:cs="Times New Roman"/>
                      <w:sz w:val="21"/>
                      <w:szCs w:val="21"/>
                      <w:lang w:val="en-US" w:eastAsia="zh-CN"/>
                    </w:rPr>
                    <w:t>111.7907</w:t>
                  </w:r>
                </w:p>
              </w:tc>
              <w:tc>
                <w:tcPr>
                  <w:tcW w:w="54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26.</w:t>
                  </w:r>
                  <w:r>
                    <w:rPr>
                      <w:rFonts w:hint="eastAsia" w:ascii="Times New Roman" w:hAnsi="Times New Roman" w:cs="Times New Roman"/>
                      <w:sz w:val="21"/>
                      <w:szCs w:val="21"/>
                      <w:lang w:val="en-US" w:eastAsia="zh-CN"/>
                    </w:rPr>
                    <w:t>8274</w:t>
                  </w:r>
                </w:p>
              </w:tc>
              <w:tc>
                <w:tcPr>
                  <w:tcW w:w="692" w:type="pct"/>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居民，</w:t>
                  </w:r>
                  <w:r>
                    <w:rPr>
                      <w:rFonts w:hint="eastAsia" w:ascii="Times New Roman" w:hAnsi="Times New Roman" w:cs="Times New Roman"/>
                      <w:color w:val="auto"/>
                      <w:sz w:val="21"/>
                      <w:szCs w:val="21"/>
                      <w:lang w:val="en-US" w:eastAsia="zh-CN"/>
                    </w:rPr>
                    <w:t>28</w:t>
                  </w:r>
                  <w:r>
                    <w:rPr>
                      <w:rFonts w:hint="default" w:ascii="Times New Roman" w:hAnsi="Times New Roman" w:cs="Times New Roman"/>
                      <w:color w:val="auto"/>
                      <w:sz w:val="21"/>
                      <w:szCs w:val="21"/>
                    </w:rPr>
                    <w:t>户</w:t>
                  </w:r>
                </w:p>
              </w:tc>
              <w:tc>
                <w:tcPr>
                  <w:tcW w:w="1091" w:type="pct"/>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p>
              </w:tc>
              <w:tc>
                <w:tcPr>
                  <w:tcW w:w="860"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r>
                    <w:rPr>
                      <w:rFonts w:hint="eastAsia" w:ascii="Times New Roman" w:hAnsi="Times New Roman" w:cs="Times New Roman"/>
                      <w:sz w:val="21"/>
                      <w:szCs w:val="21"/>
                      <w:lang w:val="en-US" w:eastAsia="zh-CN"/>
                    </w:rPr>
                    <w:t>东南5</w:t>
                  </w:r>
                  <w:r>
                    <w:rPr>
                      <w:rFonts w:hint="default" w:ascii="Times New Roman" w:hAnsi="Times New Roman" w:cs="Times New Roman"/>
                      <w:sz w:val="21"/>
                      <w:szCs w:val="21"/>
                    </w:rPr>
                    <w:t>~1</w:t>
                  </w:r>
                  <w:r>
                    <w:rPr>
                      <w:rFonts w:hint="eastAsia" w:ascii="Times New Roman" w:hAnsi="Times New Roman" w:cs="Times New Roman"/>
                      <w:sz w:val="21"/>
                      <w:szCs w:val="21"/>
                      <w:lang w:val="en-US" w:eastAsia="zh-CN"/>
                    </w:rPr>
                    <w:t>98</w:t>
                  </w:r>
                  <w:r>
                    <w:rPr>
                      <w:rFonts w:hint="default" w:ascii="Times New Roman" w:hAnsi="Times New Roman" w:cs="Times New Roman"/>
                      <w:sz w:val="21"/>
                      <w:szCs w:val="21"/>
                    </w:rPr>
                    <w:t>m</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698" w:type="pct"/>
                  <w:vMerge w:val="restar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16</w:t>
                  </w:r>
                  <w:r>
                    <w:rPr>
                      <w:rFonts w:hint="default" w:ascii="Times New Roman" w:hAnsi="Times New Roman" w:cs="Times New Roman"/>
                      <w:sz w:val="21"/>
                      <w:szCs w:val="21"/>
                    </w:rPr>
                    <w:t>#光伏子阵周边村居民</w:t>
                  </w:r>
                  <w:r>
                    <w:rPr>
                      <w:rFonts w:hint="eastAsia" w:ascii="Times New Roman" w:hAnsi="Times New Roman" w:cs="Times New Roman"/>
                      <w:sz w:val="21"/>
                      <w:szCs w:val="21"/>
                      <w:lang w:val="en-US" w:eastAsia="zh-CN"/>
                    </w:rPr>
                    <w:t>点</w:t>
                  </w:r>
                </w:p>
              </w:tc>
              <w:tc>
                <w:tcPr>
                  <w:tcW w:w="512"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r>
                    <w:rPr>
                      <w:rFonts w:hint="eastAsia" w:ascii="Times New Roman" w:hAnsi="Times New Roman" w:cs="Times New Roman"/>
                      <w:sz w:val="21"/>
                      <w:szCs w:val="21"/>
                      <w:lang w:val="en-US" w:eastAsia="zh-CN"/>
                    </w:rPr>
                    <w:t>(10)</w:t>
                  </w:r>
                </w:p>
              </w:tc>
              <w:tc>
                <w:tcPr>
                  <w:tcW w:w="600"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lang w:val="en-US"/>
                    </w:rPr>
                  </w:pPr>
                  <w:r>
                    <w:rPr>
                      <w:rFonts w:hint="eastAsia" w:ascii="Times New Roman" w:hAnsi="Times New Roman" w:cs="Times New Roman"/>
                      <w:sz w:val="21"/>
                      <w:szCs w:val="21"/>
                      <w:lang w:val="en-US" w:eastAsia="zh-CN"/>
                    </w:rPr>
                    <w:t>111.7866</w:t>
                  </w:r>
                </w:p>
              </w:tc>
              <w:tc>
                <w:tcPr>
                  <w:tcW w:w="54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26.</w:t>
                  </w:r>
                  <w:r>
                    <w:rPr>
                      <w:rFonts w:hint="eastAsia" w:ascii="Times New Roman" w:hAnsi="Times New Roman" w:cs="Times New Roman"/>
                      <w:sz w:val="21"/>
                      <w:szCs w:val="21"/>
                      <w:lang w:val="en-US" w:eastAsia="zh-CN"/>
                    </w:rPr>
                    <w:t>8364</w:t>
                  </w:r>
                </w:p>
              </w:tc>
              <w:tc>
                <w:tcPr>
                  <w:tcW w:w="692" w:type="pct"/>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居民，12户</w:t>
                  </w:r>
                </w:p>
              </w:tc>
              <w:tc>
                <w:tcPr>
                  <w:tcW w:w="1091" w:type="pct"/>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p>
              </w:tc>
              <w:tc>
                <w:tcPr>
                  <w:tcW w:w="860"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r>
                    <w:rPr>
                      <w:rFonts w:hint="eastAsia" w:ascii="Times New Roman" w:hAnsi="Times New Roman" w:cs="Times New Roman"/>
                      <w:sz w:val="21"/>
                      <w:szCs w:val="21"/>
                      <w:lang w:val="en-US" w:eastAsia="zh-CN"/>
                    </w:rPr>
                    <w:t>东北7</w:t>
                  </w:r>
                  <w:r>
                    <w:rPr>
                      <w:rFonts w:hint="default" w:ascii="Times New Roman" w:hAnsi="Times New Roman" w:cs="Times New Roman"/>
                      <w:sz w:val="21"/>
                      <w:szCs w:val="21"/>
                    </w:rPr>
                    <w:t>~</w:t>
                  </w:r>
                  <w:r>
                    <w:rPr>
                      <w:rFonts w:hint="eastAsia" w:ascii="Times New Roman" w:hAnsi="Times New Roman" w:cs="Times New Roman"/>
                      <w:sz w:val="21"/>
                      <w:szCs w:val="21"/>
                      <w:lang w:val="en-US" w:eastAsia="zh-CN"/>
                    </w:rPr>
                    <w:t>136</w:t>
                  </w:r>
                  <w:r>
                    <w:rPr>
                      <w:rFonts w:hint="default" w:ascii="Times New Roman" w:hAnsi="Times New Roman" w:cs="Times New Roman"/>
                      <w:sz w:val="21"/>
                      <w:szCs w:val="21"/>
                    </w:rPr>
                    <w:t>m</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698" w:type="pct"/>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p>
              </w:tc>
              <w:tc>
                <w:tcPr>
                  <w:tcW w:w="512"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r>
                    <w:rPr>
                      <w:rFonts w:hint="eastAsia" w:ascii="Times New Roman" w:hAnsi="Times New Roman" w:cs="Times New Roman"/>
                      <w:sz w:val="21"/>
                      <w:szCs w:val="21"/>
                      <w:lang w:val="en-US" w:eastAsia="zh-CN"/>
                    </w:rPr>
                    <w:t>(11)</w:t>
                  </w:r>
                </w:p>
              </w:tc>
              <w:tc>
                <w:tcPr>
                  <w:tcW w:w="600"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lang w:val="en-US"/>
                    </w:rPr>
                  </w:pPr>
                  <w:r>
                    <w:rPr>
                      <w:rFonts w:hint="eastAsia" w:ascii="Times New Roman" w:hAnsi="Times New Roman" w:cs="Times New Roman"/>
                      <w:sz w:val="21"/>
                      <w:szCs w:val="21"/>
                      <w:lang w:val="en-US" w:eastAsia="zh-CN"/>
                    </w:rPr>
                    <w:t>111.7847</w:t>
                  </w:r>
                </w:p>
              </w:tc>
              <w:tc>
                <w:tcPr>
                  <w:tcW w:w="54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26.</w:t>
                  </w:r>
                  <w:r>
                    <w:rPr>
                      <w:rFonts w:hint="eastAsia" w:ascii="Times New Roman" w:hAnsi="Times New Roman" w:cs="Times New Roman"/>
                      <w:sz w:val="21"/>
                      <w:szCs w:val="21"/>
                      <w:lang w:val="en-US" w:eastAsia="zh-CN"/>
                    </w:rPr>
                    <w:t>8338</w:t>
                  </w:r>
                </w:p>
              </w:tc>
              <w:tc>
                <w:tcPr>
                  <w:tcW w:w="692" w:type="pct"/>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居民，8户</w:t>
                  </w:r>
                </w:p>
              </w:tc>
              <w:tc>
                <w:tcPr>
                  <w:tcW w:w="1091" w:type="pct"/>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p>
              </w:tc>
              <w:tc>
                <w:tcPr>
                  <w:tcW w:w="860"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r>
                    <w:rPr>
                      <w:rFonts w:hint="eastAsia" w:ascii="Times New Roman" w:hAnsi="Times New Roman" w:cs="Times New Roman"/>
                      <w:sz w:val="21"/>
                      <w:szCs w:val="21"/>
                      <w:lang w:val="en-US" w:eastAsia="zh-CN"/>
                    </w:rPr>
                    <w:t>西6</w:t>
                  </w:r>
                  <w:r>
                    <w:rPr>
                      <w:rFonts w:hint="default" w:ascii="Times New Roman" w:hAnsi="Times New Roman" w:cs="Times New Roman"/>
                      <w:sz w:val="21"/>
                      <w:szCs w:val="21"/>
                    </w:rPr>
                    <w:t>~2</w:t>
                  </w:r>
                  <w:r>
                    <w:rPr>
                      <w:rFonts w:hint="eastAsia" w:ascii="Times New Roman" w:hAnsi="Times New Roman" w:cs="Times New Roman"/>
                      <w:sz w:val="21"/>
                      <w:szCs w:val="21"/>
                      <w:lang w:val="en-US" w:eastAsia="zh-CN"/>
                    </w:rPr>
                    <w:t>52</w:t>
                  </w:r>
                  <w:r>
                    <w:rPr>
                      <w:rFonts w:hint="default" w:ascii="Times New Roman" w:hAnsi="Times New Roman" w:cs="Times New Roman"/>
                      <w:sz w:val="21"/>
                      <w:szCs w:val="21"/>
                    </w:rPr>
                    <w:t>m</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698" w:type="pct"/>
                  <w:vMerge w:val="restar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r>
                    <w:rPr>
                      <w:rFonts w:hint="eastAsia" w:ascii="Times New Roman" w:hAnsi="Times New Roman" w:cs="Times New Roman"/>
                      <w:sz w:val="21"/>
                      <w:szCs w:val="21"/>
                      <w:lang w:val="en-US" w:eastAsia="zh-CN"/>
                    </w:rPr>
                    <w:t>1</w:t>
                  </w:r>
                  <w:r>
                    <w:rPr>
                      <w:rFonts w:hint="default" w:ascii="Times New Roman" w:hAnsi="Times New Roman" w:cs="Times New Roman"/>
                      <w:sz w:val="21"/>
                      <w:szCs w:val="21"/>
                    </w:rPr>
                    <w:t>8#光伏子阵周边</w:t>
                  </w:r>
                  <w:r>
                    <w:rPr>
                      <w:rFonts w:hint="eastAsia" w:ascii="Times New Roman" w:hAnsi="Times New Roman" w:cs="Times New Roman"/>
                      <w:sz w:val="21"/>
                      <w:szCs w:val="21"/>
                      <w:lang w:val="en-US" w:eastAsia="zh-CN"/>
                    </w:rPr>
                    <w:t>七塘尾</w:t>
                  </w:r>
                  <w:r>
                    <w:rPr>
                      <w:rFonts w:hint="default" w:ascii="Times New Roman" w:hAnsi="Times New Roman" w:cs="Times New Roman"/>
                      <w:sz w:val="21"/>
                      <w:szCs w:val="21"/>
                    </w:rPr>
                    <w:t>村居民</w:t>
                  </w:r>
                </w:p>
              </w:tc>
              <w:tc>
                <w:tcPr>
                  <w:tcW w:w="512"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r>
                    <w:rPr>
                      <w:rFonts w:hint="eastAsia" w:ascii="Times New Roman" w:hAnsi="Times New Roman" w:cs="Times New Roman"/>
                      <w:sz w:val="21"/>
                      <w:szCs w:val="21"/>
                      <w:lang w:val="en-US" w:eastAsia="zh-CN"/>
                    </w:rPr>
                    <w:t>(12)</w:t>
                  </w:r>
                </w:p>
              </w:tc>
              <w:tc>
                <w:tcPr>
                  <w:tcW w:w="600"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lang w:val="en-US"/>
                    </w:rPr>
                  </w:pPr>
                  <w:r>
                    <w:rPr>
                      <w:rFonts w:hint="eastAsia" w:ascii="Times New Roman" w:hAnsi="Times New Roman" w:cs="Times New Roman"/>
                      <w:sz w:val="21"/>
                      <w:szCs w:val="21"/>
                      <w:lang w:val="en-US" w:eastAsia="zh-CN"/>
                    </w:rPr>
                    <w:t>111.7838</w:t>
                  </w:r>
                </w:p>
              </w:tc>
              <w:tc>
                <w:tcPr>
                  <w:tcW w:w="54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26.</w:t>
                  </w:r>
                  <w:r>
                    <w:rPr>
                      <w:rFonts w:hint="eastAsia" w:ascii="Times New Roman" w:hAnsi="Times New Roman" w:cs="Times New Roman"/>
                      <w:sz w:val="21"/>
                      <w:szCs w:val="21"/>
                      <w:lang w:val="en-US" w:eastAsia="zh-CN"/>
                    </w:rPr>
                    <w:t>8296</w:t>
                  </w:r>
                </w:p>
              </w:tc>
              <w:tc>
                <w:tcPr>
                  <w:tcW w:w="692" w:type="pct"/>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居民，1户</w:t>
                  </w:r>
                </w:p>
              </w:tc>
              <w:tc>
                <w:tcPr>
                  <w:tcW w:w="1091" w:type="pct"/>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p>
              </w:tc>
              <w:tc>
                <w:tcPr>
                  <w:tcW w:w="860"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东</w:t>
                  </w:r>
                  <w:r>
                    <w:rPr>
                      <w:rFonts w:hint="eastAsia" w:ascii="Times New Roman" w:hAnsi="Times New Roman" w:cs="Times New Roman"/>
                      <w:color w:val="auto"/>
                      <w:sz w:val="21"/>
                      <w:szCs w:val="21"/>
                      <w:lang w:val="en-US" w:eastAsia="zh-CN"/>
                    </w:rPr>
                    <w:t>11</w:t>
                  </w:r>
                  <w:r>
                    <w:rPr>
                      <w:rFonts w:hint="default" w:ascii="Times New Roman" w:hAnsi="Times New Roman" w:cs="Times New Roman"/>
                      <w:color w:val="auto"/>
                      <w:sz w:val="21"/>
                      <w:szCs w:val="21"/>
                    </w:rPr>
                    <w:t>m</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698" w:type="pct"/>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cs="Times New Roman"/>
                      <w:sz w:val="21"/>
                      <w:szCs w:val="21"/>
                      <w:lang w:val="en-US" w:eastAsia="zh-CN"/>
                    </w:rPr>
                  </w:pPr>
                </w:p>
              </w:tc>
              <w:tc>
                <w:tcPr>
                  <w:tcW w:w="512"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kern w:val="2"/>
                      <w:sz w:val="21"/>
                      <w:szCs w:val="21"/>
                      <w:lang w:val="en-US" w:eastAsia="zh-CN" w:bidi="ar-SA"/>
                    </w:rPr>
                  </w:pPr>
                  <w:r>
                    <w:rPr>
                      <w:rFonts w:hint="eastAsia" w:ascii="Times New Roman" w:hAnsi="Times New Roman" w:cs="Times New Roman"/>
                      <w:sz w:val="21"/>
                      <w:szCs w:val="21"/>
                      <w:lang w:val="en-US" w:eastAsia="zh-CN"/>
                    </w:rPr>
                    <w:t>(13)</w:t>
                  </w:r>
                </w:p>
              </w:tc>
              <w:tc>
                <w:tcPr>
                  <w:tcW w:w="600"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lang w:val="en-US"/>
                    </w:rPr>
                  </w:pPr>
                  <w:r>
                    <w:rPr>
                      <w:rFonts w:hint="eastAsia" w:ascii="Times New Roman" w:hAnsi="Times New Roman" w:cs="Times New Roman"/>
                      <w:sz w:val="21"/>
                      <w:szCs w:val="21"/>
                      <w:lang w:val="en-US" w:eastAsia="zh-CN"/>
                    </w:rPr>
                    <w:t>111.7828</w:t>
                  </w:r>
                </w:p>
              </w:tc>
              <w:tc>
                <w:tcPr>
                  <w:tcW w:w="54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26.</w:t>
                  </w:r>
                  <w:r>
                    <w:rPr>
                      <w:rFonts w:hint="eastAsia" w:ascii="Times New Roman" w:hAnsi="Times New Roman" w:cs="Times New Roman"/>
                      <w:sz w:val="21"/>
                      <w:szCs w:val="21"/>
                      <w:lang w:val="en-US" w:eastAsia="zh-CN"/>
                    </w:rPr>
                    <w:t>8275</w:t>
                  </w:r>
                </w:p>
              </w:tc>
              <w:tc>
                <w:tcPr>
                  <w:tcW w:w="692" w:type="pct"/>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居</w:t>
                  </w:r>
                  <w:r>
                    <w:rPr>
                      <w:rFonts w:hint="default" w:ascii="Times New Roman" w:hAnsi="Times New Roman" w:cs="Times New Roman"/>
                      <w:color w:val="auto"/>
                      <w:sz w:val="21"/>
                      <w:szCs w:val="21"/>
                    </w:rPr>
                    <w:t>民，1</w:t>
                  </w:r>
                  <w:r>
                    <w:rPr>
                      <w:rFonts w:hint="eastAsia" w:ascii="Times New Roman" w:hAnsi="Times New Roman" w:cs="Times New Roman"/>
                      <w:color w:val="auto"/>
                      <w:sz w:val="21"/>
                      <w:szCs w:val="21"/>
                      <w:lang w:val="en-US" w:eastAsia="zh-CN"/>
                    </w:rPr>
                    <w:t>2</w:t>
                  </w:r>
                  <w:r>
                    <w:rPr>
                      <w:rFonts w:hint="default" w:ascii="Times New Roman" w:hAnsi="Times New Roman" w:cs="Times New Roman"/>
                      <w:color w:val="auto"/>
                      <w:sz w:val="21"/>
                      <w:szCs w:val="21"/>
                    </w:rPr>
                    <w:t>户</w:t>
                  </w:r>
                </w:p>
              </w:tc>
              <w:tc>
                <w:tcPr>
                  <w:tcW w:w="1091" w:type="pct"/>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p>
              </w:tc>
              <w:tc>
                <w:tcPr>
                  <w:tcW w:w="860"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南106~213m</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698" w:type="pct"/>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p>
              </w:tc>
              <w:tc>
                <w:tcPr>
                  <w:tcW w:w="512"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cs="Times New Roman"/>
                      <w:sz w:val="21"/>
                      <w:szCs w:val="21"/>
                      <w:lang w:val="en-US" w:eastAsia="zh-CN"/>
                    </w:rPr>
                    <w:t>(14)</w:t>
                  </w:r>
                </w:p>
              </w:tc>
              <w:tc>
                <w:tcPr>
                  <w:tcW w:w="600"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lang w:val="en-US"/>
                    </w:rPr>
                  </w:pPr>
                  <w:r>
                    <w:rPr>
                      <w:rFonts w:hint="eastAsia" w:ascii="Times New Roman" w:hAnsi="Times New Roman" w:cs="Times New Roman"/>
                      <w:sz w:val="21"/>
                      <w:szCs w:val="21"/>
                      <w:lang w:val="en-US" w:eastAsia="zh-CN"/>
                    </w:rPr>
                    <w:t>111.7813</w:t>
                  </w:r>
                </w:p>
              </w:tc>
              <w:tc>
                <w:tcPr>
                  <w:tcW w:w="54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26.</w:t>
                  </w:r>
                  <w:r>
                    <w:rPr>
                      <w:rFonts w:hint="eastAsia" w:ascii="Times New Roman" w:hAnsi="Times New Roman" w:cs="Times New Roman"/>
                      <w:sz w:val="21"/>
                      <w:szCs w:val="21"/>
                      <w:lang w:val="en-US" w:eastAsia="zh-CN"/>
                    </w:rPr>
                    <w:t>8286</w:t>
                  </w:r>
                </w:p>
              </w:tc>
              <w:tc>
                <w:tcPr>
                  <w:tcW w:w="692" w:type="pct"/>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居民，</w:t>
                  </w:r>
                  <w:r>
                    <w:rPr>
                      <w:rFonts w:hint="eastAsia" w:ascii="Times New Roman" w:hAnsi="Times New Roman" w:cs="Times New Roman"/>
                      <w:color w:val="auto"/>
                      <w:sz w:val="21"/>
                      <w:szCs w:val="21"/>
                      <w:lang w:val="en-US" w:eastAsia="zh-CN"/>
                    </w:rPr>
                    <w:t>15</w:t>
                  </w:r>
                  <w:r>
                    <w:rPr>
                      <w:rFonts w:hint="default" w:ascii="Times New Roman" w:hAnsi="Times New Roman" w:cs="Times New Roman"/>
                      <w:color w:val="auto"/>
                      <w:sz w:val="21"/>
                      <w:szCs w:val="21"/>
                    </w:rPr>
                    <w:t>户</w:t>
                  </w:r>
                </w:p>
              </w:tc>
              <w:tc>
                <w:tcPr>
                  <w:tcW w:w="1091" w:type="pct"/>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p>
              </w:tc>
              <w:tc>
                <w:tcPr>
                  <w:tcW w:w="860"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西</w:t>
                  </w:r>
                  <w:r>
                    <w:rPr>
                      <w:rFonts w:hint="eastAsia" w:ascii="Times New Roman" w:hAnsi="Times New Roman" w:cs="Times New Roman"/>
                      <w:color w:val="auto"/>
                      <w:sz w:val="21"/>
                      <w:szCs w:val="21"/>
                      <w:lang w:val="en-US" w:eastAsia="zh-CN"/>
                    </w:rPr>
                    <w:t>南6</w:t>
                  </w:r>
                  <w:r>
                    <w:rPr>
                      <w:rFonts w:hint="default" w:ascii="Times New Roman" w:hAnsi="Times New Roman" w:cs="Times New Roman"/>
                      <w:color w:val="auto"/>
                      <w:sz w:val="21"/>
                      <w:szCs w:val="21"/>
                    </w:rPr>
                    <w:t>~</w:t>
                  </w:r>
                  <w:r>
                    <w:rPr>
                      <w:rFonts w:hint="eastAsia" w:ascii="Times New Roman" w:hAnsi="Times New Roman" w:cs="Times New Roman"/>
                      <w:color w:val="auto"/>
                      <w:sz w:val="21"/>
                      <w:szCs w:val="21"/>
                      <w:lang w:val="en-US" w:eastAsia="zh-CN"/>
                    </w:rPr>
                    <w:t>141</w:t>
                  </w:r>
                  <w:r>
                    <w:rPr>
                      <w:rFonts w:hint="default" w:ascii="Times New Roman" w:hAnsi="Times New Roman" w:cs="Times New Roman"/>
                      <w:color w:val="auto"/>
                      <w:sz w:val="21"/>
                      <w:szCs w:val="21"/>
                    </w:rPr>
                    <w:t>m</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698" w:type="pct"/>
                  <w:vMerge w:val="restar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1</w:t>
                  </w:r>
                  <w:r>
                    <w:rPr>
                      <w:rFonts w:hint="default" w:ascii="Times New Roman" w:hAnsi="Times New Roman" w:cs="Times New Roman"/>
                      <w:sz w:val="21"/>
                      <w:szCs w:val="21"/>
                    </w:rPr>
                    <w:t>9#光伏子阵周边</w:t>
                  </w:r>
                  <w:r>
                    <w:rPr>
                      <w:rFonts w:hint="eastAsia" w:ascii="Times New Roman" w:hAnsi="Times New Roman" w:cs="Times New Roman"/>
                      <w:sz w:val="21"/>
                      <w:szCs w:val="21"/>
                      <w:lang w:val="en-US" w:eastAsia="zh-CN"/>
                    </w:rPr>
                    <w:t>砖塘镇</w:t>
                  </w:r>
                  <w:r>
                    <w:rPr>
                      <w:rFonts w:hint="eastAsia" w:ascii="Times New Roman" w:hAnsi="Times New Roman" w:cs="Times New Roman"/>
                      <w:sz w:val="21"/>
                      <w:szCs w:val="21"/>
                      <w:lang w:eastAsia="zh-CN"/>
                    </w:rPr>
                    <w:t>、</w:t>
                  </w:r>
                  <w:r>
                    <w:rPr>
                      <w:rFonts w:hint="eastAsia" w:ascii="Times New Roman" w:hAnsi="Times New Roman" w:cs="Times New Roman"/>
                      <w:sz w:val="21"/>
                      <w:szCs w:val="21"/>
                      <w:lang w:val="en-US" w:eastAsia="zh-CN"/>
                    </w:rPr>
                    <w:t>茅屋岭</w:t>
                  </w:r>
                  <w:r>
                    <w:rPr>
                      <w:rFonts w:hint="default" w:ascii="Times New Roman" w:hAnsi="Times New Roman" w:cs="Times New Roman"/>
                      <w:sz w:val="21"/>
                      <w:szCs w:val="21"/>
                    </w:rPr>
                    <w:t>村居民</w:t>
                  </w:r>
                  <w:r>
                    <w:rPr>
                      <w:rFonts w:hint="eastAsia" w:ascii="Times New Roman" w:hAnsi="Times New Roman" w:cs="Times New Roman"/>
                      <w:sz w:val="21"/>
                      <w:szCs w:val="21"/>
                      <w:lang w:val="en-US" w:eastAsia="zh-CN"/>
                    </w:rPr>
                    <w:t>点</w:t>
                  </w:r>
                </w:p>
              </w:tc>
              <w:tc>
                <w:tcPr>
                  <w:tcW w:w="512"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cs="Times New Roman"/>
                      <w:sz w:val="21"/>
                      <w:szCs w:val="21"/>
                      <w:lang w:val="en-US" w:eastAsia="zh-CN"/>
                    </w:rPr>
                    <w:t>(15)</w:t>
                  </w:r>
                </w:p>
              </w:tc>
              <w:tc>
                <w:tcPr>
                  <w:tcW w:w="600"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lang w:val="en-US"/>
                    </w:rPr>
                  </w:pPr>
                  <w:r>
                    <w:rPr>
                      <w:rFonts w:hint="eastAsia" w:ascii="Times New Roman" w:hAnsi="Times New Roman" w:cs="Times New Roman"/>
                      <w:sz w:val="21"/>
                      <w:szCs w:val="21"/>
                      <w:lang w:val="en-US" w:eastAsia="zh-CN"/>
                    </w:rPr>
                    <w:t>111.7779</w:t>
                  </w:r>
                </w:p>
              </w:tc>
              <w:tc>
                <w:tcPr>
                  <w:tcW w:w="54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26.</w:t>
                  </w:r>
                  <w:r>
                    <w:rPr>
                      <w:rFonts w:hint="eastAsia" w:ascii="Times New Roman" w:hAnsi="Times New Roman" w:cs="Times New Roman"/>
                      <w:sz w:val="21"/>
                      <w:szCs w:val="21"/>
                      <w:lang w:val="en-US" w:eastAsia="zh-CN"/>
                    </w:rPr>
                    <w:t>8312</w:t>
                  </w:r>
                </w:p>
              </w:tc>
              <w:tc>
                <w:tcPr>
                  <w:tcW w:w="692" w:type="pct"/>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居民，1</w:t>
                  </w:r>
                  <w:r>
                    <w:rPr>
                      <w:rFonts w:hint="eastAsia" w:ascii="Times New Roman" w:hAnsi="Times New Roman" w:cs="Times New Roman"/>
                      <w:color w:val="auto"/>
                      <w:sz w:val="21"/>
                      <w:szCs w:val="21"/>
                      <w:lang w:val="en-US" w:eastAsia="zh-CN"/>
                    </w:rPr>
                    <w:t>5</w:t>
                  </w:r>
                  <w:r>
                    <w:rPr>
                      <w:rFonts w:hint="default" w:ascii="Times New Roman" w:hAnsi="Times New Roman" w:cs="Times New Roman"/>
                      <w:color w:val="auto"/>
                      <w:sz w:val="21"/>
                      <w:szCs w:val="21"/>
                    </w:rPr>
                    <w:t>户</w:t>
                  </w:r>
                </w:p>
              </w:tc>
              <w:tc>
                <w:tcPr>
                  <w:tcW w:w="1091" w:type="pct"/>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p>
              </w:tc>
              <w:tc>
                <w:tcPr>
                  <w:tcW w:w="860"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东</w:t>
                  </w:r>
                  <w:r>
                    <w:rPr>
                      <w:rFonts w:hint="default" w:ascii="Times New Roman" w:hAnsi="Times New Roman" w:cs="Times New Roman"/>
                      <w:color w:val="auto"/>
                      <w:sz w:val="21"/>
                      <w:szCs w:val="21"/>
                    </w:rPr>
                    <w:t>北</w:t>
                  </w:r>
                  <w:r>
                    <w:rPr>
                      <w:rFonts w:hint="eastAsia" w:ascii="Times New Roman" w:hAnsi="Times New Roman" w:cs="Times New Roman"/>
                      <w:color w:val="auto"/>
                      <w:sz w:val="21"/>
                      <w:szCs w:val="21"/>
                      <w:lang w:val="en-US" w:eastAsia="zh-CN"/>
                    </w:rPr>
                    <w:t>9</w:t>
                  </w:r>
                  <w:r>
                    <w:rPr>
                      <w:rFonts w:hint="default" w:ascii="Times New Roman" w:hAnsi="Times New Roman" w:cs="Times New Roman"/>
                      <w:color w:val="auto"/>
                      <w:sz w:val="21"/>
                      <w:szCs w:val="21"/>
                    </w:rPr>
                    <w:t>~</w:t>
                  </w:r>
                  <w:r>
                    <w:rPr>
                      <w:rFonts w:hint="eastAsia" w:ascii="Times New Roman" w:hAnsi="Times New Roman" w:cs="Times New Roman"/>
                      <w:color w:val="auto"/>
                      <w:sz w:val="21"/>
                      <w:szCs w:val="21"/>
                      <w:lang w:val="en-US" w:eastAsia="zh-CN"/>
                    </w:rPr>
                    <w:t>128</w:t>
                  </w:r>
                  <w:r>
                    <w:rPr>
                      <w:rFonts w:hint="default" w:ascii="Times New Roman" w:hAnsi="Times New Roman" w:cs="Times New Roman"/>
                      <w:color w:val="auto"/>
                      <w:sz w:val="21"/>
                      <w:szCs w:val="21"/>
                    </w:rPr>
                    <w:t>m</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698" w:type="pct"/>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p>
              </w:tc>
              <w:tc>
                <w:tcPr>
                  <w:tcW w:w="512"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cs="Times New Roman"/>
                      <w:sz w:val="21"/>
                      <w:szCs w:val="21"/>
                      <w:lang w:val="en-US" w:eastAsia="zh-CN"/>
                    </w:rPr>
                    <w:t>(16)</w:t>
                  </w:r>
                </w:p>
              </w:tc>
              <w:tc>
                <w:tcPr>
                  <w:tcW w:w="600"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lang w:val="en-US"/>
                    </w:rPr>
                  </w:pPr>
                  <w:r>
                    <w:rPr>
                      <w:rFonts w:hint="eastAsia" w:ascii="Times New Roman" w:hAnsi="Times New Roman" w:cs="Times New Roman"/>
                      <w:sz w:val="21"/>
                      <w:szCs w:val="21"/>
                      <w:lang w:val="en-US" w:eastAsia="zh-CN"/>
                    </w:rPr>
                    <w:t>111.7736</w:t>
                  </w:r>
                </w:p>
              </w:tc>
              <w:tc>
                <w:tcPr>
                  <w:tcW w:w="54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26.</w:t>
                  </w:r>
                  <w:r>
                    <w:rPr>
                      <w:rFonts w:hint="eastAsia" w:ascii="Times New Roman" w:hAnsi="Times New Roman" w:cs="Times New Roman"/>
                      <w:sz w:val="21"/>
                      <w:szCs w:val="21"/>
                      <w:lang w:val="en-US" w:eastAsia="zh-CN"/>
                    </w:rPr>
                    <w:t>8260</w:t>
                  </w:r>
                </w:p>
              </w:tc>
              <w:tc>
                <w:tcPr>
                  <w:tcW w:w="692" w:type="pct"/>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居民，</w:t>
                  </w:r>
                  <w:r>
                    <w:rPr>
                      <w:rFonts w:hint="eastAsia" w:ascii="Times New Roman" w:hAnsi="Times New Roman" w:cs="Times New Roman"/>
                      <w:color w:val="auto"/>
                      <w:sz w:val="21"/>
                      <w:szCs w:val="21"/>
                      <w:lang w:val="en-US" w:eastAsia="zh-CN"/>
                    </w:rPr>
                    <w:t>18</w:t>
                  </w:r>
                  <w:r>
                    <w:rPr>
                      <w:rFonts w:hint="default" w:ascii="Times New Roman" w:hAnsi="Times New Roman" w:cs="Times New Roman"/>
                      <w:color w:val="auto"/>
                      <w:sz w:val="21"/>
                      <w:szCs w:val="21"/>
                    </w:rPr>
                    <w:t>户</w:t>
                  </w:r>
                </w:p>
              </w:tc>
              <w:tc>
                <w:tcPr>
                  <w:tcW w:w="1091" w:type="pct"/>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p>
              </w:tc>
              <w:tc>
                <w:tcPr>
                  <w:tcW w:w="860"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东</w:t>
                  </w:r>
                  <w:r>
                    <w:rPr>
                      <w:rFonts w:hint="default" w:ascii="Times New Roman" w:hAnsi="Times New Roman" w:cs="Times New Roman"/>
                      <w:color w:val="auto"/>
                      <w:sz w:val="21"/>
                      <w:szCs w:val="21"/>
                    </w:rPr>
                    <w:t>南</w:t>
                  </w:r>
                  <w:r>
                    <w:rPr>
                      <w:rFonts w:hint="eastAsia" w:ascii="Times New Roman" w:hAnsi="Times New Roman" w:cs="Times New Roman"/>
                      <w:color w:val="auto"/>
                      <w:sz w:val="21"/>
                      <w:szCs w:val="21"/>
                      <w:lang w:val="en-US" w:eastAsia="zh-CN"/>
                    </w:rPr>
                    <w:t>37</w:t>
                  </w:r>
                  <w:r>
                    <w:rPr>
                      <w:rFonts w:hint="default" w:ascii="Times New Roman" w:hAnsi="Times New Roman" w:cs="Times New Roman"/>
                      <w:color w:val="auto"/>
                      <w:sz w:val="21"/>
                      <w:szCs w:val="21"/>
                    </w:rPr>
                    <w:t>~</w:t>
                  </w:r>
                  <w:r>
                    <w:rPr>
                      <w:rFonts w:hint="eastAsia" w:ascii="Times New Roman" w:hAnsi="Times New Roman" w:cs="Times New Roman"/>
                      <w:color w:val="auto"/>
                      <w:sz w:val="21"/>
                      <w:szCs w:val="21"/>
                      <w:lang w:val="en-US" w:eastAsia="zh-CN"/>
                    </w:rPr>
                    <w:t>50</w:t>
                  </w:r>
                  <w:r>
                    <w:rPr>
                      <w:rFonts w:hint="default" w:ascii="Times New Roman" w:hAnsi="Times New Roman" w:cs="Times New Roman"/>
                      <w:color w:val="auto"/>
                      <w:sz w:val="21"/>
                      <w:szCs w:val="21"/>
                    </w:rPr>
                    <w:t>0m</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698" w:type="pct"/>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p>
              </w:tc>
              <w:tc>
                <w:tcPr>
                  <w:tcW w:w="512"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(17)</w:t>
                  </w:r>
                </w:p>
              </w:tc>
              <w:tc>
                <w:tcPr>
                  <w:tcW w:w="600"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lang w:val="en-US"/>
                    </w:rPr>
                  </w:pPr>
                  <w:r>
                    <w:rPr>
                      <w:rFonts w:hint="eastAsia" w:ascii="Times New Roman" w:hAnsi="Times New Roman" w:cs="Times New Roman"/>
                      <w:sz w:val="21"/>
                      <w:szCs w:val="21"/>
                      <w:lang w:val="en-US" w:eastAsia="zh-CN"/>
                    </w:rPr>
                    <w:t>111.7705</w:t>
                  </w:r>
                </w:p>
              </w:tc>
              <w:tc>
                <w:tcPr>
                  <w:tcW w:w="54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26.</w:t>
                  </w:r>
                  <w:r>
                    <w:rPr>
                      <w:rFonts w:hint="eastAsia" w:ascii="Times New Roman" w:hAnsi="Times New Roman" w:cs="Times New Roman"/>
                      <w:sz w:val="21"/>
                      <w:szCs w:val="21"/>
                      <w:lang w:val="en-US" w:eastAsia="zh-CN"/>
                    </w:rPr>
                    <w:t>8255</w:t>
                  </w:r>
                </w:p>
              </w:tc>
              <w:tc>
                <w:tcPr>
                  <w:tcW w:w="692" w:type="pct"/>
                  <w:noWrap w:val="0"/>
                  <w:tcMar>
                    <w:top w:w="0" w:type="dxa"/>
                    <w:left w:w="0" w:type="dxa"/>
                    <w:bottom w:w="0" w:type="dxa"/>
                    <w:right w:w="0" w:type="dxa"/>
                  </w:tcMar>
                  <w:vAlign w:val="center"/>
                </w:tcPr>
                <w:p>
                  <w:pPr>
                    <w:keepNext w:val="0"/>
                    <w:keepLines w:val="0"/>
                    <w:pageBreakBefore w:val="0"/>
                    <w:widowControl w:val="0"/>
                    <w:tabs>
                      <w:tab w:val="left" w:pos="2427"/>
                      <w:tab w:val="left" w:pos="6075"/>
                    </w:tabs>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居民，</w:t>
                  </w:r>
                  <w:r>
                    <w:rPr>
                      <w:rFonts w:hint="eastAsia" w:ascii="Times New Roman" w:hAnsi="Times New Roman" w:cs="Times New Roman"/>
                      <w:color w:val="auto"/>
                      <w:sz w:val="21"/>
                      <w:szCs w:val="21"/>
                      <w:lang w:val="en-US" w:eastAsia="zh-CN"/>
                    </w:rPr>
                    <w:t>50</w:t>
                  </w:r>
                  <w:r>
                    <w:rPr>
                      <w:rFonts w:hint="default" w:ascii="Times New Roman" w:hAnsi="Times New Roman" w:cs="Times New Roman"/>
                      <w:color w:val="auto"/>
                      <w:sz w:val="21"/>
                      <w:szCs w:val="21"/>
                    </w:rPr>
                    <w:t>户</w:t>
                  </w:r>
                </w:p>
              </w:tc>
              <w:tc>
                <w:tcPr>
                  <w:tcW w:w="1091" w:type="pct"/>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p>
              </w:tc>
              <w:tc>
                <w:tcPr>
                  <w:tcW w:w="860"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西南5</w:t>
                  </w:r>
                  <w:r>
                    <w:rPr>
                      <w:rFonts w:hint="default" w:ascii="Times New Roman" w:hAnsi="Times New Roman" w:cs="Times New Roman"/>
                      <w:color w:val="auto"/>
                      <w:sz w:val="21"/>
                      <w:szCs w:val="21"/>
                    </w:rPr>
                    <w:t>~5</w:t>
                  </w:r>
                  <w:r>
                    <w:rPr>
                      <w:rFonts w:hint="eastAsia" w:ascii="Times New Roman" w:hAnsi="Times New Roman" w:cs="Times New Roman"/>
                      <w:color w:val="auto"/>
                      <w:sz w:val="21"/>
                      <w:szCs w:val="21"/>
                      <w:lang w:val="en-US" w:eastAsia="zh-CN"/>
                    </w:rPr>
                    <w:t>0</w:t>
                  </w:r>
                  <w:r>
                    <w:rPr>
                      <w:rFonts w:hint="default" w:ascii="Times New Roman" w:hAnsi="Times New Roman" w:cs="Times New Roman"/>
                      <w:color w:val="auto"/>
                      <w:sz w:val="21"/>
                      <w:szCs w:val="21"/>
                    </w:rPr>
                    <w:t>0m</w:t>
                  </w:r>
                </w:p>
              </w:tc>
            </w:tr>
          </w:tbl>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cs="Times New Roman"/>
                <w:bCs/>
                <w:color w:val="auto"/>
                <w:sz w:val="24"/>
                <w:szCs w:val="24"/>
                <w:lang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eastAsia" w:ascii="Times New Roman" w:hAnsi="Times New Roman" w:eastAsia="宋体" w:cs="Times New Roman"/>
                <w:bCs/>
                <w:color w:val="auto"/>
                <w:sz w:val="24"/>
                <w:szCs w:val="24"/>
                <w:lang w:eastAsia="zh-CN"/>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02" w:type="dxa"/>
            <w:noWrap w:val="0"/>
            <w:tcMar>
              <w:top w:w="0" w:type="dxa"/>
              <w:left w:w="0" w:type="dxa"/>
              <w:bottom w:w="0" w:type="dxa"/>
              <w:right w:w="0" w:type="dxa"/>
            </w:tcMar>
            <w:vAlign w:val="center"/>
          </w:tcPr>
          <w:p>
            <w:pPr>
              <w:pStyle w:val="27"/>
              <w:adjustRightInd w:val="0"/>
              <w:snapToGrid w:val="0"/>
              <w:spacing w:before="0" w:beforeAutospacing="0" w:after="0" w:afterAutospacing="0"/>
              <w:jc w:val="center"/>
              <w:rPr>
                <w:rFonts w:hint="eastAsia" w:cs="宋体"/>
                <w:b/>
                <w:bCs/>
                <w:sz w:val="24"/>
                <w:szCs w:val="24"/>
                <w:lang w:val="en-US" w:eastAsia="zh-CN"/>
              </w:rPr>
            </w:pPr>
            <w:r>
              <w:rPr>
                <w:rFonts w:hint="eastAsia" w:cs="宋体"/>
                <w:b/>
                <w:bCs/>
                <w:sz w:val="24"/>
                <w:szCs w:val="24"/>
                <w:lang w:val="en-US" w:eastAsia="zh-CN"/>
              </w:rPr>
              <w:t>评价</w:t>
            </w:r>
          </w:p>
          <w:p>
            <w:pPr>
              <w:pStyle w:val="27"/>
              <w:adjustRightInd w:val="0"/>
              <w:snapToGrid w:val="0"/>
              <w:spacing w:before="0" w:beforeAutospacing="0" w:after="0" w:afterAutospacing="0"/>
              <w:jc w:val="center"/>
              <w:rPr>
                <w:rFonts w:hint="default" w:cs="宋体"/>
                <w:b/>
                <w:bCs/>
                <w:sz w:val="24"/>
                <w:szCs w:val="24"/>
                <w:lang w:val="en-US" w:eastAsia="zh-CN"/>
              </w:rPr>
            </w:pPr>
            <w:r>
              <w:rPr>
                <w:rFonts w:hint="eastAsia" w:cs="宋体"/>
                <w:b/>
                <w:bCs/>
                <w:sz w:val="24"/>
                <w:szCs w:val="24"/>
                <w:lang w:val="en-US" w:eastAsia="zh-CN"/>
              </w:rPr>
              <w:t>标准</w:t>
            </w:r>
          </w:p>
        </w:tc>
        <w:tc>
          <w:tcPr>
            <w:tcW w:w="7949" w:type="dxa"/>
            <w:noWrap w:val="0"/>
            <w:tcMar>
              <w:top w:w="0" w:type="dxa"/>
              <w:left w:w="0" w:type="dxa"/>
              <w:bottom w:w="0" w:type="dxa"/>
              <w:right w:w="0" w:type="dxa"/>
            </w:tcMar>
            <w:vAlign w:val="center"/>
          </w:tcPr>
          <w:p>
            <w:pPr>
              <w:pStyle w:val="76"/>
              <w:keepNext w:val="0"/>
              <w:keepLines w:val="0"/>
              <w:pageBreakBefore w:val="0"/>
              <w:widowControl w:val="0"/>
              <w:kinsoku/>
              <w:wordWrap/>
              <w:overflowPunct/>
              <w:topLinePunct w:val="0"/>
              <w:autoSpaceDE w:val="0"/>
              <w:autoSpaceDN w:val="0"/>
              <w:bidi w:val="0"/>
              <w:adjustRightInd w:val="0"/>
              <w:snapToGrid w:val="0"/>
              <w:spacing w:line="240" w:lineRule="auto"/>
              <w:ind w:firstLine="482" w:firstLineChars="200"/>
              <w:textAlignment w:val="auto"/>
              <w:rPr>
                <w:rFonts w:hint="eastAsia" w:ascii="Times New Roman" w:hAnsi="Times New Roman" w:eastAsia="宋体" w:cs="Times New Roman"/>
                <w:b/>
                <w:bCs/>
                <w:color w:val="auto"/>
                <w:kern w:val="2"/>
                <w:sz w:val="24"/>
                <w:szCs w:val="24"/>
                <w:lang w:val="en-US" w:eastAsia="zh-CN"/>
              </w:rPr>
            </w:pPr>
            <w:r>
              <w:rPr>
                <w:rFonts w:hint="eastAsia" w:ascii="Times New Roman" w:hAnsi="Times New Roman" w:eastAsia="宋体" w:cs="Times New Roman"/>
                <w:b/>
                <w:bCs/>
                <w:color w:val="auto"/>
                <w:kern w:val="2"/>
                <w:sz w:val="24"/>
                <w:szCs w:val="24"/>
                <w:lang w:val="en-US" w:eastAsia="zh-CN"/>
              </w:rPr>
              <w:t>1、环境空气质量评价</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eastAsia="宋体" w:cs="Times New Roman"/>
                <w:bCs/>
                <w:color w:val="auto"/>
                <w:sz w:val="24"/>
                <w:szCs w:val="24"/>
                <w:lang w:val="en-US" w:eastAsia="zh-CN"/>
              </w:rPr>
            </w:pPr>
            <w:r>
              <w:rPr>
                <w:rFonts w:hint="eastAsia" w:ascii="Times New Roman" w:hAnsi="Times New Roman" w:eastAsia="宋体" w:cs="Times New Roman"/>
                <w:bCs/>
                <w:color w:val="auto"/>
                <w:sz w:val="24"/>
                <w:szCs w:val="24"/>
                <w:lang w:val="en-US" w:eastAsia="zh-CN"/>
              </w:rPr>
              <w:t>根据《环境空气质量标准》(GB 3095-2012)中大气环境功能分区，项目建设所在地属于环境空气质量功能二类区。故TSP、PM</w:t>
            </w:r>
            <w:r>
              <w:rPr>
                <w:rFonts w:hint="eastAsia" w:ascii="Times New Roman" w:hAnsi="Times New Roman" w:eastAsia="宋体" w:cs="Times New Roman"/>
                <w:bCs/>
                <w:color w:val="auto"/>
                <w:sz w:val="24"/>
                <w:szCs w:val="24"/>
                <w:vertAlign w:val="subscript"/>
                <w:lang w:val="en-US" w:eastAsia="zh-CN"/>
              </w:rPr>
              <w:t>10</w:t>
            </w:r>
            <w:r>
              <w:rPr>
                <w:rFonts w:hint="eastAsia" w:ascii="Times New Roman" w:hAnsi="Times New Roman" w:eastAsia="宋体" w:cs="Times New Roman"/>
                <w:bCs/>
                <w:color w:val="auto"/>
                <w:sz w:val="24"/>
                <w:szCs w:val="24"/>
                <w:lang w:val="en-US" w:eastAsia="zh-CN"/>
              </w:rPr>
              <w:t>、PM</w:t>
            </w:r>
            <w:r>
              <w:rPr>
                <w:rFonts w:hint="eastAsia" w:ascii="Times New Roman" w:hAnsi="Times New Roman" w:eastAsia="宋体" w:cs="Times New Roman"/>
                <w:bCs/>
                <w:color w:val="auto"/>
                <w:sz w:val="24"/>
                <w:szCs w:val="24"/>
                <w:vertAlign w:val="subscript"/>
                <w:lang w:val="en-US" w:eastAsia="zh-CN"/>
              </w:rPr>
              <w:t>2.5</w:t>
            </w:r>
            <w:r>
              <w:rPr>
                <w:rFonts w:hint="eastAsia" w:ascii="Times New Roman" w:hAnsi="Times New Roman" w:eastAsia="宋体" w:cs="Times New Roman"/>
                <w:bCs/>
                <w:color w:val="auto"/>
                <w:sz w:val="24"/>
                <w:szCs w:val="24"/>
                <w:lang w:val="en-US" w:eastAsia="zh-CN"/>
              </w:rPr>
              <w:t>、SO</w:t>
            </w:r>
            <w:r>
              <w:rPr>
                <w:rFonts w:hint="eastAsia" w:ascii="Times New Roman" w:hAnsi="Times New Roman" w:eastAsia="宋体" w:cs="Times New Roman"/>
                <w:bCs/>
                <w:color w:val="auto"/>
                <w:sz w:val="24"/>
                <w:szCs w:val="24"/>
                <w:vertAlign w:val="subscript"/>
                <w:lang w:val="en-US" w:eastAsia="zh-CN"/>
              </w:rPr>
              <w:t>2</w:t>
            </w:r>
            <w:r>
              <w:rPr>
                <w:rFonts w:hint="eastAsia" w:ascii="Times New Roman" w:hAnsi="Times New Roman" w:eastAsia="宋体" w:cs="Times New Roman"/>
                <w:bCs/>
                <w:color w:val="auto"/>
                <w:sz w:val="24"/>
                <w:szCs w:val="24"/>
                <w:lang w:val="en-US" w:eastAsia="zh-CN"/>
              </w:rPr>
              <w:t>、NO</w:t>
            </w:r>
            <w:r>
              <w:rPr>
                <w:rFonts w:hint="eastAsia" w:ascii="Times New Roman" w:hAnsi="Times New Roman" w:eastAsia="宋体" w:cs="Times New Roman"/>
                <w:bCs/>
                <w:color w:val="auto"/>
                <w:sz w:val="24"/>
                <w:szCs w:val="24"/>
                <w:vertAlign w:val="subscript"/>
                <w:lang w:val="en-US" w:eastAsia="zh-CN"/>
              </w:rPr>
              <w:t>2</w:t>
            </w:r>
            <w:r>
              <w:rPr>
                <w:rFonts w:hint="eastAsia" w:ascii="Times New Roman" w:hAnsi="Times New Roman" w:eastAsia="宋体" w:cs="Times New Roman"/>
                <w:bCs/>
                <w:color w:val="auto"/>
                <w:sz w:val="24"/>
                <w:szCs w:val="24"/>
                <w:lang w:val="en-US" w:eastAsia="zh-CN"/>
              </w:rPr>
              <w:t>、CO、O</w:t>
            </w:r>
            <w:r>
              <w:rPr>
                <w:rFonts w:hint="eastAsia" w:ascii="Times New Roman" w:hAnsi="Times New Roman" w:eastAsia="宋体" w:cs="Times New Roman"/>
                <w:bCs/>
                <w:color w:val="auto"/>
                <w:sz w:val="24"/>
                <w:szCs w:val="24"/>
                <w:vertAlign w:val="subscript"/>
                <w:lang w:val="en-US" w:eastAsia="zh-CN"/>
              </w:rPr>
              <w:t>3</w:t>
            </w:r>
            <w:r>
              <w:rPr>
                <w:rFonts w:hint="eastAsia" w:ascii="Times New Roman" w:hAnsi="Times New Roman" w:eastAsia="宋体" w:cs="Times New Roman"/>
                <w:bCs/>
                <w:color w:val="auto"/>
                <w:sz w:val="24"/>
                <w:szCs w:val="24"/>
                <w:lang w:val="en-US" w:eastAsia="zh-CN"/>
              </w:rPr>
              <w:t>执行《环境空气质量标准》(GB 3095-2012)二级标准。具体标准值见表1-1。</w:t>
            </w: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bCs/>
                <w:color w:val="auto"/>
                <w:sz w:val="24"/>
                <w:lang w:val="en-US" w:eastAsia="zh-CN"/>
              </w:rPr>
            </w:pPr>
            <w:r>
              <w:rPr>
                <w:rFonts w:hint="eastAsia" w:ascii="Times New Roman" w:hAnsi="Times New Roman" w:eastAsia="宋体" w:cs="Times New Roman"/>
                <w:b/>
                <w:bCs/>
                <w:color w:val="auto"/>
                <w:sz w:val="24"/>
                <w:lang w:val="en-US" w:eastAsia="zh-CN"/>
              </w:rPr>
              <w:t>表1-1 《环境空气质量标准》(GB 3095-2012)  单位：mg/m</w:t>
            </w:r>
            <w:r>
              <w:rPr>
                <w:rFonts w:hint="eastAsia" w:ascii="Times New Roman" w:hAnsi="Times New Roman" w:eastAsia="宋体" w:cs="Times New Roman"/>
                <w:b/>
                <w:bCs/>
                <w:color w:val="auto"/>
                <w:sz w:val="24"/>
                <w:vertAlign w:val="superscript"/>
                <w:lang w:val="en-US" w:eastAsia="zh-CN"/>
              </w:rPr>
              <w:t>3</w:t>
            </w:r>
          </w:p>
          <w:tbl>
            <w:tblPr>
              <w:tblStyle w:val="31"/>
              <w:tblW w:w="49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9"/>
              <w:gridCol w:w="2039"/>
              <w:gridCol w:w="571"/>
              <w:gridCol w:w="602"/>
              <w:gridCol w:w="511"/>
              <w:gridCol w:w="676"/>
              <w:gridCol w:w="676"/>
              <w:gridCol w:w="525"/>
              <w:gridCol w:w="6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981" w:type="pct"/>
                  <w:vMerge w:val="restar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b/>
                      <w:bCs/>
                      <w:color w:val="000000"/>
                      <w:sz w:val="21"/>
                      <w:szCs w:val="21"/>
                    </w:rPr>
                  </w:pPr>
                  <w:r>
                    <w:rPr>
                      <w:rFonts w:hint="default" w:ascii="Times New Roman" w:hAnsi="Times New Roman" w:cs="Times New Roman"/>
                      <w:b/>
                      <w:bCs/>
                      <w:color w:val="000000"/>
                      <w:sz w:val="21"/>
                      <w:szCs w:val="21"/>
                    </w:rPr>
                    <w:t>标准名称</w:t>
                  </w:r>
                </w:p>
              </w:tc>
              <w:tc>
                <w:tcPr>
                  <w:tcW w:w="1309" w:type="pct"/>
                  <w:vMerge w:val="restar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b/>
                      <w:bCs/>
                      <w:color w:val="000000"/>
                      <w:sz w:val="21"/>
                      <w:szCs w:val="21"/>
                    </w:rPr>
                  </w:pPr>
                  <w:r>
                    <w:rPr>
                      <w:rFonts w:hint="default" w:ascii="Times New Roman" w:hAnsi="Times New Roman" w:cs="Times New Roman"/>
                      <w:b/>
                      <w:bCs/>
                      <w:color w:val="000000"/>
                      <w:sz w:val="21"/>
                      <w:szCs w:val="21"/>
                    </w:rPr>
                    <w:t>项目</w:t>
                  </w:r>
                </w:p>
              </w:tc>
              <w:tc>
                <w:tcPr>
                  <w:tcW w:w="2708" w:type="pct"/>
                  <w:gridSpan w:val="7"/>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b/>
                      <w:bCs/>
                      <w:color w:val="000000"/>
                      <w:sz w:val="21"/>
                      <w:szCs w:val="21"/>
                    </w:rPr>
                  </w:pPr>
                  <w:r>
                    <w:rPr>
                      <w:rFonts w:hint="default" w:ascii="Times New Roman" w:hAnsi="Times New Roman" w:cs="Times New Roman"/>
                      <w:b/>
                      <w:bCs/>
                      <w:color w:val="000000"/>
                      <w:sz w:val="21"/>
                      <w:szCs w:val="21"/>
                    </w:rPr>
                    <w:t>标准值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981" w:type="pct"/>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b/>
                      <w:bCs/>
                      <w:color w:val="000000"/>
                      <w:sz w:val="21"/>
                      <w:szCs w:val="21"/>
                    </w:rPr>
                  </w:pPr>
                </w:p>
              </w:tc>
              <w:tc>
                <w:tcPr>
                  <w:tcW w:w="1309" w:type="pct"/>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b/>
                      <w:bCs/>
                      <w:color w:val="000000"/>
                      <w:sz w:val="21"/>
                      <w:szCs w:val="21"/>
                    </w:rPr>
                  </w:pPr>
                </w:p>
              </w:tc>
              <w:tc>
                <w:tcPr>
                  <w:tcW w:w="366"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b/>
                      <w:bCs/>
                      <w:color w:val="000000"/>
                      <w:sz w:val="21"/>
                      <w:szCs w:val="21"/>
                    </w:rPr>
                  </w:pPr>
                  <w:r>
                    <w:rPr>
                      <w:rFonts w:hint="default" w:ascii="Times New Roman" w:hAnsi="Times New Roman" w:cs="Times New Roman"/>
                      <w:b/>
                      <w:bCs/>
                      <w:color w:val="000000"/>
                      <w:sz w:val="21"/>
                      <w:szCs w:val="21"/>
                    </w:rPr>
                    <w:t>SO</w:t>
                  </w:r>
                  <w:r>
                    <w:rPr>
                      <w:rFonts w:hint="default" w:ascii="Times New Roman" w:hAnsi="Times New Roman" w:cs="Times New Roman"/>
                      <w:b/>
                      <w:bCs/>
                      <w:color w:val="000000"/>
                      <w:sz w:val="21"/>
                      <w:szCs w:val="21"/>
                      <w:vertAlign w:val="subscript"/>
                    </w:rPr>
                    <w:t>2</w:t>
                  </w:r>
                </w:p>
              </w:tc>
              <w:tc>
                <w:tcPr>
                  <w:tcW w:w="386"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b/>
                      <w:bCs/>
                      <w:color w:val="000000"/>
                      <w:sz w:val="21"/>
                      <w:szCs w:val="21"/>
                    </w:rPr>
                  </w:pPr>
                  <w:r>
                    <w:rPr>
                      <w:rFonts w:hint="default" w:ascii="Times New Roman" w:hAnsi="Times New Roman" w:cs="Times New Roman"/>
                      <w:b/>
                      <w:bCs/>
                      <w:color w:val="000000"/>
                      <w:sz w:val="21"/>
                      <w:szCs w:val="21"/>
                    </w:rPr>
                    <w:t>NO</w:t>
                  </w:r>
                  <w:r>
                    <w:rPr>
                      <w:rFonts w:hint="default" w:ascii="Times New Roman" w:hAnsi="Times New Roman" w:cs="Times New Roman"/>
                      <w:b/>
                      <w:bCs/>
                      <w:color w:val="000000"/>
                      <w:sz w:val="21"/>
                      <w:szCs w:val="21"/>
                      <w:vertAlign w:val="subscript"/>
                    </w:rPr>
                    <w:t>2</w:t>
                  </w:r>
                </w:p>
              </w:tc>
              <w:tc>
                <w:tcPr>
                  <w:tcW w:w="328"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b/>
                      <w:bCs/>
                      <w:color w:val="000000"/>
                      <w:sz w:val="21"/>
                      <w:szCs w:val="21"/>
                    </w:rPr>
                  </w:pPr>
                  <w:r>
                    <w:rPr>
                      <w:rFonts w:hint="default" w:ascii="Times New Roman" w:hAnsi="Times New Roman" w:cs="Times New Roman"/>
                      <w:b/>
                      <w:bCs/>
                      <w:color w:val="000000"/>
                      <w:sz w:val="21"/>
                      <w:szCs w:val="21"/>
                    </w:rPr>
                    <w:t>TSP</w:t>
                  </w:r>
                </w:p>
              </w:tc>
              <w:tc>
                <w:tcPr>
                  <w:tcW w:w="434"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b/>
                      <w:bCs/>
                      <w:color w:val="000000"/>
                      <w:sz w:val="21"/>
                      <w:szCs w:val="21"/>
                    </w:rPr>
                  </w:pPr>
                  <w:r>
                    <w:rPr>
                      <w:rFonts w:hint="default" w:ascii="Times New Roman" w:hAnsi="Times New Roman" w:cs="Times New Roman"/>
                      <w:b/>
                      <w:bCs/>
                      <w:color w:val="000000"/>
                      <w:sz w:val="21"/>
                      <w:szCs w:val="21"/>
                    </w:rPr>
                    <w:t>PM</w:t>
                  </w:r>
                  <w:r>
                    <w:rPr>
                      <w:rFonts w:hint="default" w:ascii="Times New Roman" w:hAnsi="Times New Roman" w:cs="Times New Roman"/>
                      <w:b/>
                      <w:bCs/>
                      <w:color w:val="000000"/>
                      <w:sz w:val="21"/>
                      <w:szCs w:val="21"/>
                      <w:vertAlign w:val="subscript"/>
                    </w:rPr>
                    <w:t>10</w:t>
                  </w:r>
                </w:p>
              </w:tc>
              <w:tc>
                <w:tcPr>
                  <w:tcW w:w="434"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b/>
                      <w:bCs/>
                      <w:color w:val="000000"/>
                      <w:sz w:val="21"/>
                      <w:szCs w:val="21"/>
                    </w:rPr>
                  </w:pPr>
                  <w:r>
                    <w:rPr>
                      <w:rFonts w:hint="default" w:ascii="Times New Roman" w:hAnsi="Times New Roman" w:cs="Times New Roman"/>
                      <w:b/>
                      <w:bCs/>
                      <w:color w:val="000000"/>
                      <w:sz w:val="21"/>
                      <w:szCs w:val="21"/>
                    </w:rPr>
                    <w:t>CO</w:t>
                  </w:r>
                </w:p>
              </w:tc>
              <w:tc>
                <w:tcPr>
                  <w:tcW w:w="338"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b/>
                      <w:bCs/>
                      <w:color w:val="000000"/>
                      <w:sz w:val="21"/>
                      <w:szCs w:val="21"/>
                    </w:rPr>
                  </w:pPr>
                  <w:r>
                    <w:rPr>
                      <w:rFonts w:hint="default" w:ascii="Times New Roman" w:hAnsi="Times New Roman" w:cs="Times New Roman"/>
                      <w:b/>
                      <w:bCs/>
                      <w:color w:val="000000"/>
                      <w:sz w:val="21"/>
                      <w:szCs w:val="21"/>
                    </w:rPr>
                    <w:t>O</w:t>
                  </w:r>
                  <w:r>
                    <w:rPr>
                      <w:rFonts w:hint="default" w:ascii="Times New Roman" w:hAnsi="Times New Roman" w:cs="Times New Roman"/>
                      <w:b/>
                      <w:bCs/>
                      <w:color w:val="000000"/>
                      <w:sz w:val="21"/>
                      <w:szCs w:val="21"/>
                      <w:vertAlign w:val="subscript"/>
                    </w:rPr>
                    <w:t>3</w:t>
                  </w:r>
                </w:p>
              </w:tc>
              <w:tc>
                <w:tcPr>
                  <w:tcW w:w="419"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b/>
                      <w:bCs/>
                      <w:color w:val="000000"/>
                      <w:sz w:val="21"/>
                      <w:szCs w:val="21"/>
                    </w:rPr>
                  </w:pPr>
                  <w:r>
                    <w:rPr>
                      <w:rFonts w:hint="default" w:ascii="Times New Roman" w:hAnsi="Times New Roman" w:cs="Times New Roman"/>
                      <w:b/>
                      <w:bCs/>
                      <w:color w:val="000000"/>
                      <w:sz w:val="21"/>
                      <w:szCs w:val="21"/>
                    </w:rPr>
                    <w:t>PM</w:t>
                  </w:r>
                  <w:r>
                    <w:rPr>
                      <w:rFonts w:hint="default" w:ascii="Times New Roman" w:hAnsi="Times New Roman" w:cs="Times New Roman"/>
                      <w:b/>
                      <w:bCs/>
                      <w:color w:val="000000"/>
                      <w:sz w:val="21"/>
                      <w:szCs w:val="21"/>
                      <w:vertAlign w:val="subscript"/>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981" w:type="pct"/>
                  <w:vMerge w:val="restar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《环境空气质量标准》</w:t>
                  </w:r>
                  <w:r>
                    <w:rPr>
                      <w:rFonts w:hint="eastAsia" w:ascii="Times New Roman" w:hAnsi="Times New Roman" w:cs="Times New Roman"/>
                      <w:color w:val="000000"/>
                      <w:sz w:val="21"/>
                      <w:szCs w:val="21"/>
                      <w:lang w:val="en-US" w:eastAsia="zh-CN"/>
                    </w:rPr>
                    <w:t>(</w:t>
                  </w:r>
                  <w:r>
                    <w:rPr>
                      <w:rFonts w:hint="default" w:ascii="Times New Roman" w:hAnsi="Times New Roman" w:cs="Times New Roman"/>
                      <w:color w:val="000000"/>
                      <w:sz w:val="21"/>
                      <w:szCs w:val="21"/>
                    </w:rPr>
                    <w:t>GB</w:t>
                  </w:r>
                  <w:r>
                    <w:rPr>
                      <w:rFonts w:hint="eastAsia" w:ascii="Times New Roman" w:hAnsi="Times New Roman" w:cs="Times New Roman"/>
                      <w:color w:val="000000"/>
                      <w:sz w:val="21"/>
                      <w:szCs w:val="21"/>
                      <w:lang w:val="en-US" w:eastAsia="zh-CN"/>
                    </w:rPr>
                    <w:t xml:space="preserve"> </w:t>
                  </w:r>
                  <w:r>
                    <w:rPr>
                      <w:rFonts w:hint="default" w:ascii="Times New Roman" w:hAnsi="Times New Roman" w:cs="Times New Roman"/>
                      <w:color w:val="000000"/>
                      <w:sz w:val="21"/>
                      <w:szCs w:val="21"/>
                    </w:rPr>
                    <w:t>3095-2012</w:t>
                  </w:r>
                  <w:r>
                    <w:rPr>
                      <w:rFonts w:hint="eastAsia" w:ascii="Times New Roman" w:hAnsi="Times New Roman" w:cs="Times New Roman"/>
                      <w:color w:val="000000"/>
                      <w:sz w:val="21"/>
                      <w:szCs w:val="21"/>
                      <w:lang w:val="en-US" w:eastAsia="zh-CN"/>
                    </w:rPr>
                    <w:t>)</w:t>
                  </w:r>
                  <w:r>
                    <w:rPr>
                      <w:rFonts w:hint="default" w:ascii="Times New Roman" w:hAnsi="Times New Roman" w:cs="Times New Roman"/>
                      <w:color w:val="000000"/>
                      <w:sz w:val="21"/>
                      <w:szCs w:val="21"/>
                    </w:rPr>
                    <w:t>二级</w:t>
                  </w:r>
                </w:p>
              </w:tc>
              <w:tc>
                <w:tcPr>
                  <w:tcW w:w="1309"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小时平均值 (mg/m</w:t>
                  </w:r>
                  <w:r>
                    <w:rPr>
                      <w:rFonts w:hint="default" w:ascii="Times New Roman" w:hAnsi="Times New Roman" w:cs="Times New Roman"/>
                      <w:color w:val="000000"/>
                      <w:sz w:val="21"/>
                      <w:szCs w:val="21"/>
                      <w:vertAlign w:val="superscript"/>
                    </w:rPr>
                    <w:t>3</w:t>
                  </w:r>
                  <w:r>
                    <w:rPr>
                      <w:rFonts w:hint="default" w:ascii="Times New Roman" w:hAnsi="Times New Roman" w:cs="Times New Roman"/>
                      <w:color w:val="000000"/>
                      <w:sz w:val="21"/>
                      <w:szCs w:val="21"/>
                    </w:rPr>
                    <w:t>)</w:t>
                  </w:r>
                </w:p>
              </w:tc>
              <w:tc>
                <w:tcPr>
                  <w:tcW w:w="366"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0.5</w:t>
                  </w:r>
                </w:p>
              </w:tc>
              <w:tc>
                <w:tcPr>
                  <w:tcW w:w="386"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0.2</w:t>
                  </w:r>
                </w:p>
              </w:tc>
              <w:tc>
                <w:tcPr>
                  <w:tcW w:w="328"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w:t>
                  </w:r>
                </w:p>
              </w:tc>
              <w:tc>
                <w:tcPr>
                  <w:tcW w:w="434"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w:t>
                  </w:r>
                </w:p>
              </w:tc>
              <w:tc>
                <w:tcPr>
                  <w:tcW w:w="434"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10</w:t>
                  </w:r>
                </w:p>
              </w:tc>
              <w:tc>
                <w:tcPr>
                  <w:tcW w:w="338"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0.2</w:t>
                  </w:r>
                </w:p>
              </w:tc>
              <w:tc>
                <w:tcPr>
                  <w:tcW w:w="419"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981" w:type="pct"/>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 w:val="21"/>
                      <w:szCs w:val="21"/>
                    </w:rPr>
                  </w:pPr>
                </w:p>
              </w:tc>
              <w:tc>
                <w:tcPr>
                  <w:tcW w:w="1309"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日平均值  (mg/m</w:t>
                  </w:r>
                  <w:r>
                    <w:rPr>
                      <w:rFonts w:hint="default" w:ascii="Times New Roman" w:hAnsi="Times New Roman" w:cs="Times New Roman"/>
                      <w:color w:val="000000"/>
                      <w:sz w:val="21"/>
                      <w:szCs w:val="21"/>
                      <w:vertAlign w:val="superscript"/>
                    </w:rPr>
                    <w:t>3</w:t>
                  </w:r>
                  <w:r>
                    <w:rPr>
                      <w:rFonts w:hint="default" w:ascii="Times New Roman" w:hAnsi="Times New Roman" w:cs="Times New Roman"/>
                      <w:color w:val="000000"/>
                      <w:sz w:val="21"/>
                      <w:szCs w:val="21"/>
                    </w:rPr>
                    <w:t>)</w:t>
                  </w:r>
                </w:p>
              </w:tc>
              <w:tc>
                <w:tcPr>
                  <w:tcW w:w="366"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0.15</w:t>
                  </w:r>
                </w:p>
              </w:tc>
              <w:tc>
                <w:tcPr>
                  <w:tcW w:w="386"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0.08</w:t>
                  </w:r>
                </w:p>
              </w:tc>
              <w:tc>
                <w:tcPr>
                  <w:tcW w:w="328"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0.3</w:t>
                  </w:r>
                </w:p>
              </w:tc>
              <w:tc>
                <w:tcPr>
                  <w:tcW w:w="434"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0.15</w:t>
                  </w:r>
                </w:p>
              </w:tc>
              <w:tc>
                <w:tcPr>
                  <w:tcW w:w="434"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0.004</w:t>
                  </w:r>
                </w:p>
              </w:tc>
              <w:tc>
                <w:tcPr>
                  <w:tcW w:w="338"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0.16</w:t>
                  </w:r>
                </w:p>
              </w:tc>
              <w:tc>
                <w:tcPr>
                  <w:tcW w:w="419"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0.075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981" w:type="pct"/>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 w:val="21"/>
                      <w:szCs w:val="21"/>
                    </w:rPr>
                  </w:pPr>
                </w:p>
              </w:tc>
              <w:tc>
                <w:tcPr>
                  <w:tcW w:w="1309"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年平均值  (mg/m</w:t>
                  </w:r>
                  <w:r>
                    <w:rPr>
                      <w:rFonts w:hint="default" w:ascii="Times New Roman" w:hAnsi="Times New Roman" w:cs="Times New Roman"/>
                      <w:color w:val="000000"/>
                      <w:sz w:val="21"/>
                      <w:szCs w:val="21"/>
                      <w:vertAlign w:val="superscript"/>
                    </w:rPr>
                    <w:t>3</w:t>
                  </w:r>
                  <w:r>
                    <w:rPr>
                      <w:rFonts w:hint="default" w:ascii="Times New Roman" w:hAnsi="Times New Roman" w:cs="Times New Roman"/>
                      <w:color w:val="000000"/>
                      <w:sz w:val="21"/>
                      <w:szCs w:val="21"/>
                    </w:rPr>
                    <w:t>)</w:t>
                  </w:r>
                </w:p>
              </w:tc>
              <w:tc>
                <w:tcPr>
                  <w:tcW w:w="366"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0.06</w:t>
                  </w:r>
                </w:p>
              </w:tc>
              <w:tc>
                <w:tcPr>
                  <w:tcW w:w="386"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0.04</w:t>
                  </w:r>
                </w:p>
              </w:tc>
              <w:tc>
                <w:tcPr>
                  <w:tcW w:w="328"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0.2</w:t>
                  </w:r>
                </w:p>
              </w:tc>
              <w:tc>
                <w:tcPr>
                  <w:tcW w:w="434"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0.07</w:t>
                  </w:r>
                </w:p>
              </w:tc>
              <w:tc>
                <w:tcPr>
                  <w:tcW w:w="434"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w:t>
                  </w:r>
                </w:p>
              </w:tc>
              <w:tc>
                <w:tcPr>
                  <w:tcW w:w="338"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w:t>
                  </w:r>
                </w:p>
              </w:tc>
              <w:tc>
                <w:tcPr>
                  <w:tcW w:w="419"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0.035</w:t>
                  </w:r>
                </w:p>
              </w:tc>
            </w:tr>
          </w:tbl>
          <w:p>
            <w:pPr>
              <w:pStyle w:val="76"/>
              <w:keepNext w:val="0"/>
              <w:keepLines w:val="0"/>
              <w:pageBreakBefore w:val="0"/>
              <w:widowControl w:val="0"/>
              <w:kinsoku/>
              <w:wordWrap/>
              <w:overflowPunct/>
              <w:topLinePunct w:val="0"/>
              <w:autoSpaceDE w:val="0"/>
              <w:autoSpaceDN w:val="0"/>
              <w:bidi w:val="0"/>
              <w:adjustRightInd w:val="0"/>
              <w:snapToGrid w:val="0"/>
              <w:spacing w:before="157" w:beforeLines="50" w:line="240" w:lineRule="auto"/>
              <w:ind w:firstLine="482" w:firstLineChars="200"/>
              <w:textAlignment w:val="auto"/>
              <w:rPr>
                <w:rFonts w:hint="eastAsia" w:ascii="Times New Roman" w:hAnsi="Times New Roman" w:eastAsia="宋体" w:cs="Times New Roman"/>
                <w:b/>
                <w:bCs/>
                <w:color w:val="auto"/>
                <w:kern w:val="2"/>
                <w:sz w:val="24"/>
                <w:szCs w:val="24"/>
                <w:lang w:val="en-US" w:eastAsia="zh-CN"/>
              </w:rPr>
            </w:pPr>
            <w:r>
              <w:rPr>
                <w:rFonts w:hint="eastAsia" w:ascii="Times New Roman" w:hAnsi="Times New Roman" w:eastAsia="宋体" w:cs="Times New Roman"/>
                <w:b/>
                <w:bCs/>
                <w:color w:val="auto"/>
                <w:kern w:val="2"/>
                <w:sz w:val="24"/>
                <w:szCs w:val="24"/>
                <w:lang w:val="en-US" w:eastAsia="zh-CN"/>
              </w:rPr>
              <w:t>2、地表水环境质量评价</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eastAsia="宋体" w:cs="Times New Roman"/>
                <w:bCs/>
                <w:color w:val="auto"/>
                <w:sz w:val="24"/>
                <w:szCs w:val="24"/>
                <w:lang w:val="en-US" w:eastAsia="zh-CN"/>
              </w:rPr>
            </w:pPr>
            <w:r>
              <w:rPr>
                <w:rFonts w:hint="eastAsia" w:ascii="Times New Roman" w:hAnsi="Times New Roman" w:eastAsia="宋体" w:cs="Times New Roman"/>
                <w:bCs/>
                <w:color w:val="auto"/>
                <w:sz w:val="24"/>
                <w:szCs w:val="24"/>
                <w:lang w:val="en-US" w:eastAsia="zh-CN"/>
              </w:rPr>
              <w:t>执行《地表水环境质量标准》(GB 3838-2002)Ⅲ类标准。具体标准值见表2-1。</w:t>
            </w:r>
          </w:p>
          <w:p>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w:hAnsi="Times New Roman" w:eastAsia="宋体" w:cs="Times New Roman"/>
                <w:bCs/>
                <w:color w:val="auto"/>
                <w:sz w:val="24"/>
                <w:szCs w:val="24"/>
                <w:lang w:val="en-US" w:eastAsia="zh-CN"/>
              </w:rPr>
            </w:pP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bCs/>
                <w:color w:val="auto"/>
                <w:sz w:val="24"/>
                <w:lang w:val="en-US" w:eastAsia="zh-CN"/>
              </w:rPr>
            </w:pPr>
            <w:r>
              <w:rPr>
                <w:rFonts w:hint="eastAsia" w:ascii="Times New Roman" w:hAnsi="Times New Roman" w:eastAsia="宋体" w:cs="Times New Roman"/>
                <w:b/>
                <w:bCs/>
                <w:color w:val="auto"/>
                <w:sz w:val="24"/>
                <w:lang w:val="en-US" w:eastAsia="zh-CN"/>
              </w:rPr>
              <w:t>表2-1 《地表水环境质量标准》(GB 3838-2002)  单位：mg/L</w:t>
            </w:r>
          </w:p>
          <w:tbl>
            <w:tblPr>
              <w:tblStyle w:val="31"/>
              <w:tblW w:w="49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2017"/>
              <w:gridCol w:w="1853"/>
              <w:gridCol w:w="31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506" w:type="pct"/>
                  <w:shd w:val="clear" w:color="auto" w:fill="auto"/>
                  <w:noWrap w:val="0"/>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cs="Times New Roman"/>
                      <w:b/>
                      <w:bCs/>
                      <w:color w:val="000000"/>
                      <w:sz w:val="21"/>
                      <w:szCs w:val="21"/>
                    </w:rPr>
                  </w:pPr>
                  <w:r>
                    <w:rPr>
                      <w:rFonts w:hint="default" w:ascii="Times New Roman" w:hAnsi="Times New Roman" w:cs="Times New Roman"/>
                      <w:b/>
                      <w:bCs/>
                      <w:color w:val="000000"/>
                      <w:sz w:val="21"/>
                      <w:szCs w:val="21"/>
                      <w:lang w:bidi="ar"/>
                    </w:rPr>
                    <w:t>序号</w:t>
                  </w:r>
                </w:p>
              </w:tc>
              <w:tc>
                <w:tcPr>
                  <w:tcW w:w="1296" w:type="pct"/>
                  <w:shd w:val="clear" w:color="auto" w:fill="auto"/>
                  <w:noWrap w:val="0"/>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cs="Times New Roman"/>
                      <w:b/>
                      <w:bCs/>
                      <w:color w:val="000000"/>
                      <w:sz w:val="21"/>
                      <w:szCs w:val="21"/>
                    </w:rPr>
                  </w:pPr>
                  <w:r>
                    <w:rPr>
                      <w:rFonts w:hint="default" w:ascii="Times New Roman" w:hAnsi="Times New Roman" w:cs="Times New Roman"/>
                      <w:b/>
                      <w:bCs/>
                      <w:color w:val="000000"/>
                      <w:sz w:val="21"/>
                      <w:szCs w:val="21"/>
                      <w:lang w:bidi="ar"/>
                    </w:rPr>
                    <w:t>项  目</w:t>
                  </w:r>
                </w:p>
              </w:tc>
              <w:tc>
                <w:tcPr>
                  <w:tcW w:w="1190" w:type="pct"/>
                  <w:shd w:val="clear" w:color="auto" w:fill="auto"/>
                  <w:noWrap w:val="0"/>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cs="Times New Roman"/>
                      <w:b/>
                      <w:bCs/>
                      <w:color w:val="000000"/>
                      <w:sz w:val="21"/>
                      <w:szCs w:val="21"/>
                    </w:rPr>
                  </w:pPr>
                  <w:r>
                    <w:rPr>
                      <w:rFonts w:hint="default" w:ascii="Times New Roman" w:hAnsi="Times New Roman" w:cs="Times New Roman"/>
                      <w:b/>
                      <w:bCs/>
                      <w:color w:val="000000"/>
                      <w:sz w:val="21"/>
                      <w:szCs w:val="21"/>
                      <w:lang w:bidi="ar"/>
                    </w:rPr>
                    <w:t>Ⅲ类限值</w:t>
                  </w:r>
                </w:p>
              </w:tc>
              <w:tc>
                <w:tcPr>
                  <w:tcW w:w="2007" w:type="pct"/>
                  <w:shd w:val="clear" w:color="auto" w:fill="auto"/>
                  <w:noWrap w:val="0"/>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cs="Times New Roman"/>
                      <w:b/>
                      <w:bCs/>
                      <w:color w:val="000000"/>
                      <w:sz w:val="21"/>
                      <w:szCs w:val="21"/>
                    </w:rPr>
                  </w:pPr>
                  <w:r>
                    <w:rPr>
                      <w:rFonts w:hint="default" w:ascii="Times New Roman" w:hAnsi="Times New Roman" w:cs="Times New Roman"/>
                      <w:b/>
                      <w:bCs/>
                      <w:color w:val="000000"/>
                      <w:sz w:val="21"/>
                      <w:szCs w:val="21"/>
                      <w:lang w:bidi="ar"/>
                    </w:rPr>
                    <w:t>标准来源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506" w:type="pct"/>
                  <w:noWrap w:val="0"/>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lang w:bidi="ar"/>
                    </w:rPr>
                    <w:t>1</w:t>
                  </w:r>
                </w:p>
              </w:tc>
              <w:tc>
                <w:tcPr>
                  <w:tcW w:w="1296"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pH值</w:t>
                  </w:r>
                </w:p>
              </w:tc>
              <w:tc>
                <w:tcPr>
                  <w:tcW w:w="1190"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6~9</w:t>
                  </w:r>
                </w:p>
              </w:tc>
              <w:tc>
                <w:tcPr>
                  <w:tcW w:w="2007" w:type="pct"/>
                  <w:vMerge w:val="restart"/>
                  <w:noWrap w:val="0"/>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lang w:bidi="ar"/>
                    </w:rPr>
                  </w:pPr>
                  <w:r>
                    <w:rPr>
                      <w:rFonts w:hint="default" w:ascii="Times New Roman" w:hAnsi="Times New Roman" w:cs="Times New Roman"/>
                      <w:color w:val="000000"/>
                      <w:sz w:val="21"/>
                      <w:szCs w:val="21"/>
                      <w:lang w:bidi="ar"/>
                    </w:rPr>
                    <w:t>《地表水环境质量标准》</w:t>
                  </w:r>
                </w:p>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eastAsia" w:ascii="Times New Roman" w:hAnsi="Times New Roman" w:cs="Times New Roman"/>
                      <w:color w:val="000000"/>
                      <w:sz w:val="21"/>
                      <w:szCs w:val="21"/>
                      <w:lang w:val="en-US" w:eastAsia="zh-CN" w:bidi="ar"/>
                    </w:rPr>
                    <w:t>(</w:t>
                  </w:r>
                  <w:r>
                    <w:rPr>
                      <w:rFonts w:hint="default" w:ascii="Times New Roman" w:hAnsi="Times New Roman" w:cs="Times New Roman"/>
                      <w:color w:val="000000"/>
                      <w:sz w:val="21"/>
                      <w:szCs w:val="21"/>
                      <w:lang w:bidi="ar"/>
                    </w:rPr>
                    <w:t>GB</w:t>
                  </w:r>
                  <w:r>
                    <w:rPr>
                      <w:rFonts w:hint="eastAsia" w:ascii="Times New Roman" w:hAnsi="Times New Roman" w:cs="Times New Roman"/>
                      <w:color w:val="000000"/>
                      <w:sz w:val="21"/>
                      <w:szCs w:val="21"/>
                      <w:lang w:val="en-US" w:eastAsia="zh-CN" w:bidi="ar"/>
                    </w:rPr>
                    <w:t xml:space="preserve"> </w:t>
                  </w:r>
                  <w:r>
                    <w:rPr>
                      <w:rFonts w:hint="default" w:ascii="Times New Roman" w:hAnsi="Times New Roman" w:cs="Times New Roman"/>
                      <w:color w:val="000000"/>
                      <w:sz w:val="21"/>
                      <w:szCs w:val="21"/>
                      <w:lang w:bidi="ar"/>
                    </w:rPr>
                    <w:t>3838–2002</w:t>
                  </w:r>
                  <w:r>
                    <w:rPr>
                      <w:rFonts w:hint="eastAsia" w:ascii="Times New Roman" w:hAnsi="Times New Roman" w:cs="Times New Roman"/>
                      <w:color w:val="000000"/>
                      <w:sz w:val="21"/>
                      <w:szCs w:val="21"/>
                      <w:lang w:val="en-US" w:eastAsia="zh-CN" w:bidi="ar"/>
                    </w:rPr>
                    <w:t>)</w:t>
                  </w:r>
                  <w:r>
                    <w:rPr>
                      <w:rFonts w:hint="default" w:ascii="Times New Roman" w:hAnsi="Times New Roman" w:cs="Times New Roman"/>
                      <w:color w:val="000000"/>
                      <w:sz w:val="21"/>
                      <w:szCs w:val="21"/>
                      <w:lang w:bidi="ar"/>
                    </w:rPr>
                    <w:t>Ⅲ类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506" w:type="pct"/>
                  <w:noWrap w:val="0"/>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lang w:bidi="ar"/>
                    </w:rPr>
                    <w:t>2</w:t>
                  </w:r>
                </w:p>
              </w:tc>
              <w:tc>
                <w:tcPr>
                  <w:tcW w:w="1296"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氨氮</w:t>
                  </w:r>
                </w:p>
              </w:tc>
              <w:tc>
                <w:tcPr>
                  <w:tcW w:w="1190"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eastAsia" w:ascii="宋体" w:hAnsi="宋体" w:eastAsia="宋体" w:cs="宋体"/>
                      <w:color w:val="000000"/>
                      <w:sz w:val="21"/>
                      <w:szCs w:val="21"/>
                    </w:rPr>
                    <w:t>≤</w:t>
                  </w:r>
                  <w:r>
                    <w:rPr>
                      <w:rFonts w:hint="default" w:ascii="Times New Roman" w:hAnsi="Times New Roman" w:cs="Times New Roman"/>
                      <w:color w:val="000000"/>
                      <w:sz w:val="21"/>
                      <w:szCs w:val="21"/>
                    </w:rPr>
                    <w:t>1.0</w:t>
                  </w:r>
                </w:p>
              </w:tc>
              <w:tc>
                <w:tcPr>
                  <w:tcW w:w="2007" w:type="pct"/>
                  <w:vMerge w:val="continue"/>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cs="Times New Roman"/>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506" w:type="pct"/>
                  <w:noWrap w:val="0"/>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lang w:bidi="ar"/>
                    </w:rPr>
                    <w:t>3</w:t>
                  </w:r>
                </w:p>
              </w:tc>
              <w:tc>
                <w:tcPr>
                  <w:tcW w:w="1296"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总氮</w:t>
                  </w:r>
                </w:p>
              </w:tc>
              <w:tc>
                <w:tcPr>
                  <w:tcW w:w="1190"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宋体" w:hAnsi="宋体" w:eastAsia="宋体" w:cs="宋体"/>
                      <w:color w:val="000000"/>
                      <w:sz w:val="21"/>
                      <w:szCs w:val="21"/>
                    </w:rPr>
                    <w:t>≤</w:t>
                  </w:r>
                  <w:r>
                    <w:rPr>
                      <w:rFonts w:hint="default" w:ascii="Times New Roman" w:hAnsi="Times New Roman" w:cs="Times New Roman"/>
                      <w:color w:val="000000"/>
                      <w:sz w:val="21"/>
                      <w:szCs w:val="21"/>
                    </w:rPr>
                    <w:t>1.0</w:t>
                  </w:r>
                </w:p>
              </w:tc>
              <w:tc>
                <w:tcPr>
                  <w:tcW w:w="2007" w:type="pct"/>
                  <w:vMerge w:val="continue"/>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cs="Times New Roman"/>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506" w:type="pct"/>
                  <w:noWrap w:val="0"/>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lang w:bidi="ar"/>
                    </w:rPr>
                    <w:t>4</w:t>
                  </w:r>
                </w:p>
              </w:tc>
              <w:tc>
                <w:tcPr>
                  <w:tcW w:w="1296"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化学需氧量</w:t>
                  </w:r>
                </w:p>
              </w:tc>
              <w:tc>
                <w:tcPr>
                  <w:tcW w:w="1190"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宋体" w:hAnsi="宋体" w:eastAsia="宋体" w:cs="宋体"/>
                      <w:color w:val="000000"/>
                      <w:sz w:val="21"/>
                      <w:szCs w:val="21"/>
                    </w:rPr>
                    <w:t>≤</w:t>
                  </w:r>
                  <w:r>
                    <w:rPr>
                      <w:rFonts w:hint="default" w:ascii="Times New Roman" w:hAnsi="Times New Roman" w:cs="Times New Roman"/>
                      <w:color w:val="000000"/>
                      <w:sz w:val="21"/>
                      <w:szCs w:val="21"/>
                    </w:rPr>
                    <w:t>20</w:t>
                  </w:r>
                </w:p>
              </w:tc>
              <w:tc>
                <w:tcPr>
                  <w:tcW w:w="2007" w:type="pct"/>
                  <w:vMerge w:val="continue"/>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cs="Times New Roman"/>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506" w:type="pct"/>
                  <w:noWrap w:val="0"/>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lang w:bidi="ar"/>
                    </w:rPr>
                    <w:t>5</w:t>
                  </w:r>
                </w:p>
              </w:tc>
              <w:tc>
                <w:tcPr>
                  <w:tcW w:w="1296"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总磷</w:t>
                  </w:r>
                </w:p>
              </w:tc>
              <w:tc>
                <w:tcPr>
                  <w:tcW w:w="1190"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宋体" w:hAnsi="宋体" w:eastAsia="宋体" w:cs="宋体"/>
                      <w:color w:val="000000"/>
                      <w:sz w:val="21"/>
                      <w:szCs w:val="21"/>
                    </w:rPr>
                    <w:t>≤</w:t>
                  </w:r>
                  <w:r>
                    <w:rPr>
                      <w:rFonts w:hint="default" w:ascii="Times New Roman" w:hAnsi="Times New Roman" w:cs="Times New Roman"/>
                      <w:color w:val="000000"/>
                      <w:sz w:val="21"/>
                      <w:szCs w:val="21"/>
                    </w:rPr>
                    <w:t>0.05</w:t>
                  </w:r>
                </w:p>
              </w:tc>
              <w:tc>
                <w:tcPr>
                  <w:tcW w:w="2007" w:type="pct"/>
                  <w:vMerge w:val="continue"/>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cs="Times New Roman"/>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506" w:type="pct"/>
                  <w:noWrap w:val="0"/>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lang w:bidi="ar"/>
                    </w:rPr>
                  </w:pPr>
                  <w:r>
                    <w:rPr>
                      <w:rFonts w:hint="default" w:ascii="Times New Roman" w:hAnsi="Times New Roman" w:cs="Times New Roman"/>
                      <w:color w:val="000000"/>
                      <w:sz w:val="21"/>
                      <w:szCs w:val="21"/>
                      <w:lang w:bidi="ar"/>
                    </w:rPr>
                    <w:t>6</w:t>
                  </w:r>
                </w:p>
              </w:tc>
              <w:tc>
                <w:tcPr>
                  <w:tcW w:w="1296"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悬浮物</w:t>
                  </w:r>
                </w:p>
              </w:tc>
              <w:tc>
                <w:tcPr>
                  <w:tcW w:w="1190"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w:t>
                  </w:r>
                </w:p>
              </w:tc>
              <w:tc>
                <w:tcPr>
                  <w:tcW w:w="2007" w:type="pct"/>
                  <w:vMerge w:val="continue"/>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cs="Times New Roman"/>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506" w:type="pct"/>
                  <w:noWrap w:val="0"/>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lang w:bidi="ar"/>
                    </w:rPr>
                  </w:pPr>
                  <w:r>
                    <w:rPr>
                      <w:rFonts w:hint="default" w:ascii="Times New Roman" w:hAnsi="Times New Roman" w:cs="Times New Roman"/>
                      <w:color w:val="000000"/>
                      <w:sz w:val="21"/>
                      <w:szCs w:val="21"/>
                      <w:lang w:bidi="ar"/>
                    </w:rPr>
                    <w:t>7</w:t>
                  </w:r>
                </w:p>
              </w:tc>
              <w:tc>
                <w:tcPr>
                  <w:tcW w:w="1296"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五日生化需氧量</w:t>
                  </w:r>
                </w:p>
              </w:tc>
              <w:tc>
                <w:tcPr>
                  <w:tcW w:w="1190"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宋体" w:hAnsi="宋体" w:eastAsia="宋体" w:cs="宋体"/>
                      <w:color w:val="000000"/>
                      <w:sz w:val="21"/>
                      <w:szCs w:val="21"/>
                    </w:rPr>
                    <w:t>≤</w:t>
                  </w:r>
                  <w:r>
                    <w:rPr>
                      <w:rFonts w:hint="default" w:ascii="Times New Roman" w:hAnsi="Times New Roman" w:cs="Times New Roman"/>
                      <w:color w:val="000000"/>
                      <w:sz w:val="21"/>
                      <w:szCs w:val="21"/>
                    </w:rPr>
                    <w:t>4.0</w:t>
                  </w:r>
                </w:p>
              </w:tc>
              <w:tc>
                <w:tcPr>
                  <w:tcW w:w="2007" w:type="pct"/>
                  <w:vMerge w:val="continue"/>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cs="Times New Roman"/>
                      <w:color w:val="000000"/>
                      <w:sz w:val="21"/>
                      <w:szCs w:val="21"/>
                    </w:rPr>
                  </w:pPr>
                </w:p>
              </w:tc>
            </w:tr>
          </w:tbl>
          <w:p>
            <w:pPr>
              <w:pStyle w:val="76"/>
              <w:keepNext w:val="0"/>
              <w:keepLines w:val="0"/>
              <w:pageBreakBefore w:val="0"/>
              <w:widowControl w:val="0"/>
              <w:kinsoku/>
              <w:wordWrap/>
              <w:overflowPunct/>
              <w:topLinePunct w:val="0"/>
              <w:autoSpaceDE w:val="0"/>
              <w:autoSpaceDN w:val="0"/>
              <w:bidi w:val="0"/>
              <w:adjustRightInd w:val="0"/>
              <w:snapToGrid w:val="0"/>
              <w:spacing w:before="157" w:beforeLines="50" w:line="240" w:lineRule="auto"/>
              <w:ind w:firstLine="482" w:firstLineChars="200"/>
              <w:textAlignment w:val="auto"/>
              <w:rPr>
                <w:rFonts w:hint="eastAsia" w:ascii="Times New Roman" w:hAnsi="Times New Roman" w:eastAsia="宋体" w:cs="Times New Roman"/>
                <w:b/>
                <w:bCs/>
                <w:color w:val="auto"/>
                <w:kern w:val="2"/>
                <w:sz w:val="24"/>
                <w:szCs w:val="24"/>
                <w:lang w:val="en-US" w:eastAsia="zh-CN"/>
              </w:rPr>
            </w:pPr>
            <w:r>
              <w:rPr>
                <w:rFonts w:hint="eastAsia" w:ascii="Times New Roman" w:hAnsi="Times New Roman" w:eastAsia="宋体" w:cs="Times New Roman"/>
                <w:b/>
                <w:bCs/>
                <w:color w:val="auto"/>
                <w:kern w:val="2"/>
                <w:sz w:val="24"/>
                <w:szCs w:val="24"/>
                <w:lang w:val="en-US" w:eastAsia="zh-CN"/>
              </w:rPr>
              <w:t>3、声环境质量评价</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eastAsia="宋体" w:cs="Times New Roman"/>
                <w:bCs/>
                <w:color w:val="auto"/>
                <w:sz w:val="24"/>
                <w:szCs w:val="24"/>
                <w:lang w:val="en-US" w:eastAsia="zh-CN"/>
              </w:rPr>
            </w:pPr>
            <w:r>
              <w:rPr>
                <w:rFonts w:hint="eastAsia" w:ascii="Times New Roman" w:hAnsi="Times New Roman" w:eastAsia="宋体" w:cs="Times New Roman"/>
                <w:bCs/>
                <w:color w:val="auto"/>
                <w:sz w:val="24"/>
                <w:szCs w:val="24"/>
                <w:lang w:val="en-US" w:eastAsia="zh-CN"/>
              </w:rPr>
              <w:t>执行《声环境质量标准》(GB 3096-2008)中2类标准限值。具体标准值见表3-1。</w:t>
            </w: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24"/>
                <w:lang w:val="en-US" w:eastAsia="zh-CN"/>
              </w:rPr>
            </w:pPr>
            <w:r>
              <w:rPr>
                <w:rFonts w:hint="eastAsia" w:ascii="Times New Roman" w:hAnsi="Times New Roman" w:eastAsia="宋体" w:cs="Times New Roman"/>
                <w:b/>
                <w:bCs/>
                <w:color w:val="auto"/>
                <w:sz w:val="24"/>
                <w:lang w:val="en-US" w:eastAsia="zh-CN"/>
              </w:rPr>
              <w:t>表3-1 《声环境质量标准》(GB 3096-2008)  单位：dB(A)</w:t>
            </w:r>
          </w:p>
          <w:tbl>
            <w:tblPr>
              <w:tblStyle w:val="31"/>
              <w:tblW w:w="49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83"/>
              <w:gridCol w:w="2599"/>
              <w:gridCol w:w="25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660" w:type="pct"/>
                  <w:noWrap w:val="0"/>
                  <w:tcMar>
                    <w:top w:w="0" w:type="dxa"/>
                    <w:left w:w="0" w:type="dxa"/>
                    <w:bottom w:w="0" w:type="dxa"/>
                    <w:right w:w="0" w:type="dxa"/>
                  </w:tcMar>
                  <w:vAlign w:val="center"/>
                </w:tcPr>
                <w:p>
                  <w:pPr>
                    <w:pStyle w:val="12"/>
                    <w:keepNext w:val="0"/>
                    <w:keepLines w:val="0"/>
                    <w:pageBreakBefore w:val="0"/>
                    <w:widowControl w:val="0"/>
                    <w:kinsoku/>
                    <w:wordWrap/>
                    <w:overflowPunct/>
                    <w:topLinePunct w:val="0"/>
                    <w:autoSpaceDE/>
                    <w:autoSpaceDN/>
                    <w:bidi w:val="0"/>
                    <w:adjustRightInd w:val="0"/>
                    <w:snapToGrid w:val="0"/>
                    <w:spacing w:after="0"/>
                    <w:jc w:val="center"/>
                    <w:textAlignment w:val="auto"/>
                    <w:rPr>
                      <w:rFonts w:hint="default" w:ascii="Times New Roman" w:hAnsi="Times New Roman" w:cs="Times New Roman"/>
                      <w:b/>
                      <w:bCs/>
                      <w:color w:val="000000"/>
                      <w:sz w:val="21"/>
                      <w:szCs w:val="21"/>
                    </w:rPr>
                  </w:pPr>
                  <w:r>
                    <w:rPr>
                      <w:rFonts w:hint="default" w:ascii="Times New Roman" w:hAnsi="Times New Roman" w:cs="Times New Roman"/>
                      <w:b/>
                      <w:bCs/>
                      <w:color w:val="000000"/>
                      <w:sz w:val="21"/>
                      <w:szCs w:val="21"/>
                    </w:rPr>
                    <w:t>类别</w:t>
                  </w:r>
                </w:p>
              </w:tc>
              <w:tc>
                <w:tcPr>
                  <w:tcW w:w="1670" w:type="pct"/>
                  <w:noWrap w:val="0"/>
                  <w:tcMar>
                    <w:top w:w="0" w:type="dxa"/>
                    <w:left w:w="0" w:type="dxa"/>
                    <w:bottom w:w="0" w:type="dxa"/>
                    <w:right w:w="0" w:type="dxa"/>
                  </w:tcMar>
                  <w:vAlign w:val="center"/>
                </w:tcPr>
                <w:p>
                  <w:pPr>
                    <w:pStyle w:val="12"/>
                    <w:keepNext w:val="0"/>
                    <w:keepLines w:val="0"/>
                    <w:pageBreakBefore w:val="0"/>
                    <w:widowControl w:val="0"/>
                    <w:kinsoku/>
                    <w:wordWrap/>
                    <w:overflowPunct/>
                    <w:topLinePunct w:val="0"/>
                    <w:autoSpaceDE/>
                    <w:autoSpaceDN/>
                    <w:bidi w:val="0"/>
                    <w:adjustRightInd w:val="0"/>
                    <w:snapToGrid w:val="0"/>
                    <w:spacing w:after="0"/>
                    <w:jc w:val="center"/>
                    <w:textAlignment w:val="auto"/>
                    <w:rPr>
                      <w:rFonts w:hint="default" w:ascii="Times New Roman" w:hAnsi="Times New Roman" w:cs="Times New Roman"/>
                      <w:b/>
                      <w:bCs/>
                      <w:color w:val="000000"/>
                      <w:sz w:val="21"/>
                      <w:szCs w:val="21"/>
                    </w:rPr>
                  </w:pPr>
                  <w:r>
                    <w:rPr>
                      <w:rFonts w:hint="default" w:ascii="Times New Roman" w:hAnsi="Times New Roman" w:cs="Times New Roman"/>
                      <w:b/>
                      <w:bCs/>
                      <w:color w:val="000000"/>
                      <w:sz w:val="21"/>
                      <w:szCs w:val="21"/>
                    </w:rPr>
                    <w:t>昼间</w:t>
                  </w:r>
                </w:p>
              </w:tc>
              <w:tc>
                <w:tcPr>
                  <w:tcW w:w="1670" w:type="pct"/>
                  <w:noWrap w:val="0"/>
                  <w:tcMar>
                    <w:top w:w="0" w:type="dxa"/>
                    <w:left w:w="0" w:type="dxa"/>
                    <w:bottom w:w="0" w:type="dxa"/>
                    <w:right w:w="0" w:type="dxa"/>
                  </w:tcMar>
                  <w:vAlign w:val="center"/>
                </w:tcPr>
                <w:p>
                  <w:pPr>
                    <w:pStyle w:val="12"/>
                    <w:keepNext w:val="0"/>
                    <w:keepLines w:val="0"/>
                    <w:pageBreakBefore w:val="0"/>
                    <w:widowControl w:val="0"/>
                    <w:kinsoku/>
                    <w:wordWrap/>
                    <w:overflowPunct/>
                    <w:topLinePunct w:val="0"/>
                    <w:autoSpaceDE/>
                    <w:autoSpaceDN/>
                    <w:bidi w:val="0"/>
                    <w:adjustRightInd w:val="0"/>
                    <w:snapToGrid w:val="0"/>
                    <w:spacing w:after="0"/>
                    <w:jc w:val="center"/>
                    <w:textAlignment w:val="auto"/>
                    <w:rPr>
                      <w:rFonts w:hint="default" w:ascii="Times New Roman" w:hAnsi="Times New Roman" w:cs="Times New Roman"/>
                      <w:b/>
                      <w:bCs/>
                      <w:color w:val="000000"/>
                      <w:sz w:val="21"/>
                      <w:szCs w:val="21"/>
                    </w:rPr>
                  </w:pPr>
                  <w:r>
                    <w:rPr>
                      <w:rFonts w:hint="default" w:ascii="Times New Roman" w:hAnsi="Times New Roman" w:cs="Times New Roman"/>
                      <w:b/>
                      <w:bCs/>
                      <w:color w:val="000000"/>
                      <w:sz w:val="21"/>
                      <w:szCs w:val="21"/>
                    </w:rPr>
                    <w:t>夜间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660" w:type="pct"/>
                  <w:noWrap w:val="0"/>
                  <w:tcMar>
                    <w:top w:w="0" w:type="dxa"/>
                    <w:left w:w="0" w:type="dxa"/>
                    <w:bottom w:w="0" w:type="dxa"/>
                    <w:right w:w="0" w:type="dxa"/>
                  </w:tcMar>
                  <w:vAlign w:val="center"/>
                </w:tcPr>
                <w:p>
                  <w:pPr>
                    <w:pStyle w:val="12"/>
                    <w:keepNext w:val="0"/>
                    <w:keepLines w:val="0"/>
                    <w:pageBreakBefore w:val="0"/>
                    <w:widowControl w:val="0"/>
                    <w:kinsoku/>
                    <w:wordWrap/>
                    <w:overflowPunct/>
                    <w:topLinePunct w:val="0"/>
                    <w:autoSpaceDE/>
                    <w:autoSpaceDN/>
                    <w:bidi w:val="0"/>
                    <w:adjustRightInd w:val="0"/>
                    <w:snapToGrid w:val="0"/>
                    <w:spacing w:after="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2类</w:t>
                  </w:r>
                </w:p>
              </w:tc>
              <w:tc>
                <w:tcPr>
                  <w:tcW w:w="1670" w:type="pct"/>
                  <w:noWrap w:val="0"/>
                  <w:tcMar>
                    <w:top w:w="0" w:type="dxa"/>
                    <w:left w:w="0" w:type="dxa"/>
                    <w:bottom w:w="0" w:type="dxa"/>
                    <w:right w:w="0" w:type="dxa"/>
                  </w:tcMar>
                  <w:vAlign w:val="center"/>
                </w:tcPr>
                <w:p>
                  <w:pPr>
                    <w:pStyle w:val="12"/>
                    <w:keepNext w:val="0"/>
                    <w:keepLines w:val="0"/>
                    <w:pageBreakBefore w:val="0"/>
                    <w:widowControl w:val="0"/>
                    <w:kinsoku/>
                    <w:wordWrap/>
                    <w:overflowPunct/>
                    <w:topLinePunct w:val="0"/>
                    <w:autoSpaceDE/>
                    <w:autoSpaceDN/>
                    <w:bidi w:val="0"/>
                    <w:adjustRightInd w:val="0"/>
                    <w:snapToGrid w:val="0"/>
                    <w:spacing w:after="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60dB</w:t>
                  </w:r>
                </w:p>
              </w:tc>
              <w:tc>
                <w:tcPr>
                  <w:tcW w:w="1670" w:type="pct"/>
                  <w:noWrap w:val="0"/>
                  <w:tcMar>
                    <w:top w:w="0" w:type="dxa"/>
                    <w:left w:w="0" w:type="dxa"/>
                    <w:bottom w:w="0" w:type="dxa"/>
                    <w:right w:w="0" w:type="dxa"/>
                  </w:tcMar>
                  <w:vAlign w:val="center"/>
                </w:tcPr>
                <w:p>
                  <w:pPr>
                    <w:pStyle w:val="12"/>
                    <w:keepNext w:val="0"/>
                    <w:keepLines w:val="0"/>
                    <w:pageBreakBefore w:val="0"/>
                    <w:widowControl w:val="0"/>
                    <w:kinsoku/>
                    <w:wordWrap/>
                    <w:overflowPunct/>
                    <w:topLinePunct w:val="0"/>
                    <w:autoSpaceDE/>
                    <w:autoSpaceDN/>
                    <w:bidi w:val="0"/>
                    <w:adjustRightInd w:val="0"/>
                    <w:snapToGrid w:val="0"/>
                    <w:spacing w:after="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50 dB</w:t>
                  </w:r>
                </w:p>
              </w:tc>
            </w:tr>
          </w:tbl>
          <w:p>
            <w:pPr>
              <w:pStyle w:val="76"/>
              <w:keepNext w:val="0"/>
              <w:keepLines w:val="0"/>
              <w:pageBreakBefore w:val="0"/>
              <w:widowControl w:val="0"/>
              <w:kinsoku/>
              <w:wordWrap/>
              <w:overflowPunct/>
              <w:topLinePunct w:val="0"/>
              <w:autoSpaceDE w:val="0"/>
              <w:autoSpaceDN w:val="0"/>
              <w:bidi w:val="0"/>
              <w:adjustRightInd w:val="0"/>
              <w:snapToGrid w:val="0"/>
              <w:spacing w:before="157" w:beforeLines="50" w:line="240" w:lineRule="auto"/>
              <w:ind w:firstLine="482" w:firstLineChars="200"/>
              <w:textAlignment w:val="auto"/>
              <w:rPr>
                <w:rFonts w:hint="eastAsia" w:ascii="Times New Roman" w:hAnsi="Times New Roman" w:eastAsia="宋体" w:cs="Times New Roman"/>
                <w:b/>
                <w:bCs/>
                <w:color w:val="auto"/>
                <w:kern w:val="2"/>
                <w:sz w:val="24"/>
                <w:szCs w:val="24"/>
                <w:lang w:val="en-US" w:eastAsia="zh-CN"/>
              </w:rPr>
            </w:pPr>
            <w:r>
              <w:rPr>
                <w:rFonts w:hint="eastAsia" w:ascii="Times New Roman" w:hAnsi="Times New Roman" w:eastAsia="宋体" w:cs="Times New Roman"/>
                <w:b/>
                <w:bCs/>
                <w:color w:val="auto"/>
                <w:kern w:val="2"/>
                <w:sz w:val="24"/>
                <w:szCs w:val="24"/>
                <w:lang w:val="en-US" w:eastAsia="zh-CN"/>
              </w:rPr>
              <w:t>4、污染物排放标准</w:t>
            </w:r>
          </w:p>
          <w:p>
            <w:pPr>
              <w:pStyle w:val="76"/>
              <w:keepNext w:val="0"/>
              <w:keepLines w:val="0"/>
              <w:pageBreakBefore w:val="0"/>
              <w:widowControl w:val="0"/>
              <w:kinsoku/>
              <w:wordWrap/>
              <w:overflowPunct/>
              <w:topLinePunct w:val="0"/>
              <w:autoSpaceDE w:val="0"/>
              <w:autoSpaceDN w:val="0"/>
              <w:bidi w:val="0"/>
              <w:adjustRightInd w:val="0"/>
              <w:snapToGrid w:val="0"/>
              <w:spacing w:line="240" w:lineRule="auto"/>
              <w:ind w:firstLine="482" w:firstLineChars="200"/>
              <w:textAlignment w:val="auto"/>
              <w:rPr>
                <w:rFonts w:hint="eastAsia" w:ascii="Times New Roman" w:hAnsi="Times New Roman" w:eastAsia="宋体" w:cs="Times New Roman"/>
                <w:b/>
                <w:bCs/>
                <w:color w:val="auto"/>
                <w:kern w:val="2"/>
                <w:sz w:val="24"/>
                <w:szCs w:val="24"/>
                <w:lang w:val="en-US" w:eastAsia="zh-CN"/>
              </w:rPr>
            </w:pPr>
            <w:r>
              <w:rPr>
                <w:rFonts w:hint="eastAsia" w:ascii="Times New Roman" w:hAnsi="Times New Roman" w:eastAsia="宋体" w:cs="Times New Roman"/>
                <w:b/>
                <w:bCs/>
                <w:color w:val="auto"/>
                <w:kern w:val="2"/>
                <w:sz w:val="24"/>
                <w:szCs w:val="24"/>
                <w:lang w:val="en-US" w:eastAsia="zh-CN"/>
              </w:rPr>
              <w:t>4.1废气</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eastAsia="宋体" w:cs="Times New Roman"/>
                <w:bCs/>
                <w:color w:val="auto"/>
                <w:sz w:val="24"/>
                <w:szCs w:val="24"/>
                <w:lang w:val="en-US" w:eastAsia="zh-CN"/>
              </w:rPr>
            </w:pPr>
            <w:r>
              <w:rPr>
                <w:rFonts w:hint="eastAsia" w:ascii="Times New Roman" w:hAnsi="Times New Roman" w:eastAsia="宋体" w:cs="Times New Roman"/>
                <w:bCs/>
                <w:color w:val="auto"/>
                <w:sz w:val="24"/>
                <w:szCs w:val="24"/>
                <w:lang w:val="en-US" w:eastAsia="zh-CN"/>
              </w:rPr>
              <w:t>施工期无组织废气排放执行《大气污染物综合排放标准》</w:t>
            </w:r>
            <w:r>
              <w:rPr>
                <w:rFonts w:hint="default" w:ascii="Times New Roman" w:hAnsi="Times New Roman" w:cs="Times New Roman"/>
                <w:bCs/>
                <w:color w:val="auto"/>
                <w:sz w:val="24"/>
                <w:szCs w:val="24"/>
                <w:lang w:eastAsia="zh-CN"/>
              </w:rPr>
              <w:t>(</w:t>
            </w:r>
            <w:r>
              <w:rPr>
                <w:rFonts w:hint="eastAsia" w:ascii="Times New Roman" w:hAnsi="Times New Roman" w:eastAsia="宋体" w:cs="Times New Roman"/>
                <w:bCs/>
                <w:color w:val="auto"/>
                <w:sz w:val="24"/>
                <w:szCs w:val="24"/>
                <w:lang w:val="en-US" w:eastAsia="zh-CN"/>
              </w:rPr>
              <w:t>GB</w:t>
            </w:r>
            <w:r>
              <w:rPr>
                <w:rFonts w:hint="default" w:ascii="Times New Roman" w:hAnsi="Times New Roman" w:cs="Times New Roman"/>
                <w:bCs/>
                <w:color w:val="auto"/>
                <w:sz w:val="24"/>
                <w:szCs w:val="24"/>
                <w:lang w:eastAsia="zh-CN"/>
              </w:rPr>
              <w:t xml:space="preserve"> </w:t>
            </w:r>
            <w:r>
              <w:rPr>
                <w:rFonts w:hint="eastAsia" w:ascii="Times New Roman" w:hAnsi="Times New Roman" w:eastAsia="宋体" w:cs="Times New Roman"/>
                <w:bCs/>
                <w:color w:val="auto"/>
                <w:sz w:val="24"/>
                <w:szCs w:val="24"/>
                <w:lang w:val="en-US" w:eastAsia="zh-CN"/>
              </w:rPr>
              <w:t>16297-1996</w:t>
            </w:r>
            <w:r>
              <w:rPr>
                <w:rFonts w:hint="default" w:ascii="Times New Roman" w:hAnsi="Times New Roman" w:cs="Times New Roman"/>
                <w:bCs/>
                <w:color w:val="auto"/>
                <w:sz w:val="24"/>
                <w:szCs w:val="24"/>
                <w:lang w:eastAsia="zh-CN"/>
              </w:rPr>
              <w:t>)</w:t>
            </w:r>
            <w:r>
              <w:rPr>
                <w:rFonts w:hint="eastAsia" w:ascii="Times New Roman" w:hAnsi="Times New Roman" w:eastAsia="宋体" w:cs="Times New Roman"/>
                <w:bCs/>
                <w:color w:val="auto"/>
                <w:sz w:val="24"/>
                <w:szCs w:val="24"/>
                <w:lang w:val="en-US" w:eastAsia="zh-CN"/>
              </w:rPr>
              <w:t>表2中无组织排放监控浓度限值。</w:t>
            </w:r>
          </w:p>
          <w:p>
            <w:pPr>
              <w:pStyle w:val="76"/>
              <w:keepNext w:val="0"/>
              <w:keepLines w:val="0"/>
              <w:pageBreakBefore w:val="0"/>
              <w:widowControl w:val="0"/>
              <w:kinsoku/>
              <w:wordWrap/>
              <w:overflowPunct/>
              <w:topLinePunct w:val="0"/>
              <w:autoSpaceDE w:val="0"/>
              <w:autoSpaceDN w:val="0"/>
              <w:bidi w:val="0"/>
              <w:adjustRightInd w:val="0"/>
              <w:snapToGrid w:val="0"/>
              <w:spacing w:before="157" w:beforeLines="50" w:line="240" w:lineRule="auto"/>
              <w:ind w:firstLine="482" w:firstLineChars="200"/>
              <w:textAlignment w:val="auto"/>
              <w:rPr>
                <w:rFonts w:hint="eastAsia" w:ascii="Times New Roman" w:hAnsi="Times New Roman" w:eastAsia="宋体" w:cs="Times New Roman"/>
                <w:b/>
                <w:bCs/>
                <w:color w:val="auto"/>
                <w:kern w:val="2"/>
                <w:sz w:val="24"/>
                <w:szCs w:val="24"/>
                <w:lang w:val="en-US" w:eastAsia="zh-CN"/>
              </w:rPr>
            </w:pPr>
            <w:r>
              <w:rPr>
                <w:rFonts w:hint="default" w:ascii="Times New Roman" w:hAnsi="Times New Roman" w:cs="Times New Roman"/>
                <w:b/>
                <w:bCs/>
                <w:color w:val="auto"/>
                <w:kern w:val="2"/>
                <w:sz w:val="24"/>
                <w:szCs w:val="24"/>
                <w:lang w:eastAsia="zh-CN"/>
              </w:rPr>
              <w:t>4.2</w:t>
            </w:r>
            <w:r>
              <w:rPr>
                <w:rFonts w:hint="eastAsia" w:ascii="Times New Roman" w:hAnsi="Times New Roman" w:eastAsia="宋体" w:cs="Times New Roman"/>
                <w:b/>
                <w:bCs/>
                <w:color w:val="auto"/>
                <w:kern w:val="2"/>
                <w:sz w:val="24"/>
                <w:szCs w:val="24"/>
                <w:lang w:val="en-US" w:eastAsia="zh-CN"/>
              </w:rPr>
              <w:t>废水</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eastAsia="宋体" w:cs="Times New Roman"/>
                <w:bCs/>
                <w:color w:val="auto"/>
                <w:sz w:val="24"/>
                <w:szCs w:val="24"/>
                <w:lang w:val="en-US" w:eastAsia="zh-CN"/>
              </w:rPr>
            </w:pPr>
            <w:r>
              <w:rPr>
                <w:rFonts w:hint="eastAsia" w:ascii="Times New Roman" w:hAnsi="Times New Roman" w:eastAsia="宋体" w:cs="Times New Roman"/>
                <w:bCs/>
                <w:color w:val="auto"/>
                <w:sz w:val="24"/>
                <w:szCs w:val="24"/>
                <w:lang w:val="en-US" w:eastAsia="zh-CN"/>
              </w:rPr>
              <w:t>本项目生活污水经化粪池处理后用作周边农田农肥，不外排。</w:t>
            </w:r>
          </w:p>
          <w:p>
            <w:pPr>
              <w:pStyle w:val="76"/>
              <w:keepNext w:val="0"/>
              <w:keepLines w:val="0"/>
              <w:pageBreakBefore w:val="0"/>
              <w:widowControl w:val="0"/>
              <w:kinsoku/>
              <w:wordWrap/>
              <w:overflowPunct/>
              <w:topLinePunct w:val="0"/>
              <w:autoSpaceDE w:val="0"/>
              <w:autoSpaceDN w:val="0"/>
              <w:bidi w:val="0"/>
              <w:adjustRightInd w:val="0"/>
              <w:snapToGrid w:val="0"/>
              <w:spacing w:before="157" w:beforeLines="50" w:line="240" w:lineRule="auto"/>
              <w:ind w:firstLine="482" w:firstLineChars="200"/>
              <w:textAlignment w:val="auto"/>
              <w:rPr>
                <w:rFonts w:hint="eastAsia" w:ascii="Times New Roman" w:hAnsi="Times New Roman" w:eastAsia="宋体" w:cs="Times New Roman"/>
                <w:b/>
                <w:bCs/>
                <w:color w:val="auto"/>
                <w:kern w:val="2"/>
                <w:sz w:val="24"/>
                <w:szCs w:val="24"/>
                <w:lang w:val="en-US" w:eastAsia="zh-CN"/>
              </w:rPr>
            </w:pPr>
            <w:r>
              <w:rPr>
                <w:rFonts w:hint="default" w:ascii="Times New Roman" w:hAnsi="Times New Roman" w:cs="Times New Roman"/>
                <w:b/>
                <w:bCs/>
                <w:color w:val="auto"/>
                <w:kern w:val="2"/>
                <w:sz w:val="24"/>
                <w:szCs w:val="24"/>
                <w:lang w:eastAsia="zh-CN"/>
              </w:rPr>
              <w:t>4.3</w:t>
            </w:r>
            <w:r>
              <w:rPr>
                <w:rFonts w:hint="eastAsia" w:ascii="Times New Roman" w:hAnsi="Times New Roman" w:eastAsia="宋体" w:cs="Times New Roman"/>
                <w:b/>
                <w:bCs/>
                <w:color w:val="auto"/>
                <w:kern w:val="2"/>
                <w:sz w:val="24"/>
                <w:szCs w:val="24"/>
                <w:lang w:val="en-US" w:eastAsia="zh-CN"/>
              </w:rPr>
              <w:t>噪声</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eastAsia="宋体" w:cs="Times New Roman"/>
                <w:bCs/>
                <w:color w:val="auto"/>
                <w:sz w:val="24"/>
                <w:szCs w:val="24"/>
                <w:lang w:val="en-US" w:eastAsia="zh-CN"/>
              </w:rPr>
            </w:pPr>
            <w:r>
              <w:rPr>
                <w:rFonts w:hint="eastAsia" w:ascii="Times New Roman" w:hAnsi="Times New Roman" w:eastAsia="宋体" w:cs="Times New Roman"/>
                <w:bCs/>
                <w:color w:val="auto"/>
                <w:sz w:val="24"/>
                <w:szCs w:val="24"/>
                <w:lang w:val="en-US" w:eastAsia="zh-CN"/>
              </w:rPr>
              <w:t>施工期噪声执行《建筑施工场界环境噪声排放标准》</w:t>
            </w:r>
            <w:r>
              <w:rPr>
                <w:rFonts w:hint="default" w:ascii="Times New Roman" w:hAnsi="Times New Roman" w:cs="Times New Roman"/>
                <w:bCs/>
                <w:color w:val="auto"/>
                <w:sz w:val="24"/>
                <w:szCs w:val="24"/>
                <w:lang w:eastAsia="zh-CN"/>
              </w:rPr>
              <w:t>(</w:t>
            </w:r>
            <w:r>
              <w:rPr>
                <w:rFonts w:hint="eastAsia" w:ascii="Times New Roman" w:hAnsi="Times New Roman" w:eastAsia="宋体" w:cs="Times New Roman"/>
                <w:bCs/>
                <w:color w:val="auto"/>
                <w:sz w:val="24"/>
                <w:szCs w:val="24"/>
                <w:lang w:val="en-US" w:eastAsia="zh-CN"/>
              </w:rPr>
              <w:t>GB</w:t>
            </w:r>
            <w:r>
              <w:rPr>
                <w:rFonts w:hint="default" w:ascii="Times New Roman" w:hAnsi="Times New Roman" w:cs="Times New Roman"/>
                <w:bCs/>
                <w:color w:val="auto"/>
                <w:sz w:val="24"/>
                <w:szCs w:val="24"/>
                <w:lang w:eastAsia="zh-CN"/>
              </w:rPr>
              <w:t xml:space="preserve"> </w:t>
            </w:r>
            <w:r>
              <w:rPr>
                <w:rFonts w:hint="eastAsia" w:ascii="Times New Roman" w:hAnsi="Times New Roman" w:eastAsia="宋体" w:cs="Times New Roman"/>
                <w:bCs/>
                <w:color w:val="auto"/>
                <w:sz w:val="24"/>
                <w:szCs w:val="24"/>
                <w:lang w:val="en-US" w:eastAsia="zh-CN"/>
              </w:rPr>
              <w:t>12523-2011</w:t>
            </w:r>
            <w:r>
              <w:rPr>
                <w:rFonts w:hint="default" w:ascii="Times New Roman" w:hAnsi="Times New Roman" w:cs="Times New Roman"/>
                <w:bCs/>
                <w:color w:val="auto"/>
                <w:sz w:val="24"/>
                <w:szCs w:val="24"/>
                <w:lang w:eastAsia="zh-CN"/>
              </w:rPr>
              <w:t>)</w:t>
            </w:r>
            <w:r>
              <w:rPr>
                <w:rFonts w:hint="eastAsia" w:ascii="Times New Roman" w:hAnsi="Times New Roman" w:eastAsia="宋体" w:cs="Times New Roman"/>
                <w:bCs/>
                <w:color w:val="auto"/>
                <w:sz w:val="24"/>
                <w:szCs w:val="24"/>
                <w:lang w:val="en-US" w:eastAsia="zh-CN"/>
              </w:rPr>
              <w:t>，</w:t>
            </w:r>
            <w:r>
              <w:rPr>
                <w:rFonts w:hint="eastAsia" w:ascii="Times New Roman" w:hAnsi="Times New Roman" w:cs="Times New Roman"/>
                <w:bCs/>
                <w:color w:val="auto"/>
                <w:sz w:val="24"/>
                <w:szCs w:val="24"/>
                <w:lang w:val="en-US" w:eastAsia="zh-CN"/>
              </w:rPr>
              <w:t>运营期</w:t>
            </w:r>
            <w:r>
              <w:rPr>
                <w:rFonts w:hint="eastAsia" w:ascii="Times New Roman" w:hAnsi="Times New Roman" w:eastAsia="宋体" w:cs="Times New Roman"/>
                <w:bCs/>
                <w:color w:val="auto"/>
                <w:sz w:val="24"/>
                <w:szCs w:val="24"/>
                <w:lang w:val="en-US" w:eastAsia="zh-CN"/>
              </w:rPr>
              <w:t>噪声排放执行《工业企业厂界环境噪声排放标准》(GB</w:t>
            </w:r>
            <w:r>
              <w:rPr>
                <w:rFonts w:hint="default" w:ascii="Times New Roman" w:hAnsi="Times New Roman" w:cs="Times New Roman"/>
                <w:bCs/>
                <w:color w:val="auto"/>
                <w:sz w:val="24"/>
                <w:szCs w:val="24"/>
                <w:lang w:eastAsia="zh-CN"/>
              </w:rPr>
              <w:t xml:space="preserve"> </w:t>
            </w:r>
            <w:r>
              <w:rPr>
                <w:rFonts w:hint="eastAsia" w:ascii="Times New Roman" w:hAnsi="Times New Roman" w:eastAsia="宋体" w:cs="Times New Roman"/>
                <w:bCs/>
                <w:color w:val="auto"/>
                <w:sz w:val="24"/>
                <w:szCs w:val="24"/>
                <w:lang w:val="en-US" w:eastAsia="zh-CN"/>
              </w:rPr>
              <w:t>12348-2008)中2类标准，见表</w:t>
            </w:r>
            <w:r>
              <w:rPr>
                <w:rFonts w:hint="default" w:ascii="Times New Roman" w:hAnsi="Times New Roman" w:cs="Times New Roman"/>
                <w:bCs/>
                <w:color w:val="auto"/>
                <w:sz w:val="24"/>
                <w:szCs w:val="24"/>
                <w:lang w:eastAsia="zh-CN"/>
              </w:rPr>
              <w:t>4-1</w:t>
            </w:r>
            <w:r>
              <w:rPr>
                <w:rFonts w:hint="eastAsia" w:ascii="Times New Roman" w:hAnsi="Times New Roman" w:eastAsia="宋体" w:cs="Times New Roman"/>
                <w:bCs/>
                <w:color w:val="auto"/>
                <w:sz w:val="24"/>
                <w:szCs w:val="24"/>
                <w:lang w:val="en-US" w:eastAsia="zh-CN"/>
              </w:rPr>
              <w:t>。</w:t>
            </w: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bCs/>
                <w:color w:val="auto"/>
                <w:sz w:val="24"/>
                <w:lang w:val="en-US" w:eastAsia="zh-CN"/>
              </w:rPr>
            </w:pPr>
            <w:r>
              <w:rPr>
                <w:rFonts w:hint="eastAsia" w:ascii="Times New Roman" w:hAnsi="Times New Roman" w:eastAsia="宋体" w:cs="Times New Roman"/>
                <w:b/>
                <w:bCs/>
                <w:color w:val="auto"/>
                <w:sz w:val="24"/>
                <w:lang w:val="en-US" w:eastAsia="zh-CN"/>
              </w:rPr>
              <w:t>表</w:t>
            </w:r>
            <w:r>
              <w:rPr>
                <w:rFonts w:hint="eastAsia" w:ascii="Times New Roman" w:hAnsi="Times New Roman" w:cs="Times New Roman"/>
                <w:b/>
                <w:bCs/>
                <w:color w:val="auto"/>
                <w:sz w:val="24"/>
                <w:lang w:val="en-US" w:eastAsia="zh-CN"/>
              </w:rPr>
              <w:t>4</w:t>
            </w:r>
            <w:r>
              <w:rPr>
                <w:rFonts w:hint="eastAsia" w:ascii="Times New Roman" w:hAnsi="Times New Roman" w:eastAsia="宋体" w:cs="Times New Roman"/>
                <w:b/>
                <w:bCs/>
                <w:color w:val="auto"/>
                <w:sz w:val="24"/>
                <w:lang w:val="en-US" w:eastAsia="zh-CN"/>
              </w:rPr>
              <w:t>-1 工业企业厂界环境噪声排放标准</w:t>
            </w:r>
          </w:p>
          <w:tbl>
            <w:tblPr>
              <w:tblStyle w:val="31"/>
              <w:tblW w:w="49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82"/>
              <w:gridCol w:w="1731"/>
              <w:gridCol w:w="15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2880" w:type="pct"/>
                  <w:vMerge w:val="restart"/>
                  <w:noWrap w:val="0"/>
                  <w:tcMar>
                    <w:top w:w="0" w:type="dxa"/>
                    <w:left w:w="0" w:type="dxa"/>
                    <w:bottom w:w="0" w:type="dxa"/>
                    <w:right w:w="0" w:type="dxa"/>
                  </w:tcMar>
                  <w:vAlign w:val="center"/>
                </w:tcPr>
                <w:p>
                  <w:pPr>
                    <w:pStyle w:val="167"/>
                    <w:rPr>
                      <w:b/>
                      <w:bCs/>
                      <w:color w:val="000000"/>
                      <w:sz w:val="21"/>
                      <w:szCs w:val="21"/>
                    </w:rPr>
                  </w:pPr>
                  <w:r>
                    <w:rPr>
                      <w:b/>
                      <w:bCs/>
                      <w:color w:val="000000"/>
                      <w:sz w:val="21"/>
                      <w:szCs w:val="21"/>
                    </w:rPr>
                    <w:t>标准</w:t>
                  </w:r>
                </w:p>
              </w:tc>
              <w:tc>
                <w:tcPr>
                  <w:tcW w:w="2120" w:type="pct"/>
                  <w:gridSpan w:val="2"/>
                  <w:noWrap w:val="0"/>
                  <w:tcMar>
                    <w:top w:w="0" w:type="dxa"/>
                    <w:left w:w="0" w:type="dxa"/>
                    <w:bottom w:w="0" w:type="dxa"/>
                    <w:right w:w="0" w:type="dxa"/>
                  </w:tcMar>
                  <w:vAlign w:val="center"/>
                </w:tcPr>
                <w:p>
                  <w:pPr>
                    <w:pStyle w:val="167"/>
                    <w:rPr>
                      <w:rFonts w:hint="eastAsia" w:eastAsia="宋体"/>
                      <w:b/>
                      <w:bCs/>
                      <w:color w:val="000000"/>
                      <w:sz w:val="21"/>
                      <w:szCs w:val="21"/>
                      <w:lang w:val="en-US" w:eastAsia="zh-CN"/>
                    </w:rPr>
                  </w:pPr>
                  <w:r>
                    <w:rPr>
                      <w:b/>
                      <w:bCs/>
                      <w:color w:val="000000"/>
                      <w:sz w:val="21"/>
                      <w:szCs w:val="21"/>
                    </w:rPr>
                    <w:t>标准限值</w:t>
                  </w:r>
                  <w:r>
                    <w:rPr>
                      <w:rFonts w:hint="eastAsia"/>
                      <w:b/>
                      <w:bCs/>
                      <w:color w:val="000000"/>
                      <w:sz w:val="21"/>
                      <w:szCs w:val="21"/>
                      <w:lang w:val="en-US" w:eastAsia="zh-CN"/>
                    </w:rPr>
                    <w:t>(</w:t>
                  </w:r>
                  <w:r>
                    <w:rPr>
                      <w:b/>
                      <w:bCs/>
                      <w:color w:val="000000"/>
                      <w:sz w:val="21"/>
                      <w:szCs w:val="21"/>
                    </w:rPr>
                    <w:t>dB</w:t>
                  </w:r>
                  <w:r>
                    <w:rPr>
                      <w:rFonts w:hint="eastAsia"/>
                      <w:b/>
                      <w:bCs/>
                      <w:color w:val="000000"/>
                      <w:sz w:val="21"/>
                      <w:szCs w:val="21"/>
                      <w:lang w:val="en-US" w:eastAsia="zh-CN"/>
                    </w:rPr>
                    <w:t>(</w:t>
                  </w:r>
                  <w:r>
                    <w:rPr>
                      <w:b/>
                      <w:bCs/>
                      <w:color w:val="000000"/>
                      <w:sz w:val="21"/>
                      <w:szCs w:val="21"/>
                    </w:rPr>
                    <w:t>A)</w:t>
                  </w:r>
                  <w:r>
                    <w:rPr>
                      <w:rFonts w:hint="eastAsia"/>
                      <w:b/>
                      <w:bCs/>
                      <w:color w:val="000000"/>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2880" w:type="pct"/>
                  <w:vMerge w:val="continue"/>
                  <w:noWrap w:val="0"/>
                  <w:tcMar>
                    <w:top w:w="0" w:type="dxa"/>
                    <w:left w:w="0" w:type="dxa"/>
                    <w:bottom w:w="0" w:type="dxa"/>
                    <w:right w:w="0" w:type="dxa"/>
                  </w:tcMar>
                  <w:vAlign w:val="center"/>
                </w:tcPr>
                <w:p>
                  <w:pPr>
                    <w:pStyle w:val="167"/>
                    <w:rPr>
                      <w:b/>
                      <w:bCs/>
                      <w:color w:val="000000"/>
                      <w:sz w:val="21"/>
                      <w:szCs w:val="21"/>
                    </w:rPr>
                  </w:pPr>
                </w:p>
              </w:tc>
              <w:tc>
                <w:tcPr>
                  <w:tcW w:w="1112" w:type="pct"/>
                  <w:noWrap w:val="0"/>
                  <w:tcMar>
                    <w:top w:w="0" w:type="dxa"/>
                    <w:left w:w="0" w:type="dxa"/>
                    <w:bottom w:w="0" w:type="dxa"/>
                    <w:right w:w="0" w:type="dxa"/>
                  </w:tcMar>
                  <w:vAlign w:val="center"/>
                </w:tcPr>
                <w:p>
                  <w:pPr>
                    <w:pStyle w:val="167"/>
                    <w:rPr>
                      <w:b/>
                      <w:bCs/>
                      <w:color w:val="000000"/>
                      <w:sz w:val="21"/>
                      <w:szCs w:val="21"/>
                    </w:rPr>
                  </w:pPr>
                  <w:r>
                    <w:rPr>
                      <w:b/>
                      <w:bCs/>
                      <w:color w:val="000000"/>
                      <w:sz w:val="21"/>
                      <w:szCs w:val="21"/>
                    </w:rPr>
                    <w:t>昼间</w:t>
                  </w:r>
                </w:p>
              </w:tc>
              <w:tc>
                <w:tcPr>
                  <w:tcW w:w="1008" w:type="pct"/>
                  <w:noWrap w:val="0"/>
                  <w:tcMar>
                    <w:top w:w="0" w:type="dxa"/>
                    <w:left w:w="0" w:type="dxa"/>
                    <w:bottom w:w="0" w:type="dxa"/>
                    <w:right w:w="0" w:type="dxa"/>
                  </w:tcMar>
                  <w:vAlign w:val="center"/>
                </w:tcPr>
                <w:p>
                  <w:pPr>
                    <w:pStyle w:val="167"/>
                    <w:rPr>
                      <w:b/>
                      <w:bCs/>
                      <w:color w:val="000000"/>
                      <w:sz w:val="21"/>
                      <w:szCs w:val="21"/>
                    </w:rPr>
                  </w:pPr>
                  <w:r>
                    <w:rPr>
                      <w:b/>
                      <w:bCs/>
                      <w:color w:val="000000"/>
                      <w:sz w:val="21"/>
                      <w:szCs w:val="21"/>
                    </w:rPr>
                    <w:t>夜间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2880" w:type="pct"/>
                  <w:noWrap w:val="0"/>
                  <w:tcMar>
                    <w:top w:w="0" w:type="dxa"/>
                    <w:left w:w="0" w:type="dxa"/>
                    <w:bottom w:w="0" w:type="dxa"/>
                    <w:right w:w="0" w:type="dxa"/>
                  </w:tcMar>
                  <w:vAlign w:val="center"/>
                </w:tcPr>
                <w:p>
                  <w:pPr>
                    <w:pStyle w:val="167"/>
                    <w:rPr>
                      <w:color w:val="000000"/>
                      <w:sz w:val="21"/>
                      <w:szCs w:val="21"/>
                    </w:rPr>
                  </w:pPr>
                  <w:r>
                    <w:rPr>
                      <w:color w:val="000000"/>
                      <w:sz w:val="21"/>
                      <w:szCs w:val="21"/>
                    </w:rPr>
                    <w:t>《建筑施工场界环境噪声排放标准》</w:t>
                  </w:r>
                </w:p>
                <w:p>
                  <w:pPr>
                    <w:pStyle w:val="167"/>
                    <w:rPr>
                      <w:rFonts w:hint="eastAsia" w:eastAsia="宋体"/>
                      <w:color w:val="000000"/>
                      <w:sz w:val="21"/>
                      <w:szCs w:val="21"/>
                      <w:lang w:val="en-US" w:eastAsia="zh-CN"/>
                    </w:rPr>
                  </w:pPr>
                  <w:r>
                    <w:rPr>
                      <w:color w:val="000000"/>
                      <w:sz w:val="21"/>
                      <w:szCs w:val="21"/>
                    </w:rPr>
                    <w:t xml:space="preserve"> </w:t>
                  </w:r>
                  <w:r>
                    <w:rPr>
                      <w:rFonts w:hint="eastAsia"/>
                      <w:color w:val="000000"/>
                      <w:sz w:val="21"/>
                      <w:szCs w:val="21"/>
                      <w:lang w:val="en-US" w:eastAsia="zh-CN"/>
                    </w:rPr>
                    <w:t>(</w:t>
                  </w:r>
                  <w:r>
                    <w:rPr>
                      <w:color w:val="000000"/>
                      <w:sz w:val="21"/>
                      <w:szCs w:val="21"/>
                    </w:rPr>
                    <w:t>GB</w:t>
                  </w:r>
                  <w:r>
                    <w:rPr>
                      <w:rFonts w:hint="eastAsia"/>
                      <w:color w:val="000000"/>
                      <w:sz w:val="21"/>
                      <w:szCs w:val="21"/>
                      <w:lang w:val="en-US" w:eastAsia="zh-CN"/>
                    </w:rPr>
                    <w:t xml:space="preserve"> </w:t>
                  </w:r>
                  <w:r>
                    <w:rPr>
                      <w:color w:val="000000"/>
                      <w:sz w:val="21"/>
                      <w:szCs w:val="21"/>
                    </w:rPr>
                    <w:t>12523-2011</w:t>
                  </w:r>
                  <w:r>
                    <w:rPr>
                      <w:rFonts w:hint="eastAsia"/>
                      <w:color w:val="000000"/>
                      <w:sz w:val="21"/>
                      <w:szCs w:val="21"/>
                      <w:lang w:val="en-US" w:eastAsia="zh-CN"/>
                    </w:rPr>
                    <w:t>)</w:t>
                  </w:r>
                </w:p>
              </w:tc>
              <w:tc>
                <w:tcPr>
                  <w:tcW w:w="1112" w:type="pct"/>
                  <w:noWrap w:val="0"/>
                  <w:tcMar>
                    <w:top w:w="0" w:type="dxa"/>
                    <w:left w:w="0" w:type="dxa"/>
                    <w:bottom w:w="0" w:type="dxa"/>
                    <w:right w:w="0" w:type="dxa"/>
                  </w:tcMar>
                  <w:vAlign w:val="center"/>
                </w:tcPr>
                <w:p>
                  <w:pPr>
                    <w:pStyle w:val="167"/>
                    <w:rPr>
                      <w:color w:val="000000"/>
                      <w:sz w:val="21"/>
                      <w:szCs w:val="21"/>
                    </w:rPr>
                  </w:pPr>
                  <w:r>
                    <w:rPr>
                      <w:color w:val="000000"/>
                      <w:sz w:val="21"/>
                      <w:szCs w:val="21"/>
                    </w:rPr>
                    <w:t>70</w:t>
                  </w:r>
                </w:p>
              </w:tc>
              <w:tc>
                <w:tcPr>
                  <w:tcW w:w="1008" w:type="pct"/>
                  <w:noWrap w:val="0"/>
                  <w:tcMar>
                    <w:top w:w="0" w:type="dxa"/>
                    <w:left w:w="0" w:type="dxa"/>
                    <w:bottom w:w="0" w:type="dxa"/>
                    <w:right w:w="0" w:type="dxa"/>
                  </w:tcMar>
                  <w:vAlign w:val="center"/>
                </w:tcPr>
                <w:p>
                  <w:pPr>
                    <w:pStyle w:val="167"/>
                    <w:rPr>
                      <w:color w:val="000000"/>
                      <w:sz w:val="21"/>
                      <w:szCs w:val="21"/>
                    </w:rPr>
                  </w:pPr>
                  <w:r>
                    <w:rPr>
                      <w:color w:val="000000"/>
                      <w:sz w:val="21"/>
                      <w:szCs w:val="21"/>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2880" w:type="pct"/>
                  <w:noWrap w:val="0"/>
                  <w:tcMar>
                    <w:top w:w="0" w:type="dxa"/>
                    <w:left w:w="0" w:type="dxa"/>
                    <w:bottom w:w="0" w:type="dxa"/>
                    <w:right w:w="0" w:type="dxa"/>
                  </w:tcMar>
                  <w:vAlign w:val="center"/>
                </w:tcPr>
                <w:p>
                  <w:pPr>
                    <w:pStyle w:val="167"/>
                    <w:rPr>
                      <w:color w:val="000000"/>
                      <w:sz w:val="21"/>
                      <w:szCs w:val="21"/>
                    </w:rPr>
                  </w:pPr>
                  <w:r>
                    <w:rPr>
                      <w:color w:val="000000"/>
                      <w:sz w:val="21"/>
                      <w:szCs w:val="21"/>
                    </w:rPr>
                    <w:t>《工业企业厂界环境噪声排放标准》</w:t>
                  </w:r>
                </w:p>
                <w:p>
                  <w:pPr>
                    <w:pStyle w:val="167"/>
                    <w:rPr>
                      <w:color w:val="000000"/>
                      <w:sz w:val="21"/>
                      <w:szCs w:val="21"/>
                    </w:rPr>
                  </w:pPr>
                  <w:r>
                    <w:rPr>
                      <w:rFonts w:hint="eastAsia"/>
                      <w:color w:val="000000"/>
                      <w:sz w:val="21"/>
                      <w:szCs w:val="21"/>
                      <w:lang w:val="en-US" w:eastAsia="zh-CN"/>
                    </w:rPr>
                    <w:t>(</w:t>
                  </w:r>
                  <w:r>
                    <w:rPr>
                      <w:color w:val="000000"/>
                      <w:sz w:val="21"/>
                      <w:szCs w:val="21"/>
                    </w:rPr>
                    <w:t>GB</w:t>
                  </w:r>
                  <w:r>
                    <w:rPr>
                      <w:rFonts w:hint="eastAsia"/>
                      <w:color w:val="000000"/>
                      <w:sz w:val="21"/>
                      <w:szCs w:val="21"/>
                      <w:lang w:val="en-US" w:eastAsia="zh-CN"/>
                    </w:rPr>
                    <w:t xml:space="preserve"> </w:t>
                  </w:r>
                  <w:r>
                    <w:rPr>
                      <w:color w:val="000000"/>
                      <w:sz w:val="21"/>
                      <w:szCs w:val="21"/>
                    </w:rPr>
                    <w:t>12348-2008</w:t>
                  </w:r>
                  <w:r>
                    <w:rPr>
                      <w:rFonts w:hint="eastAsia"/>
                      <w:color w:val="000000"/>
                      <w:sz w:val="21"/>
                      <w:szCs w:val="21"/>
                      <w:lang w:val="en-US" w:eastAsia="zh-CN"/>
                    </w:rPr>
                    <w:t>)</w:t>
                  </w:r>
                  <w:r>
                    <w:rPr>
                      <w:color w:val="000000"/>
                      <w:sz w:val="21"/>
                      <w:szCs w:val="21"/>
                    </w:rPr>
                    <w:t>2类</w:t>
                  </w:r>
                </w:p>
              </w:tc>
              <w:tc>
                <w:tcPr>
                  <w:tcW w:w="1112" w:type="pct"/>
                  <w:noWrap w:val="0"/>
                  <w:tcMar>
                    <w:top w:w="0" w:type="dxa"/>
                    <w:left w:w="0" w:type="dxa"/>
                    <w:bottom w:w="0" w:type="dxa"/>
                    <w:right w:w="0" w:type="dxa"/>
                  </w:tcMar>
                  <w:vAlign w:val="center"/>
                </w:tcPr>
                <w:p>
                  <w:pPr>
                    <w:pStyle w:val="167"/>
                    <w:rPr>
                      <w:color w:val="000000"/>
                      <w:sz w:val="21"/>
                      <w:szCs w:val="21"/>
                    </w:rPr>
                  </w:pPr>
                  <w:r>
                    <w:rPr>
                      <w:color w:val="000000"/>
                      <w:sz w:val="21"/>
                      <w:szCs w:val="21"/>
                    </w:rPr>
                    <w:t>60</w:t>
                  </w:r>
                </w:p>
              </w:tc>
              <w:tc>
                <w:tcPr>
                  <w:tcW w:w="1008" w:type="pct"/>
                  <w:noWrap w:val="0"/>
                  <w:tcMar>
                    <w:top w:w="0" w:type="dxa"/>
                    <w:left w:w="0" w:type="dxa"/>
                    <w:bottom w:w="0" w:type="dxa"/>
                    <w:right w:w="0" w:type="dxa"/>
                  </w:tcMar>
                  <w:vAlign w:val="center"/>
                </w:tcPr>
                <w:p>
                  <w:pPr>
                    <w:pStyle w:val="167"/>
                    <w:rPr>
                      <w:color w:val="000000"/>
                      <w:sz w:val="21"/>
                      <w:szCs w:val="21"/>
                    </w:rPr>
                  </w:pPr>
                  <w:r>
                    <w:rPr>
                      <w:color w:val="000000"/>
                      <w:sz w:val="21"/>
                      <w:szCs w:val="21"/>
                    </w:rPr>
                    <w:t>50</w:t>
                  </w:r>
                </w:p>
              </w:tc>
            </w:tr>
          </w:tbl>
          <w:p>
            <w:pPr>
              <w:pStyle w:val="76"/>
              <w:keepNext w:val="0"/>
              <w:keepLines w:val="0"/>
              <w:pageBreakBefore w:val="0"/>
              <w:widowControl w:val="0"/>
              <w:kinsoku/>
              <w:wordWrap/>
              <w:overflowPunct/>
              <w:topLinePunct w:val="0"/>
              <w:autoSpaceDE w:val="0"/>
              <w:autoSpaceDN w:val="0"/>
              <w:bidi w:val="0"/>
              <w:adjustRightInd w:val="0"/>
              <w:snapToGrid w:val="0"/>
              <w:spacing w:before="157" w:beforeLines="50" w:line="240" w:lineRule="auto"/>
              <w:ind w:firstLine="482" w:firstLineChars="200"/>
              <w:textAlignment w:val="auto"/>
              <w:rPr>
                <w:rFonts w:hint="default" w:ascii="Times New Roman" w:hAnsi="Times New Roman" w:cs="Times New Roman"/>
                <w:b/>
                <w:bCs/>
                <w:color w:val="auto"/>
                <w:kern w:val="2"/>
                <w:sz w:val="24"/>
                <w:szCs w:val="24"/>
                <w:lang w:eastAsia="zh-CN"/>
              </w:rPr>
            </w:pPr>
            <w:r>
              <w:rPr>
                <w:rFonts w:hint="default" w:ascii="Times New Roman" w:hAnsi="Times New Roman" w:cs="Times New Roman"/>
                <w:b/>
                <w:bCs/>
                <w:color w:val="auto"/>
                <w:kern w:val="2"/>
                <w:sz w:val="24"/>
                <w:szCs w:val="24"/>
                <w:lang w:eastAsia="zh-CN"/>
              </w:rPr>
              <w:t>4、固体废物</w:t>
            </w: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eastAsia" w:ascii="Times New Roman" w:hAnsi="Times New Roman" w:eastAsia="宋体" w:cs="Times New Roman"/>
                <w:bCs/>
                <w:color w:val="auto"/>
                <w:sz w:val="24"/>
                <w:szCs w:val="24"/>
                <w:lang w:eastAsia="zh-CN"/>
              </w:rPr>
            </w:pPr>
            <w:r>
              <w:rPr>
                <w:rFonts w:hint="default" w:ascii="Times New Roman" w:hAnsi="Times New Roman" w:cs="Times New Roman"/>
                <w:color w:val="000000"/>
                <w:sz w:val="24"/>
                <w:szCs w:val="24"/>
              </w:rPr>
              <w:t>一般固体废物执行《一般工业固体废物贮存和填埋污染控制标准》</w:t>
            </w:r>
            <w:r>
              <w:rPr>
                <w:rFonts w:hint="eastAsia" w:ascii="Times New Roman" w:hAnsi="Times New Roman" w:cs="Times New Roman"/>
                <w:color w:val="000000"/>
                <w:sz w:val="24"/>
                <w:szCs w:val="24"/>
                <w:lang w:val="en-US" w:eastAsia="zh-CN"/>
              </w:rPr>
              <w:t>(</w:t>
            </w:r>
            <w:r>
              <w:rPr>
                <w:rFonts w:hint="default" w:ascii="Times New Roman" w:hAnsi="Times New Roman" w:cs="Times New Roman"/>
                <w:color w:val="000000"/>
                <w:sz w:val="24"/>
                <w:szCs w:val="24"/>
              </w:rPr>
              <w:t>GB 18599-2020</w:t>
            </w:r>
            <w:r>
              <w:rPr>
                <w:rFonts w:hint="eastAsia" w:ascii="Times New Roman" w:hAnsi="Times New Roman" w:cs="Times New Roman"/>
                <w:color w:val="000000"/>
                <w:sz w:val="24"/>
                <w:szCs w:val="24"/>
                <w:lang w:val="en-US" w:eastAsia="zh-CN"/>
              </w:rPr>
              <w:t>)</w:t>
            </w:r>
            <w:r>
              <w:rPr>
                <w:rFonts w:hint="default" w:ascii="Times New Roman" w:hAnsi="Times New Roman" w:cs="Times New Roman"/>
                <w:color w:val="000000"/>
                <w:sz w:val="24"/>
                <w:szCs w:val="24"/>
              </w:rPr>
              <w:t>；危险固废执行《危险废物贮存污染控制标准》</w:t>
            </w:r>
            <w:r>
              <w:rPr>
                <w:rFonts w:hint="eastAsia" w:ascii="Times New Roman" w:hAnsi="Times New Roman" w:cs="Times New Roman"/>
                <w:color w:val="000000"/>
                <w:sz w:val="24"/>
                <w:szCs w:val="24"/>
                <w:lang w:val="en-US" w:eastAsia="zh-CN"/>
              </w:rPr>
              <w:t>(</w:t>
            </w:r>
            <w:r>
              <w:rPr>
                <w:rFonts w:hint="default" w:ascii="Times New Roman" w:hAnsi="Times New Roman" w:cs="Times New Roman"/>
                <w:color w:val="000000"/>
                <w:sz w:val="24"/>
                <w:szCs w:val="24"/>
              </w:rPr>
              <w:t>GB</w:t>
            </w:r>
            <w:r>
              <w:rPr>
                <w:rFonts w:hint="eastAsia" w:ascii="Times New Roman" w:hAnsi="Times New Roman" w:cs="Times New Roman"/>
                <w:color w:val="000000"/>
                <w:sz w:val="24"/>
                <w:szCs w:val="24"/>
                <w:lang w:val="en-US" w:eastAsia="zh-CN"/>
              </w:rPr>
              <w:t xml:space="preserve"> </w:t>
            </w:r>
            <w:r>
              <w:rPr>
                <w:rFonts w:hint="default" w:ascii="Times New Roman" w:hAnsi="Times New Roman" w:cs="Times New Roman"/>
                <w:color w:val="000000"/>
                <w:sz w:val="24"/>
                <w:szCs w:val="24"/>
              </w:rPr>
              <w:t>18597-2001</w:t>
            </w:r>
            <w:r>
              <w:rPr>
                <w:rFonts w:hint="eastAsia" w:ascii="Times New Roman" w:hAnsi="Times New Roman" w:cs="Times New Roman"/>
                <w:color w:val="000000"/>
                <w:sz w:val="24"/>
                <w:szCs w:val="24"/>
                <w:lang w:val="en-US" w:eastAsia="zh-CN"/>
              </w:rPr>
              <w:t>)</w:t>
            </w:r>
            <w:r>
              <w:rPr>
                <w:rFonts w:hint="default" w:ascii="Times New Roman" w:hAnsi="Times New Roman" w:cs="Times New Roman"/>
                <w:color w:val="000000"/>
                <w:sz w:val="24"/>
                <w:szCs w:val="24"/>
              </w:rPr>
              <w:t>及其2013修改单和《危险废物收集贮存运输技术规范》</w:t>
            </w:r>
            <w:r>
              <w:rPr>
                <w:rFonts w:hint="eastAsia" w:ascii="Times New Roman" w:hAnsi="Times New Roman" w:cs="Times New Roman"/>
                <w:color w:val="000000"/>
                <w:sz w:val="24"/>
                <w:szCs w:val="24"/>
                <w:lang w:val="en-US" w:eastAsia="zh-CN"/>
              </w:rPr>
              <w:t>(</w:t>
            </w:r>
            <w:r>
              <w:rPr>
                <w:rFonts w:hint="default" w:ascii="Times New Roman" w:hAnsi="Times New Roman" w:cs="Times New Roman"/>
                <w:color w:val="000000"/>
                <w:sz w:val="24"/>
                <w:szCs w:val="24"/>
              </w:rPr>
              <w:t>HJ</w:t>
            </w:r>
            <w:r>
              <w:rPr>
                <w:rFonts w:hint="eastAsia" w:ascii="Times New Roman" w:hAnsi="Times New Roman" w:cs="Times New Roman"/>
                <w:color w:val="000000"/>
                <w:sz w:val="24"/>
                <w:szCs w:val="24"/>
                <w:lang w:val="en-US" w:eastAsia="zh-CN"/>
              </w:rPr>
              <w:t xml:space="preserve"> </w:t>
            </w:r>
            <w:r>
              <w:rPr>
                <w:rFonts w:hint="default" w:ascii="Times New Roman" w:hAnsi="Times New Roman" w:cs="Times New Roman"/>
                <w:color w:val="000000"/>
                <w:sz w:val="24"/>
                <w:szCs w:val="24"/>
              </w:rPr>
              <w:t>2025-2012</w:t>
            </w:r>
            <w:r>
              <w:rPr>
                <w:rFonts w:hint="eastAsia" w:ascii="Times New Roman" w:hAnsi="Times New Roman" w:cs="Times New Roman"/>
                <w:color w:val="000000"/>
                <w:sz w:val="24"/>
                <w:szCs w:val="24"/>
                <w:lang w:val="en-US" w:eastAsia="zh-CN"/>
              </w:rPr>
              <w:t>)</w:t>
            </w:r>
            <w:r>
              <w:rPr>
                <w:rFonts w:hint="default" w:ascii="Times New Roman" w:hAnsi="Times New Roman" w:cs="Times New Roman"/>
                <w:color w:val="000000"/>
                <w:sz w:val="24"/>
                <w:szCs w:val="24"/>
              </w:rPr>
              <w:t>相关标准；生活垃圾执行《生活垃圾焚烧污染物控制标准》</w:t>
            </w:r>
            <w:r>
              <w:rPr>
                <w:rFonts w:hint="eastAsia" w:ascii="Times New Roman" w:hAnsi="Times New Roman" w:cs="Times New Roman"/>
                <w:color w:val="000000"/>
                <w:sz w:val="24"/>
                <w:szCs w:val="24"/>
                <w:lang w:val="en-US" w:eastAsia="zh-CN"/>
              </w:rPr>
              <w:t>(</w:t>
            </w:r>
            <w:r>
              <w:rPr>
                <w:rFonts w:hint="default" w:ascii="Times New Roman" w:hAnsi="Times New Roman" w:cs="Times New Roman"/>
                <w:color w:val="000000"/>
                <w:sz w:val="24"/>
                <w:szCs w:val="24"/>
              </w:rPr>
              <w:t>GB</w:t>
            </w:r>
            <w:r>
              <w:rPr>
                <w:rFonts w:hint="eastAsia" w:ascii="Times New Roman" w:hAnsi="Times New Roman" w:cs="Times New Roman"/>
                <w:color w:val="000000"/>
                <w:sz w:val="24"/>
                <w:szCs w:val="24"/>
                <w:lang w:val="en-US" w:eastAsia="zh-CN"/>
              </w:rPr>
              <w:t xml:space="preserve"> </w:t>
            </w:r>
            <w:r>
              <w:rPr>
                <w:rFonts w:hint="default" w:ascii="Times New Roman" w:hAnsi="Times New Roman" w:cs="Times New Roman"/>
                <w:color w:val="000000"/>
                <w:sz w:val="24"/>
                <w:szCs w:val="24"/>
              </w:rPr>
              <w:t>18485-2014</w:t>
            </w:r>
            <w:r>
              <w:rPr>
                <w:rFonts w:hint="eastAsia" w:ascii="Times New Roman" w:hAnsi="Times New Roman" w:cs="Times New Roman"/>
                <w:color w:val="000000"/>
                <w:sz w:val="24"/>
                <w:szCs w:val="24"/>
                <w:lang w:val="en-US" w:eastAsia="zh-CN"/>
              </w:rPr>
              <w:t>)</w:t>
            </w:r>
            <w:r>
              <w:rPr>
                <w:rFonts w:hint="default" w:ascii="Times New Roman" w:hAnsi="Times New Roman" w:cs="Times New Roman"/>
                <w:color w:val="000000"/>
                <w:sz w:val="24"/>
                <w:szCs w:val="24"/>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02" w:type="dxa"/>
            <w:noWrap w:val="0"/>
            <w:tcMar>
              <w:top w:w="0" w:type="dxa"/>
              <w:left w:w="0" w:type="dxa"/>
              <w:bottom w:w="0" w:type="dxa"/>
              <w:right w:w="0" w:type="dxa"/>
            </w:tcMar>
            <w:vAlign w:val="center"/>
          </w:tcPr>
          <w:p>
            <w:pPr>
              <w:pStyle w:val="27"/>
              <w:adjustRightInd w:val="0"/>
              <w:snapToGrid w:val="0"/>
              <w:spacing w:before="0" w:beforeAutospacing="0" w:after="0" w:afterAutospacing="0"/>
              <w:jc w:val="center"/>
              <w:rPr>
                <w:rFonts w:hint="default" w:cs="宋体"/>
                <w:b/>
                <w:bCs/>
                <w:sz w:val="24"/>
                <w:szCs w:val="24"/>
                <w:lang w:val="en-US" w:eastAsia="zh-CN"/>
              </w:rPr>
            </w:pPr>
            <w:r>
              <w:rPr>
                <w:rFonts w:hint="eastAsia" w:cs="宋体"/>
                <w:b/>
                <w:bCs/>
                <w:sz w:val="24"/>
                <w:szCs w:val="24"/>
                <w:lang w:val="en-US" w:eastAsia="zh-CN"/>
              </w:rPr>
              <w:t>其他</w:t>
            </w:r>
          </w:p>
        </w:tc>
        <w:tc>
          <w:tcPr>
            <w:tcW w:w="7949"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sz w:val="24"/>
                <w:szCs w:val="24"/>
                <w:lang w:val="en-US" w:eastAsia="zh-CN"/>
              </w:rPr>
            </w:pPr>
            <w:r>
              <w:rPr>
                <w:rFonts w:hint="eastAsia" w:ascii="Times New Roman" w:hAnsi="Times New Roman" w:cs="Times New Roman"/>
                <w:color w:val="000000"/>
                <w:sz w:val="24"/>
                <w:szCs w:val="24"/>
                <w:lang w:val="en-US" w:eastAsia="zh-CN"/>
              </w:rPr>
              <w:t>无</w:t>
            </w:r>
          </w:p>
        </w:tc>
      </w:tr>
    </w:tbl>
    <w:p>
      <w:pPr>
        <w:keepNext w:val="0"/>
        <w:keepLines w:val="0"/>
        <w:pageBreakBefore w:val="0"/>
        <w:widowControl w:val="0"/>
        <w:kinsoku/>
        <w:wordWrap/>
        <w:overflowPunct/>
        <w:topLinePunct w:val="0"/>
        <w:bidi w:val="0"/>
        <w:adjustRightInd w:val="0"/>
        <w:snapToGrid w:val="0"/>
        <w:spacing w:line="240" w:lineRule="auto"/>
        <w:textAlignment w:val="auto"/>
        <w:rPr>
          <w:rFonts w:hint="default" w:ascii="Times New Roman" w:hAnsi="Times New Roman" w:eastAsia="宋体" w:cs="Times New Roman"/>
          <w:color w:val="000000" w:themeColor="text1"/>
          <w:sz w:val="24"/>
          <w:szCs w:val="24"/>
          <w14:textFill>
            <w14:solidFill>
              <w14:schemeClr w14:val="tx1"/>
            </w14:solidFill>
          </w14:textFill>
        </w:rPr>
      </w:pPr>
    </w:p>
    <w:p>
      <w:pPr>
        <w:keepNext w:val="0"/>
        <w:keepLines w:val="0"/>
        <w:pageBreakBefore w:val="0"/>
        <w:widowControl w:val="0"/>
        <w:kinsoku/>
        <w:wordWrap/>
        <w:overflowPunct/>
        <w:topLinePunct w:val="0"/>
        <w:bidi w:val="0"/>
        <w:adjustRightInd w:val="0"/>
        <w:snapToGrid w:val="0"/>
        <w:spacing w:line="240" w:lineRule="auto"/>
        <w:textAlignment w:val="auto"/>
        <w:rPr>
          <w:rFonts w:hint="default" w:ascii="Times New Roman" w:hAnsi="Times New Roman" w:eastAsia="宋体" w:cs="Times New Roman"/>
          <w:color w:val="000000" w:themeColor="text1"/>
          <w:sz w:val="24"/>
          <w:szCs w:val="24"/>
          <w14:textFill>
            <w14:solidFill>
              <w14:schemeClr w14:val="tx1"/>
            </w14:solidFill>
          </w14:textFill>
        </w:rPr>
      </w:pPr>
    </w:p>
    <w:p>
      <w:pPr>
        <w:keepNext w:val="0"/>
        <w:keepLines w:val="0"/>
        <w:pageBreakBefore w:val="0"/>
        <w:widowControl w:val="0"/>
        <w:kinsoku/>
        <w:wordWrap/>
        <w:overflowPunct/>
        <w:topLinePunct w:val="0"/>
        <w:bidi w:val="0"/>
        <w:adjustRightInd w:val="0"/>
        <w:snapToGrid w:val="0"/>
        <w:spacing w:line="240" w:lineRule="auto"/>
        <w:textAlignment w:val="auto"/>
        <w:rPr>
          <w:rFonts w:hint="default" w:ascii="Times New Roman" w:hAnsi="Times New Roman" w:eastAsia="宋体" w:cs="Times New Roman"/>
          <w:color w:val="000000" w:themeColor="text1"/>
          <w:sz w:val="24"/>
          <w:szCs w:val="24"/>
          <w14:textFill>
            <w14:solidFill>
              <w14:schemeClr w14:val="tx1"/>
            </w14:solidFill>
          </w14:textFill>
        </w:rPr>
      </w:pPr>
    </w:p>
    <w:p>
      <w:pPr>
        <w:keepNext w:val="0"/>
        <w:keepLines w:val="0"/>
        <w:pageBreakBefore w:val="0"/>
        <w:widowControl w:val="0"/>
        <w:kinsoku/>
        <w:wordWrap/>
        <w:overflowPunct/>
        <w:topLinePunct w:val="0"/>
        <w:bidi w:val="0"/>
        <w:adjustRightInd w:val="0"/>
        <w:snapToGrid w:val="0"/>
        <w:spacing w:line="240" w:lineRule="auto"/>
        <w:textAlignment w:val="auto"/>
        <w:rPr>
          <w:rFonts w:hint="eastAsia" w:ascii="Times New Roman" w:hAnsi="Times New Roman" w:cs="Times New Roman"/>
          <w:color w:val="000000" w:themeColor="text1"/>
          <w:sz w:val="24"/>
          <w:szCs w:val="24"/>
          <w:lang w:eastAsia="zh-CN"/>
          <w14:textFill>
            <w14:solidFill>
              <w14:schemeClr w14:val="tx1"/>
            </w14:solidFill>
          </w14:textFill>
        </w:rPr>
      </w:pPr>
    </w:p>
    <w:p>
      <w:pPr>
        <w:keepNext w:val="0"/>
        <w:keepLines w:val="0"/>
        <w:pageBreakBefore w:val="0"/>
        <w:widowControl w:val="0"/>
        <w:kinsoku/>
        <w:wordWrap/>
        <w:overflowPunct/>
        <w:topLinePunct w:val="0"/>
        <w:bidi w:val="0"/>
        <w:adjustRightInd w:val="0"/>
        <w:snapToGrid w:val="0"/>
        <w:spacing w:line="240" w:lineRule="auto"/>
        <w:textAlignment w:val="auto"/>
        <w:rPr>
          <w:rFonts w:hint="eastAsia" w:ascii="Times New Roman" w:hAnsi="Times New Roman" w:cs="Times New Roman"/>
          <w:color w:val="000000" w:themeColor="text1"/>
          <w:sz w:val="24"/>
          <w:szCs w:val="24"/>
          <w:lang w:eastAsia="zh-CN"/>
          <w14:textFill>
            <w14:solidFill>
              <w14:schemeClr w14:val="tx1"/>
            </w14:solidFill>
          </w14:textFill>
        </w:rPr>
      </w:pPr>
    </w:p>
    <w:p>
      <w:pPr>
        <w:keepNext w:val="0"/>
        <w:keepLines w:val="0"/>
        <w:pageBreakBefore w:val="0"/>
        <w:widowControl w:val="0"/>
        <w:kinsoku/>
        <w:wordWrap/>
        <w:overflowPunct/>
        <w:topLinePunct w:val="0"/>
        <w:bidi w:val="0"/>
        <w:adjustRightInd w:val="0"/>
        <w:snapToGrid w:val="0"/>
        <w:spacing w:line="240" w:lineRule="auto"/>
        <w:textAlignment w:val="auto"/>
        <w:rPr>
          <w:rFonts w:hint="eastAsia" w:ascii="Times New Roman" w:hAnsi="Times New Roman" w:cs="Times New Roman"/>
          <w:color w:val="000000" w:themeColor="text1"/>
          <w:sz w:val="24"/>
          <w:szCs w:val="24"/>
          <w:lang w:eastAsia="zh-CN"/>
          <w14:textFill>
            <w14:solidFill>
              <w14:schemeClr w14:val="tx1"/>
            </w14:solidFill>
          </w14:textFill>
        </w:rPr>
      </w:pPr>
    </w:p>
    <w:p>
      <w:pPr>
        <w:pStyle w:val="27"/>
        <w:spacing w:before="100" w:beforeAutospacing="1" w:after="100" w:afterAutospacing="1"/>
        <w:jc w:val="center"/>
        <w:outlineLvl w:val="0"/>
        <w:rPr>
          <w:rFonts w:hint="default" w:ascii="黑体" w:hAnsi="黑体" w:eastAsia="黑体" w:cs="Times New Roman"/>
          <w:snapToGrid w:val="0"/>
          <w:sz w:val="30"/>
          <w:szCs w:val="30"/>
          <w:lang w:val="en-US" w:eastAsia="zh-CN"/>
        </w:rPr>
      </w:pPr>
      <w:bookmarkStart w:id="21" w:name="_Toc7090"/>
      <w:r>
        <w:rPr>
          <w:rFonts w:hint="eastAsia" w:ascii="黑体" w:hAnsi="黑体" w:eastAsia="黑体" w:cs="Times New Roman"/>
          <w:snapToGrid w:val="0"/>
          <w:sz w:val="30"/>
          <w:szCs w:val="30"/>
          <w:lang w:val="en-US" w:eastAsia="zh-CN"/>
        </w:rPr>
        <w:t>四</w:t>
      </w:r>
      <w:r>
        <w:rPr>
          <w:rFonts w:hint="eastAsia" w:ascii="黑体" w:hAnsi="黑体" w:eastAsia="黑体" w:cs="Times New Roman"/>
          <w:snapToGrid w:val="0"/>
          <w:sz w:val="30"/>
          <w:szCs w:val="30"/>
        </w:rPr>
        <w:t>、</w:t>
      </w:r>
      <w:r>
        <w:rPr>
          <w:rFonts w:hint="eastAsia" w:ascii="黑体" w:hAnsi="黑体" w:eastAsia="黑体" w:cs="Times New Roman"/>
          <w:snapToGrid w:val="0"/>
          <w:sz w:val="30"/>
          <w:szCs w:val="30"/>
          <w:lang w:val="en-US" w:eastAsia="zh-CN"/>
        </w:rPr>
        <w:t>生态</w:t>
      </w:r>
      <w:r>
        <w:rPr>
          <w:rFonts w:hint="eastAsia" w:ascii="黑体" w:hAnsi="黑体" w:eastAsia="黑体" w:cs="Times New Roman"/>
          <w:snapToGrid w:val="0"/>
          <w:sz w:val="30"/>
          <w:szCs w:val="30"/>
        </w:rPr>
        <w:t>环境</w:t>
      </w:r>
      <w:r>
        <w:rPr>
          <w:rFonts w:hint="eastAsia" w:ascii="黑体" w:hAnsi="黑体" w:eastAsia="黑体" w:cs="Times New Roman"/>
          <w:snapToGrid w:val="0"/>
          <w:sz w:val="30"/>
          <w:szCs w:val="30"/>
          <w:lang w:val="en-US" w:eastAsia="zh-CN"/>
        </w:rPr>
        <w:t>影响分析</w:t>
      </w:r>
      <w:bookmarkEnd w:id="21"/>
    </w:p>
    <w:tbl>
      <w:tblPr>
        <w:tblStyle w:val="31"/>
        <w:tblW w:w="5011"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782"/>
        <w:gridCol w:w="7988"/>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86" w:hRule="atLeast"/>
          <w:jc w:val="center"/>
        </w:trPr>
        <w:tc>
          <w:tcPr>
            <w:tcW w:w="780" w:type="dxa"/>
            <w:noWrap w:val="0"/>
            <w:tcMar>
              <w:top w:w="0" w:type="dxa"/>
              <w:left w:w="0" w:type="dxa"/>
              <w:bottom w:w="0" w:type="dxa"/>
              <w:right w:w="0" w:type="dxa"/>
            </w:tcMar>
            <w:vAlign w:val="center"/>
          </w:tcPr>
          <w:p>
            <w:pPr>
              <w:adjustRightInd w:val="0"/>
              <w:snapToGrid w:val="0"/>
              <w:jc w:val="center"/>
              <w:rPr>
                <w:rFonts w:ascii="宋体" w:hAnsi="宋体" w:cs="宋体"/>
                <w:kern w:val="0"/>
                <w:sz w:val="21"/>
                <w:szCs w:val="21"/>
              </w:rPr>
            </w:pPr>
            <w:r>
              <w:rPr>
                <w:rFonts w:hint="eastAsia" w:ascii="宋体" w:hAnsi="宋体" w:cs="宋体"/>
                <w:b/>
                <w:bCs/>
                <w:kern w:val="0"/>
                <w:sz w:val="24"/>
                <w:szCs w:val="24"/>
              </w:rPr>
              <w:t>施工期生态环境影响分析</w:t>
            </w:r>
          </w:p>
        </w:tc>
        <w:tc>
          <w:tcPr>
            <w:tcW w:w="7971"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482" w:firstLineChars="200"/>
              <w:textAlignment w:val="auto"/>
              <w:rPr>
                <w:rFonts w:hint="eastAsia" w:ascii="Times New Roman" w:hAnsi="Times New Roman" w:eastAsiaTheme="minorEastAsia"/>
                <w:b/>
                <w:bCs/>
                <w:color w:val="000000" w:themeColor="text1"/>
                <w:sz w:val="24"/>
                <w:szCs w:val="24"/>
                <w:lang w:val="en-US" w:eastAsia="zh-CN"/>
                <w14:textFill>
                  <w14:solidFill>
                    <w14:schemeClr w14:val="tx1"/>
                  </w14:solidFill>
                </w14:textFill>
              </w:rPr>
            </w:pPr>
            <w:r>
              <w:rPr>
                <w:rFonts w:hint="eastAsia" w:ascii="Times New Roman" w:hAnsi="Times New Roman" w:eastAsiaTheme="minorEastAsia"/>
                <w:b/>
                <w:bCs/>
                <w:color w:val="000000" w:themeColor="text1"/>
                <w:sz w:val="24"/>
                <w:szCs w:val="24"/>
                <w:lang w:val="en-US" w:eastAsia="zh-CN"/>
                <w14:textFill>
                  <w14:solidFill>
                    <w14:schemeClr w14:val="tx1"/>
                  </w14:solidFill>
                </w14:textFill>
              </w:rPr>
              <w:t>1、施工期影响识别</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地面工程施工主要包括场地平整及道路施工、基础施工及设备安装等。 施工过程中产生的主要环境影响有施工噪声、施工扬尘、植被破坏、水土流失、 施工废水、生活污水、固体废弃物等。</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太阳能光伏发电系统的安装施工分为两大类，一是太阳能电池组件的安装，及配电柜、逆变器、避雷系统等电器设备的安装； 二是太阳能电池组件间的连线及各设备之间的连接线路铺设施工。</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施工过程中产生的主要环境影响有施工噪声、施工扬尘、生活污水、固体废弃物以及水质扰动等。</w:t>
            </w:r>
          </w:p>
          <w:p>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482" w:firstLineChars="200"/>
              <w:textAlignment w:val="auto"/>
              <w:rPr>
                <w:rFonts w:hint="eastAsia" w:ascii="Times New Roman" w:hAnsi="Times New Roman" w:eastAsiaTheme="minorEastAsia"/>
                <w:b/>
                <w:bCs/>
                <w:color w:val="000000" w:themeColor="text1"/>
                <w:sz w:val="24"/>
                <w:szCs w:val="24"/>
                <w:lang w:val="en-US" w:eastAsia="zh-CN"/>
                <w14:textFill>
                  <w14:solidFill>
                    <w14:schemeClr w14:val="tx1"/>
                  </w14:solidFill>
                </w14:textFill>
              </w:rPr>
            </w:pPr>
            <w:r>
              <w:rPr>
                <w:rFonts w:hint="eastAsia" w:ascii="Times New Roman" w:hAnsi="Times New Roman" w:eastAsiaTheme="minorEastAsia"/>
                <w:b/>
                <w:bCs/>
                <w:color w:val="000000" w:themeColor="text1"/>
                <w:sz w:val="24"/>
                <w:szCs w:val="24"/>
                <w:lang w:val="en-US" w:eastAsia="zh-CN"/>
                <w14:textFill>
                  <w14:solidFill>
                    <w14:schemeClr w14:val="tx1"/>
                  </w14:solidFill>
                </w14:textFill>
              </w:rPr>
              <w:t>2、施工期水环境影响分析</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高峰期施工人员</w:t>
            </w:r>
            <w:r>
              <w:rPr>
                <w:rFonts w:hint="default" w:ascii="Times New Roman" w:hAnsi="Times New Roman" w:cs="Times New Roman"/>
                <w:color w:val="000000" w:themeColor="text1"/>
                <w:sz w:val="24"/>
                <w:szCs w:val="24"/>
                <w:u w:val="none"/>
                <w:lang w:val="en-US" w:eastAsia="zh-CN"/>
                <w14:textFill>
                  <w14:solidFill>
                    <w14:schemeClr w14:val="tx1"/>
                  </w14:solidFill>
                </w14:textFill>
              </w:rPr>
              <w:t>共</w:t>
            </w:r>
            <w:r>
              <w:rPr>
                <w:rFonts w:hint="eastAsia" w:ascii="Times New Roman" w:hAnsi="Times New Roman" w:cs="Times New Roman"/>
                <w:color w:val="000000" w:themeColor="text1"/>
                <w:sz w:val="24"/>
                <w:szCs w:val="24"/>
                <w:u w:val="none"/>
                <w:lang w:val="en-US" w:eastAsia="zh-CN"/>
                <w14:textFill>
                  <w14:solidFill>
                    <w14:schemeClr w14:val="tx1"/>
                  </w14:solidFill>
                </w14:textFill>
              </w:rPr>
              <w:t>100</w:t>
            </w:r>
            <w:r>
              <w:rPr>
                <w:rFonts w:hint="default" w:ascii="Times New Roman" w:hAnsi="Times New Roman" w:cs="Times New Roman"/>
                <w:color w:val="000000" w:themeColor="text1"/>
                <w:sz w:val="24"/>
                <w:szCs w:val="24"/>
                <w:u w:val="none"/>
                <w:lang w:val="en-US" w:eastAsia="zh-CN"/>
                <w14:textFill>
                  <w14:solidFill>
                    <w14:schemeClr w14:val="tx1"/>
                  </w14:solidFill>
                </w14:textFill>
              </w:rPr>
              <w:t>人，用水量取80L/人·d计算，废水量为用水量的80%，则施工生活污水产生量为</w:t>
            </w:r>
            <w:r>
              <w:rPr>
                <w:rFonts w:hint="eastAsia" w:ascii="Times New Roman" w:hAnsi="Times New Roman" w:cs="Times New Roman"/>
                <w:color w:val="000000" w:themeColor="text1"/>
                <w:sz w:val="24"/>
                <w:szCs w:val="24"/>
                <w:u w:val="none"/>
                <w:lang w:val="en-US" w:eastAsia="zh-CN"/>
                <w14:textFill>
                  <w14:solidFill>
                    <w14:schemeClr w14:val="tx1"/>
                  </w14:solidFill>
                </w14:textFill>
              </w:rPr>
              <w:t>8</w:t>
            </w:r>
            <w:r>
              <w:rPr>
                <w:rFonts w:hint="default" w:ascii="Times New Roman" w:hAnsi="Times New Roman" w:cs="Times New Roman"/>
                <w:color w:val="000000" w:themeColor="text1"/>
                <w:sz w:val="24"/>
                <w:szCs w:val="24"/>
                <w:u w:val="none"/>
                <w:lang w:val="en-US" w:eastAsia="zh-CN"/>
                <w14:textFill>
                  <w14:solidFill>
                    <w14:schemeClr w14:val="tx1"/>
                  </w14:solidFill>
                </w14:textFill>
              </w:rPr>
              <w:t>m</w:t>
            </w:r>
            <w:r>
              <w:rPr>
                <w:rFonts w:hint="default" w:ascii="Times New Roman" w:hAnsi="Times New Roman" w:cs="Times New Roman"/>
                <w:color w:val="000000" w:themeColor="text1"/>
                <w:sz w:val="24"/>
                <w:szCs w:val="24"/>
                <w:u w:val="none"/>
                <w:vertAlign w:val="superscript"/>
                <w:lang w:val="en-US" w:eastAsia="zh-CN"/>
                <w14:textFill>
                  <w14:solidFill>
                    <w14:schemeClr w14:val="tx1"/>
                  </w14:solidFill>
                </w14:textFill>
              </w:rPr>
              <w:t>3</w:t>
            </w:r>
            <w:r>
              <w:rPr>
                <w:rFonts w:hint="default" w:ascii="Times New Roman" w:hAnsi="Times New Roman" w:cs="Times New Roman"/>
                <w:color w:val="000000" w:themeColor="text1"/>
                <w:sz w:val="24"/>
                <w:szCs w:val="24"/>
                <w:u w:val="none"/>
                <w:lang w:val="en-US" w:eastAsia="zh-CN"/>
                <w14:textFill>
                  <w14:solidFill>
                    <w14:schemeClr w14:val="tx1"/>
                  </w14:solidFill>
                </w14:textFill>
              </w:rPr>
              <w:t>/d。</w:t>
            </w:r>
            <w:r>
              <w:rPr>
                <w:rFonts w:hint="eastAsia" w:ascii="Times New Roman" w:hAnsi="Times New Roman" w:cs="Times New Roman"/>
                <w:color w:val="000000" w:themeColor="text1"/>
                <w:sz w:val="24"/>
                <w:szCs w:val="24"/>
                <w:u w:val="none"/>
                <w:lang w:val="en-US" w:eastAsia="zh-CN"/>
                <w14:textFill>
                  <w14:solidFill>
                    <w14:schemeClr w14:val="tx1"/>
                  </w14:solidFill>
                </w14:textFill>
              </w:rPr>
              <w:t>项目拟租用民房作为施工人员生活区，生活污水依托民房现有化粪池、旱厕等进行处理后作为农肥</w:t>
            </w:r>
            <w:r>
              <w:rPr>
                <w:rFonts w:hint="default" w:ascii="Times New Roman" w:hAnsi="Times New Roman" w:cs="Times New Roman"/>
                <w:color w:val="000000" w:themeColor="text1"/>
                <w:sz w:val="24"/>
                <w:szCs w:val="24"/>
                <w:u w:val="none"/>
                <w:lang w:val="en-US" w:eastAsia="zh-CN"/>
                <w14:textFill>
                  <w14:solidFill>
                    <w14:schemeClr w14:val="tx1"/>
                  </w14:solidFill>
                </w14:textFill>
              </w:rPr>
              <w:t>。</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施工废水包括结构阶段混凝土养护水、砂石料冲洗废水，以及雨水冲刷施工场地内裸露表土产生的含泥沙废水，该类废水中的主要污染物是SS，其浓度范围在300mg/L</w:t>
            </w:r>
            <w:r>
              <w:rPr>
                <w:rFonts w:hint="eastAsia" w:ascii="Times New Roman" w:hAnsi="Times New Roman" w:cs="Times New Roman"/>
                <w:color w:val="000000" w:themeColor="text1"/>
                <w:sz w:val="24"/>
                <w:szCs w:val="24"/>
                <w:u w:val="none"/>
                <w:lang w:val="en-US" w:eastAsia="zh-CN"/>
                <w14:textFill>
                  <w14:solidFill>
                    <w14:schemeClr w14:val="tx1"/>
                  </w14:solidFill>
                </w14:textFill>
              </w:rPr>
              <w:t>~</w:t>
            </w:r>
            <w:r>
              <w:rPr>
                <w:rFonts w:hint="default" w:ascii="Times New Roman" w:hAnsi="Times New Roman" w:cs="Times New Roman"/>
                <w:color w:val="000000" w:themeColor="text1"/>
                <w:sz w:val="24"/>
                <w:szCs w:val="24"/>
                <w:u w:val="none"/>
                <w:lang w:val="en-US" w:eastAsia="zh-CN"/>
                <w14:textFill>
                  <w14:solidFill>
                    <w14:schemeClr w14:val="tx1"/>
                  </w14:solidFill>
                </w14:textFill>
              </w:rPr>
              <w:t>600mg/L之间。</w:t>
            </w:r>
          </w:p>
          <w:p>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482" w:firstLineChars="200"/>
              <w:textAlignment w:val="auto"/>
              <w:rPr>
                <w:rFonts w:hint="eastAsia" w:ascii="Times New Roman" w:hAnsi="Times New Roman" w:eastAsiaTheme="minorEastAsia"/>
                <w:b/>
                <w:bCs/>
                <w:color w:val="000000" w:themeColor="text1"/>
                <w:sz w:val="24"/>
                <w:szCs w:val="24"/>
                <w:lang w:val="en-US" w:eastAsia="zh-CN"/>
                <w14:textFill>
                  <w14:solidFill>
                    <w14:schemeClr w14:val="tx1"/>
                  </w14:solidFill>
                </w14:textFill>
              </w:rPr>
            </w:pPr>
            <w:r>
              <w:rPr>
                <w:rFonts w:hint="eastAsia" w:ascii="Times New Roman" w:hAnsi="Times New Roman" w:eastAsiaTheme="minorEastAsia"/>
                <w:b/>
                <w:bCs/>
                <w:color w:val="000000" w:themeColor="text1"/>
                <w:sz w:val="24"/>
                <w:szCs w:val="24"/>
                <w:lang w:val="en-US" w:eastAsia="zh-CN"/>
                <w14:textFill>
                  <w14:solidFill>
                    <w14:schemeClr w14:val="tx1"/>
                  </w14:solidFill>
                </w14:textFill>
              </w:rPr>
              <w:t>3、施工期环境空气影响分析</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本工程施工期废气来源主要为：</w:t>
            </w:r>
            <w:r>
              <w:rPr>
                <w:rFonts w:hint="eastAsia" w:ascii="Times New Roman" w:hAnsi="Times New Roman" w:cs="Times New Roman"/>
                <w:color w:val="000000" w:themeColor="text1"/>
                <w:sz w:val="24"/>
                <w:szCs w:val="24"/>
                <w:u w:val="none"/>
                <w:lang w:val="en-US" w:eastAsia="zh-CN"/>
                <w14:textFill>
                  <w14:solidFill>
                    <w14:schemeClr w14:val="tx1"/>
                  </w14:solidFill>
                </w14:textFill>
              </w:rPr>
              <w:t>施工扬尘、</w:t>
            </w:r>
            <w:r>
              <w:rPr>
                <w:rFonts w:hint="default" w:ascii="Times New Roman" w:hAnsi="Times New Roman" w:cs="Times New Roman"/>
                <w:color w:val="000000" w:themeColor="text1"/>
                <w:sz w:val="24"/>
                <w:szCs w:val="24"/>
                <w:u w:val="none"/>
                <w:lang w:val="en-US" w:eastAsia="zh-CN"/>
                <w14:textFill>
                  <w14:solidFill>
                    <w14:schemeClr w14:val="tx1"/>
                  </w14:solidFill>
                </w14:textFill>
              </w:rPr>
              <w:t>各种施工车辆和机械排放的燃料废气。</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(1)扬尘</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施工扬尘的产生主要集中在</w:t>
            </w:r>
            <w:r>
              <w:rPr>
                <w:rFonts w:hint="eastAsia" w:ascii="Times New Roman" w:hAnsi="Times New Roman" w:cs="Times New Roman"/>
                <w:color w:val="000000" w:themeColor="text1"/>
                <w:sz w:val="24"/>
                <w:szCs w:val="24"/>
                <w:u w:val="none"/>
                <w:lang w:val="en-US" w:eastAsia="zh-CN"/>
                <w14:textFill>
                  <w14:solidFill>
                    <w14:schemeClr w14:val="tx1"/>
                  </w14:solidFill>
                </w14:textFill>
              </w:rPr>
              <w:t>土地平整、基础开完及</w:t>
            </w:r>
            <w:r>
              <w:rPr>
                <w:rFonts w:hint="default" w:ascii="Times New Roman" w:hAnsi="Times New Roman" w:cs="Times New Roman"/>
                <w:color w:val="000000" w:themeColor="text1"/>
                <w:sz w:val="24"/>
                <w:szCs w:val="24"/>
                <w:u w:val="none"/>
                <w:lang w:val="en-US" w:eastAsia="zh-CN"/>
                <w14:textFill>
                  <w14:solidFill>
                    <w14:schemeClr w14:val="tx1"/>
                  </w14:solidFill>
                </w14:textFill>
              </w:rPr>
              <w:t>土建施工阶段。一般按起尘的原因可将扬尘分为风力起尘和动力起尘，其中风力起尘主要是由于露天堆放的</w:t>
            </w:r>
            <w:r>
              <w:rPr>
                <w:rFonts w:hint="eastAsia" w:ascii="Times New Roman" w:hAnsi="Times New Roman" w:cs="Times New Roman"/>
                <w:color w:val="000000" w:themeColor="text1"/>
                <w:sz w:val="24"/>
                <w:szCs w:val="24"/>
                <w:u w:val="none"/>
                <w:lang w:val="en-US" w:eastAsia="zh-CN"/>
                <w14:textFill>
                  <w14:solidFill>
                    <w14:schemeClr w14:val="tx1"/>
                  </w14:solidFill>
                </w14:textFill>
              </w:rPr>
              <w:t>土石方、建筑材料</w:t>
            </w:r>
            <w:r>
              <w:rPr>
                <w:rFonts w:hint="default" w:ascii="Times New Roman" w:hAnsi="Times New Roman" w:cs="Times New Roman"/>
                <w:color w:val="000000" w:themeColor="text1"/>
                <w:sz w:val="24"/>
                <w:szCs w:val="24"/>
                <w:u w:val="none"/>
                <w:lang w:val="en-US" w:eastAsia="zh-CN"/>
                <w14:textFill>
                  <w14:solidFill>
                    <w14:schemeClr w14:val="tx1"/>
                  </w14:solidFill>
                </w14:textFill>
              </w:rPr>
              <w:t>及裸露的施工区表层浮尘，因天气干燥及大风，产尘扬尘；而动力起尘主要是在建材的装卸、搅拌过程中，由于外力而产生的尘粒再悬浮而造成</w:t>
            </w:r>
            <w:r>
              <w:rPr>
                <w:rFonts w:hint="eastAsia" w:ascii="Times New Roman" w:hAnsi="Times New Roman" w:cs="Times New Roman"/>
                <w:color w:val="000000" w:themeColor="text1"/>
                <w:sz w:val="24"/>
                <w:szCs w:val="24"/>
                <w:u w:val="none"/>
                <w:lang w:val="en-US" w:eastAsia="zh-CN"/>
                <w14:textFill>
                  <w14:solidFill>
                    <w14:schemeClr w14:val="tx1"/>
                  </w14:solidFill>
                </w14:textFill>
              </w:rPr>
              <w:t>；另外，</w:t>
            </w:r>
            <w:r>
              <w:rPr>
                <w:rFonts w:hint="default" w:ascii="Times New Roman" w:hAnsi="Times New Roman" w:cs="Times New Roman"/>
                <w:color w:val="000000" w:themeColor="text1"/>
                <w:sz w:val="24"/>
                <w:szCs w:val="24"/>
                <w:u w:val="none"/>
                <w:lang w:val="en-US" w:eastAsia="zh-CN"/>
                <w14:textFill>
                  <w14:solidFill>
                    <w14:schemeClr w14:val="tx1"/>
                  </w14:solidFill>
                </w14:textFill>
              </w:rPr>
              <w:t>施工运输车辆产生的扬尘污染较为严重。</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由于施工的需要，一些建材需露天堆放；一些施工点表层土壤需人工开挖、临时堆放，在气候干燥且有风的情况下会产生扬尘。这类扬尘的主要特点是与风速等气象条件有关，也与尘粒本身的沉降速度有关，主要影响范围在扬尘点下风向近距离范围内，扬尘浓度随距离变化情况见表</w:t>
            </w:r>
            <w:r>
              <w:rPr>
                <w:rFonts w:hint="eastAsia" w:ascii="Times New Roman" w:hAnsi="Times New Roman" w:cs="Times New Roman"/>
                <w:color w:val="000000" w:themeColor="text1"/>
                <w:sz w:val="24"/>
                <w:szCs w:val="24"/>
                <w:u w:val="none"/>
                <w:lang w:val="en-US" w:eastAsia="zh-CN"/>
                <w14:textFill>
                  <w14:solidFill>
                    <w14:schemeClr w14:val="tx1"/>
                  </w14:solidFill>
                </w14:textFill>
              </w:rPr>
              <w:t>3</w:t>
            </w:r>
            <w:r>
              <w:rPr>
                <w:rFonts w:hint="default" w:ascii="Times New Roman" w:hAnsi="Times New Roman" w:cs="Times New Roman"/>
                <w:color w:val="000000" w:themeColor="text1"/>
                <w:sz w:val="24"/>
                <w:szCs w:val="24"/>
                <w:u w:val="none"/>
                <w:lang w:val="en-US" w:eastAsia="zh-CN"/>
                <w14:textFill>
                  <w14:solidFill>
                    <w14:schemeClr w14:val="tx1"/>
                  </w14:solidFill>
                </w14:textFill>
              </w:rPr>
              <w:t>-</w:t>
            </w:r>
            <w:r>
              <w:rPr>
                <w:rFonts w:hint="eastAsia" w:ascii="Times New Roman" w:hAnsi="Times New Roman" w:cs="Times New Roman"/>
                <w:color w:val="000000" w:themeColor="text1"/>
                <w:sz w:val="24"/>
                <w:szCs w:val="24"/>
                <w:u w:val="none"/>
                <w:lang w:val="en-US" w:eastAsia="zh-CN"/>
                <w14:textFill>
                  <w14:solidFill>
                    <w14:schemeClr w14:val="tx1"/>
                  </w14:solidFill>
                </w14:textFill>
              </w:rPr>
              <w:t>1</w:t>
            </w:r>
            <w:r>
              <w:rPr>
                <w:rFonts w:hint="default" w:ascii="Times New Roman" w:hAnsi="Times New Roman" w:cs="Times New Roman"/>
                <w:color w:val="000000" w:themeColor="text1"/>
                <w:sz w:val="24"/>
                <w:szCs w:val="24"/>
                <w:u w:val="none"/>
                <w:lang w:val="en-US" w:eastAsia="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bCs/>
                <w:color w:val="auto"/>
                <w:sz w:val="24"/>
                <w:lang w:val="en-US" w:eastAsia="zh-CN"/>
              </w:rPr>
            </w:pPr>
            <w:r>
              <w:rPr>
                <w:rFonts w:hint="eastAsia" w:ascii="Times New Roman" w:hAnsi="Times New Roman" w:eastAsia="宋体" w:cs="Times New Roman"/>
                <w:b/>
                <w:bCs/>
                <w:color w:val="auto"/>
                <w:sz w:val="24"/>
                <w:lang w:val="en-US" w:eastAsia="zh-CN"/>
              </w:rPr>
              <w:t>表3-1 扬尘浓度随距离变化情况一览表</w:t>
            </w:r>
          </w:p>
          <w:tbl>
            <w:tblPr>
              <w:tblStyle w:val="31"/>
              <w:tblW w:w="4900" w:type="pct"/>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2032"/>
              <w:gridCol w:w="1324"/>
              <w:gridCol w:w="1566"/>
              <w:gridCol w:w="1461"/>
              <w:gridCol w:w="1420"/>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2373" w:type="dxa"/>
                  <w:noWrap w:val="0"/>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b/>
                      <w:bCs/>
                      <w:kern w:val="13"/>
                      <w:szCs w:val="21"/>
                      <w:lang w:val="en-US" w:eastAsia="zh-CN"/>
                    </w:rPr>
                  </w:pPr>
                  <w:r>
                    <w:rPr>
                      <w:rFonts w:hint="default" w:ascii="Times New Roman" w:hAnsi="Times New Roman" w:cs="Times New Roman"/>
                      <w:b/>
                      <w:bCs/>
                      <w:kern w:val="13"/>
                    </w:rPr>
                    <w:t>距扬尘点距离</w:t>
                  </w:r>
                  <w:r>
                    <w:rPr>
                      <w:rFonts w:hint="eastAsia" w:ascii="Times New Roman" w:hAnsi="Times New Roman" w:cs="Times New Roman"/>
                      <w:b/>
                      <w:bCs/>
                      <w:kern w:val="13"/>
                      <w:lang w:val="en-US" w:eastAsia="zh-CN"/>
                    </w:rPr>
                    <w:t>(</w:t>
                  </w:r>
                  <w:r>
                    <w:rPr>
                      <w:rFonts w:hint="default" w:ascii="Times New Roman" w:hAnsi="Times New Roman" w:cs="Times New Roman"/>
                      <w:b/>
                      <w:bCs/>
                      <w:kern w:val="13"/>
                    </w:rPr>
                    <w:t>m</w:t>
                  </w:r>
                  <w:r>
                    <w:rPr>
                      <w:rFonts w:hint="eastAsia" w:ascii="Times New Roman" w:hAnsi="Times New Roman" w:cs="Times New Roman"/>
                      <w:b/>
                      <w:bCs/>
                      <w:kern w:val="13"/>
                      <w:lang w:val="en-US" w:eastAsia="zh-CN"/>
                    </w:rPr>
                    <w:t>)</w:t>
                  </w:r>
                </w:p>
              </w:tc>
              <w:tc>
                <w:tcPr>
                  <w:tcW w:w="1530" w:type="dxa"/>
                  <w:noWrap w:val="0"/>
                  <w:tcMar>
                    <w:top w:w="0" w:type="dxa"/>
                    <w:left w:w="0" w:type="dxa"/>
                    <w:bottom w:w="0" w:type="dxa"/>
                    <w:right w:w="0" w:type="dxa"/>
                  </w:tcMar>
                  <w:vAlign w:val="center"/>
                </w:tcPr>
                <w:p>
                  <w:pPr>
                    <w:adjustRightInd w:val="0"/>
                    <w:snapToGrid w:val="0"/>
                    <w:jc w:val="center"/>
                    <w:rPr>
                      <w:rFonts w:hint="default" w:ascii="Times New Roman" w:hAnsi="Times New Roman" w:cs="Times New Roman"/>
                      <w:b/>
                      <w:bCs/>
                      <w:kern w:val="13"/>
                      <w:szCs w:val="21"/>
                    </w:rPr>
                  </w:pPr>
                  <w:r>
                    <w:rPr>
                      <w:rFonts w:hint="default" w:ascii="Times New Roman" w:hAnsi="Times New Roman" w:cs="Times New Roman"/>
                      <w:b/>
                      <w:bCs/>
                      <w:kern w:val="13"/>
                    </w:rPr>
                    <w:t>25</w:t>
                  </w:r>
                </w:p>
              </w:tc>
              <w:tc>
                <w:tcPr>
                  <w:tcW w:w="1818" w:type="dxa"/>
                  <w:noWrap w:val="0"/>
                  <w:tcMar>
                    <w:top w:w="0" w:type="dxa"/>
                    <w:left w:w="0" w:type="dxa"/>
                    <w:bottom w:w="0" w:type="dxa"/>
                    <w:right w:w="0" w:type="dxa"/>
                  </w:tcMar>
                  <w:vAlign w:val="center"/>
                </w:tcPr>
                <w:p>
                  <w:pPr>
                    <w:adjustRightInd w:val="0"/>
                    <w:snapToGrid w:val="0"/>
                    <w:jc w:val="center"/>
                    <w:rPr>
                      <w:rFonts w:hint="default" w:ascii="Times New Roman" w:hAnsi="Times New Roman" w:cs="Times New Roman"/>
                      <w:b/>
                      <w:bCs/>
                      <w:kern w:val="13"/>
                      <w:szCs w:val="21"/>
                    </w:rPr>
                  </w:pPr>
                  <w:r>
                    <w:rPr>
                      <w:rFonts w:hint="default" w:ascii="Times New Roman" w:hAnsi="Times New Roman" w:cs="Times New Roman"/>
                      <w:b/>
                      <w:bCs/>
                      <w:kern w:val="13"/>
                    </w:rPr>
                    <w:t>50</w:t>
                  </w:r>
                </w:p>
              </w:tc>
              <w:tc>
                <w:tcPr>
                  <w:tcW w:w="1693" w:type="dxa"/>
                  <w:noWrap w:val="0"/>
                  <w:tcMar>
                    <w:top w:w="0" w:type="dxa"/>
                    <w:left w:w="0" w:type="dxa"/>
                    <w:bottom w:w="0" w:type="dxa"/>
                    <w:right w:w="0" w:type="dxa"/>
                  </w:tcMar>
                  <w:vAlign w:val="center"/>
                </w:tcPr>
                <w:p>
                  <w:pPr>
                    <w:adjustRightInd w:val="0"/>
                    <w:snapToGrid w:val="0"/>
                    <w:jc w:val="center"/>
                    <w:rPr>
                      <w:rFonts w:hint="default" w:ascii="Times New Roman" w:hAnsi="Times New Roman" w:cs="Times New Roman"/>
                      <w:b/>
                      <w:bCs/>
                      <w:kern w:val="13"/>
                      <w:szCs w:val="21"/>
                    </w:rPr>
                  </w:pPr>
                  <w:r>
                    <w:rPr>
                      <w:rFonts w:hint="default" w:ascii="Times New Roman" w:hAnsi="Times New Roman" w:cs="Times New Roman"/>
                      <w:b/>
                      <w:bCs/>
                      <w:kern w:val="13"/>
                    </w:rPr>
                    <w:t>100</w:t>
                  </w:r>
                </w:p>
              </w:tc>
              <w:tc>
                <w:tcPr>
                  <w:tcW w:w="1644" w:type="dxa"/>
                  <w:noWrap w:val="0"/>
                  <w:tcMar>
                    <w:top w:w="0" w:type="dxa"/>
                    <w:left w:w="0" w:type="dxa"/>
                    <w:bottom w:w="0" w:type="dxa"/>
                    <w:right w:w="0" w:type="dxa"/>
                  </w:tcMar>
                  <w:vAlign w:val="center"/>
                </w:tcPr>
                <w:p>
                  <w:pPr>
                    <w:adjustRightInd w:val="0"/>
                    <w:snapToGrid w:val="0"/>
                    <w:jc w:val="center"/>
                    <w:rPr>
                      <w:rFonts w:hint="default" w:ascii="Times New Roman" w:hAnsi="Times New Roman" w:cs="Times New Roman"/>
                      <w:b/>
                      <w:bCs/>
                      <w:kern w:val="13"/>
                      <w:szCs w:val="21"/>
                    </w:rPr>
                  </w:pPr>
                  <w:r>
                    <w:rPr>
                      <w:rFonts w:hint="default" w:ascii="Times New Roman" w:hAnsi="Times New Roman" w:cs="Times New Roman"/>
                      <w:b/>
                      <w:bCs/>
                      <w:kern w:val="13"/>
                    </w:rPr>
                    <w:t>200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2373" w:type="dxa"/>
                  <w:noWrap w:val="0"/>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kern w:val="13"/>
                      <w:szCs w:val="21"/>
                      <w:lang w:val="en-US" w:eastAsia="zh-CN"/>
                    </w:rPr>
                  </w:pPr>
                  <w:r>
                    <w:rPr>
                      <w:rFonts w:hint="default" w:ascii="Times New Roman" w:hAnsi="Times New Roman" w:cs="Times New Roman"/>
                      <w:kern w:val="13"/>
                    </w:rPr>
                    <w:t>浓度范围</w:t>
                  </w:r>
                  <w:r>
                    <w:rPr>
                      <w:rFonts w:hint="eastAsia" w:ascii="Times New Roman" w:hAnsi="Times New Roman" w:cs="Times New Roman"/>
                      <w:kern w:val="13"/>
                      <w:lang w:val="en-US" w:eastAsia="zh-CN"/>
                    </w:rPr>
                    <w:t>(</w:t>
                  </w:r>
                  <w:r>
                    <w:rPr>
                      <w:rFonts w:hint="default" w:ascii="Times New Roman" w:hAnsi="Times New Roman" w:cs="Times New Roman"/>
                      <w:kern w:val="13"/>
                    </w:rPr>
                    <w:t>mg/m</w:t>
                  </w:r>
                  <w:r>
                    <w:rPr>
                      <w:rFonts w:hint="default" w:ascii="Times New Roman" w:hAnsi="Times New Roman" w:cs="Times New Roman"/>
                      <w:kern w:val="13"/>
                      <w:vertAlign w:val="superscript"/>
                    </w:rPr>
                    <w:t>3</w:t>
                  </w:r>
                  <w:r>
                    <w:rPr>
                      <w:rFonts w:hint="eastAsia" w:ascii="Times New Roman" w:hAnsi="Times New Roman" w:cs="Times New Roman"/>
                      <w:kern w:val="13"/>
                      <w:lang w:val="en-US" w:eastAsia="zh-CN"/>
                    </w:rPr>
                    <w:t>)</w:t>
                  </w:r>
                </w:p>
              </w:tc>
              <w:tc>
                <w:tcPr>
                  <w:tcW w:w="1530" w:type="dxa"/>
                  <w:noWrap w:val="0"/>
                  <w:tcMar>
                    <w:top w:w="0" w:type="dxa"/>
                    <w:left w:w="0" w:type="dxa"/>
                    <w:bottom w:w="0" w:type="dxa"/>
                    <w:right w:w="0" w:type="dxa"/>
                  </w:tcMar>
                  <w:vAlign w:val="center"/>
                </w:tcPr>
                <w:p>
                  <w:pPr>
                    <w:adjustRightInd w:val="0"/>
                    <w:snapToGrid w:val="0"/>
                    <w:jc w:val="center"/>
                    <w:rPr>
                      <w:rFonts w:hint="default" w:ascii="Times New Roman" w:hAnsi="Times New Roman" w:cs="Times New Roman"/>
                      <w:kern w:val="13"/>
                      <w:szCs w:val="21"/>
                    </w:rPr>
                  </w:pPr>
                  <w:r>
                    <w:rPr>
                      <w:rFonts w:hint="default" w:ascii="Times New Roman" w:hAnsi="Times New Roman" w:cs="Times New Roman"/>
                      <w:kern w:val="13"/>
                    </w:rPr>
                    <w:t>0.37</w:t>
                  </w:r>
                  <w:r>
                    <w:rPr>
                      <w:rFonts w:hint="eastAsia" w:ascii="Times New Roman" w:hAnsi="Times New Roman" w:cs="Times New Roman"/>
                      <w:kern w:val="13"/>
                      <w:lang w:val="en-US" w:eastAsia="zh-CN"/>
                    </w:rPr>
                    <w:t>~</w:t>
                  </w:r>
                  <w:r>
                    <w:rPr>
                      <w:rFonts w:hint="default" w:ascii="Times New Roman" w:hAnsi="Times New Roman" w:cs="Times New Roman"/>
                      <w:kern w:val="13"/>
                    </w:rPr>
                    <w:t>1.10</w:t>
                  </w:r>
                </w:p>
              </w:tc>
              <w:tc>
                <w:tcPr>
                  <w:tcW w:w="1818" w:type="dxa"/>
                  <w:noWrap w:val="0"/>
                  <w:tcMar>
                    <w:top w:w="0" w:type="dxa"/>
                    <w:left w:w="0" w:type="dxa"/>
                    <w:bottom w:w="0" w:type="dxa"/>
                    <w:right w:w="0" w:type="dxa"/>
                  </w:tcMar>
                  <w:vAlign w:val="center"/>
                </w:tcPr>
                <w:p>
                  <w:pPr>
                    <w:adjustRightInd w:val="0"/>
                    <w:snapToGrid w:val="0"/>
                    <w:jc w:val="center"/>
                    <w:rPr>
                      <w:rFonts w:hint="default" w:ascii="Times New Roman" w:hAnsi="Times New Roman" w:cs="Times New Roman"/>
                      <w:kern w:val="13"/>
                      <w:szCs w:val="21"/>
                    </w:rPr>
                  </w:pPr>
                  <w:r>
                    <w:rPr>
                      <w:rFonts w:hint="default" w:ascii="Times New Roman" w:hAnsi="Times New Roman" w:cs="Times New Roman"/>
                      <w:kern w:val="13"/>
                    </w:rPr>
                    <w:t>0.31</w:t>
                  </w:r>
                  <w:r>
                    <w:rPr>
                      <w:rFonts w:hint="eastAsia" w:ascii="Times New Roman" w:hAnsi="Times New Roman" w:cs="Times New Roman"/>
                      <w:kern w:val="13"/>
                      <w:lang w:val="en-US" w:eastAsia="zh-CN"/>
                    </w:rPr>
                    <w:t>~</w:t>
                  </w:r>
                  <w:r>
                    <w:rPr>
                      <w:rFonts w:hint="default" w:ascii="Times New Roman" w:hAnsi="Times New Roman" w:cs="Times New Roman"/>
                      <w:kern w:val="13"/>
                    </w:rPr>
                    <w:t>0.98</w:t>
                  </w:r>
                </w:p>
              </w:tc>
              <w:tc>
                <w:tcPr>
                  <w:tcW w:w="1693" w:type="dxa"/>
                  <w:noWrap w:val="0"/>
                  <w:tcMar>
                    <w:top w:w="0" w:type="dxa"/>
                    <w:left w:w="0" w:type="dxa"/>
                    <w:bottom w:w="0" w:type="dxa"/>
                    <w:right w:w="0" w:type="dxa"/>
                  </w:tcMar>
                  <w:vAlign w:val="center"/>
                </w:tcPr>
                <w:p>
                  <w:pPr>
                    <w:adjustRightInd w:val="0"/>
                    <w:snapToGrid w:val="0"/>
                    <w:jc w:val="center"/>
                    <w:rPr>
                      <w:rFonts w:hint="default" w:ascii="Times New Roman" w:hAnsi="Times New Roman" w:cs="Times New Roman"/>
                      <w:kern w:val="13"/>
                      <w:szCs w:val="21"/>
                    </w:rPr>
                  </w:pPr>
                  <w:r>
                    <w:rPr>
                      <w:rFonts w:hint="default" w:ascii="Times New Roman" w:hAnsi="Times New Roman" w:cs="Times New Roman"/>
                      <w:kern w:val="13"/>
                    </w:rPr>
                    <w:t>0.21</w:t>
                  </w:r>
                  <w:r>
                    <w:rPr>
                      <w:rFonts w:hint="eastAsia" w:ascii="Times New Roman" w:hAnsi="Times New Roman" w:cs="Times New Roman"/>
                      <w:kern w:val="13"/>
                      <w:lang w:val="en-US" w:eastAsia="zh-CN"/>
                    </w:rPr>
                    <w:t>~</w:t>
                  </w:r>
                  <w:r>
                    <w:rPr>
                      <w:rFonts w:hint="default" w:ascii="Times New Roman" w:hAnsi="Times New Roman" w:cs="Times New Roman"/>
                      <w:kern w:val="13"/>
                    </w:rPr>
                    <w:t>0.76</w:t>
                  </w:r>
                </w:p>
              </w:tc>
              <w:tc>
                <w:tcPr>
                  <w:tcW w:w="1644" w:type="dxa"/>
                  <w:noWrap w:val="0"/>
                  <w:tcMar>
                    <w:top w:w="0" w:type="dxa"/>
                    <w:left w:w="0" w:type="dxa"/>
                    <w:bottom w:w="0" w:type="dxa"/>
                    <w:right w:w="0" w:type="dxa"/>
                  </w:tcMar>
                  <w:vAlign w:val="center"/>
                </w:tcPr>
                <w:p>
                  <w:pPr>
                    <w:adjustRightInd w:val="0"/>
                    <w:snapToGrid w:val="0"/>
                    <w:jc w:val="center"/>
                    <w:rPr>
                      <w:rFonts w:hint="default" w:ascii="Times New Roman" w:hAnsi="Times New Roman" w:cs="Times New Roman"/>
                      <w:kern w:val="13"/>
                      <w:szCs w:val="21"/>
                    </w:rPr>
                  </w:pPr>
                  <w:r>
                    <w:rPr>
                      <w:rFonts w:hint="default" w:ascii="Times New Roman" w:hAnsi="Times New Roman" w:cs="Times New Roman"/>
                      <w:kern w:val="13"/>
                    </w:rPr>
                    <w:t>0.18</w:t>
                  </w:r>
                  <w:r>
                    <w:rPr>
                      <w:rFonts w:hint="eastAsia" w:ascii="Times New Roman" w:hAnsi="Times New Roman" w:cs="Times New Roman"/>
                      <w:kern w:val="13"/>
                      <w:lang w:val="en-US" w:eastAsia="zh-CN"/>
                    </w:rPr>
                    <w:t>~</w:t>
                  </w:r>
                  <w:r>
                    <w:rPr>
                      <w:rFonts w:hint="default" w:ascii="Times New Roman" w:hAnsi="Times New Roman" w:cs="Times New Roman"/>
                      <w:kern w:val="13"/>
                    </w:rPr>
                    <w:t>0.27</w:t>
                  </w:r>
                </w:p>
              </w:tc>
            </w:tr>
          </w:tbl>
          <w:p>
            <w:pPr>
              <w:pStyle w:val="12"/>
              <w:keepNext w:val="0"/>
              <w:keepLines w:val="0"/>
              <w:pageBreakBefore w:val="0"/>
              <w:widowControl w:val="0"/>
              <w:kinsoku/>
              <w:wordWrap/>
              <w:overflowPunct/>
              <w:topLinePunct w:val="0"/>
              <w:autoSpaceDE/>
              <w:autoSpaceDN/>
              <w:bidi w:val="0"/>
              <w:adjustRightInd w:val="0"/>
              <w:snapToGrid w:val="0"/>
              <w:spacing w:before="157" w:beforeLines="50"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车辆行驶产生的扬尘在完全干燥的情况下，可按下列经验公式进行计算：</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fldChar w:fldCharType="begin"/>
            </w:r>
            <w:r>
              <w:rPr>
                <w:rFonts w:hint="default" w:ascii="Times New Roman" w:hAnsi="Times New Roman" w:cs="Times New Roman"/>
                <w:color w:val="000000" w:themeColor="text1"/>
                <w:sz w:val="24"/>
                <w:szCs w:val="24"/>
                <w:u w:val="none"/>
                <w:lang w:val="en-US" w:eastAsia="zh-CN"/>
                <w14:textFill>
                  <w14:solidFill>
                    <w14:schemeClr w14:val="tx1"/>
                  </w14:solidFill>
                </w14:textFill>
              </w:rPr>
              <w:instrText xml:space="preserve"> INCLUDEPICTURE "C:\\Users\\Administrator\\AppData\\Local\\Temp\\ksohtml\\wps86AD.tmp.png" \* MERGEFORMATINET </w:instrText>
            </w:r>
            <w:r>
              <w:rPr>
                <w:rFonts w:hint="default" w:ascii="Times New Roman" w:hAnsi="Times New Roman" w:cs="Times New Roman"/>
                <w:color w:val="000000" w:themeColor="text1"/>
                <w:sz w:val="24"/>
                <w:szCs w:val="24"/>
                <w:u w:val="none"/>
                <w:lang w:val="en-US" w:eastAsia="zh-CN"/>
                <w14:textFill>
                  <w14:solidFill>
                    <w14:schemeClr w14:val="tx1"/>
                  </w14:solidFill>
                </w14:textFill>
              </w:rPr>
              <w:fldChar w:fldCharType="separate"/>
            </w:r>
            <w:r>
              <w:rPr>
                <w:rFonts w:hint="default" w:ascii="Times New Roman" w:hAnsi="Times New Roman" w:cs="Times New Roman"/>
                <w:color w:val="000000" w:themeColor="text1"/>
                <w:sz w:val="24"/>
                <w:szCs w:val="24"/>
                <w:u w:val="none"/>
                <w:lang w:val="en-US" w:eastAsia="zh-CN"/>
                <w14:textFill>
                  <w14:solidFill>
                    <w14:schemeClr w14:val="tx1"/>
                  </w14:solidFill>
                </w14:textFill>
              </w:rPr>
              <w:drawing>
                <wp:inline distT="0" distB="0" distL="114300" distR="114300">
                  <wp:extent cx="2438400" cy="227965"/>
                  <wp:effectExtent l="0" t="0" r="0" b="635"/>
                  <wp:docPr id="12" name="图片 1" descr="wps86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descr="wps86AD"/>
                          <pic:cNvPicPr>
                            <a:picLocks noChangeAspect="1"/>
                          </pic:cNvPicPr>
                        </pic:nvPicPr>
                        <pic:blipFill>
                          <a:blip r:embed="rId18"/>
                          <a:stretch>
                            <a:fillRect/>
                          </a:stretch>
                        </pic:blipFill>
                        <pic:spPr>
                          <a:xfrm>
                            <a:off x="0" y="0"/>
                            <a:ext cx="2438400" cy="227965"/>
                          </a:xfrm>
                          <a:prstGeom prst="rect">
                            <a:avLst/>
                          </a:prstGeom>
                          <a:noFill/>
                          <a:ln>
                            <a:noFill/>
                          </a:ln>
                        </pic:spPr>
                      </pic:pic>
                    </a:graphicData>
                  </a:graphic>
                </wp:inline>
              </w:drawing>
            </w:r>
            <w:r>
              <w:rPr>
                <w:rFonts w:hint="default" w:ascii="Times New Roman" w:hAnsi="Times New Roman" w:cs="Times New Roman"/>
                <w:color w:val="000000" w:themeColor="text1"/>
                <w:sz w:val="24"/>
                <w:szCs w:val="24"/>
                <w:u w:val="none"/>
                <w:lang w:val="en-US" w:eastAsia="zh-CN"/>
                <w14:textFill>
                  <w14:solidFill>
                    <w14:schemeClr w14:val="tx1"/>
                  </w14:solidFill>
                </w14:textFill>
              </w:rPr>
              <w:fldChar w:fldCharType="end"/>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式中：</w:t>
            </w:r>
            <w:r>
              <w:rPr>
                <w:rFonts w:hint="default" w:ascii="Times New Roman" w:hAnsi="Times New Roman" w:cs="Times New Roman"/>
                <w:color w:val="000000" w:themeColor="text1"/>
                <w:sz w:val="24"/>
                <w:szCs w:val="24"/>
                <w:u w:val="none"/>
                <w:lang w:val="en-US" w:eastAsia="zh-CN"/>
                <w14:textFill>
                  <w14:solidFill>
                    <w14:schemeClr w14:val="tx1"/>
                  </w14:solidFill>
                </w14:textFill>
              </w:rPr>
              <w:fldChar w:fldCharType="begin"/>
            </w:r>
            <w:r>
              <w:rPr>
                <w:rFonts w:hint="default" w:ascii="Times New Roman" w:hAnsi="Times New Roman" w:cs="Times New Roman"/>
                <w:color w:val="000000" w:themeColor="text1"/>
                <w:sz w:val="24"/>
                <w:szCs w:val="24"/>
                <w:u w:val="none"/>
                <w:lang w:val="en-US" w:eastAsia="zh-CN"/>
                <w14:textFill>
                  <w14:solidFill>
                    <w14:schemeClr w14:val="tx1"/>
                  </w14:solidFill>
                </w14:textFill>
              </w:rPr>
              <w:instrText xml:space="preserve"> INCLUDEPICTURE "C:\\Users\\Administrator\\AppData\\Local\\Temp\\ksohtml\\wps86AE.tmp.png" \* MERGEFORMATINET </w:instrText>
            </w:r>
            <w:r>
              <w:rPr>
                <w:rFonts w:hint="default" w:ascii="Times New Roman" w:hAnsi="Times New Roman" w:cs="Times New Roman"/>
                <w:color w:val="000000" w:themeColor="text1"/>
                <w:sz w:val="24"/>
                <w:szCs w:val="24"/>
                <w:u w:val="none"/>
                <w:lang w:val="en-US" w:eastAsia="zh-CN"/>
                <w14:textFill>
                  <w14:solidFill>
                    <w14:schemeClr w14:val="tx1"/>
                  </w14:solidFill>
                </w14:textFill>
              </w:rPr>
              <w:fldChar w:fldCharType="separate"/>
            </w:r>
            <w:r>
              <w:rPr>
                <w:rFonts w:hint="default" w:ascii="Times New Roman" w:hAnsi="Times New Roman" w:cs="Times New Roman"/>
                <w:color w:val="000000" w:themeColor="text1"/>
                <w:sz w:val="24"/>
                <w:szCs w:val="24"/>
                <w:u w:val="none"/>
                <w:lang w:val="en-US" w:eastAsia="zh-CN"/>
                <w14:textFill>
                  <w14:solidFill>
                    <w14:schemeClr w14:val="tx1"/>
                  </w14:solidFill>
                </w14:textFill>
              </w:rPr>
              <w:drawing>
                <wp:inline distT="0" distB="0" distL="114300" distR="114300">
                  <wp:extent cx="161925" cy="208280"/>
                  <wp:effectExtent l="0" t="0" r="9525" b="1270"/>
                  <wp:docPr id="10" name="图片 2" descr="wps86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descr="wps86AE"/>
                          <pic:cNvPicPr>
                            <a:picLocks noChangeAspect="1"/>
                          </pic:cNvPicPr>
                        </pic:nvPicPr>
                        <pic:blipFill>
                          <a:blip r:embed="rId19"/>
                          <a:stretch>
                            <a:fillRect/>
                          </a:stretch>
                        </pic:blipFill>
                        <pic:spPr>
                          <a:xfrm>
                            <a:off x="0" y="0"/>
                            <a:ext cx="161925" cy="208280"/>
                          </a:xfrm>
                          <a:prstGeom prst="rect">
                            <a:avLst/>
                          </a:prstGeom>
                          <a:noFill/>
                          <a:ln>
                            <a:noFill/>
                          </a:ln>
                        </pic:spPr>
                      </pic:pic>
                    </a:graphicData>
                  </a:graphic>
                </wp:inline>
              </w:drawing>
            </w:r>
            <w:r>
              <w:rPr>
                <w:rFonts w:hint="default" w:ascii="Times New Roman" w:hAnsi="Times New Roman" w:cs="Times New Roman"/>
                <w:color w:val="000000" w:themeColor="text1"/>
                <w:sz w:val="24"/>
                <w:szCs w:val="24"/>
                <w:u w:val="none"/>
                <w:lang w:val="en-US" w:eastAsia="zh-CN"/>
                <w14:textFill>
                  <w14:solidFill>
                    <w14:schemeClr w14:val="tx1"/>
                  </w14:solidFill>
                </w14:textFill>
              </w:rPr>
              <w:fldChar w:fldCharType="end"/>
            </w:r>
            <w:r>
              <w:rPr>
                <w:rFonts w:hint="default" w:ascii="Times New Roman" w:hAnsi="Times New Roman" w:cs="Times New Roman"/>
                <w:color w:val="000000" w:themeColor="text1"/>
                <w:sz w:val="24"/>
                <w:szCs w:val="24"/>
                <w:u w:val="none"/>
                <w:lang w:val="en-US" w:eastAsia="zh-CN"/>
                <w14:textFill>
                  <w14:solidFill>
                    <w14:schemeClr w14:val="tx1"/>
                  </w14:solidFill>
                </w14:textFill>
              </w:rPr>
              <w:t>——汽车行驶过程中产生的扬尘，kg/km·辆；</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u w:val="none"/>
                <w:lang w:val="en-US" w:eastAsia="zh-CN"/>
                <w14:textFill>
                  <w14:solidFill>
                    <w14:schemeClr w14:val="tx1"/>
                  </w14:solidFill>
                </w14:textFill>
              </w:rPr>
              <w:fldChar w:fldCharType="begin"/>
            </w:r>
            <w:r>
              <w:rPr>
                <w:rFonts w:hint="default" w:ascii="Times New Roman" w:hAnsi="Times New Roman" w:cs="Times New Roman"/>
                <w:color w:val="000000" w:themeColor="text1"/>
                <w:sz w:val="24"/>
                <w:szCs w:val="24"/>
                <w:u w:val="none"/>
                <w:lang w:val="en-US" w:eastAsia="zh-CN"/>
                <w14:textFill>
                  <w14:solidFill>
                    <w14:schemeClr w14:val="tx1"/>
                  </w14:solidFill>
                </w14:textFill>
              </w:rPr>
              <w:instrText xml:space="preserve"> INCLUDEPICTURE "C:\\Users\\Administrator\\AppData\\Local\\Temp\\ksohtml\\wps86BF.tmp.png" \* MERGEFORMATINET </w:instrText>
            </w:r>
            <w:r>
              <w:rPr>
                <w:rFonts w:hint="default" w:ascii="Times New Roman" w:hAnsi="Times New Roman" w:cs="Times New Roman"/>
                <w:color w:val="000000" w:themeColor="text1"/>
                <w:sz w:val="24"/>
                <w:szCs w:val="24"/>
                <w:u w:val="none"/>
                <w:lang w:val="en-US" w:eastAsia="zh-CN"/>
                <w14:textFill>
                  <w14:solidFill>
                    <w14:schemeClr w14:val="tx1"/>
                  </w14:solidFill>
                </w14:textFill>
              </w:rPr>
              <w:fldChar w:fldCharType="separate"/>
            </w:r>
            <w:r>
              <w:rPr>
                <w:rFonts w:hint="default" w:ascii="Times New Roman" w:hAnsi="Times New Roman" w:cs="Times New Roman"/>
                <w:color w:val="000000" w:themeColor="text1"/>
                <w:sz w:val="24"/>
                <w:szCs w:val="24"/>
                <w:u w:val="none"/>
                <w:lang w:val="en-US" w:eastAsia="zh-CN"/>
                <w14:textFill>
                  <w14:solidFill>
                    <w14:schemeClr w14:val="tx1"/>
                  </w14:solidFill>
                </w14:textFill>
              </w:rPr>
              <w:drawing>
                <wp:inline distT="0" distB="0" distL="114300" distR="114300">
                  <wp:extent cx="123190" cy="142875"/>
                  <wp:effectExtent l="0" t="0" r="10160" b="6985"/>
                  <wp:docPr id="4" name="图片 3" descr="wps86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wps86BF"/>
                          <pic:cNvPicPr>
                            <a:picLocks noChangeAspect="1"/>
                          </pic:cNvPicPr>
                        </pic:nvPicPr>
                        <pic:blipFill>
                          <a:blip r:embed="rId20"/>
                          <a:stretch>
                            <a:fillRect/>
                          </a:stretch>
                        </pic:blipFill>
                        <pic:spPr>
                          <a:xfrm>
                            <a:off x="0" y="0"/>
                            <a:ext cx="123190" cy="142875"/>
                          </a:xfrm>
                          <a:prstGeom prst="rect">
                            <a:avLst/>
                          </a:prstGeom>
                          <a:noFill/>
                          <a:ln>
                            <a:noFill/>
                          </a:ln>
                        </pic:spPr>
                      </pic:pic>
                    </a:graphicData>
                  </a:graphic>
                </wp:inline>
              </w:drawing>
            </w:r>
            <w:r>
              <w:rPr>
                <w:rFonts w:hint="default" w:ascii="Times New Roman" w:hAnsi="Times New Roman" w:cs="Times New Roman"/>
                <w:color w:val="000000" w:themeColor="text1"/>
                <w:sz w:val="24"/>
                <w:szCs w:val="24"/>
                <w:u w:val="none"/>
                <w:lang w:val="en-US" w:eastAsia="zh-CN"/>
                <w14:textFill>
                  <w14:solidFill>
                    <w14:schemeClr w14:val="tx1"/>
                  </w14:solidFill>
                </w14:textFill>
              </w:rPr>
              <w:fldChar w:fldCharType="end"/>
            </w:r>
            <w:r>
              <w:rPr>
                <w:rFonts w:hint="default" w:ascii="Times New Roman" w:hAnsi="Times New Roman" w:cs="Times New Roman"/>
                <w:color w:val="000000" w:themeColor="text1"/>
                <w:sz w:val="24"/>
                <w:szCs w:val="24"/>
                <w:u w:val="none"/>
                <w:lang w:val="en-US" w:eastAsia="zh-CN"/>
                <w14:textFill>
                  <w14:solidFill>
                    <w14:schemeClr w14:val="tx1"/>
                  </w14:solidFill>
                </w14:textFill>
              </w:rPr>
              <w:t>——汽车行驶速度，km/h；</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u w:val="none"/>
                <w:lang w:val="en-US" w:eastAsia="zh-CN"/>
                <w14:textFill>
                  <w14:solidFill>
                    <w14:schemeClr w14:val="tx1"/>
                  </w14:solidFill>
                </w14:textFill>
              </w:rPr>
              <w:fldChar w:fldCharType="begin"/>
            </w:r>
            <w:r>
              <w:rPr>
                <w:rFonts w:hint="default" w:ascii="Times New Roman" w:hAnsi="Times New Roman" w:cs="Times New Roman"/>
                <w:color w:val="000000" w:themeColor="text1"/>
                <w:sz w:val="24"/>
                <w:szCs w:val="24"/>
                <w:u w:val="none"/>
                <w:lang w:val="en-US" w:eastAsia="zh-CN"/>
                <w14:textFill>
                  <w14:solidFill>
                    <w14:schemeClr w14:val="tx1"/>
                  </w14:solidFill>
                </w14:textFill>
              </w:rPr>
              <w:instrText xml:space="preserve"> INCLUDEPICTURE "C:\\Users\\Administrator\\AppData\\Local\\Temp\\ksohtml\\wps86C0.tmp.png" \* MERGEFORMATINET </w:instrText>
            </w:r>
            <w:r>
              <w:rPr>
                <w:rFonts w:hint="default" w:ascii="Times New Roman" w:hAnsi="Times New Roman" w:cs="Times New Roman"/>
                <w:color w:val="000000" w:themeColor="text1"/>
                <w:sz w:val="24"/>
                <w:szCs w:val="24"/>
                <w:u w:val="none"/>
                <w:lang w:val="en-US" w:eastAsia="zh-CN"/>
                <w14:textFill>
                  <w14:solidFill>
                    <w14:schemeClr w14:val="tx1"/>
                  </w14:solidFill>
                </w14:textFill>
              </w:rPr>
              <w:fldChar w:fldCharType="separate"/>
            </w:r>
            <w:r>
              <w:rPr>
                <w:rFonts w:hint="default" w:ascii="Times New Roman" w:hAnsi="Times New Roman" w:cs="Times New Roman"/>
                <w:color w:val="000000" w:themeColor="text1"/>
                <w:sz w:val="24"/>
                <w:szCs w:val="24"/>
                <w:u w:val="none"/>
                <w:lang w:val="en-US" w:eastAsia="zh-CN"/>
                <w14:textFill>
                  <w14:solidFill>
                    <w14:schemeClr w14:val="tx1"/>
                  </w14:solidFill>
                </w14:textFill>
              </w:rPr>
              <w:drawing>
                <wp:inline distT="0" distB="0" distL="114300" distR="114300">
                  <wp:extent cx="180975" cy="180975"/>
                  <wp:effectExtent l="0" t="0" r="9525" b="7620"/>
                  <wp:docPr id="6" name="图片 4" descr="wps86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descr="wps86C0"/>
                          <pic:cNvPicPr>
                            <a:picLocks noChangeAspect="1"/>
                          </pic:cNvPicPr>
                        </pic:nvPicPr>
                        <pic:blipFill>
                          <a:blip r:embed="rId21"/>
                          <a:stretch>
                            <a:fillRect/>
                          </a:stretch>
                        </pic:blipFill>
                        <pic:spPr>
                          <a:xfrm>
                            <a:off x="0" y="0"/>
                            <a:ext cx="180975" cy="180975"/>
                          </a:xfrm>
                          <a:prstGeom prst="rect">
                            <a:avLst/>
                          </a:prstGeom>
                          <a:noFill/>
                          <a:ln>
                            <a:noFill/>
                          </a:ln>
                        </pic:spPr>
                      </pic:pic>
                    </a:graphicData>
                  </a:graphic>
                </wp:inline>
              </w:drawing>
            </w:r>
            <w:r>
              <w:rPr>
                <w:rFonts w:hint="default" w:ascii="Times New Roman" w:hAnsi="Times New Roman" w:cs="Times New Roman"/>
                <w:color w:val="000000" w:themeColor="text1"/>
                <w:sz w:val="24"/>
                <w:szCs w:val="24"/>
                <w:u w:val="none"/>
                <w:lang w:val="en-US" w:eastAsia="zh-CN"/>
                <w14:textFill>
                  <w14:solidFill>
                    <w14:schemeClr w14:val="tx1"/>
                  </w14:solidFill>
                </w14:textFill>
              </w:rPr>
              <w:fldChar w:fldCharType="end"/>
            </w:r>
            <w:r>
              <w:rPr>
                <w:rFonts w:hint="default" w:ascii="Times New Roman" w:hAnsi="Times New Roman" w:cs="Times New Roman"/>
                <w:color w:val="000000" w:themeColor="text1"/>
                <w:sz w:val="24"/>
                <w:szCs w:val="24"/>
                <w:u w:val="none"/>
                <w:lang w:val="en-US" w:eastAsia="zh-CN"/>
                <w14:textFill>
                  <w14:solidFill>
                    <w14:schemeClr w14:val="tx1"/>
                  </w14:solidFill>
                </w14:textFill>
              </w:rPr>
              <w:t>——汽车载重量，t；</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u w:val="none"/>
                <w:lang w:val="en-US" w:eastAsia="zh-CN"/>
                <w14:textFill>
                  <w14:solidFill>
                    <w14:schemeClr w14:val="tx1"/>
                  </w14:solidFill>
                </w14:textFill>
              </w:rPr>
              <w:fldChar w:fldCharType="begin"/>
            </w:r>
            <w:r>
              <w:rPr>
                <w:rFonts w:hint="default" w:ascii="Times New Roman" w:hAnsi="Times New Roman" w:cs="Times New Roman"/>
                <w:color w:val="000000" w:themeColor="text1"/>
                <w:sz w:val="24"/>
                <w:szCs w:val="24"/>
                <w:u w:val="none"/>
                <w:lang w:val="en-US" w:eastAsia="zh-CN"/>
                <w14:textFill>
                  <w14:solidFill>
                    <w14:schemeClr w14:val="tx1"/>
                  </w14:solidFill>
                </w14:textFill>
              </w:rPr>
              <w:instrText xml:space="preserve"> INCLUDEPICTURE "C:\\Users\\Administrator\\AppData\\Local\\Temp\\ksohtml\\wps86D0.tmp.png" \* MERGEFORMATINET </w:instrText>
            </w:r>
            <w:r>
              <w:rPr>
                <w:rFonts w:hint="default" w:ascii="Times New Roman" w:hAnsi="Times New Roman" w:cs="Times New Roman"/>
                <w:color w:val="000000" w:themeColor="text1"/>
                <w:sz w:val="24"/>
                <w:szCs w:val="24"/>
                <w:u w:val="none"/>
                <w:lang w:val="en-US" w:eastAsia="zh-CN"/>
                <w14:textFill>
                  <w14:solidFill>
                    <w14:schemeClr w14:val="tx1"/>
                  </w14:solidFill>
                </w14:textFill>
              </w:rPr>
              <w:fldChar w:fldCharType="separate"/>
            </w:r>
            <w:r>
              <w:rPr>
                <w:rFonts w:hint="default" w:ascii="Times New Roman" w:hAnsi="Times New Roman" w:cs="Times New Roman"/>
                <w:color w:val="000000" w:themeColor="text1"/>
                <w:sz w:val="24"/>
                <w:szCs w:val="24"/>
                <w:u w:val="none"/>
                <w:lang w:val="en-US" w:eastAsia="zh-CN"/>
                <w14:textFill>
                  <w14:solidFill>
                    <w14:schemeClr w14:val="tx1"/>
                  </w14:solidFill>
                </w14:textFill>
              </w:rPr>
              <w:drawing>
                <wp:inline distT="0" distB="0" distL="114300" distR="114300">
                  <wp:extent cx="161925" cy="161925"/>
                  <wp:effectExtent l="0" t="0" r="9525" b="8255"/>
                  <wp:docPr id="7" name="图片 5" descr="wps86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descr="wps86D0"/>
                          <pic:cNvPicPr>
                            <a:picLocks noChangeAspect="1"/>
                          </pic:cNvPicPr>
                        </pic:nvPicPr>
                        <pic:blipFill>
                          <a:blip r:embed="rId22"/>
                          <a:stretch>
                            <a:fillRect/>
                          </a:stretch>
                        </pic:blipFill>
                        <pic:spPr>
                          <a:xfrm>
                            <a:off x="0" y="0"/>
                            <a:ext cx="161925" cy="161925"/>
                          </a:xfrm>
                          <a:prstGeom prst="rect">
                            <a:avLst/>
                          </a:prstGeom>
                          <a:noFill/>
                          <a:ln>
                            <a:noFill/>
                          </a:ln>
                        </pic:spPr>
                      </pic:pic>
                    </a:graphicData>
                  </a:graphic>
                </wp:inline>
              </w:drawing>
            </w:r>
            <w:r>
              <w:rPr>
                <w:rFonts w:hint="default" w:ascii="Times New Roman" w:hAnsi="Times New Roman" w:cs="Times New Roman"/>
                <w:color w:val="000000" w:themeColor="text1"/>
                <w:sz w:val="24"/>
                <w:szCs w:val="24"/>
                <w:u w:val="none"/>
                <w:lang w:val="en-US" w:eastAsia="zh-CN"/>
                <w14:textFill>
                  <w14:solidFill>
                    <w14:schemeClr w14:val="tx1"/>
                  </w14:solidFill>
                </w14:textFill>
              </w:rPr>
              <w:fldChar w:fldCharType="end"/>
            </w:r>
            <w:r>
              <w:rPr>
                <w:rFonts w:hint="default" w:ascii="Times New Roman" w:hAnsi="Times New Roman" w:cs="Times New Roman"/>
                <w:color w:val="000000" w:themeColor="text1"/>
                <w:sz w:val="24"/>
                <w:szCs w:val="24"/>
                <w:u w:val="none"/>
                <w:lang w:val="en-US" w:eastAsia="zh-CN"/>
                <w14:textFill>
                  <w14:solidFill>
                    <w14:schemeClr w14:val="tx1"/>
                  </w14:solidFill>
                </w14:textFill>
              </w:rPr>
              <w:t>——道路表面粉尘量，kg/m</w:t>
            </w:r>
            <w:r>
              <w:rPr>
                <w:rFonts w:hint="default" w:ascii="Times New Roman" w:hAnsi="Times New Roman" w:cs="Times New Roman"/>
                <w:color w:val="000000" w:themeColor="text1"/>
                <w:sz w:val="24"/>
                <w:szCs w:val="24"/>
                <w:u w:val="none"/>
                <w:vertAlign w:val="superscript"/>
                <w:lang w:val="en-US" w:eastAsia="zh-CN"/>
                <w14:textFill>
                  <w14:solidFill>
                    <w14:schemeClr w14:val="tx1"/>
                  </w14:solidFill>
                </w14:textFill>
              </w:rPr>
              <w:t>2</w:t>
            </w:r>
            <w:r>
              <w:rPr>
                <w:rFonts w:hint="default" w:ascii="Times New Roman" w:hAnsi="Times New Roman" w:cs="Times New Roman"/>
                <w:color w:val="000000" w:themeColor="text1"/>
                <w:sz w:val="24"/>
                <w:szCs w:val="24"/>
                <w:u w:val="none"/>
                <w:lang w:val="en-US" w:eastAsia="zh-CN"/>
                <w14:textFill>
                  <w14:solidFill>
                    <w14:schemeClr w14:val="tx1"/>
                  </w14:solidFill>
                </w14:textFill>
              </w:rPr>
              <w:t>。</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下表</w:t>
            </w:r>
            <w:r>
              <w:rPr>
                <w:rFonts w:hint="eastAsia" w:ascii="Times New Roman" w:hAnsi="Times New Roman" w:cs="Times New Roman"/>
                <w:color w:val="000000" w:themeColor="text1"/>
                <w:sz w:val="24"/>
                <w:szCs w:val="24"/>
                <w:u w:val="none"/>
                <w:lang w:val="en-US" w:eastAsia="zh-CN"/>
                <w14:textFill>
                  <w14:solidFill>
                    <w14:schemeClr w14:val="tx1"/>
                  </w14:solidFill>
                </w14:textFill>
              </w:rPr>
              <w:t>3</w:t>
            </w:r>
            <w:r>
              <w:rPr>
                <w:rFonts w:hint="default" w:ascii="Times New Roman" w:hAnsi="Times New Roman" w:cs="Times New Roman"/>
                <w:color w:val="000000" w:themeColor="text1"/>
                <w:sz w:val="24"/>
                <w:szCs w:val="24"/>
                <w:u w:val="none"/>
                <w:lang w:val="en-US" w:eastAsia="zh-CN"/>
                <w14:textFill>
                  <w14:solidFill>
                    <w14:schemeClr w14:val="tx1"/>
                  </w14:solidFill>
                </w14:textFill>
              </w:rPr>
              <w:t>-</w:t>
            </w:r>
            <w:r>
              <w:rPr>
                <w:rFonts w:hint="eastAsia" w:ascii="Times New Roman" w:hAnsi="Times New Roman" w:cs="Times New Roman"/>
                <w:color w:val="000000" w:themeColor="text1"/>
                <w:sz w:val="24"/>
                <w:szCs w:val="24"/>
                <w:u w:val="none"/>
                <w:lang w:val="en-US" w:eastAsia="zh-CN"/>
                <w14:textFill>
                  <w14:solidFill>
                    <w14:schemeClr w14:val="tx1"/>
                  </w14:solidFill>
                </w14:textFill>
              </w:rPr>
              <w:t>2</w:t>
            </w:r>
            <w:r>
              <w:rPr>
                <w:rFonts w:hint="default" w:ascii="Times New Roman" w:hAnsi="Times New Roman" w:cs="Times New Roman"/>
                <w:color w:val="000000" w:themeColor="text1"/>
                <w:sz w:val="24"/>
                <w:szCs w:val="24"/>
                <w:u w:val="none"/>
                <w:lang w:val="en-US" w:eastAsia="zh-CN"/>
                <w14:textFill>
                  <w14:solidFill>
                    <w14:schemeClr w14:val="tx1"/>
                  </w14:solidFill>
                </w14:textFill>
              </w:rPr>
              <w:t>为一辆10t卡车，通过一段长度为1km的路面时，在不同路面清洁度、不同行驶速度情况下产生的扬尘量。</w:t>
            </w: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bCs/>
                <w:color w:val="auto"/>
                <w:sz w:val="24"/>
                <w:lang w:val="en-US" w:eastAsia="zh-CN"/>
              </w:rPr>
            </w:pPr>
            <w:r>
              <w:rPr>
                <w:rFonts w:hint="eastAsia" w:ascii="Times New Roman" w:hAnsi="Times New Roman" w:eastAsia="宋体" w:cs="Times New Roman"/>
                <w:b/>
                <w:bCs/>
                <w:color w:val="auto"/>
                <w:sz w:val="24"/>
                <w:lang w:val="en-US" w:eastAsia="zh-CN"/>
              </w:rPr>
              <w:t>表3-2 车辆在不同车速和地面清洁度情况下扬尘量统计表  单位：kg/</w:t>
            </w:r>
            <w:r>
              <w:rPr>
                <w:rFonts w:hint="default" w:ascii="Times New Roman" w:hAnsi="Times New Roman" w:eastAsia="宋体" w:cs="Times New Roman"/>
                <w:b/>
                <w:bCs/>
                <w:color w:val="auto"/>
                <w:sz w:val="24"/>
                <w:lang w:val="en-US" w:eastAsia="zh-CN"/>
              </w:rPr>
              <w:t>辆·km</w:t>
            </w:r>
          </w:p>
          <w:tbl>
            <w:tblPr>
              <w:tblStyle w:val="31"/>
              <w:tblW w:w="4900" w:type="pct"/>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133"/>
              <w:gridCol w:w="1062"/>
              <w:gridCol w:w="1121"/>
              <w:gridCol w:w="1121"/>
              <w:gridCol w:w="1121"/>
              <w:gridCol w:w="1121"/>
              <w:gridCol w:w="1122"/>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1317" w:type="dxa"/>
                  <w:tcBorders>
                    <w:tl2br w:val="single" w:color="auto" w:sz="4" w:space="0"/>
                  </w:tcBorders>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spacing w:line="240" w:lineRule="auto"/>
                    <w:ind w:firstLine="318" w:firstLineChars="151"/>
                    <w:jc w:val="center"/>
                    <w:textAlignment w:val="auto"/>
                    <w:rPr>
                      <w:rFonts w:hint="default" w:ascii="Times New Roman" w:hAnsi="Times New Roman" w:eastAsia="宋体" w:cs="Times New Roman"/>
                      <w:b/>
                      <w:bCs/>
                      <w:kern w:val="13"/>
                      <w:sz w:val="21"/>
                      <w:szCs w:val="21"/>
                    </w:rPr>
                  </w:pPr>
                  <w:r>
                    <w:rPr>
                      <w:rFonts w:hint="eastAsia" w:ascii="Times New Roman" w:hAnsi="Times New Roman" w:eastAsia="宋体" w:cs="Times New Roman"/>
                      <w:b/>
                      <w:bCs/>
                      <w:kern w:val="13"/>
                      <w:sz w:val="21"/>
                      <w:szCs w:val="21"/>
                      <w:lang w:val="en-US" w:eastAsia="zh-CN"/>
                    </w:rPr>
                    <w:t xml:space="preserve"> </w:t>
                  </w:r>
                  <w:r>
                    <w:rPr>
                      <w:rFonts w:hint="default" w:ascii="Times New Roman" w:hAnsi="Times New Roman" w:eastAsia="宋体" w:cs="Times New Roman"/>
                      <w:b/>
                      <w:bCs/>
                      <w:kern w:val="13"/>
                      <w:sz w:val="21"/>
                      <w:szCs w:val="21"/>
                    </w:rPr>
                    <w:t>扬尘量</w:t>
                  </w:r>
                </w:p>
                <w:p>
                  <w:pPr>
                    <w:keepNext w:val="0"/>
                    <w:keepLines w:val="0"/>
                    <w:pageBreakBefore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b/>
                      <w:bCs/>
                      <w:kern w:val="13"/>
                      <w:sz w:val="21"/>
                      <w:szCs w:val="21"/>
                    </w:rPr>
                  </w:pPr>
                  <w:r>
                    <w:rPr>
                      <w:rFonts w:hint="default" w:ascii="Times New Roman" w:hAnsi="Times New Roman" w:eastAsia="宋体" w:cs="Times New Roman"/>
                      <w:b/>
                      <w:bCs/>
                      <w:kern w:val="13"/>
                      <w:sz w:val="21"/>
                      <w:szCs w:val="21"/>
                    </w:rPr>
                    <w:t>车速</w:t>
                  </w:r>
                </w:p>
              </w:tc>
              <w:tc>
                <w:tcPr>
                  <w:tcW w:w="1231" w:type="dxa"/>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kern w:val="13"/>
                      <w:sz w:val="21"/>
                      <w:szCs w:val="21"/>
                    </w:rPr>
                  </w:pPr>
                  <w:r>
                    <w:rPr>
                      <w:rFonts w:hint="default" w:ascii="Times New Roman" w:hAnsi="Times New Roman" w:eastAsia="宋体" w:cs="Times New Roman"/>
                      <w:b/>
                      <w:bCs/>
                      <w:kern w:val="13"/>
                      <w:sz w:val="21"/>
                      <w:szCs w:val="21"/>
                    </w:rPr>
                    <w:t>0.1kg/m</w:t>
                  </w:r>
                  <w:r>
                    <w:rPr>
                      <w:rFonts w:hint="default" w:ascii="Times New Roman" w:hAnsi="Times New Roman" w:eastAsia="宋体" w:cs="Times New Roman"/>
                      <w:b/>
                      <w:bCs/>
                      <w:kern w:val="13"/>
                      <w:sz w:val="21"/>
                      <w:szCs w:val="21"/>
                      <w:vertAlign w:val="superscript"/>
                    </w:rPr>
                    <w:t>2</w:t>
                  </w:r>
                </w:p>
              </w:tc>
              <w:tc>
                <w:tcPr>
                  <w:tcW w:w="1302" w:type="dxa"/>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kern w:val="13"/>
                      <w:sz w:val="21"/>
                      <w:szCs w:val="21"/>
                    </w:rPr>
                  </w:pPr>
                  <w:r>
                    <w:rPr>
                      <w:rFonts w:hint="default" w:ascii="Times New Roman" w:hAnsi="Times New Roman" w:eastAsia="宋体" w:cs="Times New Roman"/>
                      <w:b/>
                      <w:bCs/>
                      <w:kern w:val="13"/>
                      <w:sz w:val="21"/>
                      <w:szCs w:val="21"/>
                    </w:rPr>
                    <w:t>0.2kg/m</w:t>
                  </w:r>
                  <w:r>
                    <w:rPr>
                      <w:rFonts w:hint="default" w:ascii="Times New Roman" w:hAnsi="Times New Roman" w:eastAsia="宋体" w:cs="Times New Roman"/>
                      <w:b/>
                      <w:bCs/>
                      <w:kern w:val="13"/>
                      <w:sz w:val="21"/>
                      <w:szCs w:val="21"/>
                      <w:vertAlign w:val="superscript"/>
                    </w:rPr>
                    <w:t>2</w:t>
                  </w:r>
                </w:p>
              </w:tc>
              <w:tc>
                <w:tcPr>
                  <w:tcW w:w="1302" w:type="dxa"/>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kern w:val="13"/>
                      <w:sz w:val="21"/>
                      <w:szCs w:val="21"/>
                    </w:rPr>
                  </w:pPr>
                  <w:r>
                    <w:rPr>
                      <w:rFonts w:hint="default" w:ascii="Times New Roman" w:hAnsi="Times New Roman" w:eastAsia="宋体" w:cs="Times New Roman"/>
                      <w:b/>
                      <w:bCs/>
                      <w:kern w:val="13"/>
                      <w:sz w:val="21"/>
                      <w:szCs w:val="21"/>
                    </w:rPr>
                    <w:t>0.3kg/m</w:t>
                  </w:r>
                  <w:r>
                    <w:rPr>
                      <w:rFonts w:hint="default" w:ascii="Times New Roman" w:hAnsi="Times New Roman" w:eastAsia="宋体" w:cs="Times New Roman"/>
                      <w:b/>
                      <w:bCs/>
                      <w:kern w:val="13"/>
                      <w:sz w:val="21"/>
                      <w:szCs w:val="21"/>
                      <w:vertAlign w:val="superscript"/>
                    </w:rPr>
                    <w:t>2</w:t>
                  </w:r>
                </w:p>
              </w:tc>
              <w:tc>
                <w:tcPr>
                  <w:tcW w:w="1302" w:type="dxa"/>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kern w:val="13"/>
                      <w:sz w:val="21"/>
                      <w:szCs w:val="21"/>
                    </w:rPr>
                  </w:pPr>
                  <w:r>
                    <w:rPr>
                      <w:rFonts w:hint="default" w:ascii="Times New Roman" w:hAnsi="Times New Roman" w:eastAsia="宋体" w:cs="Times New Roman"/>
                      <w:b/>
                      <w:bCs/>
                      <w:kern w:val="13"/>
                      <w:sz w:val="21"/>
                      <w:szCs w:val="21"/>
                    </w:rPr>
                    <w:t>0.4kg/m</w:t>
                  </w:r>
                  <w:r>
                    <w:rPr>
                      <w:rFonts w:hint="default" w:ascii="Times New Roman" w:hAnsi="Times New Roman" w:eastAsia="宋体" w:cs="Times New Roman"/>
                      <w:b/>
                      <w:bCs/>
                      <w:kern w:val="13"/>
                      <w:sz w:val="21"/>
                      <w:szCs w:val="21"/>
                      <w:vertAlign w:val="superscript"/>
                    </w:rPr>
                    <w:t>2</w:t>
                  </w:r>
                </w:p>
              </w:tc>
              <w:tc>
                <w:tcPr>
                  <w:tcW w:w="1302" w:type="dxa"/>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kern w:val="13"/>
                      <w:sz w:val="21"/>
                      <w:szCs w:val="21"/>
                    </w:rPr>
                  </w:pPr>
                  <w:r>
                    <w:rPr>
                      <w:rFonts w:hint="default" w:ascii="Times New Roman" w:hAnsi="Times New Roman" w:eastAsia="宋体" w:cs="Times New Roman"/>
                      <w:b/>
                      <w:bCs/>
                      <w:kern w:val="13"/>
                      <w:sz w:val="21"/>
                      <w:szCs w:val="21"/>
                    </w:rPr>
                    <w:t>0.5kg/m</w:t>
                  </w:r>
                  <w:r>
                    <w:rPr>
                      <w:rFonts w:hint="default" w:ascii="Times New Roman" w:hAnsi="Times New Roman" w:eastAsia="宋体" w:cs="Times New Roman"/>
                      <w:b/>
                      <w:bCs/>
                      <w:kern w:val="13"/>
                      <w:sz w:val="21"/>
                      <w:szCs w:val="21"/>
                      <w:vertAlign w:val="superscript"/>
                    </w:rPr>
                    <w:t>2</w:t>
                  </w:r>
                </w:p>
              </w:tc>
              <w:tc>
                <w:tcPr>
                  <w:tcW w:w="1304" w:type="dxa"/>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kern w:val="13"/>
                      <w:sz w:val="21"/>
                      <w:szCs w:val="21"/>
                    </w:rPr>
                  </w:pPr>
                  <w:r>
                    <w:rPr>
                      <w:rFonts w:hint="default" w:ascii="Times New Roman" w:hAnsi="Times New Roman" w:eastAsia="宋体" w:cs="Times New Roman"/>
                      <w:b/>
                      <w:bCs/>
                      <w:kern w:val="13"/>
                      <w:sz w:val="21"/>
                      <w:szCs w:val="21"/>
                    </w:rPr>
                    <w:t>1.0kg/m</w:t>
                  </w:r>
                  <w:r>
                    <w:rPr>
                      <w:rFonts w:hint="default" w:ascii="Times New Roman" w:hAnsi="Times New Roman" w:eastAsia="宋体" w:cs="Times New Roman"/>
                      <w:b/>
                      <w:bCs/>
                      <w:kern w:val="13"/>
                      <w:sz w:val="21"/>
                      <w:szCs w:val="21"/>
                      <w:vertAlign w:val="superscript"/>
                    </w:rPr>
                    <w:t>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1317" w:type="dxa"/>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13"/>
                      <w:sz w:val="21"/>
                      <w:szCs w:val="21"/>
                    </w:rPr>
                  </w:pPr>
                  <w:r>
                    <w:rPr>
                      <w:rFonts w:hint="default" w:ascii="Times New Roman" w:hAnsi="Times New Roman" w:eastAsia="宋体" w:cs="Times New Roman"/>
                      <w:kern w:val="13"/>
                      <w:sz w:val="21"/>
                      <w:szCs w:val="21"/>
                    </w:rPr>
                    <w:t>5km/h</w:t>
                  </w:r>
                </w:p>
              </w:tc>
              <w:tc>
                <w:tcPr>
                  <w:tcW w:w="1231" w:type="dxa"/>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13"/>
                      <w:sz w:val="21"/>
                      <w:szCs w:val="21"/>
                    </w:rPr>
                  </w:pPr>
                  <w:r>
                    <w:rPr>
                      <w:rFonts w:hint="default" w:ascii="Times New Roman" w:hAnsi="Times New Roman" w:eastAsia="宋体" w:cs="Times New Roman"/>
                      <w:kern w:val="13"/>
                      <w:sz w:val="21"/>
                      <w:szCs w:val="21"/>
                    </w:rPr>
                    <w:t>0.051056</w:t>
                  </w:r>
                </w:p>
              </w:tc>
              <w:tc>
                <w:tcPr>
                  <w:tcW w:w="1302" w:type="dxa"/>
                  <w:noWrap w:val="0"/>
                  <w:tcMar>
                    <w:top w:w="0" w:type="dxa"/>
                    <w:left w:w="0" w:type="dxa"/>
                    <w:bottom w:w="0" w:type="dxa"/>
                    <w:right w:w="0" w:type="dxa"/>
                  </w:tcMar>
                  <w:vAlign w:val="center"/>
                </w:tcPr>
                <w:p>
                  <w:pPr>
                    <w:pStyle w:val="197"/>
                    <w:keepNext w:val="0"/>
                    <w:keepLines w:val="0"/>
                    <w:pageBreakBefore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kern w:val="13"/>
                      <w:sz w:val="21"/>
                      <w:szCs w:val="21"/>
                    </w:rPr>
                  </w:pPr>
                  <w:r>
                    <w:rPr>
                      <w:rFonts w:hint="default" w:ascii="Times New Roman" w:hAnsi="Times New Roman" w:eastAsia="宋体" w:cs="Times New Roman"/>
                      <w:color w:val="auto"/>
                      <w:kern w:val="13"/>
                      <w:sz w:val="21"/>
                      <w:szCs w:val="21"/>
                    </w:rPr>
                    <w:t>0.081865</w:t>
                  </w:r>
                </w:p>
              </w:tc>
              <w:tc>
                <w:tcPr>
                  <w:tcW w:w="1302" w:type="dxa"/>
                  <w:noWrap w:val="0"/>
                  <w:tcMar>
                    <w:top w:w="0" w:type="dxa"/>
                    <w:left w:w="0" w:type="dxa"/>
                    <w:bottom w:w="0" w:type="dxa"/>
                    <w:right w:w="0" w:type="dxa"/>
                  </w:tcMar>
                  <w:vAlign w:val="center"/>
                </w:tcPr>
                <w:p>
                  <w:pPr>
                    <w:pStyle w:val="197"/>
                    <w:keepNext w:val="0"/>
                    <w:keepLines w:val="0"/>
                    <w:pageBreakBefore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kern w:val="13"/>
                      <w:sz w:val="21"/>
                      <w:szCs w:val="21"/>
                    </w:rPr>
                  </w:pPr>
                  <w:r>
                    <w:rPr>
                      <w:rFonts w:hint="default" w:ascii="Times New Roman" w:hAnsi="Times New Roman" w:eastAsia="宋体" w:cs="Times New Roman"/>
                      <w:color w:val="auto"/>
                      <w:kern w:val="13"/>
                      <w:sz w:val="21"/>
                      <w:szCs w:val="21"/>
                    </w:rPr>
                    <w:t>0.116382</w:t>
                  </w:r>
                </w:p>
              </w:tc>
              <w:tc>
                <w:tcPr>
                  <w:tcW w:w="1302" w:type="dxa"/>
                  <w:noWrap w:val="0"/>
                  <w:tcMar>
                    <w:top w:w="0" w:type="dxa"/>
                    <w:left w:w="0" w:type="dxa"/>
                    <w:bottom w:w="0" w:type="dxa"/>
                    <w:right w:w="0" w:type="dxa"/>
                  </w:tcMar>
                  <w:vAlign w:val="center"/>
                </w:tcPr>
                <w:p>
                  <w:pPr>
                    <w:pStyle w:val="197"/>
                    <w:keepNext w:val="0"/>
                    <w:keepLines w:val="0"/>
                    <w:pageBreakBefore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kern w:val="13"/>
                      <w:sz w:val="21"/>
                      <w:szCs w:val="21"/>
                    </w:rPr>
                  </w:pPr>
                  <w:r>
                    <w:rPr>
                      <w:rFonts w:hint="default" w:ascii="Times New Roman" w:hAnsi="Times New Roman" w:eastAsia="宋体" w:cs="Times New Roman"/>
                      <w:color w:val="auto"/>
                      <w:kern w:val="13"/>
                      <w:sz w:val="21"/>
                      <w:szCs w:val="21"/>
                    </w:rPr>
                    <w:t>0.144408</w:t>
                  </w:r>
                </w:p>
              </w:tc>
              <w:tc>
                <w:tcPr>
                  <w:tcW w:w="1302" w:type="dxa"/>
                  <w:noWrap w:val="0"/>
                  <w:tcMar>
                    <w:top w:w="0" w:type="dxa"/>
                    <w:left w:w="0" w:type="dxa"/>
                    <w:bottom w:w="0" w:type="dxa"/>
                    <w:right w:w="0" w:type="dxa"/>
                  </w:tcMar>
                  <w:vAlign w:val="center"/>
                </w:tcPr>
                <w:p>
                  <w:pPr>
                    <w:pStyle w:val="197"/>
                    <w:keepNext w:val="0"/>
                    <w:keepLines w:val="0"/>
                    <w:pageBreakBefore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kern w:val="13"/>
                      <w:sz w:val="21"/>
                      <w:szCs w:val="21"/>
                    </w:rPr>
                  </w:pPr>
                  <w:r>
                    <w:rPr>
                      <w:rFonts w:hint="default" w:ascii="Times New Roman" w:hAnsi="Times New Roman" w:eastAsia="宋体" w:cs="Times New Roman"/>
                      <w:color w:val="auto"/>
                      <w:kern w:val="13"/>
                      <w:sz w:val="21"/>
                      <w:szCs w:val="21"/>
                    </w:rPr>
                    <w:t>0.170715</w:t>
                  </w:r>
                </w:p>
              </w:tc>
              <w:tc>
                <w:tcPr>
                  <w:tcW w:w="1304" w:type="dxa"/>
                  <w:noWrap w:val="0"/>
                  <w:tcMar>
                    <w:top w:w="0" w:type="dxa"/>
                    <w:left w:w="0" w:type="dxa"/>
                    <w:bottom w:w="0" w:type="dxa"/>
                    <w:right w:w="0" w:type="dxa"/>
                  </w:tcMar>
                  <w:vAlign w:val="center"/>
                </w:tcPr>
                <w:p>
                  <w:pPr>
                    <w:pStyle w:val="197"/>
                    <w:keepNext w:val="0"/>
                    <w:keepLines w:val="0"/>
                    <w:pageBreakBefore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kern w:val="13"/>
                      <w:sz w:val="21"/>
                      <w:szCs w:val="21"/>
                    </w:rPr>
                  </w:pPr>
                  <w:r>
                    <w:rPr>
                      <w:rFonts w:hint="default" w:ascii="Times New Roman" w:hAnsi="Times New Roman" w:eastAsia="宋体" w:cs="Times New Roman"/>
                      <w:color w:val="auto"/>
                      <w:kern w:val="13"/>
                      <w:sz w:val="21"/>
                      <w:szCs w:val="21"/>
                    </w:rPr>
                    <w:t>0.</w:t>
                  </w:r>
                  <w:r>
                    <w:rPr>
                      <w:rFonts w:hint="default" w:ascii="Times New Roman" w:hAnsi="Times New Roman" w:eastAsia="宋体" w:cs="Times New Roman"/>
                      <w:color w:val="auto"/>
                      <w:kern w:val="13"/>
                      <w:sz w:val="21"/>
                      <w:szCs w:val="21"/>
                    </w:rPr>
                    <w:cr/>
                  </w:r>
                  <w:r>
                    <w:rPr>
                      <w:rFonts w:hint="default" w:ascii="Times New Roman" w:hAnsi="Times New Roman" w:eastAsia="宋体" w:cs="Times New Roman"/>
                      <w:color w:val="auto"/>
                      <w:kern w:val="13"/>
                      <w:sz w:val="21"/>
                      <w:szCs w:val="21"/>
                    </w:rPr>
                    <w:t>87108</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1317" w:type="dxa"/>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13"/>
                      <w:sz w:val="21"/>
                      <w:szCs w:val="21"/>
                    </w:rPr>
                  </w:pPr>
                  <w:r>
                    <w:rPr>
                      <w:rFonts w:hint="default" w:ascii="Times New Roman" w:hAnsi="Times New Roman" w:eastAsia="宋体" w:cs="Times New Roman"/>
                      <w:kern w:val="13"/>
                      <w:sz w:val="21"/>
                      <w:szCs w:val="21"/>
                    </w:rPr>
                    <w:t>10km/h</w:t>
                  </w:r>
                </w:p>
              </w:tc>
              <w:tc>
                <w:tcPr>
                  <w:tcW w:w="1231" w:type="dxa"/>
                  <w:noWrap w:val="0"/>
                  <w:tcMar>
                    <w:top w:w="0" w:type="dxa"/>
                    <w:left w:w="0" w:type="dxa"/>
                    <w:bottom w:w="0" w:type="dxa"/>
                    <w:right w:w="0" w:type="dxa"/>
                  </w:tcMar>
                  <w:vAlign w:val="center"/>
                </w:tcPr>
                <w:p>
                  <w:pPr>
                    <w:pStyle w:val="197"/>
                    <w:keepNext w:val="0"/>
                    <w:keepLines w:val="0"/>
                    <w:pageBreakBefore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kern w:val="13"/>
                      <w:sz w:val="21"/>
                      <w:szCs w:val="21"/>
                    </w:rPr>
                  </w:pPr>
                  <w:r>
                    <w:rPr>
                      <w:rFonts w:hint="default" w:ascii="Times New Roman" w:hAnsi="Times New Roman" w:eastAsia="宋体" w:cs="Times New Roman"/>
                      <w:color w:val="auto"/>
                      <w:kern w:val="13"/>
                      <w:sz w:val="21"/>
                      <w:szCs w:val="21"/>
                    </w:rPr>
                    <w:t>0.102112</w:t>
                  </w:r>
                </w:p>
              </w:tc>
              <w:tc>
                <w:tcPr>
                  <w:tcW w:w="1302" w:type="dxa"/>
                  <w:noWrap w:val="0"/>
                  <w:tcMar>
                    <w:top w:w="0" w:type="dxa"/>
                    <w:left w:w="0" w:type="dxa"/>
                    <w:bottom w:w="0" w:type="dxa"/>
                    <w:right w:w="0" w:type="dxa"/>
                  </w:tcMar>
                  <w:vAlign w:val="center"/>
                </w:tcPr>
                <w:p>
                  <w:pPr>
                    <w:pStyle w:val="197"/>
                    <w:keepNext w:val="0"/>
                    <w:keepLines w:val="0"/>
                    <w:pageBreakBefore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kern w:val="13"/>
                      <w:sz w:val="21"/>
                      <w:szCs w:val="21"/>
                    </w:rPr>
                  </w:pPr>
                  <w:r>
                    <w:rPr>
                      <w:rFonts w:hint="default" w:ascii="Times New Roman" w:hAnsi="Times New Roman" w:eastAsia="宋体" w:cs="Times New Roman"/>
                      <w:color w:val="auto"/>
                      <w:kern w:val="13"/>
                      <w:sz w:val="21"/>
                      <w:szCs w:val="21"/>
                    </w:rPr>
                    <w:t>0.171731</w:t>
                  </w:r>
                </w:p>
              </w:tc>
              <w:tc>
                <w:tcPr>
                  <w:tcW w:w="1302" w:type="dxa"/>
                  <w:noWrap w:val="0"/>
                  <w:tcMar>
                    <w:top w:w="0" w:type="dxa"/>
                    <w:left w:w="0" w:type="dxa"/>
                    <w:bottom w:w="0" w:type="dxa"/>
                    <w:right w:w="0" w:type="dxa"/>
                  </w:tcMar>
                  <w:vAlign w:val="center"/>
                </w:tcPr>
                <w:p>
                  <w:pPr>
                    <w:pStyle w:val="197"/>
                    <w:keepNext w:val="0"/>
                    <w:keepLines w:val="0"/>
                    <w:pageBreakBefore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kern w:val="13"/>
                      <w:sz w:val="21"/>
                      <w:szCs w:val="21"/>
                    </w:rPr>
                  </w:pPr>
                  <w:r>
                    <w:rPr>
                      <w:rFonts w:hint="default" w:ascii="Times New Roman" w:hAnsi="Times New Roman" w:eastAsia="宋体" w:cs="Times New Roman"/>
                      <w:color w:val="auto"/>
                      <w:kern w:val="13"/>
                      <w:sz w:val="21"/>
                      <w:szCs w:val="21"/>
                    </w:rPr>
                    <w:t>0.232764</w:t>
                  </w:r>
                </w:p>
              </w:tc>
              <w:tc>
                <w:tcPr>
                  <w:tcW w:w="1302" w:type="dxa"/>
                  <w:noWrap w:val="0"/>
                  <w:tcMar>
                    <w:top w:w="0" w:type="dxa"/>
                    <w:left w:w="0" w:type="dxa"/>
                    <w:bottom w:w="0" w:type="dxa"/>
                    <w:right w:w="0" w:type="dxa"/>
                  </w:tcMar>
                  <w:vAlign w:val="center"/>
                </w:tcPr>
                <w:p>
                  <w:pPr>
                    <w:pStyle w:val="197"/>
                    <w:keepNext w:val="0"/>
                    <w:keepLines w:val="0"/>
                    <w:pageBreakBefore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kern w:val="13"/>
                      <w:sz w:val="21"/>
                      <w:szCs w:val="21"/>
                    </w:rPr>
                  </w:pPr>
                  <w:r>
                    <w:rPr>
                      <w:rFonts w:hint="default" w:ascii="Times New Roman" w:hAnsi="Times New Roman" w:eastAsia="宋体" w:cs="Times New Roman"/>
                      <w:color w:val="auto"/>
                      <w:kern w:val="13"/>
                      <w:sz w:val="21"/>
                      <w:szCs w:val="21"/>
                    </w:rPr>
                    <w:t>0.288815</w:t>
                  </w:r>
                </w:p>
              </w:tc>
              <w:tc>
                <w:tcPr>
                  <w:tcW w:w="1302" w:type="dxa"/>
                  <w:noWrap w:val="0"/>
                  <w:tcMar>
                    <w:top w:w="0" w:type="dxa"/>
                    <w:left w:w="0" w:type="dxa"/>
                    <w:bottom w:w="0" w:type="dxa"/>
                    <w:right w:w="0" w:type="dxa"/>
                  </w:tcMar>
                  <w:vAlign w:val="center"/>
                </w:tcPr>
                <w:p>
                  <w:pPr>
                    <w:pStyle w:val="197"/>
                    <w:keepNext w:val="0"/>
                    <w:keepLines w:val="0"/>
                    <w:pageBreakBefore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kern w:val="13"/>
                      <w:sz w:val="21"/>
                      <w:szCs w:val="21"/>
                    </w:rPr>
                  </w:pPr>
                  <w:r>
                    <w:rPr>
                      <w:rFonts w:hint="default" w:ascii="Times New Roman" w:hAnsi="Times New Roman" w:eastAsia="宋体" w:cs="Times New Roman"/>
                      <w:color w:val="auto"/>
                      <w:kern w:val="13"/>
                      <w:sz w:val="21"/>
                      <w:szCs w:val="21"/>
                    </w:rPr>
                    <w:t>0.341431</w:t>
                  </w:r>
                </w:p>
              </w:tc>
              <w:tc>
                <w:tcPr>
                  <w:tcW w:w="1304" w:type="dxa"/>
                  <w:noWrap w:val="0"/>
                  <w:tcMar>
                    <w:top w:w="0" w:type="dxa"/>
                    <w:left w:w="0" w:type="dxa"/>
                    <w:bottom w:w="0" w:type="dxa"/>
                    <w:right w:w="0" w:type="dxa"/>
                  </w:tcMar>
                  <w:vAlign w:val="center"/>
                </w:tcPr>
                <w:p>
                  <w:pPr>
                    <w:pStyle w:val="197"/>
                    <w:keepNext w:val="0"/>
                    <w:keepLines w:val="0"/>
                    <w:pageBreakBefore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kern w:val="13"/>
                      <w:sz w:val="21"/>
                      <w:szCs w:val="21"/>
                    </w:rPr>
                  </w:pPr>
                  <w:r>
                    <w:rPr>
                      <w:rFonts w:hint="default" w:ascii="Times New Roman" w:hAnsi="Times New Roman" w:eastAsia="宋体" w:cs="Times New Roman"/>
                      <w:color w:val="auto"/>
                      <w:kern w:val="13"/>
                      <w:sz w:val="21"/>
                      <w:szCs w:val="21"/>
                    </w:rPr>
                    <w:t>0.574216</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1317" w:type="dxa"/>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13"/>
                      <w:sz w:val="21"/>
                      <w:szCs w:val="21"/>
                    </w:rPr>
                  </w:pPr>
                  <w:r>
                    <w:rPr>
                      <w:rFonts w:hint="default" w:ascii="Times New Roman" w:hAnsi="Times New Roman" w:eastAsia="宋体" w:cs="Times New Roman"/>
                      <w:kern w:val="13"/>
                      <w:sz w:val="21"/>
                      <w:szCs w:val="21"/>
                    </w:rPr>
                    <w:t>15km/h</w:t>
                  </w:r>
                </w:p>
              </w:tc>
              <w:tc>
                <w:tcPr>
                  <w:tcW w:w="1231" w:type="dxa"/>
                  <w:noWrap w:val="0"/>
                  <w:tcMar>
                    <w:top w:w="0" w:type="dxa"/>
                    <w:left w:w="0" w:type="dxa"/>
                    <w:bottom w:w="0" w:type="dxa"/>
                    <w:right w:w="0" w:type="dxa"/>
                  </w:tcMar>
                  <w:vAlign w:val="center"/>
                </w:tcPr>
                <w:p>
                  <w:pPr>
                    <w:pStyle w:val="197"/>
                    <w:keepNext w:val="0"/>
                    <w:keepLines w:val="0"/>
                    <w:pageBreakBefore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kern w:val="13"/>
                      <w:sz w:val="21"/>
                      <w:szCs w:val="21"/>
                    </w:rPr>
                  </w:pPr>
                  <w:r>
                    <w:rPr>
                      <w:rFonts w:hint="default" w:ascii="Times New Roman" w:hAnsi="Times New Roman" w:eastAsia="宋体" w:cs="Times New Roman"/>
                      <w:color w:val="auto"/>
                      <w:kern w:val="13"/>
                      <w:sz w:val="21"/>
                      <w:szCs w:val="21"/>
                    </w:rPr>
                    <w:t>0.153167</w:t>
                  </w:r>
                </w:p>
              </w:tc>
              <w:tc>
                <w:tcPr>
                  <w:tcW w:w="1302" w:type="dxa"/>
                  <w:noWrap w:val="0"/>
                  <w:tcMar>
                    <w:top w:w="0" w:type="dxa"/>
                    <w:left w:w="0" w:type="dxa"/>
                    <w:bottom w:w="0" w:type="dxa"/>
                    <w:right w:w="0" w:type="dxa"/>
                  </w:tcMar>
                  <w:vAlign w:val="center"/>
                </w:tcPr>
                <w:p>
                  <w:pPr>
                    <w:pStyle w:val="197"/>
                    <w:keepNext w:val="0"/>
                    <w:keepLines w:val="0"/>
                    <w:pageBreakBefore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kern w:val="13"/>
                      <w:sz w:val="21"/>
                      <w:szCs w:val="21"/>
                    </w:rPr>
                  </w:pPr>
                  <w:r>
                    <w:rPr>
                      <w:rFonts w:hint="default" w:ascii="Times New Roman" w:hAnsi="Times New Roman" w:eastAsia="宋体" w:cs="Times New Roman"/>
                      <w:color w:val="auto"/>
                      <w:kern w:val="13"/>
                      <w:sz w:val="21"/>
                      <w:szCs w:val="21"/>
                    </w:rPr>
                    <w:t>0.257596</w:t>
                  </w:r>
                </w:p>
              </w:tc>
              <w:tc>
                <w:tcPr>
                  <w:tcW w:w="1302" w:type="dxa"/>
                  <w:noWrap w:val="0"/>
                  <w:tcMar>
                    <w:top w:w="0" w:type="dxa"/>
                    <w:left w:w="0" w:type="dxa"/>
                    <w:bottom w:w="0" w:type="dxa"/>
                    <w:right w:w="0" w:type="dxa"/>
                  </w:tcMar>
                  <w:vAlign w:val="center"/>
                </w:tcPr>
                <w:p>
                  <w:pPr>
                    <w:pStyle w:val="197"/>
                    <w:keepNext w:val="0"/>
                    <w:keepLines w:val="0"/>
                    <w:pageBreakBefore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kern w:val="13"/>
                      <w:sz w:val="21"/>
                      <w:szCs w:val="21"/>
                    </w:rPr>
                  </w:pPr>
                  <w:r>
                    <w:rPr>
                      <w:rFonts w:hint="default" w:ascii="Times New Roman" w:hAnsi="Times New Roman" w:eastAsia="宋体" w:cs="Times New Roman"/>
                      <w:color w:val="auto"/>
                      <w:kern w:val="13"/>
                      <w:sz w:val="21"/>
                      <w:szCs w:val="21"/>
                    </w:rPr>
                    <w:t>0.349146</w:t>
                  </w:r>
                </w:p>
              </w:tc>
              <w:tc>
                <w:tcPr>
                  <w:tcW w:w="1302" w:type="dxa"/>
                  <w:noWrap w:val="0"/>
                  <w:tcMar>
                    <w:top w:w="0" w:type="dxa"/>
                    <w:left w:w="0" w:type="dxa"/>
                    <w:bottom w:w="0" w:type="dxa"/>
                    <w:right w:w="0" w:type="dxa"/>
                  </w:tcMar>
                  <w:vAlign w:val="center"/>
                </w:tcPr>
                <w:p>
                  <w:pPr>
                    <w:pStyle w:val="197"/>
                    <w:keepNext w:val="0"/>
                    <w:keepLines w:val="0"/>
                    <w:pageBreakBefore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kern w:val="13"/>
                      <w:sz w:val="21"/>
                      <w:szCs w:val="21"/>
                    </w:rPr>
                  </w:pPr>
                  <w:r>
                    <w:rPr>
                      <w:rFonts w:hint="default" w:ascii="Times New Roman" w:hAnsi="Times New Roman" w:eastAsia="宋体" w:cs="Times New Roman"/>
                      <w:color w:val="auto"/>
                      <w:kern w:val="13"/>
                      <w:sz w:val="21"/>
                      <w:szCs w:val="21"/>
                    </w:rPr>
                    <w:t>0.433223</w:t>
                  </w:r>
                </w:p>
              </w:tc>
              <w:tc>
                <w:tcPr>
                  <w:tcW w:w="1302" w:type="dxa"/>
                  <w:noWrap w:val="0"/>
                  <w:tcMar>
                    <w:top w:w="0" w:type="dxa"/>
                    <w:left w:w="0" w:type="dxa"/>
                    <w:bottom w:w="0" w:type="dxa"/>
                    <w:right w:w="0" w:type="dxa"/>
                  </w:tcMar>
                  <w:vAlign w:val="center"/>
                </w:tcPr>
                <w:p>
                  <w:pPr>
                    <w:pStyle w:val="197"/>
                    <w:keepNext w:val="0"/>
                    <w:keepLines w:val="0"/>
                    <w:pageBreakBefore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kern w:val="13"/>
                      <w:sz w:val="21"/>
                      <w:szCs w:val="21"/>
                    </w:rPr>
                  </w:pPr>
                  <w:r>
                    <w:rPr>
                      <w:rFonts w:hint="default" w:ascii="Times New Roman" w:hAnsi="Times New Roman" w:eastAsia="宋体" w:cs="Times New Roman"/>
                      <w:color w:val="auto"/>
                      <w:kern w:val="13"/>
                      <w:sz w:val="21"/>
                      <w:szCs w:val="21"/>
                    </w:rPr>
                    <w:t>0.512146</w:t>
                  </w:r>
                </w:p>
              </w:tc>
              <w:tc>
                <w:tcPr>
                  <w:tcW w:w="1304" w:type="dxa"/>
                  <w:noWrap w:val="0"/>
                  <w:tcMar>
                    <w:top w:w="0" w:type="dxa"/>
                    <w:left w:w="0" w:type="dxa"/>
                    <w:bottom w:w="0" w:type="dxa"/>
                    <w:right w:w="0" w:type="dxa"/>
                  </w:tcMar>
                  <w:vAlign w:val="center"/>
                </w:tcPr>
                <w:p>
                  <w:pPr>
                    <w:pStyle w:val="197"/>
                    <w:keepNext w:val="0"/>
                    <w:keepLines w:val="0"/>
                    <w:pageBreakBefore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kern w:val="13"/>
                      <w:sz w:val="21"/>
                      <w:szCs w:val="21"/>
                    </w:rPr>
                  </w:pPr>
                  <w:r>
                    <w:rPr>
                      <w:rFonts w:hint="default" w:ascii="Times New Roman" w:hAnsi="Times New Roman" w:eastAsia="宋体" w:cs="Times New Roman"/>
                      <w:color w:val="auto"/>
                      <w:kern w:val="13"/>
                      <w:sz w:val="21"/>
                      <w:szCs w:val="21"/>
                    </w:rPr>
                    <w:t>0.861323</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1317" w:type="dxa"/>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kern w:val="13"/>
                      <w:sz w:val="21"/>
                      <w:szCs w:val="21"/>
                    </w:rPr>
                  </w:pPr>
                  <w:r>
                    <w:rPr>
                      <w:rFonts w:hint="default" w:ascii="Times New Roman" w:hAnsi="Times New Roman" w:eastAsia="宋体" w:cs="Times New Roman"/>
                      <w:kern w:val="13"/>
                      <w:sz w:val="21"/>
                      <w:szCs w:val="21"/>
                    </w:rPr>
                    <w:t>25km/h</w:t>
                  </w:r>
                </w:p>
              </w:tc>
              <w:tc>
                <w:tcPr>
                  <w:tcW w:w="1231" w:type="dxa"/>
                  <w:noWrap w:val="0"/>
                  <w:tcMar>
                    <w:top w:w="0" w:type="dxa"/>
                    <w:left w:w="0" w:type="dxa"/>
                    <w:bottom w:w="0" w:type="dxa"/>
                    <w:right w:w="0" w:type="dxa"/>
                  </w:tcMar>
                  <w:vAlign w:val="center"/>
                </w:tcPr>
                <w:p>
                  <w:pPr>
                    <w:pStyle w:val="197"/>
                    <w:keepNext w:val="0"/>
                    <w:keepLines w:val="0"/>
                    <w:pageBreakBefore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kern w:val="13"/>
                      <w:sz w:val="21"/>
                      <w:szCs w:val="21"/>
                    </w:rPr>
                  </w:pPr>
                  <w:r>
                    <w:rPr>
                      <w:rFonts w:hint="default" w:ascii="Times New Roman" w:hAnsi="Times New Roman" w:eastAsia="宋体" w:cs="Times New Roman"/>
                      <w:color w:val="auto"/>
                      <w:kern w:val="13"/>
                      <w:sz w:val="21"/>
                      <w:szCs w:val="21"/>
                    </w:rPr>
                    <w:t>0.255279</w:t>
                  </w:r>
                </w:p>
              </w:tc>
              <w:tc>
                <w:tcPr>
                  <w:tcW w:w="1302" w:type="dxa"/>
                  <w:noWrap w:val="0"/>
                  <w:tcMar>
                    <w:top w:w="0" w:type="dxa"/>
                    <w:left w:w="0" w:type="dxa"/>
                    <w:bottom w:w="0" w:type="dxa"/>
                    <w:right w:w="0" w:type="dxa"/>
                  </w:tcMar>
                  <w:vAlign w:val="center"/>
                </w:tcPr>
                <w:p>
                  <w:pPr>
                    <w:pStyle w:val="197"/>
                    <w:keepNext w:val="0"/>
                    <w:keepLines w:val="0"/>
                    <w:pageBreakBefore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kern w:val="13"/>
                      <w:sz w:val="21"/>
                      <w:szCs w:val="21"/>
                    </w:rPr>
                  </w:pPr>
                  <w:r>
                    <w:rPr>
                      <w:rFonts w:hint="default" w:ascii="Times New Roman" w:hAnsi="Times New Roman" w:eastAsia="宋体" w:cs="Times New Roman"/>
                      <w:color w:val="auto"/>
                      <w:kern w:val="13"/>
                      <w:sz w:val="21"/>
                      <w:szCs w:val="21"/>
                    </w:rPr>
                    <w:t>0.429326</w:t>
                  </w:r>
                </w:p>
              </w:tc>
              <w:tc>
                <w:tcPr>
                  <w:tcW w:w="1302" w:type="dxa"/>
                  <w:noWrap w:val="0"/>
                  <w:tcMar>
                    <w:top w:w="0" w:type="dxa"/>
                    <w:left w:w="0" w:type="dxa"/>
                    <w:bottom w:w="0" w:type="dxa"/>
                    <w:right w:w="0" w:type="dxa"/>
                  </w:tcMar>
                  <w:vAlign w:val="center"/>
                </w:tcPr>
                <w:p>
                  <w:pPr>
                    <w:pStyle w:val="197"/>
                    <w:keepNext w:val="0"/>
                    <w:keepLines w:val="0"/>
                    <w:pageBreakBefore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kern w:val="13"/>
                      <w:sz w:val="21"/>
                      <w:szCs w:val="21"/>
                    </w:rPr>
                  </w:pPr>
                  <w:r>
                    <w:rPr>
                      <w:rFonts w:hint="default" w:ascii="Times New Roman" w:hAnsi="Times New Roman" w:eastAsia="宋体" w:cs="Times New Roman"/>
                      <w:color w:val="auto"/>
                      <w:kern w:val="13"/>
                      <w:sz w:val="21"/>
                      <w:szCs w:val="21"/>
                    </w:rPr>
                    <w:t>0.58191</w:t>
                  </w:r>
                </w:p>
              </w:tc>
              <w:tc>
                <w:tcPr>
                  <w:tcW w:w="1302" w:type="dxa"/>
                  <w:noWrap w:val="0"/>
                  <w:tcMar>
                    <w:top w:w="0" w:type="dxa"/>
                    <w:left w:w="0" w:type="dxa"/>
                    <w:bottom w:w="0" w:type="dxa"/>
                    <w:right w:w="0" w:type="dxa"/>
                  </w:tcMar>
                  <w:vAlign w:val="center"/>
                </w:tcPr>
                <w:p>
                  <w:pPr>
                    <w:pStyle w:val="197"/>
                    <w:keepNext w:val="0"/>
                    <w:keepLines w:val="0"/>
                    <w:pageBreakBefore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kern w:val="13"/>
                      <w:sz w:val="21"/>
                      <w:szCs w:val="21"/>
                    </w:rPr>
                  </w:pPr>
                  <w:r>
                    <w:rPr>
                      <w:rFonts w:hint="default" w:ascii="Times New Roman" w:hAnsi="Times New Roman" w:eastAsia="宋体" w:cs="Times New Roman"/>
                      <w:color w:val="auto"/>
                      <w:kern w:val="13"/>
                      <w:sz w:val="21"/>
                      <w:szCs w:val="21"/>
                    </w:rPr>
                    <w:t>0.722038</w:t>
                  </w:r>
                </w:p>
              </w:tc>
              <w:tc>
                <w:tcPr>
                  <w:tcW w:w="1302" w:type="dxa"/>
                  <w:noWrap w:val="0"/>
                  <w:tcMar>
                    <w:top w:w="0" w:type="dxa"/>
                    <w:left w:w="0" w:type="dxa"/>
                    <w:bottom w:w="0" w:type="dxa"/>
                    <w:right w:w="0" w:type="dxa"/>
                  </w:tcMar>
                  <w:vAlign w:val="center"/>
                </w:tcPr>
                <w:p>
                  <w:pPr>
                    <w:pStyle w:val="197"/>
                    <w:keepNext w:val="0"/>
                    <w:keepLines w:val="0"/>
                    <w:pageBreakBefore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kern w:val="13"/>
                      <w:sz w:val="21"/>
                      <w:szCs w:val="21"/>
                    </w:rPr>
                  </w:pPr>
                  <w:r>
                    <w:rPr>
                      <w:rFonts w:hint="default" w:ascii="Times New Roman" w:hAnsi="Times New Roman" w:eastAsia="宋体" w:cs="Times New Roman"/>
                      <w:color w:val="auto"/>
                      <w:kern w:val="13"/>
                      <w:sz w:val="21"/>
                      <w:szCs w:val="21"/>
                    </w:rPr>
                    <w:t>0.853577</w:t>
                  </w:r>
                </w:p>
              </w:tc>
              <w:tc>
                <w:tcPr>
                  <w:tcW w:w="1304" w:type="dxa"/>
                  <w:noWrap w:val="0"/>
                  <w:tcMar>
                    <w:top w:w="0" w:type="dxa"/>
                    <w:left w:w="0" w:type="dxa"/>
                    <w:bottom w:w="0" w:type="dxa"/>
                    <w:right w:w="0" w:type="dxa"/>
                  </w:tcMar>
                  <w:vAlign w:val="center"/>
                </w:tcPr>
                <w:p>
                  <w:pPr>
                    <w:pStyle w:val="197"/>
                    <w:keepNext w:val="0"/>
                    <w:keepLines w:val="0"/>
                    <w:pageBreakBefore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kern w:val="13"/>
                      <w:sz w:val="21"/>
                      <w:szCs w:val="21"/>
                    </w:rPr>
                  </w:pPr>
                  <w:r>
                    <w:rPr>
                      <w:rFonts w:hint="default" w:ascii="Times New Roman" w:hAnsi="Times New Roman" w:eastAsia="宋体" w:cs="Times New Roman"/>
                      <w:color w:val="auto"/>
                      <w:kern w:val="13"/>
                      <w:sz w:val="21"/>
                      <w:szCs w:val="21"/>
                    </w:rPr>
                    <w:t>1.435539</w:t>
                  </w:r>
                </w:p>
              </w:tc>
            </w:tr>
          </w:tbl>
          <w:p>
            <w:pPr>
              <w:pStyle w:val="12"/>
              <w:keepNext w:val="0"/>
              <w:keepLines w:val="0"/>
              <w:pageBreakBefore w:val="0"/>
              <w:widowControl w:val="0"/>
              <w:kinsoku/>
              <w:wordWrap/>
              <w:overflowPunct/>
              <w:topLinePunct w:val="0"/>
              <w:autoSpaceDE/>
              <w:autoSpaceDN/>
              <w:bidi w:val="0"/>
              <w:adjustRightInd w:val="0"/>
              <w:snapToGrid w:val="0"/>
              <w:spacing w:before="157" w:beforeLines="50"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由上表数据可知，在同样路面清洁程度条件下，车速越快，扬尘量越大；而在同样车速情况下，路面越脏，扬尘量就越大。</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(2)</w:t>
            </w:r>
            <w:r>
              <w:rPr>
                <w:rFonts w:hint="default" w:ascii="Times New Roman" w:hAnsi="Times New Roman" w:cs="Times New Roman"/>
                <w:color w:val="000000" w:themeColor="text1"/>
                <w:sz w:val="24"/>
                <w:szCs w:val="24"/>
                <w:u w:val="none"/>
                <w:lang w:val="en-US" w:eastAsia="zh-CN"/>
                <w14:textFill>
                  <w14:solidFill>
                    <w14:schemeClr w14:val="tx1"/>
                  </w14:solidFill>
                </w14:textFill>
              </w:rPr>
              <w:t>燃油废气及汽车尾气</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项目在是工程中所使用的机械设备燃料主要以柴油为主，重型机械尾气排放量较大，故其尾气排放有可能对项目所在区域大气环境造成影响。运输车辆在施工场内和运输沿线道路行驶过程中均为排放少量汽车尾气，尾气中的主要污染物CO、THC和NOx，一般大型工程车辆污染物排放量：CO5.25g/辆· Km、THC2.08g/辆·Km、NOx10.44g/辆·Km。</w:t>
            </w:r>
          </w:p>
          <w:p>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482" w:firstLineChars="200"/>
              <w:textAlignment w:val="auto"/>
              <w:rPr>
                <w:rFonts w:hint="eastAsia" w:ascii="Times New Roman" w:hAnsi="Times New Roman" w:eastAsiaTheme="minorEastAsia"/>
                <w:b/>
                <w:bCs/>
                <w:color w:val="000000" w:themeColor="text1"/>
                <w:sz w:val="24"/>
                <w:szCs w:val="24"/>
                <w:lang w:val="en-US" w:eastAsia="zh-CN"/>
                <w14:textFill>
                  <w14:solidFill>
                    <w14:schemeClr w14:val="tx1"/>
                  </w14:solidFill>
                </w14:textFill>
              </w:rPr>
            </w:pPr>
            <w:r>
              <w:rPr>
                <w:rFonts w:hint="eastAsia" w:ascii="Times New Roman" w:hAnsi="Times New Roman" w:eastAsiaTheme="minorEastAsia"/>
                <w:b/>
                <w:bCs/>
                <w:color w:val="000000" w:themeColor="text1"/>
                <w:sz w:val="24"/>
                <w:szCs w:val="24"/>
                <w:lang w:val="en-US" w:eastAsia="zh-CN"/>
                <w14:textFill>
                  <w14:solidFill>
                    <w14:schemeClr w14:val="tx1"/>
                  </w14:solidFill>
                </w14:textFill>
              </w:rPr>
              <w:t>4、施工期声环境影响分析</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施工期噪声包括固定机械施工产生的固定噪声源及各种运输车辆产生的流动噪声源，具有短期性、暂时性的特点。施工期结束后，施工噪声对周围环境的影响也将随之结束。</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(1)</w:t>
            </w:r>
            <w:r>
              <w:rPr>
                <w:rFonts w:hint="default" w:ascii="Times New Roman" w:hAnsi="Times New Roman" w:cs="Times New Roman"/>
                <w:color w:val="000000" w:themeColor="text1"/>
                <w:sz w:val="24"/>
                <w:szCs w:val="24"/>
                <w:u w:val="none"/>
                <w:lang w:val="en-US" w:eastAsia="zh-CN"/>
                <w14:textFill>
                  <w14:solidFill>
                    <w14:schemeClr w14:val="tx1"/>
                  </w14:solidFill>
                </w14:textFill>
              </w:rPr>
              <w:t>固定噪声源影响</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施工期固定源强噪声源主要施工机械设备，根据《环境影响评价技术导则声环境》</w:t>
            </w:r>
            <w:r>
              <w:rPr>
                <w:rFonts w:hint="eastAsia" w:ascii="Times New Roman" w:hAnsi="Times New Roman" w:cs="Times New Roman"/>
                <w:color w:val="000000" w:themeColor="text1"/>
                <w:sz w:val="24"/>
                <w:szCs w:val="24"/>
                <w:u w:val="none"/>
                <w:lang w:val="en-US" w:eastAsia="zh-CN"/>
                <w14:textFill>
                  <w14:solidFill>
                    <w14:schemeClr w14:val="tx1"/>
                  </w14:solidFill>
                </w14:textFill>
              </w:rPr>
              <w:t>(</w:t>
            </w:r>
            <w:r>
              <w:rPr>
                <w:rFonts w:hint="default" w:ascii="Times New Roman" w:hAnsi="Times New Roman" w:cs="Times New Roman"/>
                <w:color w:val="000000" w:themeColor="text1"/>
                <w:sz w:val="24"/>
                <w:szCs w:val="24"/>
                <w:u w:val="none"/>
                <w:lang w:val="en-US" w:eastAsia="zh-CN"/>
                <w14:textFill>
                  <w14:solidFill>
                    <w14:schemeClr w14:val="tx1"/>
                  </w14:solidFill>
                </w14:textFill>
              </w:rPr>
              <w:t>HJ</w:t>
            </w:r>
            <w:r>
              <w:rPr>
                <w:rFonts w:hint="eastAsia" w:ascii="Times New Roman" w:hAnsi="Times New Roman" w:cs="Times New Roman"/>
                <w:color w:val="000000" w:themeColor="text1"/>
                <w:sz w:val="24"/>
                <w:szCs w:val="24"/>
                <w:u w:val="none"/>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u w:val="none"/>
                <w:lang w:val="en-US" w:eastAsia="zh-CN"/>
                <w14:textFill>
                  <w14:solidFill>
                    <w14:schemeClr w14:val="tx1"/>
                  </w14:solidFill>
                </w14:textFill>
              </w:rPr>
              <w:t>2.4-2009</w:t>
            </w:r>
            <w:r>
              <w:rPr>
                <w:rFonts w:hint="eastAsia" w:ascii="Times New Roman" w:hAnsi="Times New Roman" w:cs="Times New Roman"/>
                <w:color w:val="000000" w:themeColor="text1"/>
                <w:sz w:val="24"/>
                <w:szCs w:val="24"/>
                <w:u w:val="none"/>
                <w:lang w:val="en-US" w:eastAsia="zh-CN"/>
                <w14:textFill>
                  <w14:solidFill>
                    <w14:schemeClr w14:val="tx1"/>
                  </w14:solidFill>
                </w14:textFill>
              </w:rPr>
              <w:t>)</w:t>
            </w:r>
            <w:r>
              <w:rPr>
                <w:rFonts w:hint="default" w:ascii="Times New Roman" w:hAnsi="Times New Roman" w:cs="Times New Roman"/>
                <w:color w:val="000000" w:themeColor="text1"/>
                <w:sz w:val="24"/>
                <w:szCs w:val="24"/>
                <w:u w:val="none"/>
                <w:lang w:val="en-US" w:eastAsia="zh-CN"/>
                <w14:textFill>
                  <w14:solidFill>
                    <w14:schemeClr w14:val="tx1"/>
                  </w14:solidFill>
                </w14:textFill>
              </w:rPr>
              <w:t>，采用无指向性点声源几何发散衰减公式预测固定噪声源影响：</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da-DK" w:eastAsia="zh-CN"/>
                <w14:textFill>
                  <w14:solidFill>
                    <w14:schemeClr w14:val="tx1"/>
                  </w14:solidFill>
                </w14:textFill>
              </w:rPr>
              <w:t>L</w:t>
            </w:r>
            <w:r>
              <w:rPr>
                <w:rFonts w:hint="default" w:ascii="Times New Roman" w:hAnsi="Times New Roman" w:cs="Times New Roman"/>
                <w:color w:val="000000" w:themeColor="text1"/>
                <w:sz w:val="24"/>
                <w:szCs w:val="24"/>
                <w:u w:val="none"/>
                <w:vertAlign w:val="subscript"/>
                <w:lang w:val="da-DK" w:eastAsia="zh-CN"/>
                <w14:textFill>
                  <w14:solidFill>
                    <w14:schemeClr w14:val="tx1"/>
                  </w14:solidFill>
                </w14:textFill>
              </w:rPr>
              <w:t>A</w:t>
            </w:r>
            <w:r>
              <w:rPr>
                <w:rFonts w:hint="eastAsia" w:ascii="Times New Roman" w:hAnsi="Times New Roman" w:cs="Times New Roman"/>
                <w:color w:val="000000" w:themeColor="text1"/>
                <w:sz w:val="24"/>
                <w:szCs w:val="24"/>
                <w:u w:val="none"/>
                <w:lang w:val="en-US" w:eastAsia="zh-CN"/>
                <w14:textFill>
                  <w14:solidFill>
                    <w14:schemeClr w14:val="tx1"/>
                  </w14:solidFill>
                </w14:textFill>
              </w:rPr>
              <w:t>(</w:t>
            </w:r>
            <w:r>
              <w:rPr>
                <w:rFonts w:hint="default" w:ascii="Times New Roman" w:hAnsi="Times New Roman" w:cs="Times New Roman"/>
                <w:color w:val="000000" w:themeColor="text1"/>
                <w:sz w:val="24"/>
                <w:szCs w:val="24"/>
                <w:u w:val="none"/>
                <w:lang w:val="da-DK" w:eastAsia="zh-CN"/>
                <w14:textFill>
                  <w14:solidFill>
                    <w14:schemeClr w14:val="tx1"/>
                  </w14:solidFill>
                </w14:textFill>
              </w:rPr>
              <w:t>r</w:t>
            </w:r>
            <w:r>
              <w:rPr>
                <w:rFonts w:hint="eastAsia" w:ascii="Times New Roman" w:hAnsi="Times New Roman" w:cs="Times New Roman"/>
                <w:color w:val="000000" w:themeColor="text1"/>
                <w:sz w:val="24"/>
                <w:szCs w:val="24"/>
                <w:u w:val="none"/>
                <w:lang w:val="en-US" w:eastAsia="zh-CN"/>
                <w14:textFill>
                  <w14:solidFill>
                    <w14:schemeClr w14:val="tx1"/>
                  </w14:solidFill>
                </w14:textFill>
              </w:rPr>
              <w:t>)</w:t>
            </w:r>
            <w:r>
              <w:rPr>
                <w:rFonts w:hint="default" w:ascii="Times New Roman" w:hAnsi="Times New Roman" w:cs="Times New Roman"/>
                <w:color w:val="000000" w:themeColor="text1"/>
                <w:sz w:val="24"/>
                <w:szCs w:val="24"/>
                <w:u w:val="none"/>
                <w:lang w:val="da-DK" w:eastAsia="zh-CN"/>
                <w14:textFill>
                  <w14:solidFill>
                    <w14:schemeClr w14:val="tx1"/>
                  </w14:solidFill>
                </w14:textFill>
              </w:rPr>
              <w:t>=</w:t>
            </w:r>
            <w:r>
              <w:rPr>
                <w:rFonts w:hint="default" w:ascii="Times New Roman" w:hAnsi="Times New Roman" w:cs="Times New Roman"/>
                <w:color w:val="000000" w:themeColor="text1"/>
                <w:sz w:val="24"/>
                <w:szCs w:val="24"/>
                <w:u w:val="none"/>
                <w:lang w:val="en-US" w:eastAsia="zh-CN"/>
                <w14:textFill>
                  <w14:solidFill>
                    <w14:schemeClr w14:val="tx1"/>
                  </w14:solidFill>
                </w14:textFill>
              </w:rPr>
              <w:t>L</w:t>
            </w:r>
            <w:r>
              <w:rPr>
                <w:rFonts w:hint="default" w:ascii="Times New Roman" w:hAnsi="Times New Roman" w:cs="Times New Roman"/>
                <w:color w:val="000000" w:themeColor="text1"/>
                <w:sz w:val="24"/>
                <w:szCs w:val="24"/>
                <w:u w:val="none"/>
                <w:vertAlign w:val="subscript"/>
                <w:lang w:val="en-US" w:eastAsia="zh-CN"/>
                <w14:textFill>
                  <w14:solidFill>
                    <w14:schemeClr w14:val="tx1"/>
                  </w14:solidFill>
                </w14:textFill>
              </w:rPr>
              <w:t>A</w:t>
            </w:r>
            <w:r>
              <w:rPr>
                <w:rFonts w:hint="eastAsia" w:ascii="Times New Roman" w:hAnsi="Times New Roman" w:cs="Times New Roman"/>
                <w:color w:val="000000" w:themeColor="text1"/>
                <w:sz w:val="24"/>
                <w:szCs w:val="24"/>
                <w:u w:val="none"/>
                <w:lang w:val="en-US" w:eastAsia="zh-CN"/>
                <w14:textFill>
                  <w14:solidFill>
                    <w14:schemeClr w14:val="tx1"/>
                  </w14:solidFill>
                </w14:textFill>
              </w:rPr>
              <w:t>(</w:t>
            </w:r>
            <w:r>
              <w:rPr>
                <w:rFonts w:hint="default" w:ascii="Times New Roman" w:hAnsi="Times New Roman" w:cs="Times New Roman"/>
                <w:color w:val="000000" w:themeColor="text1"/>
                <w:sz w:val="24"/>
                <w:szCs w:val="24"/>
                <w:u w:val="none"/>
                <w:lang w:val="en-US" w:eastAsia="zh-CN"/>
                <w14:textFill>
                  <w14:solidFill>
                    <w14:schemeClr w14:val="tx1"/>
                  </w14:solidFill>
                </w14:textFill>
              </w:rPr>
              <w:t>r</w:t>
            </w:r>
            <w:r>
              <w:rPr>
                <w:rFonts w:hint="default" w:ascii="Times New Roman" w:hAnsi="Times New Roman" w:cs="Times New Roman"/>
                <w:color w:val="000000" w:themeColor="text1"/>
                <w:sz w:val="24"/>
                <w:szCs w:val="24"/>
                <w:u w:val="none"/>
                <w:vertAlign w:val="subscript"/>
                <w:lang w:val="en-US" w:eastAsia="zh-CN"/>
                <w14:textFill>
                  <w14:solidFill>
                    <w14:schemeClr w14:val="tx1"/>
                  </w14:solidFill>
                </w14:textFill>
              </w:rPr>
              <w:t>0</w:t>
            </w:r>
            <w:r>
              <w:rPr>
                <w:rFonts w:hint="eastAsia" w:ascii="Times New Roman" w:hAnsi="Times New Roman" w:cs="Times New Roman"/>
                <w:color w:val="000000" w:themeColor="text1"/>
                <w:sz w:val="24"/>
                <w:szCs w:val="24"/>
                <w:u w:val="none"/>
                <w:lang w:val="en-US" w:eastAsia="zh-CN"/>
                <w14:textFill>
                  <w14:solidFill>
                    <w14:schemeClr w14:val="tx1"/>
                  </w14:solidFill>
                </w14:textFill>
              </w:rPr>
              <w:t>)</w:t>
            </w:r>
            <w:r>
              <w:rPr>
                <w:rFonts w:hint="default" w:ascii="Times New Roman" w:hAnsi="Times New Roman" w:cs="Times New Roman"/>
                <w:color w:val="000000" w:themeColor="text1"/>
                <w:sz w:val="24"/>
                <w:szCs w:val="24"/>
                <w:u w:val="none"/>
                <w:lang w:val="da-DK" w:eastAsia="zh-CN"/>
                <w14:textFill>
                  <w14:solidFill>
                    <w14:schemeClr w14:val="tx1"/>
                  </w14:solidFill>
                </w14:textFill>
              </w:rPr>
              <w:t>-20lg</w:t>
            </w:r>
            <w:r>
              <w:rPr>
                <w:rFonts w:hint="eastAsia" w:ascii="Times New Roman" w:hAnsi="Times New Roman" w:cs="Times New Roman"/>
                <w:color w:val="000000" w:themeColor="text1"/>
                <w:sz w:val="24"/>
                <w:szCs w:val="24"/>
                <w:u w:val="none"/>
                <w:lang w:val="en-US" w:eastAsia="zh-CN"/>
                <w14:textFill>
                  <w14:solidFill>
                    <w14:schemeClr w14:val="tx1"/>
                  </w14:solidFill>
                </w14:textFill>
              </w:rPr>
              <w:t>(</w:t>
            </w:r>
            <w:r>
              <w:rPr>
                <w:rFonts w:hint="default" w:ascii="Times New Roman" w:hAnsi="Times New Roman" w:cs="Times New Roman"/>
                <w:color w:val="000000" w:themeColor="text1"/>
                <w:sz w:val="24"/>
                <w:szCs w:val="24"/>
                <w:u w:val="none"/>
                <w:lang w:val="da-DK" w:eastAsia="zh-CN"/>
                <w14:textFill>
                  <w14:solidFill>
                    <w14:schemeClr w14:val="tx1"/>
                  </w14:solidFill>
                </w14:textFill>
              </w:rPr>
              <w:t>r/r</w:t>
            </w:r>
            <w:r>
              <w:rPr>
                <w:rFonts w:hint="default" w:ascii="Times New Roman" w:hAnsi="Times New Roman" w:cs="Times New Roman"/>
                <w:color w:val="000000" w:themeColor="text1"/>
                <w:sz w:val="24"/>
                <w:szCs w:val="24"/>
                <w:u w:val="none"/>
                <w:vertAlign w:val="subscript"/>
                <w:lang w:val="da-DK" w:eastAsia="zh-CN"/>
                <w14:textFill>
                  <w14:solidFill>
                    <w14:schemeClr w14:val="tx1"/>
                  </w14:solidFill>
                </w14:textFill>
              </w:rPr>
              <w:t>0</w:t>
            </w:r>
            <w:r>
              <w:rPr>
                <w:rFonts w:hint="eastAsia" w:ascii="Times New Roman" w:hAnsi="Times New Roman" w:cs="Times New Roman"/>
                <w:color w:val="000000" w:themeColor="text1"/>
                <w:sz w:val="24"/>
                <w:szCs w:val="24"/>
                <w:u w:val="none"/>
                <w:lang w:val="en-US" w:eastAsia="zh-CN"/>
                <w14:textFill>
                  <w14:solidFill>
                    <w14:schemeClr w14:val="tx1"/>
                  </w14:solidFill>
                </w14:textFill>
              </w:rPr>
              <w:t>)</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式中：L</w:t>
            </w:r>
            <w:r>
              <w:rPr>
                <w:rFonts w:hint="default" w:ascii="Times New Roman" w:hAnsi="Times New Roman" w:cs="Times New Roman"/>
                <w:color w:val="000000" w:themeColor="text1"/>
                <w:sz w:val="24"/>
                <w:szCs w:val="24"/>
                <w:u w:val="none"/>
                <w:vertAlign w:val="subscript"/>
                <w:lang w:val="en-US" w:eastAsia="zh-CN"/>
                <w14:textFill>
                  <w14:solidFill>
                    <w14:schemeClr w14:val="tx1"/>
                  </w14:solidFill>
                </w14:textFill>
              </w:rPr>
              <w:t>A</w:t>
            </w:r>
            <w:r>
              <w:rPr>
                <w:rFonts w:hint="eastAsia" w:ascii="Times New Roman" w:hAnsi="Times New Roman" w:cs="Times New Roman"/>
                <w:color w:val="000000" w:themeColor="text1"/>
                <w:sz w:val="24"/>
                <w:szCs w:val="24"/>
                <w:u w:val="none"/>
                <w:lang w:val="en-US" w:eastAsia="zh-CN"/>
                <w14:textFill>
                  <w14:solidFill>
                    <w14:schemeClr w14:val="tx1"/>
                  </w14:solidFill>
                </w14:textFill>
              </w:rPr>
              <w:t>(</w:t>
            </w:r>
            <w:r>
              <w:rPr>
                <w:rFonts w:hint="default" w:ascii="Times New Roman" w:hAnsi="Times New Roman" w:cs="Times New Roman"/>
                <w:color w:val="000000" w:themeColor="text1"/>
                <w:sz w:val="24"/>
                <w:szCs w:val="24"/>
                <w:u w:val="none"/>
                <w:lang w:val="en-US" w:eastAsia="zh-CN"/>
                <w14:textFill>
                  <w14:solidFill>
                    <w14:schemeClr w14:val="tx1"/>
                  </w14:solidFill>
                </w14:textFill>
              </w:rPr>
              <w:t>r</w:t>
            </w:r>
            <w:r>
              <w:rPr>
                <w:rFonts w:hint="eastAsia" w:ascii="Times New Roman" w:hAnsi="Times New Roman" w:cs="Times New Roman"/>
                <w:color w:val="000000" w:themeColor="text1"/>
                <w:sz w:val="24"/>
                <w:szCs w:val="24"/>
                <w:u w:val="none"/>
                <w:lang w:val="en-US" w:eastAsia="zh-CN"/>
                <w14:textFill>
                  <w14:solidFill>
                    <w14:schemeClr w14:val="tx1"/>
                  </w14:solidFill>
                </w14:textFill>
              </w:rPr>
              <w:t>)</w:t>
            </w:r>
            <w:r>
              <w:rPr>
                <w:rFonts w:hint="default" w:ascii="Times New Roman" w:hAnsi="Times New Roman" w:cs="Times New Roman"/>
                <w:color w:val="000000" w:themeColor="text1"/>
                <w:sz w:val="24"/>
                <w:szCs w:val="24"/>
                <w:u w:val="none"/>
                <w:lang w:val="en-US" w:eastAsia="zh-CN"/>
                <w14:textFill>
                  <w14:solidFill>
                    <w14:schemeClr w14:val="tx1"/>
                  </w14:solidFill>
                </w14:textFill>
              </w:rPr>
              <w:t>——距声源r处的A声级，dB</w:t>
            </w:r>
            <w:r>
              <w:rPr>
                <w:rFonts w:hint="eastAsia" w:ascii="Times New Roman" w:hAnsi="Times New Roman" w:cs="Times New Roman"/>
                <w:color w:val="000000" w:themeColor="text1"/>
                <w:sz w:val="24"/>
                <w:szCs w:val="24"/>
                <w:u w:val="none"/>
                <w:lang w:val="en-US" w:eastAsia="zh-CN"/>
                <w14:textFill>
                  <w14:solidFill>
                    <w14:schemeClr w14:val="tx1"/>
                  </w14:solidFill>
                </w14:textFill>
              </w:rPr>
              <w:t>(</w:t>
            </w:r>
            <w:r>
              <w:rPr>
                <w:rFonts w:hint="default" w:ascii="Times New Roman" w:hAnsi="Times New Roman" w:cs="Times New Roman"/>
                <w:color w:val="000000" w:themeColor="text1"/>
                <w:sz w:val="24"/>
                <w:szCs w:val="24"/>
                <w:u w:val="none"/>
                <w:lang w:val="en-US" w:eastAsia="zh-CN"/>
                <w14:textFill>
                  <w14:solidFill>
                    <w14:schemeClr w14:val="tx1"/>
                  </w14:solidFill>
                </w14:textFill>
              </w:rPr>
              <w:t>A</w:t>
            </w:r>
            <w:r>
              <w:rPr>
                <w:rFonts w:hint="eastAsia" w:ascii="Times New Roman" w:hAnsi="Times New Roman" w:cs="Times New Roman"/>
                <w:color w:val="000000" w:themeColor="text1"/>
                <w:sz w:val="24"/>
                <w:szCs w:val="24"/>
                <w:u w:val="none"/>
                <w:lang w:val="en-US" w:eastAsia="zh-CN"/>
                <w14:textFill>
                  <w14:solidFill>
                    <w14:schemeClr w14:val="tx1"/>
                  </w14:solidFill>
                </w14:textFill>
              </w:rPr>
              <w:t>)</w:t>
            </w:r>
            <w:r>
              <w:rPr>
                <w:rFonts w:hint="default" w:ascii="Times New Roman" w:hAnsi="Times New Roman" w:cs="Times New Roman"/>
                <w:color w:val="000000" w:themeColor="text1"/>
                <w:sz w:val="24"/>
                <w:szCs w:val="24"/>
                <w:u w:val="none"/>
                <w:lang w:val="en-US" w:eastAsia="zh-CN"/>
                <w14:textFill>
                  <w14:solidFill>
                    <w14:schemeClr w14:val="tx1"/>
                  </w14:solidFill>
                </w14:textFill>
              </w:rPr>
              <w:t>；</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LA</w:t>
            </w:r>
            <w:r>
              <w:rPr>
                <w:rFonts w:hint="eastAsia" w:ascii="Times New Roman" w:hAnsi="Times New Roman" w:cs="Times New Roman"/>
                <w:color w:val="000000" w:themeColor="text1"/>
                <w:sz w:val="24"/>
                <w:szCs w:val="24"/>
                <w:u w:val="none"/>
                <w:lang w:val="en-US" w:eastAsia="zh-CN"/>
                <w14:textFill>
                  <w14:solidFill>
                    <w14:schemeClr w14:val="tx1"/>
                  </w14:solidFill>
                </w14:textFill>
              </w:rPr>
              <w:t>(</w:t>
            </w:r>
            <w:r>
              <w:rPr>
                <w:rFonts w:hint="default" w:ascii="Times New Roman" w:hAnsi="Times New Roman" w:cs="Times New Roman"/>
                <w:color w:val="000000" w:themeColor="text1"/>
                <w:sz w:val="24"/>
                <w:szCs w:val="24"/>
                <w:u w:val="none"/>
                <w:lang w:val="en-US" w:eastAsia="zh-CN"/>
                <w14:textFill>
                  <w14:solidFill>
                    <w14:schemeClr w14:val="tx1"/>
                  </w14:solidFill>
                </w14:textFill>
              </w:rPr>
              <w:t>r</w:t>
            </w:r>
            <w:r>
              <w:rPr>
                <w:rFonts w:hint="default" w:ascii="Times New Roman" w:hAnsi="Times New Roman" w:cs="Times New Roman"/>
                <w:color w:val="000000" w:themeColor="text1"/>
                <w:sz w:val="24"/>
                <w:szCs w:val="24"/>
                <w:u w:val="none"/>
                <w:vertAlign w:val="subscript"/>
                <w:lang w:val="en-US" w:eastAsia="zh-CN"/>
                <w14:textFill>
                  <w14:solidFill>
                    <w14:schemeClr w14:val="tx1"/>
                  </w14:solidFill>
                </w14:textFill>
              </w:rPr>
              <w:t>0</w:t>
            </w:r>
            <w:r>
              <w:rPr>
                <w:rFonts w:hint="eastAsia" w:ascii="Times New Roman" w:hAnsi="Times New Roman" w:cs="Times New Roman"/>
                <w:color w:val="000000" w:themeColor="text1"/>
                <w:sz w:val="24"/>
                <w:szCs w:val="24"/>
                <w:u w:val="none"/>
                <w:lang w:val="en-US" w:eastAsia="zh-CN"/>
                <w14:textFill>
                  <w14:solidFill>
                    <w14:schemeClr w14:val="tx1"/>
                  </w14:solidFill>
                </w14:textFill>
              </w:rPr>
              <w:t>)</w:t>
            </w:r>
            <w:r>
              <w:rPr>
                <w:rFonts w:hint="default" w:ascii="Times New Roman" w:hAnsi="Times New Roman" w:cs="Times New Roman"/>
                <w:color w:val="000000" w:themeColor="text1"/>
                <w:sz w:val="24"/>
                <w:szCs w:val="24"/>
                <w:u w:val="none"/>
                <w:lang w:val="en-US" w:eastAsia="zh-CN"/>
                <w14:textFill>
                  <w14:solidFill>
                    <w14:schemeClr w14:val="tx1"/>
                  </w14:solidFill>
                </w14:textFill>
              </w:rPr>
              <w:t>——已知r</w:t>
            </w:r>
            <w:r>
              <w:rPr>
                <w:rFonts w:hint="default" w:ascii="Times New Roman" w:hAnsi="Times New Roman" w:cs="Times New Roman"/>
                <w:color w:val="000000" w:themeColor="text1"/>
                <w:sz w:val="24"/>
                <w:szCs w:val="24"/>
                <w:u w:val="none"/>
                <w:vertAlign w:val="subscript"/>
                <w:lang w:val="en-US" w:eastAsia="zh-CN"/>
                <w14:textFill>
                  <w14:solidFill>
                    <w14:schemeClr w14:val="tx1"/>
                  </w14:solidFill>
                </w14:textFill>
              </w:rPr>
              <w:t>0</w:t>
            </w:r>
            <w:r>
              <w:rPr>
                <w:rFonts w:hint="default" w:ascii="Times New Roman" w:hAnsi="Times New Roman" w:cs="Times New Roman"/>
                <w:color w:val="000000" w:themeColor="text1"/>
                <w:sz w:val="24"/>
                <w:szCs w:val="24"/>
                <w:u w:val="none"/>
                <w:lang w:val="en-US" w:eastAsia="zh-CN"/>
                <w14:textFill>
                  <w14:solidFill>
                    <w14:schemeClr w14:val="tx1"/>
                  </w14:solidFill>
                </w14:textFill>
              </w:rPr>
              <w:t>处的A声级，dB</w:t>
            </w:r>
            <w:r>
              <w:rPr>
                <w:rFonts w:hint="eastAsia" w:ascii="Times New Roman" w:hAnsi="Times New Roman" w:cs="Times New Roman"/>
                <w:color w:val="000000" w:themeColor="text1"/>
                <w:sz w:val="24"/>
                <w:szCs w:val="24"/>
                <w:u w:val="none"/>
                <w:lang w:val="en-US" w:eastAsia="zh-CN"/>
                <w14:textFill>
                  <w14:solidFill>
                    <w14:schemeClr w14:val="tx1"/>
                  </w14:solidFill>
                </w14:textFill>
              </w:rPr>
              <w:t>(</w:t>
            </w:r>
            <w:r>
              <w:rPr>
                <w:rFonts w:hint="default" w:ascii="Times New Roman" w:hAnsi="Times New Roman" w:cs="Times New Roman"/>
                <w:color w:val="000000" w:themeColor="text1"/>
                <w:sz w:val="24"/>
                <w:szCs w:val="24"/>
                <w:u w:val="none"/>
                <w:lang w:val="en-US" w:eastAsia="zh-CN"/>
                <w14:textFill>
                  <w14:solidFill>
                    <w14:schemeClr w14:val="tx1"/>
                  </w14:solidFill>
                </w14:textFill>
              </w:rPr>
              <w:t>A</w:t>
            </w:r>
            <w:r>
              <w:rPr>
                <w:rFonts w:hint="eastAsia" w:ascii="Times New Roman" w:hAnsi="Times New Roman" w:cs="Times New Roman"/>
                <w:color w:val="000000" w:themeColor="text1"/>
                <w:sz w:val="24"/>
                <w:szCs w:val="24"/>
                <w:u w:val="none"/>
                <w:lang w:val="en-US" w:eastAsia="zh-CN"/>
                <w14:textFill>
                  <w14:solidFill>
                    <w14:schemeClr w14:val="tx1"/>
                  </w14:solidFill>
                </w14:textFill>
              </w:rPr>
              <w:t>)</w:t>
            </w:r>
            <w:r>
              <w:rPr>
                <w:rFonts w:hint="default" w:ascii="Times New Roman" w:hAnsi="Times New Roman" w:cs="Times New Roman"/>
                <w:color w:val="000000" w:themeColor="text1"/>
                <w:sz w:val="24"/>
                <w:szCs w:val="24"/>
                <w:u w:val="none"/>
                <w:lang w:val="en-US" w:eastAsia="zh-CN"/>
                <w14:textFill>
                  <w14:solidFill>
                    <w14:schemeClr w14:val="tx1"/>
                  </w14:solidFill>
                </w14:textFill>
              </w:rPr>
              <w:t>；</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r——测点距声源的距离，m。</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1</w:t>
            </w:r>
            <w:r>
              <w:rPr>
                <w:rFonts w:hint="eastAsia" w:ascii="Times New Roman" w:hAnsi="Times New Roman" w:cs="Times New Roman"/>
                <w:color w:val="000000" w:themeColor="text1"/>
                <w:sz w:val="24"/>
                <w:szCs w:val="24"/>
                <w:u w:val="none"/>
                <w:lang w:val="en-US" w:eastAsia="zh-CN"/>
                <w14:textFill>
                  <w14:solidFill>
                    <w14:schemeClr w14:val="tx1"/>
                  </w14:solidFill>
                </w14:textFill>
              </w:rPr>
              <w:t>)</w:t>
            </w:r>
            <w:r>
              <w:rPr>
                <w:rFonts w:hint="default" w:ascii="Times New Roman" w:hAnsi="Times New Roman" w:cs="Times New Roman"/>
                <w:color w:val="000000" w:themeColor="text1"/>
                <w:sz w:val="24"/>
                <w:szCs w:val="24"/>
                <w:u w:val="none"/>
                <w:lang w:val="en-US" w:eastAsia="zh-CN"/>
                <w14:textFill>
                  <w14:solidFill>
                    <w14:schemeClr w14:val="tx1"/>
                  </w14:solidFill>
                </w14:textFill>
              </w:rPr>
              <w:t>主要施工机械噪声影响预测</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根据不同施工设备噪声源强，按上式预测各主要施工机械噪声影响情况见表</w:t>
            </w:r>
            <w:r>
              <w:rPr>
                <w:rFonts w:hint="eastAsia" w:ascii="Times New Roman" w:hAnsi="Times New Roman" w:cs="Times New Roman"/>
                <w:color w:val="000000" w:themeColor="text1"/>
                <w:sz w:val="24"/>
                <w:szCs w:val="24"/>
                <w:u w:val="none"/>
                <w:lang w:val="en-US" w:eastAsia="zh-CN"/>
                <w14:textFill>
                  <w14:solidFill>
                    <w14:schemeClr w14:val="tx1"/>
                  </w14:solidFill>
                </w14:textFill>
              </w:rPr>
              <w:t>4-1</w:t>
            </w:r>
            <w:r>
              <w:rPr>
                <w:rFonts w:hint="default" w:ascii="Times New Roman" w:hAnsi="Times New Roman" w:cs="Times New Roman"/>
                <w:color w:val="000000" w:themeColor="text1"/>
                <w:sz w:val="24"/>
                <w:szCs w:val="24"/>
                <w:u w:val="none"/>
                <w:lang w:val="en-US" w:eastAsia="zh-CN"/>
                <w14:textFill>
                  <w14:solidFill>
                    <w14:schemeClr w14:val="tx1"/>
                  </w14:solidFill>
                </w14:textFill>
              </w:rPr>
              <w:t>。</w:t>
            </w:r>
          </w:p>
          <w:p>
            <w:pPr>
              <w:pStyle w:val="10"/>
              <w:jc w:val="center"/>
              <w:rPr>
                <w:rFonts w:hint="default" w:ascii="Times New Roman" w:hAnsi="Times New Roman" w:eastAsia="宋体" w:cs="Times New Roman"/>
                <w:b/>
                <w:bCs/>
                <w:color w:val="auto"/>
                <w:kern w:val="2"/>
                <w:sz w:val="24"/>
                <w:szCs w:val="24"/>
                <w:lang w:val="en-US" w:eastAsia="zh-CN" w:bidi="ar-SA"/>
              </w:rPr>
            </w:pPr>
            <w:r>
              <w:rPr>
                <w:rFonts w:hint="eastAsia" w:ascii="Times New Roman" w:hAnsi="Times New Roman" w:eastAsia="宋体" w:cs="Times New Roman"/>
                <w:b/>
                <w:bCs/>
                <w:color w:val="auto"/>
                <w:kern w:val="2"/>
                <w:sz w:val="24"/>
                <w:szCs w:val="24"/>
                <w:lang w:val="en-US" w:eastAsia="zh-CN" w:bidi="ar-SA"/>
              </w:rPr>
              <w:t>表4-1 主要施工机械噪声预测结果</w:t>
            </w:r>
            <w:r>
              <w:rPr>
                <w:rFonts w:hint="eastAsia" w:ascii="Times New Roman" w:hAnsi="Times New Roman" w:eastAsia="宋体" w:cs="Times New Roman"/>
                <w:b/>
                <w:bCs/>
                <w:color w:val="auto"/>
                <w:kern w:val="2"/>
                <w:sz w:val="24"/>
                <w:szCs w:val="24"/>
                <w:lang w:val="en-US" w:eastAsia="zh-CN" w:bidi="ar-SA"/>
              </w:rPr>
              <w:tab/>
            </w:r>
            <w:r>
              <w:rPr>
                <w:rFonts w:hint="eastAsia" w:ascii="Times New Roman" w:hAnsi="Times New Roman" w:eastAsia="宋体" w:cs="Times New Roman"/>
                <w:b/>
                <w:bCs/>
                <w:color w:val="auto"/>
                <w:kern w:val="2"/>
                <w:sz w:val="24"/>
                <w:szCs w:val="24"/>
                <w:lang w:val="en-US" w:eastAsia="zh-CN" w:bidi="ar-SA"/>
              </w:rPr>
              <w:tab/>
            </w:r>
            <w:r>
              <w:rPr>
                <w:rFonts w:hint="eastAsia" w:ascii="Times New Roman" w:hAnsi="Times New Roman" w:eastAsia="宋体" w:cs="Times New Roman"/>
                <w:b/>
                <w:bCs/>
                <w:color w:val="auto"/>
                <w:kern w:val="2"/>
                <w:sz w:val="24"/>
                <w:szCs w:val="24"/>
                <w:lang w:val="en-US" w:eastAsia="zh-CN" w:bidi="ar-SA"/>
              </w:rPr>
              <w:t xml:space="preserve">      单位：dB</w:t>
            </w:r>
            <w:r>
              <w:rPr>
                <w:rFonts w:hint="eastAsia" w:ascii="Times New Roman" w:hAnsi="Times New Roman" w:cs="Times New Roman"/>
                <w:b/>
                <w:bCs/>
                <w:color w:val="auto"/>
                <w:kern w:val="2"/>
                <w:sz w:val="24"/>
                <w:szCs w:val="24"/>
                <w:lang w:val="en-US" w:eastAsia="zh-CN" w:bidi="ar-SA"/>
              </w:rPr>
              <w:t>(</w:t>
            </w:r>
            <w:r>
              <w:rPr>
                <w:rFonts w:hint="eastAsia" w:ascii="Times New Roman" w:hAnsi="Times New Roman" w:eastAsia="宋体" w:cs="Times New Roman"/>
                <w:b/>
                <w:bCs/>
                <w:color w:val="auto"/>
                <w:kern w:val="2"/>
                <w:sz w:val="24"/>
                <w:szCs w:val="24"/>
                <w:lang w:val="en-US" w:eastAsia="zh-CN" w:bidi="ar-SA"/>
              </w:rPr>
              <w:t>A</w:t>
            </w:r>
            <w:r>
              <w:rPr>
                <w:rFonts w:hint="eastAsia" w:ascii="Times New Roman" w:hAnsi="Times New Roman" w:cs="Times New Roman"/>
                <w:b/>
                <w:bCs/>
                <w:color w:val="auto"/>
                <w:kern w:val="2"/>
                <w:sz w:val="24"/>
                <w:szCs w:val="24"/>
                <w:lang w:val="en-US" w:eastAsia="zh-CN" w:bidi="ar-SA"/>
              </w:rPr>
              <w:t>)</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0"/>
              <w:gridCol w:w="1721"/>
              <w:gridCol w:w="605"/>
              <w:gridCol w:w="516"/>
              <w:gridCol w:w="516"/>
              <w:gridCol w:w="516"/>
              <w:gridCol w:w="516"/>
              <w:gridCol w:w="516"/>
              <w:gridCol w:w="516"/>
              <w:gridCol w:w="516"/>
              <w:gridCol w:w="516"/>
              <w:gridCol w:w="516"/>
              <w:gridCol w:w="5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55" w:type="pct"/>
                  <w:vMerge w:val="restar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b/>
                      <w:bCs/>
                      <w:color w:val="000000"/>
                      <w:szCs w:val="21"/>
                    </w:rPr>
                  </w:pPr>
                  <w:r>
                    <w:rPr>
                      <w:rFonts w:hint="default" w:ascii="Times New Roman" w:hAnsi="Times New Roman" w:cs="Times New Roman"/>
                      <w:b/>
                      <w:bCs/>
                      <w:color w:val="000000"/>
                      <w:szCs w:val="21"/>
                    </w:rPr>
                    <w:t>序号</w:t>
                  </w:r>
                </w:p>
              </w:tc>
              <w:tc>
                <w:tcPr>
                  <w:tcW w:w="1072" w:type="pct"/>
                  <w:vMerge w:val="restar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b/>
                      <w:bCs/>
                      <w:color w:val="000000"/>
                      <w:szCs w:val="21"/>
                    </w:rPr>
                  </w:pPr>
                  <w:r>
                    <w:rPr>
                      <w:rFonts w:hint="default" w:ascii="Times New Roman" w:hAnsi="Times New Roman" w:cs="Times New Roman"/>
                      <w:b/>
                      <w:bCs/>
                      <w:color w:val="000000"/>
                      <w:szCs w:val="21"/>
                    </w:rPr>
                    <w:t>机械类型</w:t>
                  </w:r>
                </w:p>
              </w:tc>
              <w:tc>
                <w:tcPr>
                  <w:tcW w:w="3673" w:type="pct"/>
                  <w:gridSpan w:val="11"/>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eastAsia" w:ascii="Times New Roman" w:hAnsi="Times New Roman" w:eastAsia="宋体" w:cs="Times New Roman"/>
                      <w:b/>
                      <w:bCs/>
                      <w:color w:val="000000"/>
                      <w:szCs w:val="21"/>
                      <w:lang w:val="en-US" w:eastAsia="zh-CN"/>
                    </w:rPr>
                  </w:pPr>
                  <w:r>
                    <w:rPr>
                      <w:rFonts w:hint="default" w:ascii="Times New Roman" w:hAnsi="Times New Roman" w:cs="Times New Roman"/>
                      <w:b/>
                      <w:bCs/>
                      <w:color w:val="000000"/>
                      <w:szCs w:val="21"/>
                    </w:rPr>
                    <w:t>距施工机械距离</w:t>
                  </w:r>
                  <w:r>
                    <w:rPr>
                      <w:rFonts w:hint="eastAsia" w:ascii="Times New Roman" w:hAnsi="Times New Roman" w:cs="Times New Roman"/>
                      <w:b/>
                      <w:bCs/>
                      <w:color w:val="000000"/>
                      <w:szCs w:val="21"/>
                      <w:lang w:val="en-US" w:eastAsia="zh-CN"/>
                    </w:rPr>
                    <w:t>(</w:t>
                  </w:r>
                  <w:r>
                    <w:rPr>
                      <w:rFonts w:hint="default" w:ascii="Times New Roman" w:hAnsi="Times New Roman" w:cs="Times New Roman"/>
                      <w:b/>
                      <w:bCs/>
                      <w:color w:val="000000"/>
                      <w:szCs w:val="21"/>
                    </w:rPr>
                    <w:t>m</w:t>
                  </w:r>
                  <w:r>
                    <w:rPr>
                      <w:rFonts w:hint="eastAsia" w:ascii="Times New Roman" w:hAnsi="Times New Roman" w:cs="Times New Roman"/>
                      <w:b/>
                      <w:bCs/>
                      <w:color w:val="000000"/>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55" w:type="pct"/>
                  <w:vMerge w:val="continue"/>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b/>
                      <w:bCs/>
                      <w:color w:val="000000"/>
                      <w:szCs w:val="21"/>
                    </w:rPr>
                  </w:pPr>
                </w:p>
              </w:tc>
              <w:tc>
                <w:tcPr>
                  <w:tcW w:w="1072" w:type="pct"/>
                  <w:vMerge w:val="continue"/>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b/>
                      <w:bCs/>
                      <w:color w:val="000000"/>
                      <w:szCs w:val="21"/>
                    </w:rPr>
                  </w:pPr>
                </w:p>
              </w:tc>
              <w:tc>
                <w:tcPr>
                  <w:tcW w:w="371"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b/>
                      <w:bCs/>
                      <w:color w:val="000000"/>
                      <w:szCs w:val="21"/>
                    </w:rPr>
                  </w:pPr>
                  <w:r>
                    <w:rPr>
                      <w:rFonts w:hint="default" w:ascii="Times New Roman" w:hAnsi="Times New Roman" w:cs="Times New Roman"/>
                      <w:b/>
                      <w:bCs/>
                      <w:color w:val="000000"/>
                      <w:szCs w:val="21"/>
                    </w:rPr>
                    <w:t>5</w:t>
                  </w:r>
                </w:p>
              </w:tc>
              <w:tc>
                <w:tcPr>
                  <w:tcW w:w="315"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b/>
                      <w:bCs/>
                      <w:color w:val="000000"/>
                      <w:szCs w:val="21"/>
                    </w:rPr>
                  </w:pPr>
                  <w:r>
                    <w:rPr>
                      <w:rFonts w:hint="default" w:ascii="Times New Roman" w:hAnsi="Times New Roman" w:cs="Times New Roman"/>
                      <w:b/>
                      <w:bCs/>
                      <w:color w:val="000000"/>
                      <w:szCs w:val="21"/>
                    </w:rPr>
                    <w:t>10</w:t>
                  </w:r>
                </w:p>
              </w:tc>
              <w:tc>
                <w:tcPr>
                  <w:tcW w:w="315"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b/>
                      <w:bCs/>
                      <w:color w:val="000000"/>
                      <w:szCs w:val="21"/>
                    </w:rPr>
                  </w:pPr>
                  <w:r>
                    <w:rPr>
                      <w:rFonts w:hint="default" w:ascii="Times New Roman" w:hAnsi="Times New Roman" w:cs="Times New Roman"/>
                      <w:b/>
                      <w:bCs/>
                      <w:color w:val="000000"/>
                      <w:szCs w:val="21"/>
                    </w:rPr>
                    <w:t>20</w:t>
                  </w:r>
                </w:p>
              </w:tc>
              <w:tc>
                <w:tcPr>
                  <w:tcW w:w="315"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b/>
                      <w:bCs/>
                      <w:color w:val="000000"/>
                      <w:szCs w:val="21"/>
                    </w:rPr>
                  </w:pPr>
                  <w:r>
                    <w:rPr>
                      <w:rFonts w:hint="default" w:ascii="Times New Roman" w:hAnsi="Times New Roman" w:cs="Times New Roman"/>
                      <w:b/>
                      <w:bCs/>
                      <w:color w:val="000000"/>
                      <w:szCs w:val="21"/>
                    </w:rPr>
                    <w:t>40</w:t>
                  </w:r>
                </w:p>
              </w:tc>
              <w:tc>
                <w:tcPr>
                  <w:tcW w:w="315"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b/>
                      <w:bCs/>
                      <w:color w:val="000000"/>
                      <w:szCs w:val="21"/>
                    </w:rPr>
                  </w:pPr>
                  <w:r>
                    <w:rPr>
                      <w:rFonts w:hint="default" w:ascii="Times New Roman" w:hAnsi="Times New Roman" w:cs="Times New Roman"/>
                      <w:b/>
                      <w:bCs/>
                      <w:color w:val="000000"/>
                      <w:szCs w:val="21"/>
                    </w:rPr>
                    <w:t>60</w:t>
                  </w:r>
                </w:p>
              </w:tc>
              <w:tc>
                <w:tcPr>
                  <w:tcW w:w="315"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b/>
                      <w:bCs/>
                      <w:color w:val="000000"/>
                      <w:szCs w:val="21"/>
                    </w:rPr>
                  </w:pPr>
                  <w:r>
                    <w:rPr>
                      <w:rFonts w:hint="default" w:ascii="Times New Roman" w:hAnsi="Times New Roman" w:cs="Times New Roman"/>
                      <w:b/>
                      <w:bCs/>
                      <w:color w:val="000000"/>
                      <w:szCs w:val="21"/>
                    </w:rPr>
                    <w:t>80</w:t>
                  </w:r>
                </w:p>
              </w:tc>
              <w:tc>
                <w:tcPr>
                  <w:tcW w:w="315"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b/>
                      <w:bCs/>
                      <w:color w:val="000000"/>
                      <w:szCs w:val="21"/>
                    </w:rPr>
                  </w:pPr>
                  <w:r>
                    <w:rPr>
                      <w:rFonts w:hint="default" w:ascii="Times New Roman" w:hAnsi="Times New Roman" w:cs="Times New Roman"/>
                      <w:b/>
                      <w:bCs/>
                      <w:color w:val="000000"/>
                      <w:szCs w:val="21"/>
                    </w:rPr>
                    <w:t>100</w:t>
                  </w:r>
                </w:p>
              </w:tc>
              <w:tc>
                <w:tcPr>
                  <w:tcW w:w="315"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b/>
                      <w:bCs/>
                      <w:color w:val="000000"/>
                      <w:szCs w:val="21"/>
                    </w:rPr>
                  </w:pPr>
                  <w:r>
                    <w:rPr>
                      <w:rFonts w:hint="default" w:ascii="Times New Roman" w:hAnsi="Times New Roman" w:cs="Times New Roman"/>
                      <w:b/>
                      <w:bCs/>
                      <w:color w:val="000000"/>
                      <w:szCs w:val="21"/>
                    </w:rPr>
                    <w:t>150</w:t>
                  </w:r>
                </w:p>
              </w:tc>
              <w:tc>
                <w:tcPr>
                  <w:tcW w:w="316"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b/>
                      <w:bCs/>
                      <w:color w:val="000000"/>
                      <w:szCs w:val="21"/>
                    </w:rPr>
                  </w:pPr>
                  <w:r>
                    <w:rPr>
                      <w:rFonts w:hint="default" w:ascii="Times New Roman" w:hAnsi="Times New Roman" w:cs="Times New Roman"/>
                      <w:b/>
                      <w:bCs/>
                      <w:color w:val="000000"/>
                      <w:szCs w:val="21"/>
                    </w:rPr>
                    <w:t>200</w:t>
                  </w:r>
                </w:p>
              </w:tc>
              <w:tc>
                <w:tcPr>
                  <w:tcW w:w="316"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b/>
                      <w:bCs/>
                      <w:color w:val="000000"/>
                      <w:szCs w:val="21"/>
                    </w:rPr>
                  </w:pPr>
                  <w:r>
                    <w:rPr>
                      <w:rFonts w:hint="default" w:ascii="Times New Roman" w:hAnsi="Times New Roman" w:cs="Times New Roman"/>
                      <w:b/>
                      <w:bCs/>
                      <w:color w:val="000000"/>
                      <w:szCs w:val="21"/>
                    </w:rPr>
                    <w:t>300</w:t>
                  </w:r>
                </w:p>
              </w:tc>
              <w:tc>
                <w:tcPr>
                  <w:tcW w:w="467"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b/>
                      <w:bCs/>
                      <w:color w:val="000000"/>
                      <w:szCs w:val="21"/>
                    </w:rPr>
                  </w:pPr>
                  <w:r>
                    <w:rPr>
                      <w:rFonts w:hint="default" w:ascii="Times New Roman" w:hAnsi="Times New Roman" w:cs="Times New Roman"/>
                      <w:b/>
                      <w:bCs/>
                      <w:color w:val="000000"/>
                      <w:szCs w:val="21"/>
                    </w:rPr>
                    <w:t>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6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1</w:t>
                  </w:r>
                </w:p>
              </w:tc>
              <w:tc>
                <w:tcPr>
                  <w:tcW w:w="1081" w:type="pct"/>
                  <w:noWrap w:val="0"/>
                  <w:tcMar>
                    <w:top w:w="0" w:type="dxa"/>
                    <w:left w:w="0" w:type="dxa"/>
                    <w:bottom w:w="0" w:type="dxa"/>
                    <w:right w:w="0" w:type="dxa"/>
                  </w:tcMar>
                  <w:vAlign w:val="center"/>
                </w:tcPr>
                <w:p>
                  <w:pPr>
                    <w:pStyle w:val="103"/>
                    <w:keepNext w:val="0"/>
                    <w:keepLines w:val="0"/>
                    <w:pageBreakBefore w:val="0"/>
                    <w:kinsoku w:val="0"/>
                    <w:wordWrap/>
                    <w:overflowPunct w:val="0"/>
                    <w:topLinePunct w:val="0"/>
                    <w:autoSpaceDE/>
                    <w:autoSpaceDN/>
                    <w:bidi w:val="0"/>
                    <w:adjustRightInd w:val="0"/>
                    <w:snapToGrid w:val="0"/>
                    <w:ind w:left="0" w:leftChars="0" w:right="0" w:rightChars="0"/>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汽车起重机</w:t>
                  </w:r>
                </w:p>
              </w:tc>
              <w:tc>
                <w:tcPr>
                  <w:tcW w:w="380" w:type="pct"/>
                  <w:noWrap w:val="0"/>
                  <w:tcMar>
                    <w:top w:w="0" w:type="dxa"/>
                    <w:left w:w="0" w:type="dxa"/>
                    <w:bottom w:w="0" w:type="dxa"/>
                    <w:right w:w="0" w:type="dxa"/>
                  </w:tcMar>
                  <w:vAlign w:val="center"/>
                </w:tcPr>
                <w:p>
                  <w:pPr>
                    <w:pStyle w:val="198"/>
                    <w:keepNext w:val="0"/>
                    <w:keepLines w:val="0"/>
                    <w:pageBreakBefore w:val="0"/>
                    <w:wordWrap/>
                    <w:topLinePunct w:val="0"/>
                    <w:autoSpaceDE/>
                    <w:autoSpaceDN/>
                    <w:bidi w:val="0"/>
                    <w:adjustRightInd w:val="0"/>
                    <w:snapToGrid w:val="0"/>
                    <w:ind w:left="0" w:leftChars="0" w:right="0" w:rightChars="0"/>
                    <w:textAlignment w:val="auto"/>
                    <w:rPr>
                      <w:rFonts w:hint="default" w:ascii="Times New Roman" w:hAnsi="Times New Roman" w:cs="Times New Roman"/>
                      <w:snapToGrid w:val="0"/>
                      <w:color w:val="000000"/>
                    </w:rPr>
                  </w:pPr>
                  <w:r>
                    <w:rPr>
                      <w:rFonts w:hint="default" w:ascii="Times New Roman" w:hAnsi="Times New Roman" w:cs="Times New Roman"/>
                      <w:snapToGrid w:val="0"/>
                      <w:color w:val="000000"/>
                    </w:rPr>
                    <w:t>88.0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82.0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76.0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69.9</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66.4</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63.9</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62.0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58.5</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56.0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52.4</w:t>
                  </w:r>
                </w:p>
              </w:tc>
              <w:tc>
                <w:tcPr>
                  <w:tcW w:w="359"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49.9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6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2</w:t>
                  </w:r>
                </w:p>
              </w:tc>
              <w:tc>
                <w:tcPr>
                  <w:tcW w:w="1081" w:type="pct"/>
                  <w:noWrap w:val="0"/>
                  <w:tcMar>
                    <w:top w:w="0" w:type="dxa"/>
                    <w:left w:w="0" w:type="dxa"/>
                    <w:bottom w:w="0" w:type="dxa"/>
                    <w:right w:w="0" w:type="dxa"/>
                  </w:tcMar>
                  <w:vAlign w:val="center"/>
                </w:tcPr>
                <w:p>
                  <w:pPr>
                    <w:pStyle w:val="103"/>
                    <w:keepNext w:val="0"/>
                    <w:keepLines w:val="0"/>
                    <w:pageBreakBefore w:val="0"/>
                    <w:kinsoku w:val="0"/>
                    <w:wordWrap/>
                    <w:overflowPunct w:val="0"/>
                    <w:topLinePunct w:val="0"/>
                    <w:autoSpaceDE/>
                    <w:autoSpaceDN/>
                    <w:bidi w:val="0"/>
                    <w:adjustRightInd w:val="0"/>
                    <w:snapToGrid w:val="0"/>
                    <w:ind w:left="0" w:leftChars="0" w:right="0" w:rightChars="0"/>
                    <w:textAlignment w:val="auto"/>
                    <w:rPr>
                      <w:rFonts w:hint="default" w:ascii="Times New Roman" w:hAnsi="Times New Roman" w:cs="Times New Roman"/>
                      <w:snapToGrid w:val="0"/>
                      <w:color w:val="000000"/>
                      <w:szCs w:val="21"/>
                    </w:rPr>
                  </w:pPr>
                  <w:r>
                    <w:rPr>
                      <w:rFonts w:hint="default" w:ascii="Times New Roman" w:hAnsi="Times New Roman" w:cs="Times New Roman"/>
                      <w:snapToGrid w:val="0"/>
                      <w:color w:val="000000"/>
                      <w:szCs w:val="21"/>
                    </w:rPr>
                    <w:t>混凝土搅拌运输车</w:t>
                  </w:r>
                </w:p>
              </w:tc>
              <w:tc>
                <w:tcPr>
                  <w:tcW w:w="380" w:type="pct"/>
                  <w:noWrap w:val="0"/>
                  <w:tcMar>
                    <w:top w:w="0" w:type="dxa"/>
                    <w:left w:w="0" w:type="dxa"/>
                    <w:bottom w:w="0" w:type="dxa"/>
                    <w:right w:w="0" w:type="dxa"/>
                  </w:tcMar>
                  <w:vAlign w:val="center"/>
                </w:tcPr>
                <w:p>
                  <w:pPr>
                    <w:pStyle w:val="198"/>
                    <w:keepNext w:val="0"/>
                    <w:keepLines w:val="0"/>
                    <w:pageBreakBefore w:val="0"/>
                    <w:wordWrap/>
                    <w:topLinePunct w:val="0"/>
                    <w:autoSpaceDE/>
                    <w:autoSpaceDN/>
                    <w:bidi w:val="0"/>
                    <w:adjustRightInd w:val="0"/>
                    <w:snapToGrid w:val="0"/>
                    <w:ind w:left="0" w:leftChars="0" w:right="0" w:rightChars="0"/>
                    <w:textAlignment w:val="auto"/>
                    <w:rPr>
                      <w:rFonts w:hint="default" w:ascii="Times New Roman" w:hAnsi="Times New Roman" w:cs="Times New Roman"/>
                      <w:snapToGrid w:val="0"/>
                      <w:color w:val="000000"/>
                    </w:rPr>
                  </w:pPr>
                  <w:r>
                    <w:rPr>
                      <w:rFonts w:hint="default" w:ascii="Times New Roman" w:hAnsi="Times New Roman" w:cs="Times New Roman"/>
                      <w:snapToGrid w:val="0"/>
                      <w:color w:val="000000"/>
                    </w:rPr>
                    <w:t>85.0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79.0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73.0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66.9</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63.4</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60.9</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59.0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55.5</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53.0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49.4</w:t>
                  </w:r>
                </w:p>
              </w:tc>
              <w:tc>
                <w:tcPr>
                  <w:tcW w:w="359"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46.9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6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3</w:t>
                  </w:r>
                </w:p>
              </w:tc>
              <w:tc>
                <w:tcPr>
                  <w:tcW w:w="1081" w:type="pct"/>
                  <w:noWrap w:val="0"/>
                  <w:tcMar>
                    <w:top w:w="0" w:type="dxa"/>
                    <w:left w:w="0" w:type="dxa"/>
                    <w:bottom w:w="0" w:type="dxa"/>
                    <w:right w:w="0" w:type="dxa"/>
                  </w:tcMar>
                  <w:vAlign w:val="center"/>
                </w:tcPr>
                <w:p>
                  <w:pPr>
                    <w:pStyle w:val="103"/>
                    <w:keepNext w:val="0"/>
                    <w:keepLines w:val="0"/>
                    <w:pageBreakBefore w:val="0"/>
                    <w:kinsoku w:val="0"/>
                    <w:wordWrap/>
                    <w:overflowPunct w:val="0"/>
                    <w:topLinePunct w:val="0"/>
                    <w:autoSpaceDE/>
                    <w:autoSpaceDN/>
                    <w:bidi w:val="0"/>
                    <w:adjustRightInd w:val="0"/>
                    <w:snapToGrid w:val="0"/>
                    <w:ind w:left="0" w:leftChars="0" w:right="0" w:rightChars="0"/>
                    <w:textAlignment w:val="auto"/>
                    <w:rPr>
                      <w:rFonts w:hint="default" w:ascii="Times New Roman" w:hAnsi="Times New Roman" w:cs="Times New Roman"/>
                      <w:snapToGrid w:val="0"/>
                      <w:color w:val="000000"/>
                      <w:szCs w:val="21"/>
                    </w:rPr>
                  </w:pPr>
                  <w:r>
                    <w:rPr>
                      <w:rFonts w:hint="default" w:ascii="Times New Roman" w:hAnsi="Times New Roman" w:cs="Times New Roman"/>
                      <w:snapToGrid w:val="0"/>
                      <w:color w:val="000000"/>
                      <w:szCs w:val="21"/>
                    </w:rPr>
                    <w:t>混凝土输送泵</w:t>
                  </w:r>
                </w:p>
              </w:tc>
              <w:tc>
                <w:tcPr>
                  <w:tcW w:w="380" w:type="pct"/>
                  <w:noWrap w:val="0"/>
                  <w:tcMar>
                    <w:top w:w="0" w:type="dxa"/>
                    <w:left w:w="0" w:type="dxa"/>
                    <w:bottom w:w="0" w:type="dxa"/>
                    <w:right w:w="0" w:type="dxa"/>
                  </w:tcMar>
                  <w:vAlign w:val="center"/>
                </w:tcPr>
                <w:p>
                  <w:pPr>
                    <w:pStyle w:val="198"/>
                    <w:keepNext w:val="0"/>
                    <w:keepLines w:val="0"/>
                    <w:pageBreakBefore w:val="0"/>
                    <w:wordWrap/>
                    <w:topLinePunct w:val="0"/>
                    <w:autoSpaceDE/>
                    <w:autoSpaceDN/>
                    <w:bidi w:val="0"/>
                    <w:adjustRightInd w:val="0"/>
                    <w:snapToGrid w:val="0"/>
                    <w:ind w:left="0" w:leftChars="0" w:right="0" w:rightChars="0"/>
                    <w:textAlignment w:val="auto"/>
                    <w:rPr>
                      <w:rFonts w:hint="default" w:ascii="Times New Roman" w:hAnsi="Times New Roman" w:cs="Times New Roman"/>
                      <w:snapToGrid w:val="0"/>
                      <w:color w:val="000000"/>
                    </w:rPr>
                  </w:pPr>
                  <w:r>
                    <w:rPr>
                      <w:rFonts w:hint="default" w:ascii="Times New Roman" w:hAnsi="Times New Roman" w:cs="Times New Roman"/>
                      <w:snapToGrid w:val="0"/>
                      <w:color w:val="000000"/>
                    </w:rPr>
                    <w:t>88.0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82.0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76.0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69.9</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66.4</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63.9</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62.0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58.5</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56.0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52.4</w:t>
                  </w:r>
                </w:p>
              </w:tc>
              <w:tc>
                <w:tcPr>
                  <w:tcW w:w="359"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49.9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6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4</w:t>
                  </w:r>
                </w:p>
              </w:tc>
              <w:tc>
                <w:tcPr>
                  <w:tcW w:w="1081" w:type="pct"/>
                  <w:noWrap w:val="0"/>
                  <w:tcMar>
                    <w:top w:w="0" w:type="dxa"/>
                    <w:left w:w="0" w:type="dxa"/>
                    <w:bottom w:w="0" w:type="dxa"/>
                    <w:right w:w="0" w:type="dxa"/>
                  </w:tcMar>
                  <w:vAlign w:val="center"/>
                </w:tcPr>
                <w:p>
                  <w:pPr>
                    <w:pStyle w:val="103"/>
                    <w:keepNext w:val="0"/>
                    <w:keepLines w:val="0"/>
                    <w:pageBreakBefore w:val="0"/>
                    <w:kinsoku w:val="0"/>
                    <w:wordWrap/>
                    <w:overflowPunct w:val="0"/>
                    <w:topLinePunct w:val="0"/>
                    <w:autoSpaceDE/>
                    <w:autoSpaceDN/>
                    <w:bidi w:val="0"/>
                    <w:adjustRightInd w:val="0"/>
                    <w:snapToGrid w:val="0"/>
                    <w:ind w:left="0" w:leftChars="0" w:right="0" w:rightChars="0"/>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灰浆搅拌机</w:t>
                  </w:r>
                </w:p>
              </w:tc>
              <w:tc>
                <w:tcPr>
                  <w:tcW w:w="380" w:type="pct"/>
                  <w:noWrap w:val="0"/>
                  <w:tcMar>
                    <w:top w:w="0" w:type="dxa"/>
                    <w:left w:w="0" w:type="dxa"/>
                    <w:bottom w:w="0" w:type="dxa"/>
                    <w:right w:w="0" w:type="dxa"/>
                  </w:tcMar>
                  <w:vAlign w:val="center"/>
                </w:tcPr>
                <w:p>
                  <w:pPr>
                    <w:pStyle w:val="198"/>
                    <w:keepNext w:val="0"/>
                    <w:keepLines w:val="0"/>
                    <w:pageBreakBefore w:val="0"/>
                    <w:wordWrap/>
                    <w:topLinePunct w:val="0"/>
                    <w:autoSpaceDE/>
                    <w:autoSpaceDN/>
                    <w:bidi w:val="0"/>
                    <w:adjustRightInd w:val="0"/>
                    <w:snapToGrid w:val="0"/>
                    <w:ind w:left="0" w:leftChars="0" w:right="0" w:rightChars="0"/>
                    <w:textAlignment w:val="auto"/>
                    <w:rPr>
                      <w:rFonts w:hint="default" w:ascii="Times New Roman" w:hAnsi="Times New Roman" w:cs="Times New Roman"/>
                      <w:snapToGrid w:val="0"/>
                      <w:color w:val="000000"/>
                    </w:rPr>
                  </w:pPr>
                  <w:r>
                    <w:rPr>
                      <w:rFonts w:hint="default" w:ascii="Times New Roman" w:hAnsi="Times New Roman" w:cs="Times New Roman"/>
                      <w:snapToGrid w:val="0"/>
                      <w:color w:val="000000"/>
                    </w:rPr>
                    <w:t>88.0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82.0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76.0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69.9</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66.4</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63.9</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62.0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58.5</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56.0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52.4</w:t>
                  </w:r>
                </w:p>
              </w:tc>
              <w:tc>
                <w:tcPr>
                  <w:tcW w:w="359"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49.9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6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w:t>
                  </w:r>
                </w:p>
              </w:tc>
              <w:tc>
                <w:tcPr>
                  <w:tcW w:w="1081" w:type="pct"/>
                  <w:noWrap w:val="0"/>
                  <w:tcMar>
                    <w:top w:w="0" w:type="dxa"/>
                    <w:left w:w="0" w:type="dxa"/>
                    <w:bottom w:w="0" w:type="dxa"/>
                    <w:right w:w="0" w:type="dxa"/>
                  </w:tcMar>
                  <w:vAlign w:val="center"/>
                </w:tcPr>
                <w:p>
                  <w:pPr>
                    <w:pStyle w:val="103"/>
                    <w:keepNext w:val="0"/>
                    <w:keepLines w:val="0"/>
                    <w:pageBreakBefore w:val="0"/>
                    <w:kinsoku w:val="0"/>
                    <w:wordWrap/>
                    <w:overflowPunct w:val="0"/>
                    <w:topLinePunct w:val="0"/>
                    <w:autoSpaceDE/>
                    <w:autoSpaceDN/>
                    <w:bidi w:val="0"/>
                    <w:adjustRightInd w:val="0"/>
                    <w:snapToGrid w:val="0"/>
                    <w:ind w:left="0" w:leftChars="0" w:right="0" w:rightChars="0"/>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内燃压路机</w:t>
                  </w:r>
                </w:p>
              </w:tc>
              <w:tc>
                <w:tcPr>
                  <w:tcW w:w="380" w:type="pct"/>
                  <w:noWrap w:val="0"/>
                  <w:tcMar>
                    <w:top w:w="0" w:type="dxa"/>
                    <w:left w:w="0" w:type="dxa"/>
                    <w:bottom w:w="0" w:type="dxa"/>
                    <w:right w:w="0" w:type="dxa"/>
                  </w:tcMar>
                  <w:vAlign w:val="center"/>
                </w:tcPr>
                <w:p>
                  <w:pPr>
                    <w:pStyle w:val="198"/>
                    <w:keepNext w:val="0"/>
                    <w:keepLines w:val="0"/>
                    <w:pageBreakBefore w:val="0"/>
                    <w:wordWrap/>
                    <w:topLinePunct w:val="0"/>
                    <w:autoSpaceDE/>
                    <w:autoSpaceDN/>
                    <w:bidi w:val="0"/>
                    <w:adjustRightInd w:val="0"/>
                    <w:snapToGrid w:val="0"/>
                    <w:ind w:left="0" w:leftChars="0" w:right="0" w:rightChars="0"/>
                    <w:textAlignment w:val="auto"/>
                    <w:rPr>
                      <w:rFonts w:hint="default" w:ascii="Times New Roman" w:hAnsi="Times New Roman" w:cs="Times New Roman"/>
                      <w:snapToGrid w:val="0"/>
                      <w:color w:val="000000"/>
                    </w:rPr>
                  </w:pPr>
                  <w:r>
                    <w:rPr>
                      <w:rFonts w:hint="default" w:ascii="Times New Roman" w:hAnsi="Times New Roman" w:cs="Times New Roman"/>
                      <w:snapToGrid w:val="0"/>
                      <w:color w:val="000000"/>
                    </w:rPr>
                    <w:t>80.0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74.0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68.0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61.9</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58.4</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55.9</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54.0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50.5</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48.0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44.4</w:t>
                  </w:r>
                </w:p>
              </w:tc>
              <w:tc>
                <w:tcPr>
                  <w:tcW w:w="359"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41.9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6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6</w:t>
                  </w:r>
                </w:p>
              </w:tc>
              <w:tc>
                <w:tcPr>
                  <w:tcW w:w="1081" w:type="pct"/>
                  <w:noWrap w:val="0"/>
                  <w:tcMar>
                    <w:top w:w="0" w:type="dxa"/>
                    <w:left w:w="0" w:type="dxa"/>
                    <w:bottom w:w="0" w:type="dxa"/>
                    <w:right w:w="0" w:type="dxa"/>
                  </w:tcMar>
                  <w:vAlign w:val="center"/>
                </w:tcPr>
                <w:p>
                  <w:pPr>
                    <w:pStyle w:val="103"/>
                    <w:keepNext w:val="0"/>
                    <w:keepLines w:val="0"/>
                    <w:pageBreakBefore w:val="0"/>
                    <w:kinsoku w:val="0"/>
                    <w:wordWrap/>
                    <w:overflowPunct w:val="0"/>
                    <w:topLinePunct w:val="0"/>
                    <w:autoSpaceDE/>
                    <w:autoSpaceDN/>
                    <w:bidi w:val="0"/>
                    <w:adjustRightInd w:val="0"/>
                    <w:snapToGrid w:val="0"/>
                    <w:ind w:left="0" w:leftChars="0" w:right="0" w:rightChars="0"/>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钢筋调直机</w:t>
                  </w:r>
                </w:p>
              </w:tc>
              <w:tc>
                <w:tcPr>
                  <w:tcW w:w="380" w:type="pct"/>
                  <w:noWrap w:val="0"/>
                  <w:tcMar>
                    <w:top w:w="0" w:type="dxa"/>
                    <w:left w:w="0" w:type="dxa"/>
                    <w:bottom w:w="0" w:type="dxa"/>
                    <w:right w:w="0" w:type="dxa"/>
                  </w:tcMar>
                  <w:vAlign w:val="center"/>
                </w:tcPr>
                <w:p>
                  <w:pPr>
                    <w:pStyle w:val="198"/>
                    <w:keepNext w:val="0"/>
                    <w:keepLines w:val="0"/>
                    <w:pageBreakBefore w:val="0"/>
                    <w:wordWrap/>
                    <w:topLinePunct w:val="0"/>
                    <w:autoSpaceDE/>
                    <w:autoSpaceDN/>
                    <w:bidi w:val="0"/>
                    <w:adjustRightInd w:val="0"/>
                    <w:snapToGrid w:val="0"/>
                    <w:ind w:left="0" w:leftChars="0" w:right="0" w:rightChars="0"/>
                    <w:textAlignment w:val="auto"/>
                    <w:rPr>
                      <w:rFonts w:hint="default" w:ascii="Times New Roman" w:hAnsi="Times New Roman" w:cs="Times New Roman"/>
                      <w:snapToGrid w:val="0"/>
                      <w:color w:val="000000"/>
                    </w:rPr>
                  </w:pPr>
                  <w:r>
                    <w:rPr>
                      <w:rFonts w:hint="default" w:ascii="Times New Roman" w:hAnsi="Times New Roman" w:cs="Times New Roman"/>
                      <w:snapToGrid w:val="0"/>
                      <w:color w:val="000000"/>
                    </w:rPr>
                    <w:t>80.0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74.0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68.0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61.9</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58.4</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55.9</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54.0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50.5</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48.0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44.4</w:t>
                  </w:r>
                </w:p>
              </w:tc>
              <w:tc>
                <w:tcPr>
                  <w:tcW w:w="359"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41.9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6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7</w:t>
                  </w:r>
                </w:p>
              </w:tc>
              <w:tc>
                <w:tcPr>
                  <w:tcW w:w="1081" w:type="pct"/>
                  <w:noWrap w:val="0"/>
                  <w:tcMar>
                    <w:top w:w="0" w:type="dxa"/>
                    <w:left w:w="0" w:type="dxa"/>
                    <w:bottom w:w="0" w:type="dxa"/>
                    <w:right w:w="0" w:type="dxa"/>
                  </w:tcMar>
                  <w:vAlign w:val="center"/>
                </w:tcPr>
                <w:p>
                  <w:pPr>
                    <w:pStyle w:val="103"/>
                    <w:keepNext w:val="0"/>
                    <w:keepLines w:val="0"/>
                    <w:pageBreakBefore w:val="0"/>
                    <w:kinsoku w:val="0"/>
                    <w:wordWrap/>
                    <w:overflowPunct w:val="0"/>
                    <w:topLinePunct w:val="0"/>
                    <w:autoSpaceDE/>
                    <w:autoSpaceDN/>
                    <w:bidi w:val="0"/>
                    <w:adjustRightInd w:val="0"/>
                    <w:snapToGrid w:val="0"/>
                    <w:ind w:left="0" w:leftChars="0" w:right="0" w:rightChars="0"/>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钢筋切断机</w:t>
                  </w:r>
                </w:p>
              </w:tc>
              <w:tc>
                <w:tcPr>
                  <w:tcW w:w="380" w:type="pct"/>
                  <w:noWrap w:val="0"/>
                  <w:tcMar>
                    <w:top w:w="0" w:type="dxa"/>
                    <w:left w:w="0" w:type="dxa"/>
                    <w:bottom w:w="0" w:type="dxa"/>
                    <w:right w:w="0" w:type="dxa"/>
                  </w:tcMar>
                  <w:vAlign w:val="center"/>
                </w:tcPr>
                <w:p>
                  <w:pPr>
                    <w:pStyle w:val="198"/>
                    <w:keepNext w:val="0"/>
                    <w:keepLines w:val="0"/>
                    <w:pageBreakBefore w:val="0"/>
                    <w:wordWrap/>
                    <w:topLinePunct w:val="0"/>
                    <w:autoSpaceDE/>
                    <w:autoSpaceDN/>
                    <w:bidi w:val="0"/>
                    <w:adjustRightInd w:val="0"/>
                    <w:snapToGrid w:val="0"/>
                    <w:ind w:left="0" w:leftChars="0" w:right="0" w:rightChars="0"/>
                    <w:textAlignment w:val="auto"/>
                    <w:rPr>
                      <w:rFonts w:hint="default" w:ascii="Times New Roman" w:hAnsi="Times New Roman" w:cs="Times New Roman"/>
                      <w:snapToGrid w:val="0"/>
                      <w:color w:val="000000"/>
                    </w:rPr>
                  </w:pPr>
                  <w:r>
                    <w:rPr>
                      <w:rFonts w:hint="default" w:ascii="Times New Roman" w:hAnsi="Times New Roman" w:cs="Times New Roman"/>
                      <w:snapToGrid w:val="0"/>
                      <w:color w:val="000000"/>
                    </w:rPr>
                    <w:t>80.0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74.0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68.0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61.9</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58.4</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55.9</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54.0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50.5</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48.0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44.4</w:t>
                  </w:r>
                </w:p>
              </w:tc>
              <w:tc>
                <w:tcPr>
                  <w:tcW w:w="359"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41.9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6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8</w:t>
                  </w:r>
                </w:p>
              </w:tc>
              <w:tc>
                <w:tcPr>
                  <w:tcW w:w="1081" w:type="pct"/>
                  <w:noWrap w:val="0"/>
                  <w:tcMar>
                    <w:top w:w="0" w:type="dxa"/>
                    <w:left w:w="0" w:type="dxa"/>
                    <w:bottom w:w="0" w:type="dxa"/>
                    <w:right w:w="0" w:type="dxa"/>
                  </w:tcMar>
                  <w:vAlign w:val="center"/>
                </w:tcPr>
                <w:p>
                  <w:pPr>
                    <w:pStyle w:val="103"/>
                    <w:keepNext w:val="0"/>
                    <w:keepLines w:val="0"/>
                    <w:pageBreakBefore w:val="0"/>
                    <w:kinsoku w:val="0"/>
                    <w:wordWrap/>
                    <w:overflowPunct w:val="0"/>
                    <w:topLinePunct w:val="0"/>
                    <w:autoSpaceDE/>
                    <w:autoSpaceDN/>
                    <w:bidi w:val="0"/>
                    <w:adjustRightInd w:val="0"/>
                    <w:snapToGrid w:val="0"/>
                    <w:ind w:left="0" w:leftChars="0" w:right="0" w:rightChars="0"/>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钢筋弯曲机</w:t>
                  </w:r>
                </w:p>
              </w:tc>
              <w:tc>
                <w:tcPr>
                  <w:tcW w:w="380" w:type="pct"/>
                  <w:noWrap w:val="0"/>
                  <w:tcMar>
                    <w:top w:w="0" w:type="dxa"/>
                    <w:left w:w="0" w:type="dxa"/>
                    <w:bottom w:w="0" w:type="dxa"/>
                    <w:right w:w="0" w:type="dxa"/>
                  </w:tcMar>
                  <w:vAlign w:val="center"/>
                </w:tcPr>
                <w:p>
                  <w:pPr>
                    <w:pStyle w:val="198"/>
                    <w:keepNext w:val="0"/>
                    <w:keepLines w:val="0"/>
                    <w:pageBreakBefore w:val="0"/>
                    <w:wordWrap/>
                    <w:topLinePunct w:val="0"/>
                    <w:autoSpaceDE/>
                    <w:autoSpaceDN/>
                    <w:bidi w:val="0"/>
                    <w:adjustRightInd w:val="0"/>
                    <w:snapToGrid w:val="0"/>
                    <w:ind w:left="0" w:leftChars="0" w:right="0" w:rightChars="0"/>
                    <w:textAlignment w:val="auto"/>
                    <w:rPr>
                      <w:rFonts w:hint="default" w:ascii="Times New Roman" w:hAnsi="Times New Roman" w:cs="Times New Roman"/>
                      <w:snapToGrid w:val="0"/>
                      <w:color w:val="000000"/>
                    </w:rPr>
                  </w:pPr>
                  <w:r>
                    <w:rPr>
                      <w:rFonts w:hint="default" w:ascii="Times New Roman" w:hAnsi="Times New Roman" w:cs="Times New Roman"/>
                      <w:snapToGrid w:val="0"/>
                      <w:color w:val="000000"/>
                    </w:rPr>
                    <w:t>80.0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74.0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68.0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61.9</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58.4</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55.9</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54.0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50.5</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48.0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44.4</w:t>
                  </w:r>
                </w:p>
              </w:tc>
              <w:tc>
                <w:tcPr>
                  <w:tcW w:w="359"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41.9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6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9</w:t>
                  </w:r>
                </w:p>
              </w:tc>
              <w:tc>
                <w:tcPr>
                  <w:tcW w:w="1081" w:type="pct"/>
                  <w:noWrap w:val="0"/>
                  <w:tcMar>
                    <w:top w:w="0" w:type="dxa"/>
                    <w:left w:w="0" w:type="dxa"/>
                    <w:bottom w:w="0" w:type="dxa"/>
                    <w:right w:w="0" w:type="dxa"/>
                  </w:tcMar>
                  <w:vAlign w:val="center"/>
                </w:tcPr>
                <w:p>
                  <w:pPr>
                    <w:pStyle w:val="103"/>
                    <w:keepNext w:val="0"/>
                    <w:keepLines w:val="0"/>
                    <w:pageBreakBefore w:val="0"/>
                    <w:kinsoku w:val="0"/>
                    <w:wordWrap/>
                    <w:overflowPunct w:val="0"/>
                    <w:topLinePunct w:val="0"/>
                    <w:autoSpaceDE/>
                    <w:autoSpaceDN/>
                    <w:bidi w:val="0"/>
                    <w:adjustRightInd w:val="0"/>
                    <w:snapToGrid w:val="0"/>
                    <w:ind w:left="0" w:leftChars="0" w:right="0" w:rightChars="0"/>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反铲挖掘机</w:t>
                  </w:r>
                </w:p>
              </w:tc>
              <w:tc>
                <w:tcPr>
                  <w:tcW w:w="380" w:type="pct"/>
                  <w:noWrap w:val="0"/>
                  <w:tcMar>
                    <w:top w:w="0" w:type="dxa"/>
                    <w:left w:w="0" w:type="dxa"/>
                    <w:bottom w:w="0" w:type="dxa"/>
                    <w:right w:w="0" w:type="dxa"/>
                  </w:tcMar>
                  <w:vAlign w:val="center"/>
                </w:tcPr>
                <w:p>
                  <w:pPr>
                    <w:pStyle w:val="198"/>
                    <w:keepNext w:val="0"/>
                    <w:keepLines w:val="0"/>
                    <w:pageBreakBefore w:val="0"/>
                    <w:wordWrap/>
                    <w:topLinePunct w:val="0"/>
                    <w:autoSpaceDE/>
                    <w:autoSpaceDN/>
                    <w:bidi w:val="0"/>
                    <w:adjustRightInd w:val="0"/>
                    <w:snapToGrid w:val="0"/>
                    <w:ind w:left="0" w:leftChars="0" w:right="0" w:rightChars="0"/>
                    <w:textAlignment w:val="auto"/>
                    <w:rPr>
                      <w:rFonts w:hint="default" w:ascii="Times New Roman" w:hAnsi="Times New Roman" w:cs="Times New Roman"/>
                      <w:snapToGrid w:val="0"/>
                      <w:color w:val="000000"/>
                    </w:rPr>
                  </w:pPr>
                  <w:r>
                    <w:rPr>
                      <w:rFonts w:hint="default" w:ascii="Times New Roman" w:hAnsi="Times New Roman" w:cs="Times New Roman"/>
                      <w:snapToGrid w:val="0"/>
                      <w:color w:val="000000"/>
                    </w:rPr>
                    <w:t>80.0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74.0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68.0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61.9</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58.4</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55.9</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54.0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50.5</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48.0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44.4</w:t>
                  </w:r>
                </w:p>
              </w:tc>
              <w:tc>
                <w:tcPr>
                  <w:tcW w:w="359"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41.9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6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10</w:t>
                  </w:r>
                </w:p>
              </w:tc>
              <w:tc>
                <w:tcPr>
                  <w:tcW w:w="1081" w:type="pct"/>
                  <w:noWrap w:val="0"/>
                  <w:tcMar>
                    <w:top w:w="0" w:type="dxa"/>
                    <w:left w:w="0" w:type="dxa"/>
                    <w:bottom w:w="0" w:type="dxa"/>
                    <w:right w:w="0" w:type="dxa"/>
                  </w:tcMar>
                  <w:vAlign w:val="center"/>
                </w:tcPr>
                <w:p>
                  <w:pPr>
                    <w:pStyle w:val="103"/>
                    <w:keepNext w:val="0"/>
                    <w:keepLines w:val="0"/>
                    <w:pageBreakBefore w:val="0"/>
                    <w:kinsoku w:val="0"/>
                    <w:wordWrap/>
                    <w:overflowPunct w:val="0"/>
                    <w:topLinePunct w:val="0"/>
                    <w:autoSpaceDE/>
                    <w:autoSpaceDN/>
                    <w:bidi w:val="0"/>
                    <w:adjustRightInd w:val="0"/>
                    <w:snapToGrid w:val="0"/>
                    <w:ind w:left="0" w:leftChars="0" w:right="0" w:rightChars="0"/>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嵌入式振捣器</w:t>
                  </w:r>
                </w:p>
              </w:tc>
              <w:tc>
                <w:tcPr>
                  <w:tcW w:w="380" w:type="pct"/>
                  <w:noWrap w:val="0"/>
                  <w:tcMar>
                    <w:top w:w="0" w:type="dxa"/>
                    <w:left w:w="0" w:type="dxa"/>
                    <w:bottom w:w="0" w:type="dxa"/>
                    <w:right w:w="0" w:type="dxa"/>
                  </w:tcMar>
                  <w:vAlign w:val="center"/>
                </w:tcPr>
                <w:p>
                  <w:pPr>
                    <w:pStyle w:val="198"/>
                    <w:keepNext w:val="0"/>
                    <w:keepLines w:val="0"/>
                    <w:pageBreakBefore w:val="0"/>
                    <w:wordWrap/>
                    <w:topLinePunct w:val="0"/>
                    <w:autoSpaceDE/>
                    <w:autoSpaceDN/>
                    <w:bidi w:val="0"/>
                    <w:adjustRightInd w:val="0"/>
                    <w:snapToGrid w:val="0"/>
                    <w:ind w:left="0" w:leftChars="0" w:right="0" w:rightChars="0"/>
                    <w:textAlignment w:val="auto"/>
                    <w:rPr>
                      <w:rFonts w:hint="default" w:ascii="Times New Roman" w:hAnsi="Times New Roman" w:cs="Times New Roman"/>
                      <w:snapToGrid w:val="0"/>
                      <w:color w:val="000000"/>
                    </w:rPr>
                  </w:pPr>
                  <w:r>
                    <w:rPr>
                      <w:rFonts w:hint="default" w:ascii="Times New Roman" w:hAnsi="Times New Roman" w:cs="Times New Roman"/>
                      <w:snapToGrid w:val="0"/>
                      <w:color w:val="000000"/>
                    </w:rPr>
                    <w:t>80.0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74.0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68.0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61.9</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58.4</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55.9</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54.0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50.5</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48.0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44.4</w:t>
                  </w:r>
                </w:p>
              </w:tc>
              <w:tc>
                <w:tcPr>
                  <w:tcW w:w="359"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41.9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6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11</w:t>
                  </w:r>
                </w:p>
              </w:tc>
              <w:tc>
                <w:tcPr>
                  <w:tcW w:w="1081" w:type="pct"/>
                  <w:noWrap w:val="0"/>
                  <w:tcMar>
                    <w:top w:w="0" w:type="dxa"/>
                    <w:left w:w="0" w:type="dxa"/>
                    <w:bottom w:w="0" w:type="dxa"/>
                    <w:right w:w="0" w:type="dxa"/>
                  </w:tcMar>
                  <w:vAlign w:val="center"/>
                </w:tcPr>
                <w:p>
                  <w:pPr>
                    <w:pStyle w:val="103"/>
                    <w:keepNext w:val="0"/>
                    <w:keepLines w:val="0"/>
                    <w:pageBreakBefore w:val="0"/>
                    <w:kinsoku w:val="0"/>
                    <w:wordWrap/>
                    <w:overflowPunct w:val="0"/>
                    <w:topLinePunct w:val="0"/>
                    <w:autoSpaceDE/>
                    <w:autoSpaceDN/>
                    <w:bidi w:val="0"/>
                    <w:adjustRightInd w:val="0"/>
                    <w:snapToGrid w:val="0"/>
                    <w:ind w:left="0" w:leftChars="0" w:right="0" w:rightChars="0"/>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电焊机</w:t>
                  </w:r>
                </w:p>
              </w:tc>
              <w:tc>
                <w:tcPr>
                  <w:tcW w:w="380" w:type="pct"/>
                  <w:noWrap w:val="0"/>
                  <w:tcMar>
                    <w:top w:w="0" w:type="dxa"/>
                    <w:left w:w="0" w:type="dxa"/>
                    <w:bottom w:w="0" w:type="dxa"/>
                    <w:right w:w="0" w:type="dxa"/>
                  </w:tcMar>
                  <w:vAlign w:val="center"/>
                </w:tcPr>
                <w:p>
                  <w:pPr>
                    <w:pStyle w:val="198"/>
                    <w:keepNext w:val="0"/>
                    <w:keepLines w:val="0"/>
                    <w:pageBreakBefore w:val="0"/>
                    <w:wordWrap/>
                    <w:topLinePunct w:val="0"/>
                    <w:autoSpaceDE/>
                    <w:autoSpaceDN/>
                    <w:bidi w:val="0"/>
                    <w:adjustRightInd w:val="0"/>
                    <w:snapToGrid w:val="0"/>
                    <w:ind w:left="0" w:leftChars="0" w:right="0" w:rightChars="0"/>
                    <w:textAlignment w:val="auto"/>
                    <w:rPr>
                      <w:rFonts w:hint="default" w:ascii="Times New Roman" w:hAnsi="Times New Roman" w:cs="Times New Roman"/>
                      <w:snapToGrid w:val="0"/>
                      <w:color w:val="000000"/>
                    </w:rPr>
                  </w:pPr>
                  <w:r>
                    <w:rPr>
                      <w:rFonts w:hint="default" w:ascii="Times New Roman" w:hAnsi="Times New Roman" w:cs="Times New Roman"/>
                      <w:snapToGrid w:val="0"/>
                      <w:color w:val="000000"/>
                    </w:rPr>
                    <w:t>80.0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74.0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68.0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61.9</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58.4</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55.9</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54.0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50.5</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48.0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44.4</w:t>
                  </w:r>
                </w:p>
              </w:tc>
              <w:tc>
                <w:tcPr>
                  <w:tcW w:w="359"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41.9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6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12</w:t>
                  </w:r>
                </w:p>
              </w:tc>
              <w:tc>
                <w:tcPr>
                  <w:tcW w:w="1081" w:type="pct"/>
                  <w:noWrap w:val="0"/>
                  <w:tcMar>
                    <w:top w:w="0" w:type="dxa"/>
                    <w:left w:w="0" w:type="dxa"/>
                    <w:bottom w:w="0" w:type="dxa"/>
                    <w:right w:w="0" w:type="dxa"/>
                  </w:tcMar>
                  <w:vAlign w:val="center"/>
                </w:tcPr>
                <w:p>
                  <w:pPr>
                    <w:pStyle w:val="103"/>
                    <w:keepNext w:val="0"/>
                    <w:keepLines w:val="0"/>
                    <w:pageBreakBefore w:val="0"/>
                    <w:kinsoku w:val="0"/>
                    <w:wordWrap/>
                    <w:overflowPunct w:val="0"/>
                    <w:topLinePunct w:val="0"/>
                    <w:autoSpaceDE/>
                    <w:autoSpaceDN/>
                    <w:bidi w:val="0"/>
                    <w:adjustRightInd w:val="0"/>
                    <w:snapToGrid w:val="0"/>
                    <w:ind w:left="0" w:leftChars="0" w:right="0" w:rightChars="0"/>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自卸车</w:t>
                  </w:r>
                </w:p>
              </w:tc>
              <w:tc>
                <w:tcPr>
                  <w:tcW w:w="380" w:type="pct"/>
                  <w:noWrap w:val="0"/>
                  <w:tcMar>
                    <w:top w:w="0" w:type="dxa"/>
                    <w:left w:w="0" w:type="dxa"/>
                    <w:bottom w:w="0" w:type="dxa"/>
                    <w:right w:w="0" w:type="dxa"/>
                  </w:tcMar>
                  <w:vAlign w:val="center"/>
                </w:tcPr>
                <w:p>
                  <w:pPr>
                    <w:pStyle w:val="198"/>
                    <w:keepNext w:val="0"/>
                    <w:keepLines w:val="0"/>
                    <w:pageBreakBefore w:val="0"/>
                    <w:wordWrap/>
                    <w:topLinePunct w:val="0"/>
                    <w:autoSpaceDE/>
                    <w:autoSpaceDN/>
                    <w:bidi w:val="0"/>
                    <w:adjustRightInd w:val="0"/>
                    <w:snapToGrid w:val="0"/>
                    <w:ind w:left="0" w:leftChars="0" w:right="0" w:rightChars="0"/>
                    <w:textAlignment w:val="auto"/>
                    <w:rPr>
                      <w:rFonts w:hint="default" w:ascii="Times New Roman" w:hAnsi="Times New Roman" w:cs="Times New Roman"/>
                      <w:snapToGrid w:val="0"/>
                      <w:color w:val="000000"/>
                    </w:rPr>
                  </w:pPr>
                  <w:r>
                    <w:rPr>
                      <w:rFonts w:hint="default" w:ascii="Times New Roman" w:hAnsi="Times New Roman" w:cs="Times New Roman"/>
                      <w:snapToGrid w:val="0"/>
                      <w:color w:val="000000"/>
                    </w:rPr>
                    <w:t>80.0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74.0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68.0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61.9</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58.4</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55.9</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54.0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50.5</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48.0</w:t>
                  </w:r>
                </w:p>
              </w:tc>
              <w:tc>
                <w:tcPr>
                  <w:tcW w:w="324"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44.4</w:t>
                  </w:r>
                </w:p>
              </w:tc>
              <w:tc>
                <w:tcPr>
                  <w:tcW w:w="359" w:type="pct"/>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color w:val="000000"/>
                      <w:szCs w:val="21"/>
                    </w:rPr>
                  </w:pPr>
                  <w:r>
                    <w:rPr>
                      <w:rFonts w:hint="default" w:ascii="Times New Roman" w:hAnsi="Times New Roman" w:cs="Times New Roman"/>
                      <w:color w:val="000000"/>
                      <w:szCs w:val="21"/>
                    </w:rPr>
                    <w:t>41.9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 w:type="pct"/>
                  <w:gridSpan w:val="2"/>
                  <w:noWrap w:val="0"/>
                  <w:tcMar>
                    <w:top w:w="0" w:type="dxa"/>
                    <w:left w:w="0" w:type="dxa"/>
                    <w:bottom w:w="0" w:type="dxa"/>
                    <w:right w:w="0" w:type="dxa"/>
                  </w:tcMar>
                  <w:vAlign w:val="center"/>
                </w:tcPr>
                <w:p>
                  <w:pPr>
                    <w:pStyle w:val="103"/>
                    <w:keepNext w:val="0"/>
                    <w:keepLines w:val="0"/>
                    <w:pageBreakBefore w:val="0"/>
                    <w:kinsoku w:val="0"/>
                    <w:wordWrap/>
                    <w:overflowPunct w:val="0"/>
                    <w:topLinePunct w:val="0"/>
                    <w:autoSpaceDE/>
                    <w:autoSpaceDN/>
                    <w:bidi w:val="0"/>
                    <w:adjustRightInd w:val="0"/>
                    <w:snapToGrid w:val="0"/>
                    <w:ind w:left="0" w:leftChars="0" w:right="0" w:rightChars="0"/>
                    <w:textAlignment w:val="auto"/>
                    <w:rPr>
                      <w:rFonts w:hint="default" w:ascii="Times New Roman" w:hAnsi="Times New Roman" w:cs="Times New Roman"/>
                      <w:szCs w:val="21"/>
                    </w:rPr>
                  </w:pPr>
                  <w:r>
                    <w:rPr>
                      <w:rFonts w:hint="default" w:ascii="Times New Roman" w:hAnsi="Times New Roman" w:cs="Times New Roman"/>
                      <w:szCs w:val="21"/>
                    </w:rPr>
                    <w:t>《建筑施工场界环境噪声排放标准》</w:t>
                  </w:r>
                </w:p>
                <w:p>
                  <w:pPr>
                    <w:pStyle w:val="103"/>
                    <w:keepNext w:val="0"/>
                    <w:keepLines w:val="0"/>
                    <w:pageBreakBefore w:val="0"/>
                    <w:kinsoku w:val="0"/>
                    <w:wordWrap/>
                    <w:overflowPunct w:val="0"/>
                    <w:topLinePunct w:val="0"/>
                    <w:autoSpaceDE/>
                    <w:autoSpaceDN/>
                    <w:bidi w:val="0"/>
                    <w:adjustRightInd w:val="0"/>
                    <w:snapToGrid w:val="0"/>
                    <w:ind w:left="0" w:leftChars="0" w:right="0" w:rightChars="0"/>
                    <w:textAlignment w:val="auto"/>
                    <w:rPr>
                      <w:rFonts w:hint="eastAsia" w:ascii="Times New Roman" w:hAnsi="Times New Roman" w:eastAsia="宋体" w:cs="Times New Roman"/>
                      <w:szCs w:val="21"/>
                      <w:lang w:val="en-US" w:eastAsia="zh-CN"/>
                    </w:rPr>
                  </w:pPr>
                  <w:r>
                    <w:rPr>
                      <w:rFonts w:hint="eastAsia" w:ascii="Times New Roman" w:hAnsi="Times New Roman" w:cs="Times New Roman"/>
                      <w:szCs w:val="21"/>
                      <w:lang w:val="en-US" w:eastAsia="zh-CN"/>
                    </w:rPr>
                    <w:t>(</w:t>
                  </w:r>
                  <w:r>
                    <w:rPr>
                      <w:rFonts w:hint="default" w:ascii="Times New Roman" w:hAnsi="Times New Roman" w:cs="Times New Roman"/>
                      <w:szCs w:val="21"/>
                    </w:rPr>
                    <w:t>GB</w:t>
                  </w:r>
                  <w:r>
                    <w:rPr>
                      <w:rFonts w:hint="eastAsia" w:ascii="Times New Roman" w:hAnsi="Times New Roman" w:cs="Times New Roman"/>
                      <w:szCs w:val="21"/>
                      <w:lang w:val="en-US" w:eastAsia="zh-CN"/>
                    </w:rPr>
                    <w:t xml:space="preserve"> </w:t>
                  </w:r>
                  <w:r>
                    <w:rPr>
                      <w:rFonts w:hint="default" w:ascii="Times New Roman" w:hAnsi="Times New Roman" w:cs="Times New Roman"/>
                      <w:szCs w:val="21"/>
                    </w:rPr>
                    <w:t>12523-2011</w:t>
                  </w:r>
                  <w:r>
                    <w:rPr>
                      <w:rFonts w:hint="eastAsia" w:ascii="Times New Roman" w:hAnsi="Times New Roman" w:cs="Times New Roman"/>
                      <w:szCs w:val="21"/>
                      <w:lang w:val="en-US" w:eastAsia="zh-CN"/>
                    </w:rPr>
                    <w:t>)</w:t>
                  </w:r>
                </w:p>
              </w:tc>
              <w:tc>
                <w:tcPr>
                  <w:tcW w:w="1" w:type="pct"/>
                  <w:gridSpan w:val="11"/>
                  <w:noWrap w:val="0"/>
                  <w:tcMar>
                    <w:top w:w="0" w:type="dxa"/>
                    <w:left w:w="0" w:type="dxa"/>
                    <w:bottom w:w="0" w:type="dxa"/>
                    <w:right w:w="0" w:type="dxa"/>
                  </w:tcMar>
                  <w:vAlign w:val="center"/>
                </w:tcPr>
                <w:p>
                  <w:pPr>
                    <w:keepNext w:val="0"/>
                    <w:keepLines w:val="0"/>
                    <w:pageBreakBefore w:val="0"/>
                    <w:wordWrap/>
                    <w:topLinePunct w:val="0"/>
                    <w:autoSpaceDE/>
                    <w:autoSpaceDN/>
                    <w:bidi w:val="0"/>
                    <w:adjustRightInd w:val="0"/>
                    <w:snapToGrid w:val="0"/>
                    <w:ind w:left="0" w:leftChars="0" w:right="0" w:rightChars="0"/>
                    <w:jc w:val="center"/>
                    <w:textAlignment w:val="auto"/>
                    <w:rPr>
                      <w:rFonts w:hint="default" w:ascii="Times New Roman" w:hAnsi="Times New Roman" w:cs="Times New Roman"/>
                      <w:szCs w:val="21"/>
                    </w:rPr>
                  </w:pPr>
                  <w:r>
                    <w:rPr>
                      <w:rFonts w:hint="default" w:ascii="Times New Roman" w:hAnsi="Times New Roman" w:cs="Times New Roman"/>
                      <w:szCs w:val="21"/>
                    </w:rPr>
                    <w:t>昼间70，夜间55</w:t>
                  </w:r>
                </w:p>
              </w:tc>
            </w:tr>
          </w:tbl>
          <w:p>
            <w:pPr>
              <w:pStyle w:val="12"/>
              <w:keepNext w:val="0"/>
              <w:keepLines w:val="0"/>
              <w:pageBreakBefore w:val="0"/>
              <w:widowControl w:val="0"/>
              <w:kinsoku/>
              <w:wordWrap/>
              <w:overflowPunct/>
              <w:topLinePunct w:val="0"/>
              <w:autoSpaceDE/>
              <w:autoSpaceDN/>
              <w:bidi w:val="0"/>
              <w:adjustRightInd w:val="0"/>
              <w:snapToGrid w:val="0"/>
              <w:spacing w:before="157" w:beforeLines="50"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由上表可知，由上表可知，各施工机械单独运行时距离场界40m范围内，场界处噪声将会超过《建筑施工场界环境噪声排放标准》（GB12523-2011）的昼间要求；同时，根据同类工程施工情况，本工程不进行夜间施工。</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2</w:t>
            </w:r>
            <w:r>
              <w:rPr>
                <w:rFonts w:hint="eastAsia" w:ascii="Times New Roman" w:hAnsi="Times New Roman" w:cs="Times New Roman"/>
                <w:color w:val="000000" w:themeColor="text1"/>
                <w:sz w:val="24"/>
                <w:szCs w:val="24"/>
                <w:u w:val="none"/>
                <w:lang w:val="en-US" w:eastAsia="zh-CN"/>
                <w14:textFill>
                  <w14:solidFill>
                    <w14:schemeClr w14:val="tx1"/>
                  </w14:solidFill>
                </w14:textFill>
              </w:rPr>
              <w:t>)</w:t>
            </w:r>
            <w:r>
              <w:rPr>
                <w:rFonts w:hint="default" w:ascii="Times New Roman" w:hAnsi="Times New Roman" w:cs="Times New Roman"/>
                <w:color w:val="000000" w:themeColor="text1"/>
                <w:sz w:val="24"/>
                <w:szCs w:val="24"/>
                <w:u w:val="none"/>
                <w:lang w:val="en-US" w:eastAsia="zh-CN"/>
                <w14:textFill>
                  <w14:solidFill>
                    <w14:schemeClr w14:val="tx1"/>
                  </w14:solidFill>
                </w14:textFill>
              </w:rPr>
              <w:t>施工机械噪声对环境敏感点的声环境影响预测</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根据项目区施工布置，各施工点距离居民较远，光伏电站施工期间施工机械噪声不会对居民区产生明显噪声影响。</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(2)</w:t>
            </w:r>
            <w:r>
              <w:rPr>
                <w:rFonts w:hint="default" w:ascii="Times New Roman" w:hAnsi="Times New Roman" w:cs="Times New Roman"/>
                <w:color w:val="000000" w:themeColor="text1"/>
                <w:sz w:val="24"/>
                <w:szCs w:val="24"/>
                <w:u w:val="none"/>
                <w:lang w:val="en-US" w:eastAsia="zh-CN"/>
                <w14:textFill>
                  <w14:solidFill>
                    <w14:schemeClr w14:val="tx1"/>
                  </w14:solidFill>
                </w14:textFill>
              </w:rPr>
              <w:t>流动噪声源影响</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本工程施工过程中流动噪声主要为运输车辆噪声，本项目车辆运输噪声对运输道路沿线声环境影响采用流动声源预测模式：</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drawing>
                <wp:inline distT="0" distB="0" distL="114300" distR="114300">
                  <wp:extent cx="2298700" cy="254000"/>
                  <wp:effectExtent l="0" t="0" r="6350" b="1397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23"/>
                          <a:stretch>
                            <a:fillRect/>
                          </a:stretch>
                        </pic:blipFill>
                        <pic:spPr>
                          <a:xfrm>
                            <a:off x="0" y="0"/>
                            <a:ext cx="2298700" cy="254000"/>
                          </a:xfrm>
                          <a:prstGeom prst="rect">
                            <a:avLst/>
                          </a:prstGeom>
                          <a:noFill/>
                          <a:ln>
                            <a:noFill/>
                          </a:ln>
                        </pic:spPr>
                      </pic:pic>
                    </a:graphicData>
                  </a:graphic>
                </wp:inline>
              </w:drawing>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式中：</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L</w:t>
            </w:r>
            <w:r>
              <w:rPr>
                <w:rFonts w:hint="default" w:ascii="Times New Roman" w:hAnsi="Times New Roman" w:cs="Times New Roman"/>
                <w:color w:val="000000" w:themeColor="text1"/>
                <w:sz w:val="24"/>
                <w:szCs w:val="24"/>
                <w:u w:val="none"/>
                <w:vertAlign w:val="subscript"/>
                <w:lang w:val="en-US" w:eastAsia="zh-CN"/>
                <w14:textFill>
                  <w14:solidFill>
                    <w14:schemeClr w14:val="tx1"/>
                  </w14:solidFill>
                </w14:textFill>
              </w:rPr>
              <w:t>m</w:t>
            </w:r>
            <w:r>
              <w:rPr>
                <w:rFonts w:hint="default" w:ascii="Times New Roman" w:hAnsi="Times New Roman" w:cs="Times New Roman"/>
                <w:color w:val="000000" w:themeColor="text1"/>
                <w:sz w:val="24"/>
                <w:szCs w:val="24"/>
                <w:u w:val="none"/>
                <w:lang w:val="en-US" w:eastAsia="zh-CN"/>
                <w14:textFill>
                  <w14:solidFill>
                    <w14:schemeClr w14:val="tx1"/>
                  </w14:solidFill>
                </w14:textFill>
              </w:rPr>
              <w:t>—预测点r</w:t>
            </w:r>
            <w:r>
              <w:rPr>
                <w:rFonts w:hint="eastAsia" w:ascii="Times New Roman" w:hAnsi="Times New Roman" w:cs="Times New Roman"/>
                <w:color w:val="000000" w:themeColor="text1"/>
                <w:sz w:val="24"/>
                <w:szCs w:val="24"/>
                <w:u w:val="none"/>
                <w:lang w:val="en-US" w:eastAsia="zh-CN"/>
                <w14:textFill>
                  <w14:solidFill>
                    <w14:schemeClr w14:val="tx1"/>
                  </w14:solidFill>
                </w14:textFill>
              </w:rPr>
              <w:t>(</w:t>
            </w:r>
            <w:r>
              <w:rPr>
                <w:rFonts w:hint="default" w:ascii="Times New Roman" w:hAnsi="Times New Roman" w:cs="Times New Roman"/>
                <w:color w:val="000000" w:themeColor="text1"/>
                <w:sz w:val="24"/>
                <w:szCs w:val="24"/>
                <w:u w:val="none"/>
                <w:lang w:val="en-US" w:eastAsia="zh-CN"/>
                <w14:textFill>
                  <w14:solidFill>
                    <w14:schemeClr w14:val="tx1"/>
                  </w14:solidFill>
                </w14:textFill>
              </w:rPr>
              <w:t>m</w:t>
            </w:r>
            <w:r>
              <w:rPr>
                <w:rFonts w:hint="eastAsia" w:ascii="Times New Roman" w:hAnsi="Times New Roman" w:cs="Times New Roman"/>
                <w:color w:val="000000" w:themeColor="text1"/>
                <w:sz w:val="24"/>
                <w:szCs w:val="24"/>
                <w:u w:val="none"/>
                <w:lang w:val="en-US" w:eastAsia="zh-CN"/>
                <w14:textFill>
                  <w14:solidFill>
                    <w14:schemeClr w14:val="tx1"/>
                  </w14:solidFill>
                </w14:textFill>
              </w:rPr>
              <w:t>)</w:t>
            </w:r>
            <w:r>
              <w:rPr>
                <w:rFonts w:hint="default" w:ascii="Times New Roman" w:hAnsi="Times New Roman" w:cs="Times New Roman"/>
                <w:color w:val="000000" w:themeColor="text1"/>
                <w:sz w:val="24"/>
                <w:szCs w:val="24"/>
                <w:u w:val="none"/>
                <w:lang w:val="en-US" w:eastAsia="zh-CN"/>
                <w14:textFill>
                  <w14:solidFill>
                    <w14:schemeClr w14:val="tx1"/>
                  </w14:solidFill>
                </w14:textFill>
              </w:rPr>
              <w:t>处的A声级，dB</w:t>
            </w:r>
            <w:r>
              <w:rPr>
                <w:rFonts w:hint="eastAsia" w:ascii="Times New Roman" w:hAnsi="Times New Roman" w:cs="Times New Roman"/>
                <w:color w:val="000000" w:themeColor="text1"/>
                <w:sz w:val="24"/>
                <w:szCs w:val="24"/>
                <w:u w:val="none"/>
                <w:lang w:val="en-US" w:eastAsia="zh-CN"/>
                <w14:textFill>
                  <w14:solidFill>
                    <w14:schemeClr w14:val="tx1"/>
                  </w14:solidFill>
                </w14:textFill>
              </w:rPr>
              <w:t>(</w:t>
            </w:r>
            <w:r>
              <w:rPr>
                <w:rFonts w:hint="default" w:ascii="Times New Roman" w:hAnsi="Times New Roman" w:cs="Times New Roman"/>
                <w:color w:val="000000" w:themeColor="text1"/>
                <w:sz w:val="24"/>
                <w:szCs w:val="24"/>
                <w:u w:val="none"/>
                <w:lang w:val="en-US" w:eastAsia="zh-CN"/>
                <w14:textFill>
                  <w14:solidFill>
                    <w14:schemeClr w14:val="tx1"/>
                  </w14:solidFill>
                </w14:textFill>
              </w:rPr>
              <w:t>A</w:t>
            </w:r>
            <w:r>
              <w:rPr>
                <w:rFonts w:hint="eastAsia" w:ascii="Times New Roman" w:hAnsi="Times New Roman" w:cs="Times New Roman"/>
                <w:color w:val="000000" w:themeColor="text1"/>
                <w:sz w:val="24"/>
                <w:szCs w:val="24"/>
                <w:u w:val="none"/>
                <w:lang w:val="en-US" w:eastAsia="zh-CN"/>
                <w14:textFill>
                  <w14:solidFill>
                    <w14:schemeClr w14:val="tx1"/>
                  </w14:solidFill>
                </w14:textFill>
              </w:rPr>
              <w:t>)</w:t>
            </w:r>
            <w:r>
              <w:rPr>
                <w:rFonts w:hint="default" w:ascii="Times New Roman" w:hAnsi="Times New Roman" w:cs="Times New Roman"/>
                <w:color w:val="000000" w:themeColor="text1"/>
                <w:sz w:val="24"/>
                <w:szCs w:val="24"/>
                <w:u w:val="none"/>
                <w:lang w:val="en-US" w:eastAsia="zh-CN"/>
                <w14:textFill>
                  <w14:solidFill>
                    <w14:schemeClr w14:val="tx1"/>
                  </w14:solidFill>
                </w14:textFill>
              </w:rPr>
              <w:t>；</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N—车流量，辆/h；</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v—车速，km/h；</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r—预测点距声源的距离，m。</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b/>
                <w:color w:val="000000"/>
                <w:sz w:val="21"/>
                <w:szCs w:val="21"/>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本工程主要运输物料有商品砼、水泥、钢筋等，根据运输量估算，本工程施工高峰期车辆运输频率为10辆/h，车辆限速为30km/h。施工高峰期运输道路两侧的噪声影响情况</w:t>
            </w:r>
            <w:r>
              <w:rPr>
                <w:rFonts w:hint="eastAsia" w:ascii="Times New Roman" w:hAnsi="Times New Roman" w:cs="Times New Roman"/>
                <w:color w:val="000000" w:themeColor="text1"/>
                <w:sz w:val="24"/>
                <w:szCs w:val="24"/>
                <w:u w:val="none"/>
                <w:lang w:val="en-US" w:eastAsia="zh-CN"/>
                <w14:textFill>
                  <w14:solidFill>
                    <w14:schemeClr w14:val="tx1"/>
                  </w14:solidFill>
                </w14:textFill>
              </w:rPr>
              <w:t>见</w:t>
            </w:r>
            <w:r>
              <w:rPr>
                <w:rFonts w:hint="default" w:ascii="Times New Roman" w:hAnsi="Times New Roman" w:cs="Times New Roman"/>
                <w:color w:val="000000" w:themeColor="text1"/>
                <w:sz w:val="24"/>
                <w:szCs w:val="24"/>
                <w:u w:val="none"/>
                <w:lang w:val="en-US" w:eastAsia="zh-CN"/>
                <w14:textFill>
                  <w14:solidFill>
                    <w14:schemeClr w14:val="tx1"/>
                  </w14:solidFill>
                </w14:textFill>
              </w:rPr>
              <w:t>表</w:t>
            </w:r>
            <w:r>
              <w:rPr>
                <w:rFonts w:hint="eastAsia" w:ascii="Times New Roman" w:hAnsi="Times New Roman" w:cs="Times New Roman"/>
                <w:color w:val="000000" w:themeColor="text1"/>
                <w:sz w:val="24"/>
                <w:szCs w:val="24"/>
                <w:u w:val="none"/>
                <w:lang w:val="en-US" w:eastAsia="zh-CN"/>
                <w14:textFill>
                  <w14:solidFill>
                    <w14:schemeClr w14:val="tx1"/>
                  </w14:solidFill>
                </w14:textFill>
              </w:rPr>
              <w:t>4-2</w:t>
            </w:r>
            <w:r>
              <w:rPr>
                <w:rFonts w:hint="default" w:ascii="Times New Roman" w:hAnsi="Times New Roman" w:cs="Times New Roman"/>
                <w:color w:val="000000" w:themeColor="text1"/>
                <w:sz w:val="24"/>
                <w:szCs w:val="24"/>
                <w:u w:val="none"/>
                <w:lang w:val="en-US" w:eastAsia="zh-CN"/>
                <w14:textFill>
                  <w14:solidFill>
                    <w14:schemeClr w14:val="tx1"/>
                  </w14:solidFill>
                </w14:textFill>
              </w:rPr>
              <w:t>。</w:t>
            </w:r>
          </w:p>
          <w:p>
            <w:pPr>
              <w:pStyle w:val="10"/>
              <w:jc w:val="center"/>
              <w:rPr>
                <w:rFonts w:hint="eastAsia" w:ascii="Times New Roman" w:hAnsi="Times New Roman" w:eastAsia="宋体" w:cs="Times New Roman"/>
                <w:b/>
                <w:bCs/>
                <w:color w:val="auto"/>
                <w:kern w:val="2"/>
                <w:sz w:val="24"/>
                <w:szCs w:val="24"/>
                <w:lang w:val="en-US" w:eastAsia="zh-CN" w:bidi="ar-SA"/>
              </w:rPr>
            </w:pPr>
            <w:r>
              <w:rPr>
                <w:rFonts w:hint="eastAsia" w:ascii="Times New Roman" w:hAnsi="Times New Roman" w:eastAsia="宋体" w:cs="Times New Roman"/>
                <w:b/>
                <w:bCs/>
                <w:color w:val="auto"/>
                <w:kern w:val="2"/>
                <w:sz w:val="24"/>
                <w:szCs w:val="24"/>
                <w:lang w:val="en-US" w:eastAsia="zh-CN" w:bidi="ar-SA"/>
              </w:rPr>
              <w:t>表4-2 施工道路两侧噪声影响范围预测表</w:t>
            </w:r>
          </w:p>
          <w:tbl>
            <w:tblPr>
              <w:tblStyle w:val="31"/>
              <w:tblW w:w="49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70"/>
              <w:gridCol w:w="597"/>
              <w:gridCol w:w="597"/>
              <w:gridCol w:w="597"/>
              <w:gridCol w:w="597"/>
              <w:gridCol w:w="597"/>
              <w:gridCol w:w="598"/>
              <w:gridCol w:w="598"/>
              <w:gridCol w:w="598"/>
              <w:gridCol w:w="10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61"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
                      <w:bCs/>
                      <w:color w:val="000000"/>
                      <w:sz w:val="21"/>
                      <w:szCs w:val="21"/>
                    </w:rPr>
                  </w:pPr>
                  <w:r>
                    <w:rPr>
                      <w:rFonts w:hint="default" w:ascii="Times New Roman" w:hAnsi="Times New Roman" w:cs="Times New Roman"/>
                      <w:b/>
                      <w:bCs/>
                      <w:color w:val="000000"/>
                      <w:sz w:val="21"/>
                      <w:szCs w:val="21"/>
                    </w:rPr>
                    <w:t>距声源距离</w:t>
                  </w:r>
                </w:p>
              </w:tc>
              <w:tc>
                <w:tcPr>
                  <w:tcW w:w="38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20m</w:t>
                  </w:r>
                </w:p>
              </w:tc>
              <w:tc>
                <w:tcPr>
                  <w:tcW w:w="38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30m</w:t>
                  </w:r>
                </w:p>
              </w:tc>
              <w:tc>
                <w:tcPr>
                  <w:tcW w:w="38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40m</w:t>
                  </w:r>
                </w:p>
              </w:tc>
              <w:tc>
                <w:tcPr>
                  <w:tcW w:w="38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50m</w:t>
                  </w:r>
                </w:p>
              </w:tc>
              <w:tc>
                <w:tcPr>
                  <w:tcW w:w="38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60m</w:t>
                  </w:r>
                </w:p>
              </w:tc>
              <w:tc>
                <w:tcPr>
                  <w:tcW w:w="38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70m</w:t>
                  </w:r>
                </w:p>
              </w:tc>
              <w:tc>
                <w:tcPr>
                  <w:tcW w:w="38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80m</w:t>
                  </w:r>
                </w:p>
              </w:tc>
              <w:tc>
                <w:tcPr>
                  <w:tcW w:w="38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90m</w:t>
                  </w:r>
                </w:p>
              </w:tc>
              <w:tc>
                <w:tcPr>
                  <w:tcW w:w="676"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Times New Roman" w:hAnsi="Times New Roman" w:cs="Times New Roman"/>
                      <w:b/>
                      <w:bCs/>
                      <w:color w:val="000000"/>
                      <w:sz w:val="21"/>
                      <w:szCs w:val="21"/>
                    </w:rPr>
                    <w:t>达标距离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61"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color w:val="000000"/>
                      <w:sz w:val="21"/>
                      <w:szCs w:val="21"/>
                      <w:lang w:val="en-US" w:eastAsia="zh-CN"/>
                    </w:rPr>
                  </w:pPr>
                  <w:r>
                    <w:rPr>
                      <w:rFonts w:hint="default" w:ascii="Times New Roman" w:hAnsi="Times New Roman" w:cs="Times New Roman"/>
                      <w:b/>
                      <w:bCs/>
                      <w:color w:val="000000"/>
                      <w:sz w:val="21"/>
                      <w:szCs w:val="21"/>
                    </w:rPr>
                    <w:t>预测值</w:t>
                  </w:r>
                  <w:r>
                    <w:rPr>
                      <w:rFonts w:hint="eastAsia" w:ascii="Times New Roman" w:hAnsi="Times New Roman" w:cs="Times New Roman"/>
                      <w:b/>
                      <w:bCs/>
                      <w:color w:val="000000"/>
                      <w:sz w:val="21"/>
                      <w:szCs w:val="21"/>
                      <w:lang w:val="en-US" w:eastAsia="zh-CN"/>
                    </w:rPr>
                    <w:t>(</w:t>
                  </w:r>
                  <w:r>
                    <w:rPr>
                      <w:rFonts w:hint="default" w:ascii="Times New Roman" w:hAnsi="Times New Roman" w:cs="Times New Roman"/>
                      <w:b/>
                      <w:bCs/>
                      <w:color w:val="000000"/>
                      <w:sz w:val="21"/>
                      <w:szCs w:val="21"/>
                    </w:rPr>
                    <w:t>dB</w:t>
                  </w:r>
                  <w:r>
                    <w:rPr>
                      <w:rFonts w:hint="eastAsia" w:ascii="Times New Roman" w:hAnsi="Times New Roman" w:cs="Times New Roman"/>
                      <w:b/>
                      <w:bCs/>
                      <w:color w:val="000000"/>
                      <w:sz w:val="21"/>
                      <w:szCs w:val="21"/>
                      <w:lang w:val="en-US" w:eastAsia="zh-CN"/>
                    </w:rPr>
                    <w:t>(</w:t>
                  </w:r>
                  <w:r>
                    <w:rPr>
                      <w:rFonts w:hint="default" w:ascii="Times New Roman" w:hAnsi="Times New Roman" w:cs="Times New Roman"/>
                      <w:b/>
                      <w:bCs/>
                      <w:color w:val="000000"/>
                      <w:sz w:val="21"/>
                      <w:szCs w:val="21"/>
                    </w:rPr>
                    <w:t>A</w:t>
                  </w:r>
                  <w:r>
                    <w:rPr>
                      <w:rFonts w:hint="eastAsia" w:ascii="Times New Roman" w:hAnsi="Times New Roman" w:cs="Times New Roman"/>
                      <w:b/>
                      <w:bCs/>
                      <w:color w:val="000000"/>
                      <w:sz w:val="21"/>
                      <w:szCs w:val="21"/>
                      <w:lang w:val="en-US" w:eastAsia="zh-CN"/>
                    </w:rPr>
                    <w:t>))</w:t>
                  </w:r>
                </w:p>
              </w:tc>
              <w:tc>
                <w:tcPr>
                  <w:tcW w:w="38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54.3</w:t>
                  </w:r>
                </w:p>
              </w:tc>
              <w:tc>
                <w:tcPr>
                  <w:tcW w:w="38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52.6</w:t>
                  </w:r>
                </w:p>
              </w:tc>
              <w:tc>
                <w:tcPr>
                  <w:tcW w:w="38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51.3</w:t>
                  </w:r>
                </w:p>
              </w:tc>
              <w:tc>
                <w:tcPr>
                  <w:tcW w:w="38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50.4</w:t>
                  </w:r>
                </w:p>
              </w:tc>
              <w:tc>
                <w:tcPr>
                  <w:tcW w:w="38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49.6</w:t>
                  </w:r>
                </w:p>
              </w:tc>
              <w:tc>
                <w:tcPr>
                  <w:tcW w:w="38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48.9</w:t>
                  </w:r>
                </w:p>
              </w:tc>
              <w:tc>
                <w:tcPr>
                  <w:tcW w:w="38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48.3</w:t>
                  </w:r>
                </w:p>
              </w:tc>
              <w:tc>
                <w:tcPr>
                  <w:tcW w:w="383"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47.8</w:t>
                  </w:r>
                </w:p>
              </w:tc>
              <w:tc>
                <w:tcPr>
                  <w:tcW w:w="676" w:type="pc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20m</w:t>
                  </w:r>
                </w:p>
              </w:tc>
            </w:tr>
          </w:tbl>
          <w:p>
            <w:pPr>
              <w:pStyle w:val="12"/>
              <w:keepNext w:val="0"/>
              <w:keepLines w:val="0"/>
              <w:pageBreakBefore w:val="0"/>
              <w:widowControl w:val="0"/>
              <w:kinsoku/>
              <w:wordWrap/>
              <w:overflowPunct/>
              <w:topLinePunct w:val="0"/>
              <w:autoSpaceDE/>
              <w:autoSpaceDN/>
              <w:bidi w:val="0"/>
              <w:adjustRightInd w:val="0"/>
              <w:snapToGrid w:val="0"/>
              <w:spacing w:before="157" w:beforeLines="50"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由上表可知，项目施工期产生的运输噪声对道路两侧影响较轻，20m处能满足《建筑施工场界环境噪声排放标准》</w:t>
            </w:r>
            <w:r>
              <w:rPr>
                <w:rFonts w:hint="eastAsia" w:ascii="Times New Roman" w:hAnsi="Times New Roman" w:cs="Times New Roman"/>
                <w:color w:val="000000" w:themeColor="text1"/>
                <w:sz w:val="24"/>
                <w:szCs w:val="24"/>
                <w:u w:val="none"/>
                <w:lang w:val="en-US" w:eastAsia="zh-CN"/>
                <w14:textFill>
                  <w14:solidFill>
                    <w14:schemeClr w14:val="tx1"/>
                  </w14:solidFill>
                </w14:textFill>
              </w:rPr>
              <w:t>(</w:t>
            </w:r>
            <w:r>
              <w:rPr>
                <w:rFonts w:hint="default" w:ascii="Times New Roman" w:hAnsi="Times New Roman" w:cs="Times New Roman"/>
                <w:color w:val="000000" w:themeColor="text1"/>
                <w:sz w:val="24"/>
                <w:szCs w:val="24"/>
                <w:u w:val="none"/>
                <w:lang w:val="en-US" w:eastAsia="zh-CN"/>
                <w14:textFill>
                  <w14:solidFill>
                    <w14:schemeClr w14:val="tx1"/>
                  </w14:solidFill>
                </w14:textFill>
              </w:rPr>
              <w:t>GB</w:t>
            </w:r>
            <w:r>
              <w:rPr>
                <w:rFonts w:hint="eastAsia" w:ascii="Times New Roman" w:hAnsi="Times New Roman" w:cs="Times New Roman"/>
                <w:color w:val="000000" w:themeColor="text1"/>
                <w:sz w:val="24"/>
                <w:szCs w:val="24"/>
                <w:u w:val="none"/>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u w:val="none"/>
                <w:lang w:val="en-US" w:eastAsia="zh-CN"/>
                <w14:textFill>
                  <w14:solidFill>
                    <w14:schemeClr w14:val="tx1"/>
                  </w14:solidFill>
                </w14:textFill>
              </w:rPr>
              <w:t>12523-2011</w:t>
            </w:r>
            <w:r>
              <w:rPr>
                <w:rFonts w:hint="eastAsia" w:ascii="Times New Roman" w:hAnsi="Times New Roman" w:cs="Times New Roman"/>
                <w:color w:val="000000" w:themeColor="text1"/>
                <w:sz w:val="24"/>
                <w:szCs w:val="24"/>
                <w:u w:val="none"/>
                <w:lang w:val="en-US" w:eastAsia="zh-CN"/>
                <w14:textFill>
                  <w14:solidFill>
                    <w14:schemeClr w14:val="tx1"/>
                  </w14:solidFill>
                </w14:textFill>
              </w:rPr>
              <w:t>)</w:t>
            </w:r>
            <w:r>
              <w:rPr>
                <w:rFonts w:hint="default" w:ascii="Times New Roman" w:hAnsi="Times New Roman" w:cs="Times New Roman"/>
                <w:color w:val="000000" w:themeColor="text1"/>
                <w:sz w:val="24"/>
                <w:szCs w:val="24"/>
                <w:u w:val="none"/>
                <w:lang w:val="en-US" w:eastAsia="zh-CN"/>
                <w14:textFill>
                  <w14:solidFill>
                    <w14:schemeClr w14:val="tx1"/>
                  </w14:solidFill>
                </w14:textFill>
              </w:rPr>
              <w:t>昼间70dB</w:t>
            </w:r>
            <w:r>
              <w:rPr>
                <w:rFonts w:hint="eastAsia" w:ascii="Times New Roman" w:hAnsi="Times New Roman" w:cs="Times New Roman"/>
                <w:color w:val="000000" w:themeColor="text1"/>
                <w:sz w:val="24"/>
                <w:szCs w:val="24"/>
                <w:u w:val="none"/>
                <w:lang w:val="en-US" w:eastAsia="zh-CN"/>
                <w14:textFill>
                  <w14:solidFill>
                    <w14:schemeClr w14:val="tx1"/>
                  </w14:solidFill>
                </w14:textFill>
              </w:rPr>
              <w:t>(</w:t>
            </w:r>
            <w:r>
              <w:rPr>
                <w:rFonts w:hint="default" w:ascii="Times New Roman" w:hAnsi="Times New Roman" w:cs="Times New Roman"/>
                <w:color w:val="000000" w:themeColor="text1"/>
                <w:sz w:val="24"/>
                <w:szCs w:val="24"/>
                <w:u w:val="none"/>
                <w:lang w:val="en-US" w:eastAsia="zh-CN"/>
                <w14:textFill>
                  <w14:solidFill>
                    <w14:schemeClr w14:val="tx1"/>
                  </w14:solidFill>
                </w14:textFill>
              </w:rPr>
              <w:t>A</w:t>
            </w:r>
            <w:r>
              <w:rPr>
                <w:rFonts w:hint="eastAsia" w:ascii="Times New Roman" w:hAnsi="Times New Roman" w:cs="Times New Roman"/>
                <w:color w:val="000000" w:themeColor="text1"/>
                <w:sz w:val="24"/>
                <w:szCs w:val="24"/>
                <w:u w:val="none"/>
                <w:lang w:val="en-US" w:eastAsia="zh-CN"/>
                <w14:textFill>
                  <w14:solidFill>
                    <w14:schemeClr w14:val="tx1"/>
                  </w14:solidFill>
                </w14:textFill>
              </w:rPr>
              <w:t>)</w:t>
            </w:r>
            <w:r>
              <w:rPr>
                <w:rFonts w:hint="default" w:ascii="Times New Roman" w:hAnsi="Times New Roman" w:cs="Times New Roman"/>
                <w:color w:val="000000" w:themeColor="text1"/>
                <w:sz w:val="24"/>
                <w:szCs w:val="24"/>
                <w:u w:val="none"/>
                <w:lang w:val="en-US" w:eastAsia="zh-CN"/>
                <w14:textFill>
                  <w14:solidFill>
                    <w14:schemeClr w14:val="tx1"/>
                  </w14:solidFill>
                </w14:textFill>
              </w:rPr>
              <w:t>、夜间55dB</w:t>
            </w:r>
            <w:r>
              <w:rPr>
                <w:rFonts w:hint="eastAsia" w:ascii="Times New Roman" w:hAnsi="Times New Roman" w:cs="Times New Roman"/>
                <w:color w:val="000000" w:themeColor="text1"/>
                <w:sz w:val="24"/>
                <w:szCs w:val="24"/>
                <w:u w:val="none"/>
                <w:lang w:val="en-US" w:eastAsia="zh-CN"/>
                <w14:textFill>
                  <w14:solidFill>
                    <w14:schemeClr w14:val="tx1"/>
                  </w14:solidFill>
                </w14:textFill>
              </w:rPr>
              <w:t>(</w:t>
            </w:r>
            <w:r>
              <w:rPr>
                <w:rFonts w:hint="default" w:ascii="Times New Roman" w:hAnsi="Times New Roman" w:cs="Times New Roman"/>
                <w:color w:val="000000" w:themeColor="text1"/>
                <w:sz w:val="24"/>
                <w:szCs w:val="24"/>
                <w:u w:val="none"/>
                <w:lang w:val="en-US" w:eastAsia="zh-CN"/>
                <w14:textFill>
                  <w14:solidFill>
                    <w14:schemeClr w14:val="tx1"/>
                  </w14:solidFill>
                </w14:textFill>
              </w:rPr>
              <w:t>A</w:t>
            </w:r>
            <w:r>
              <w:rPr>
                <w:rFonts w:hint="eastAsia" w:ascii="Times New Roman" w:hAnsi="Times New Roman" w:cs="Times New Roman"/>
                <w:color w:val="000000" w:themeColor="text1"/>
                <w:sz w:val="24"/>
                <w:szCs w:val="24"/>
                <w:u w:val="none"/>
                <w:lang w:val="en-US" w:eastAsia="zh-CN"/>
                <w14:textFill>
                  <w14:solidFill>
                    <w14:schemeClr w14:val="tx1"/>
                  </w14:solidFill>
                </w14:textFill>
              </w:rPr>
              <w:t>)</w:t>
            </w:r>
            <w:r>
              <w:rPr>
                <w:rFonts w:hint="default" w:ascii="Times New Roman" w:hAnsi="Times New Roman" w:cs="Times New Roman"/>
                <w:color w:val="000000" w:themeColor="text1"/>
                <w:sz w:val="24"/>
                <w:szCs w:val="24"/>
                <w:u w:val="none"/>
                <w:lang w:val="en-US" w:eastAsia="zh-CN"/>
                <w14:textFill>
                  <w14:solidFill>
                    <w14:schemeClr w14:val="tx1"/>
                  </w14:solidFill>
                </w14:textFill>
              </w:rPr>
              <w:t>限值。</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根据实际调查资料，目前国内光伏电站施工主要集中在昼间，夜间基本不施工，因此夜间施工噪声影响有限。本环评要求施工单位尽量避免在午休及夜间施工，施工车辆在途经江</w:t>
            </w:r>
            <w:r>
              <w:rPr>
                <w:rFonts w:hint="eastAsia" w:ascii="Times New Roman" w:hAnsi="Times New Roman" w:cs="Times New Roman"/>
                <w:color w:val="000000" w:themeColor="text1"/>
                <w:sz w:val="24"/>
                <w:szCs w:val="24"/>
                <w:u w:val="none"/>
                <w:lang w:val="en-US" w:eastAsia="zh-CN"/>
                <w14:textFill>
                  <w14:solidFill>
                    <w14:schemeClr w14:val="tx1"/>
                  </w14:solidFill>
                </w14:textFill>
              </w:rPr>
              <w:t>兴</w:t>
            </w:r>
            <w:r>
              <w:rPr>
                <w:rFonts w:hint="default" w:ascii="Times New Roman" w:hAnsi="Times New Roman" w:cs="Times New Roman"/>
                <w:color w:val="000000" w:themeColor="text1"/>
                <w:sz w:val="24"/>
                <w:szCs w:val="24"/>
                <w:u w:val="none"/>
                <w:lang w:val="en-US" w:eastAsia="zh-CN"/>
                <w14:textFill>
                  <w14:solidFill>
                    <w14:schemeClr w14:val="tx1"/>
                  </w14:solidFill>
                </w14:textFill>
              </w:rPr>
              <w:t>村等村庄时降低行车速度，减少鸣笛，如此实施后可将噪声控制在可接受水平。</w:t>
            </w:r>
          </w:p>
          <w:p>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482" w:firstLineChars="200"/>
              <w:textAlignment w:val="auto"/>
              <w:rPr>
                <w:rFonts w:hint="eastAsia" w:ascii="Times New Roman" w:hAnsi="Times New Roman" w:eastAsiaTheme="minorEastAsia"/>
                <w:b/>
                <w:bCs/>
                <w:color w:val="000000" w:themeColor="text1"/>
                <w:sz w:val="24"/>
                <w:szCs w:val="24"/>
                <w:lang w:val="en-US" w:eastAsia="zh-CN"/>
                <w14:textFill>
                  <w14:solidFill>
                    <w14:schemeClr w14:val="tx1"/>
                  </w14:solidFill>
                </w14:textFill>
              </w:rPr>
            </w:pPr>
            <w:r>
              <w:rPr>
                <w:rFonts w:hint="eastAsia" w:ascii="Times New Roman" w:hAnsi="Times New Roman" w:eastAsiaTheme="minorEastAsia"/>
                <w:b/>
                <w:bCs/>
                <w:color w:val="000000" w:themeColor="text1"/>
                <w:sz w:val="24"/>
                <w:szCs w:val="24"/>
                <w:lang w:val="en-US" w:eastAsia="zh-CN"/>
                <w14:textFill>
                  <w14:solidFill>
                    <w14:schemeClr w14:val="tx1"/>
                  </w14:solidFill>
                </w14:textFill>
              </w:rPr>
              <w:t>5、施工期固体废物影响分析</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本项目施工期固体废物为</w:t>
            </w:r>
            <w:r>
              <w:rPr>
                <w:rFonts w:hint="eastAsia" w:ascii="Times New Roman" w:hAnsi="Times New Roman" w:cs="Times New Roman"/>
                <w:color w:val="000000" w:themeColor="text1"/>
                <w:sz w:val="24"/>
                <w:szCs w:val="24"/>
                <w:u w:val="none"/>
                <w:lang w:val="en-US" w:eastAsia="zh-CN"/>
                <w14:textFill>
                  <w14:solidFill>
                    <w14:schemeClr w14:val="tx1"/>
                  </w14:solidFill>
                </w14:textFill>
              </w:rPr>
              <w:t>弃渣、建筑垃圾</w:t>
            </w:r>
            <w:r>
              <w:rPr>
                <w:rFonts w:hint="default" w:ascii="Times New Roman" w:hAnsi="Times New Roman" w:cs="Times New Roman"/>
                <w:color w:val="000000" w:themeColor="text1"/>
                <w:sz w:val="24"/>
                <w:szCs w:val="24"/>
                <w:u w:val="none"/>
                <w:lang w:val="en-US" w:eastAsia="zh-CN"/>
                <w14:textFill>
                  <w14:solidFill>
                    <w14:schemeClr w14:val="tx1"/>
                  </w14:solidFill>
                </w14:textFill>
              </w:rPr>
              <w:t>、生活垃圾</w:t>
            </w:r>
            <w:r>
              <w:rPr>
                <w:rFonts w:hint="eastAsia" w:ascii="Times New Roman" w:hAnsi="Times New Roman" w:cs="Times New Roman"/>
                <w:color w:val="000000" w:themeColor="text1"/>
                <w:sz w:val="24"/>
                <w:szCs w:val="24"/>
                <w:u w:val="none"/>
                <w:lang w:val="en-US" w:eastAsia="zh-CN"/>
                <w14:textFill>
                  <w14:solidFill>
                    <w14:schemeClr w14:val="tx1"/>
                  </w14:solidFill>
                </w14:textFill>
              </w:rPr>
              <w:t>等</w:t>
            </w:r>
            <w:r>
              <w:rPr>
                <w:rFonts w:hint="default" w:ascii="Times New Roman" w:hAnsi="Times New Roman" w:cs="Times New Roman"/>
                <w:color w:val="000000" w:themeColor="text1"/>
                <w:sz w:val="24"/>
                <w:szCs w:val="24"/>
                <w:u w:val="none"/>
                <w:lang w:val="en-US" w:eastAsia="zh-CN"/>
                <w14:textFill>
                  <w14:solidFill>
                    <w14:schemeClr w14:val="tx1"/>
                  </w14:solidFill>
                </w14:textFill>
              </w:rPr>
              <w:t>。</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(1)弃渣</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本工程站址位于祁东县砖塘镇、石亭子镇、白地市镇，根据现场踏勘与收集到的相关资料，该场地内排水系统运行差，场地内还有一些大山包，设计时可依据山坡进行设计以减少场平量。</w:t>
            </w:r>
            <w:r>
              <w:rPr>
                <w:rFonts w:hint="eastAsia" w:ascii="Times New Roman" w:hAnsi="Times New Roman" w:cs="Times New Roman"/>
                <w:color w:val="FF0000"/>
                <w:sz w:val="24"/>
                <w:szCs w:val="24"/>
                <w:u w:val="none"/>
                <w:lang w:val="en-US" w:eastAsia="zh-CN"/>
              </w:rPr>
              <w:t>估算</w:t>
            </w:r>
            <w:r>
              <w:rPr>
                <w:rFonts w:hint="default" w:ascii="Times New Roman" w:hAnsi="Times New Roman" w:cs="Times New Roman"/>
                <w:color w:val="FF0000"/>
                <w:sz w:val="24"/>
                <w:szCs w:val="24"/>
                <w:u w:val="none"/>
                <w:lang w:val="en-US" w:eastAsia="zh-CN"/>
              </w:rPr>
              <w:t>项目土石方开挖量为万m</w:t>
            </w:r>
            <w:r>
              <w:rPr>
                <w:rFonts w:hint="default" w:ascii="Times New Roman" w:hAnsi="Times New Roman" w:cs="Times New Roman"/>
                <w:color w:val="FF0000"/>
                <w:sz w:val="24"/>
                <w:szCs w:val="24"/>
                <w:u w:val="none"/>
                <w:vertAlign w:val="superscript"/>
                <w:lang w:val="en-US" w:eastAsia="zh-CN"/>
              </w:rPr>
              <w:t>3</w:t>
            </w:r>
            <w:r>
              <w:rPr>
                <w:rFonts w:hint="default" w:ascii="Times New Roman" w:hAnsi="Times New Roman" w:cs="Times New Roman"/>
                <w:color w:val="FF0000"/>
                <w:sz w:val="24"/>
                <w:szCs w:val="24"/>
                <w:u w:val="none"/>
                <w:lang w:val="en-US" w:eastAsia="zh-CN"/>
              </w:rPr>
              <w:t>，土石方回填量为万m</w:t>
            </w:r>
            <w:r>
              <w:rPr>
                <w:rFonts w:hint="default" w:ascii="Times New Roman" w:hAnsi="Times New Roman" w:cs="Times New Roman"/>
                <w:color w:val="FF0000"/>
                <w:sz w:val="24"/>
                <w:szCs w:val="24"/>
                <w:u w:val="none"/>
                <w:vertAlign w:val="superscript"/>
                <w:lang w:val="en-US" w:eastAsia="zh-CN"/>
              </w:rPr>
              <w:t>3</w:t>
            </w:r>
            <w:r>
              <w:rPr>
                <w:rFonts w:hint="default" w:ascii="Times New Roman" w:hAnsi="Times New Roman" w:cs="Times New Roman"/>
                <w:color w:val="FF0000"/>
                <w:sz w:val="24"/>
                <w:szCs w:val="24"/>
                <w:u w:val="none"/>
                <w:lang w:val="en-US" w:eastAsia="zh-CN"/>
              </w:rPr>
              <w:t>，</w:t>
            </w:r>
            <w:r>
              <w:rPr>
                <w:rFonts w:hint="eastAsia" w:ascii="Times New Roman" w:hAnsi="Times New Roman" w:cs="Times New Roman"/>
                <w:color w:val="000000" w:themeColor="text1"/>
                <w:sz w:val="24"/>
                <w:szCs w:val="24"/>
                <w:u w:val="none"/>
                <w:lang w:val="en-US" w:eastAsia="zh-CN"/>
                <w14:textFill>
                  <w14:solidFill>
                    <w14:schemeClr w14:val="tx1"/>
                  </w14:solidFill>
                </w14:textFill>
              </w:rPr>
              <w:t>土石方在区域平衡，无弃方弃渣，不设置弃渣场。</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(2)</w:t>
            </w:r>
            <w:r>
              <w:rPr>
                <w:rFonts w:hint="default" w:ascii="Times New Roman" w:hAnsi="Times New Roman" w:cs="Times New Roman"/>
                <w:color w:val="000000" w:themeColor="text1"/>
                <w:sz w:val="24"/>
                <w:szCs w:val="24"/>
                <w:u w:val="none"/>
                <w:lang w:val="en-US" w:eastAsia="zh-CN"/>
                <w14:textFill>
                  <w14:solidFill>
                    <w14:schemeClr w14:val="tx1"/>
                  </w14:solidFill>
                </w14:textFill>
              </w:rPr>
              <w:t>建筑垃圾</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建筑垃圾主要由废弃混凝土、废弃砖瓦砾、废金属及废弃包装材料等组成</w:t>
            </w:r>
            <w:r>
              <w:rPr>
                <w:rFonts w:hint="default" w:ascii="Times New Roman" w:hAnsi="Times New Roman" w:cs="Times New Roman"/>
                <w:color w:val="000000" w:themeColor="text1"/>
                <w:sz w:val="24"/>
                <w:szCs w:val="24"/>
                <w:u w:val="none"/>
                <w:lang w:val="en-US" w:eastAsia="zh-CN"/>
                <w14:textFill>
                  <w14:solidFill>
                    <w14:schemeClr w14:val="tx1"/>
                  </w14:solidFill>
                </w14:textFill>
              </w:rPr>
              <w:t>，按照每建筑1万m</w:t>
            </w:r>
            <w:r>
              <w:rPr>
                <w:rFonts w:hint="default" w:ascii="Times New Roman" w:hAnsi="Times New Roman" w:cs="Times New Roman"/>
                <w:color w:val="000000" w:themeColor="text1"/>
                <w:sz w:val="24"/>
                <w:szCs w:val="24"/>
                <w:u w:val="none"/>
                <w:vertAlign w:val="superscript"/>
                <w:lang w:val="en-US" w:eastAsia="zh-CN"/>
                <w14:textFill>
                  <w14:solidFill>
                    <w14:schemeClr w14:val="tx1"/>
                  </w14:solidFill>
                </w14:textFill>
              </w:rPr>
              <w:t>2</w:t>
            </w:r>
            <w:r>
              <w:rPr>
                <w:rFonts w:hint="default" w:ascii="Times New Roman" w:hAnsi="Times New Roman" w:cs="Times New Roman"/>
                <w:color w:val="000000" w:themeColor="text1"/>
                <w:sz w:val="24"/>
                <w:szCs w:val="24"/>
                <w:u w:val="none"/>
                <w:lang w:val="en-US" w:eastAsia="zh-CN"/>
                <w14:textFill>
                  <w14:solidFill>
                    <w14:schemeClr w14:val="tx1"/>
                  </w14:solidFill>
                </w14:textFill>
              </w:rPr>
              <w:t>建筑产生30t的建筑垃圾计算，项目</w:t>
            </w:r>
            <w:r>
              <w:rPr>
                <w:rFonts w:hint="eastAsia" w:ascii="Times New Roman" w:hAnsi="Times New Roman" w:cs="Times New Roman"/>
                <w:color w:val="000000" w:themeColor="text1"/>
                <w:sz w:val="24"/>
                <w:szCs w:val="24"/>
                <w:u w:val="none"/>
                <w:lang w:val="en-US" w:eastAsia="zh-CN"/>
                <w14:textFill>
                  <w14:solidFill>
                    <w14:schemeClr w14:val="tx1"/>
                  </w14:solidFill>
                </w14:textFill>
              </w:rPr>
              <w:t>升压站综合楼</w:t>
            </w:r>
            <w:r>
              <w:rPr>
                <w:rFonts w:hint="default" w:ascii="Times New Roman" w:hAnsi="Times New Roman" w:cs="Times New Roman"/>
                <w:color w:val="000000" w:themeColor="text1"/>
                <w:sz w:val="24"/>
                <w:szCs w:val="24"/>
                <w:u w:val="none"/>
                <w:lang w:val="en-US" w:eastAsia="zh-CN"/>
                <w14:textFill>
                  <w14:solidFill>
                    <w14:schemeClr w14:val="tx1"/>
                  </w14:solidFill>
                </w14:textFill>
              </w:rPr>
              <w:t>总建筑面积</w:t>
            </w:r>
            <w:r>
              <w:rPr>
                <w:rFonts w:hint="eastAsia" w:ascii="Times New Roman" w:hAnsi="Times New Roman" w:cs="Times New Roman"/>
                <w:color w:val="000000" w:themeColor="text1"/>
                <w:sz w:val="24"/>
                <w:szCs w:val="24"/>
                <w:u w:val="none"/>
                <w:lang w:val="en-US" w:eastAsia="zh-CN"/>
                <w14:textFill>
                  <w14:solidFill>
                    <w14:schemeClr w14:val="tx1"/>
                  </w14:solidFill>
                </w14:textFill>
              </w:rPr>
              <w:t>约998.74</w:t>
            </w:r>
            <w:r>
              <w:rPr>
                <w:rFonts w:hint="default" w:ascii="Times New Roman" w:hAnsi="Times New Roman" w:cs="Times New Roman"/>
                <w:color w:val="000000" w:themeColor="text1"/>
                <w:sz w:val="24"/>
                <w:szCs w:val="24"/>
                <w:u w:val="none"/>
                <w:lang w:val="en-US" w:eastAsia="zh-CN"/>
                <w14:textFill>
                  <w14:solidFill>
                    <w14:schemeClr w14:val="tx1"/>
                  </w14:solidFill>
                </w14:textFill>
              </w:rPr>
              <w:t>m</w:t>
            </w:r>
            <w:r>
              <w:rPr>
                <w:rFonts w:hint="default" w:ascii="Times New Roman" w:hAnsi="Times New Roman" w:cs="Times New Roman"/>
                <w:color w:val="000000" w:themeColor="text1"/>
                <w:sz w:val="24"/>
                <w:szCs w:val="24"/>
                <w:u w:val="none"/>
                <w:vertAlign w:val="superscript"/>
                <w:lang w:val="en-US" w:eastAsia="zh-CN"/>
                <w14:textFill>
                  <w14:solidFill>
                    <w14:schemeClr w14:val="tx1"/>
                  </w14:solidFill>
                </w14:textFill>
              </w:rPr>
              <w:t>2</w:t>
            </w:r>
            <w:r>
              <w:rPr>
                <w:rFonts w:hint="default" w:ascii="Times New Roman" w:hAnsi="Times New Roman" w:cs="Times New Roman"/>
                <w:color w:val="000000" w:themeColor="text1"/>
                <w:sz w:val="24"/>
                <w:szCs w:val="24"/>
                <w:u w:val="none"/>
                <w:lang w:val="en-US" w:eastAsia="zh-CN"/>
                <w14:textFill>
                  <w14:solidFill>
                    <w14:schemeClr w14:val="tx1"/>
                  </w14:solidFill>
                </w14:textFill>
              </w:rPr>
              <w:t>，则建筑垃圾产生量</w:t>
            </w:r>
            <w:r>
              <w:rPr>
                <w:rFonts w:hint="eastAsia" w:ascii="Times New Roman" w:hAnsi="Times New Roman" w:cs="Times New Roman"/>
                <w:color w:val="000000" w:themeColor="text1"/>
                <w:sz w:val="24"/>
                <w:szCs w:val="24"/>
                <w:u w:val="none"/>
                <w:lang w:val="en-US" w:eastAsia="zh-CN"/>
                <w14:textFill>
                  <w14:solidFill>
                    <w14:schemeClr w14:val="tx1"/>
                  </w14:solidFill>
                </w14:textFill>
              </w:rPr>
              <w:t>约3.0</w:t>
            </w:r>
            <w:r>
              <w:rPr>
                <w:rFonts w:hint="default" w:ascii="Times New Roman" w:hAnsi="Times New Roman" w:cs="Times New Roman"/>
                <w:color w:val="000000" w:themeColor="text1"/>
                <w:sz w:val="24"/>
                <w:szCs w:val="24"/>
                <w:u w:val="none"/>
                <w:lang w:val="en-US" w:eastAsia="zh-CN"/>
                <w14:textFill>
                  <w14:solidFill>
                    <w14:schemeClr w14:val="tx1"/>
                  </w14:solidFill>
                </w14:textFill>
              </w:rPr>
              <w:t>t。</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(3)</w:t>
            </w:r>
            <w:r>
              <w:rPr>
                <w:rFonts w:hint="default" w:ascii="Times New Roman" w:hAnsi="Times New Roman" w:cs="Times New Roman"/>
                <w:color w:val="000000" w:themeColor="text1"/>
                <w:sz w:val="24"/>
                <w:szCs w:val="24"/>
                <w:u w:val="none"/>
                <w:lang w:val="en-US" w:eastAsia="zh-CN"/>
                <w14:textFill>
                  <w14:solidFill>
                    <w14:schemeClr w14:val="tx1"/>
                  </w14:solidFill>
                </w14:textFill>
              </w:rPr>
              <w:t>生活垃圾</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项目施工人员为</w:t>
            </w:r>
            <w:r>
              <w:rPr>
                <w:rFonts w:hint="eastAsia" w:ascii="Times New Roman" w:hAnsi="Times New Roman" w:cs="Times New Roman"/>
                <w:color w:val="000000" w:themeColor="text1"/>
                <w:sz w:val="24"/>
                <w:szCs w:val="24"/>
                <w:u w:val="none"/>
                <w:lang w:val="en-US" w:eastAsia="zh-CN"/>
                <w14:textFill>
                  <w14:solidFill>
                    <w14:schemeClr w14:val="tx1"/>
                  </w14:solidFill>
                </w14:textFill>
              </w:rPr>
              <w:t>100</w:t>
            </w:r>
            <w:r>
              <w:rPr>
                <w:rFonts w:hint="default" w:ascii="Times New Roman" w:hAnsi="Times New Roman" w:cs="Times New Roman"/>
                <w:color w:val="000000" w:themeColor="text1"/>
                <w:sz w:val="24"/>
                <w:szCs w:val="24"/>
                <w:u w:val="none"/>
                <w:lang w:val="en-US" w:eastAsia="zh-CN"/>
                <w14:textFill>
                  <w14:solidFill>
                    <w14:schemeClr w14:val="tx1"/>
                  </w14:solidFill>
                </w14:textFill>
              </w:rPr>
              <w:t>人，施工人员生活垃圾产生系数以0.5kg/人·d计，则每日生活垃圾产生量为</w:t>
            </w:r>
            <w:r>
              <w:rPr>
                <w:rFonts w:hint="eastAsia" w:ascii="Times New Roman" w:hAnsi="Times New Roman" w:cs="Times New Roman"/>
                <w:color w:val="000000" w:themeColor="text1"/>
                <w:sz w:val="24"/>
                <w:szCs w:val="24"/>
                <w:u w:val="none"/>
                <w:lang w:val="en-US" w:eastAsia="zh-CN"/>
                <w14:textFill>
                  <w14:solidFill>
                    <w14:schemeClr w14:val="tx1"/>
                  </w14:solidFill>
                </w14:textFill>
              </w:rPr>
              <w:t>50</w:t>
            </w:r>
            <w:r>
              <w:rPr>
                <w:rFonts w:hint="default" w:ascii="Times New Roman" w:hAnsi="Times New Roman" w:cs="Times New Roman"/>
                <w:color w:val="000000" w:themeColor="text1"/>
                <w:sz w:val="24"/>
                <w:szCs w:val="24"/>
                <w:u w:val="none"/>
                <w:lang w:val="en-US" w:eastAsia="zh-CN"/>
                <w14:textFill>
                  <w14:solidFill>
                    <w14:schemeClr w14:val="tx1"/>
                  </w14:solidFill>
                </w14:textFill>
              </w:rPr>
              <w:t>kg/d。</w:t>
            </w:r>
            <w:r>
              <w:rPr>
                <w:rFonts w:hint="eastAsia" w:ascii="Times New Roman" w:hAnsi="Times New Roman" w:cs="Times New Roman"/>
                <w:color w:val="000000" w:themeColor="text1"/>
                <w:sz w:val="24"/>
                <w:szCs w:val="24"/>
                <w:u w:val="none"/>
                <w:lang w:val="en-US" w:eastAsia="zh-CN"/>
                <w14:textFill>
                  <w14:solidFill>
                    <w14:schemeClr w14:val="tx1"/>
                  </w14:solidFill>
                </w14:textFill>
              </w:rPr>
              <w:t>施工人员生活垃圾集中收集后交环卫部门清运处置。</w:t>
            </w:r>
          </w:p>
          <w:p>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482" w:firstLineChars="200"/>
              <w:textAlignment w:val="auto"/>
              <w:rPr>
                <w:rFonts w:hint="eastAsia" w:ascii="Times New Roman" w:hAnsi="Times New Roman" w:eastAsiaTheme="minorEastAsia"/>
                <w:b/>
                <w:bCs/>
                <w:color w:val="000000" w:themeColor="text1"/>
                <w:sz w:val="24"/>
                <w:szCs w:val="24"/>
                <w:lang w:val="en-US" w:eastAsia="zh-CN"/>
                <w14:textFill>
                  <w14:solidFill>
                    <w14:schemeClr w14:val="tx1"/>
                  </w14:solidFill>
                </w14:textFill>
              </w:rPr>
            </w:pPr>
            <w:r>
              <w:rPr>
                <w:rFonts w:hint="eastAsia" w:ascii="Times New Roman" w:hAnsi="Times New Roman" w:eastAsiaTheme="minorEastAsia"/>
                <w:b/>
                <w:bCs/>
                <w:color w:val="000000" w:themeColor="text1"/>
                <w:sz w:val="24"/>
                <w:szCs w:val="24"/>
                <w:lang w:val="en-US" w:eastAsia="zh-CN"/>
                <w14:textFill>
                  <w14:solidFill>
                    <w14:schemeClr w14:val="tx1"/>
                  </w14:solidFill>
                </w14:textFill>
              </w:rPr>
              <w:t>6、生态环境影响分析</w:t>
            </w:r>
          </w:p>
          <w:p>
            <w:pPr>
              <w:pStyle w:val="76"/>
              <w:keepNext w:val="0"/>
              <w:keepLines w:val="0"/>
              <w:pageBreakBefore w:val="0"/>
              <w:widowControl w:val="0"/>
              <w:kinsoku/>
              <w:wordWrap/>
              <w:overflowPunct/>
              <w:topLinePunct w:val="0"/>
              <w:autoSpaceDE w:val="0"/>
              <w:autoSpaceDN w:val="0"/>
              <w:bidi w:val="0"/>
              <w:adjustRightInd w:val="0"/>
              <w:snapToGrid w:val="0"/>
              <w:spacing w:line="240" w:lineRule="auto"/>
              <w:ind w:firstLine="482" w:firstLineChars="200"/>
              <w:textAlignment w:val="auto"/>
              <w:rPr>
                <w:rFonts w:hint="eastAsia" w:ascii="Times New Roman" w:hAnsi="Times New Roman" w:cs="Times New Roman"/>
                <w:b/>
                <w:bCs/>
                <w:color w:val="auto"/>
                <w:kern w:val="2"/>
                <w:sz w:val="24"/>
                <w:szCs w:val="24"/>
                <w:lang w:val="en-US" w:eastAsia="zh-CN"/>
              </w:rPr>
            </w:pPr>
            <w:r>
              <w:rPr>
                <w:rFonts w:hint="eastAsia" w:ascii="Times New Roman" w:hAnsi="Times New Roman" w:cs="Times New Roman"/>
                <w:b/>
                <w:bCs/>
                <w:color w:val="auto"/>
                <w:kern w:val="2"/>
                <w:sz w:val="24"/>
                <w:szCs w:val="24"/>
                <w:lang w:val="en-US" w:eastAsia="zh-CN"/>
              </w:rPr>
              <w:t>6.1生态影响因素识别</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项目施工期建设可能对项目所在地区的生态带来一定的影响，影响主要为对项目区域植被和少量动物的影响。本项目土建工程土石方可以自身平衡，无借方和弃方，结合本工程的布置与施工工艺，不同区域的所可能带来的生态影响如下：</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 xml:space="preserve">(1)光伏场区、升压站区 </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光伏场区和升压站区施工过程对生态环境影响主要表现为场地清理与平整、基础开挖、土方临时堆放、设备材料堆存、车辆、施工机械碾压，致使地面裸露、表土破损等。</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 xml:space="preserve">(2)道路 </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道路施工过程对生态环境影响主要表现为路基清理、开挖、填垫等，扰动地表及土层结构，损坏植被，造成地表裸露，扰动动物栖息地等。</w:t>
            </w:r>
          </w:p>
          <w:p>
            <w:pPr>
              <w:pStyle w:val="76"/>
              <w:keepNext w:val="0"/>
              <w:keepLines w:val="0"/>
              <w:pageBreakBefore w:val="0"/>
              <w:widowControl w:val="0"/>
              <w:kinsoku/>
              <w:wordWrap/>
              <w:overflowPunct/>
              <w:topLinePunct w:val="0"/>
              <w:autoSpaceDE w:val="0"/>
              <w:autoSpaceDN w:val="0"/>
              <w:bidi w:val="0"/>
              <w:adjustRightInd w:val="0"/>
              <w:snapToGrid w:val="0"/>
              <w:spacing w:line="240" w:lineRule="auto"/>
              <w:ind w:left="0" w:leftChars="0" w:firstLine="482" w:firstLineChars="200"/>
              <w:textAlignment w:val="auto"/>
              <w:rPr>
                <w:rFonts w:hint="eastAsia" w:ascii="Times New Roman" w:hAnsi="Times New Roman" w:cs="Times New Roman"/>
                <w:b/>
                <w:bCs/>
                <w:color w:val="auto"/>
                <w:kern w:val="2"/>
                <w:sz w:val="24"/>
                <w:szCs w:val="24"/>
                <w:lang w:val="en-US" w:eastAsia="zh-CN"/>
              </w:rPr>
            </w:pPr>
            <w:r>
              <w:rPr>
                <w:rFonts w:hint="eastAsia" w:ascii="Times New Roman" w:hAnsi="Times New Roman" w:cs="Times New Roman"/>
                <w:b/>
                <w:bCs/>
                <w:color w:val="auto"/>
                <w:kern w:val="2"/>
                <w:sz w:val="24"/>
                <w:szCs w:val="24"/>
                <w:lang w:val="en-US" w:eastAsia="zh-CN"/>
              </w:rPr>
              <w:t>6.2生态影响分析</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(1)土地利用影响分析</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根据现场调</w:t>
            </w:r>
            <w:r>
              <w:rPr>
                <w:rFonts w:hint="eastAsia" w:ascii="Times New Roman" w:hAnsi="Times New Roman" w:cs="Times New Roman"/>
                <w:color w:val="auto"/>
                <w:sz w:val="24"/>
                <w:szCs w:val="24"/>
                <w:u w:val="none"/>
                <w:lang w:val="en-US" w:eastAsia="zh-CN"/>
              </w:rPr>
              <w:t>查，项目总占地面积为1537507.243m</w:t>
            </w:r>
            <w:r>
              <w:rPr>
                <w:rFonts w:hint="eastAsia" w:ascii="Times New Roman" w:hAnsi="Times New Roman" w:cs="Times New Roman"/>
                <w:color w:val="auto"/>
                <w:sz w:val="24"/>
                <w:szCs w:val="24"/>
                <w:u w:val="none"/>
                <w:vertAlign w:val="superscript"/>
                <w:lang w:val="en-US" w:eastAsia="zh-CN"/>
              </w:rPr>
              <w:t>2</w:t>
            </w:r>
            <w:r>
              <w:rPr>
                <w:rFonts w:hint="eastAsia" w:ascii="Times New Roman" w:hAnsi="Times New Roman" w:cs="Times New Roman"/>
                <w:color w:val="auto"/>
                <w:sz w:val="24"/>
                <w:szCs w:val="24"/>
                <w:u w:val="none"/>
                <w:lang w:val="en-US" w:eastAsia="zh-CN"/>
              </w:rPr>
              <w:t>，</w:t>
            </w:r>
            <w:r>
              <w:rPr>
                <w:rFonts w:hint="eastAsia" w:ascii="Times New Roman" w:hAnsi="Times New Roman" w:cs="Times New Roman"/>
                <w:color w:val="FF0000"/>
                <w:sz w:val="24"/>
                <w:szCs w:val="24"/>
                <w:u w:val="none"/>
                <w:lang w:val="en-US" w:eastAsia="zh-CN"/>
              </w:rPr>
              <w:t>其中荒山荒坡面积m</w:t>
            </w:r>
            <w:r>
              <w:rPr>
                <w:rFonts w:hint="eastAsia" w:ascii="Times New Roman" w:hAnsi="Times New Roman" w:cs="Times New Roman"/>
                <w:color w:val="FF0000"/>
                <w:sz w:val="24"/>
                <w:szCs w:val="24"/>
                <w:u w:val="none"/>
                <w:vertAlign w:val="superscript"/>
                <w:lang w:val="en-US" w:eastAsia="zh-CN"/>
              </w:rPr>
              <w:t>2</w:t>
            </w:r>
            <w:r>
              <w:rPr>
                <w:rFonts w:hint="eastAsia" w:ascii="Times New Roman" w:hAnsi="Times New Roman" w:cs="Times New Roman"/>
                <w:color w:val="FF0000"/>
                <w:sz w:val="24"/>
                <w:szCs w:val="24"/>
                <w:u w:val="none"/>
                <w:lang w:val="en-US" w:eastAsia="zh-CN"/>
              </w:rPr>
              <w:t>，林地面积m</w:t>
            </w:r>
            <w:r>
              <w:rPr>
                <w:rFonts w:hint="eastAsia" w:ascii="Times New Roman" w:hAnsi="Times New Roman" w:cs="Times New Roman"/>
                <w:color w:val="FF0000"/>
                <w:sz w:val="24"/>
                <w:szCs w:val="24"/>
                <w:u w:val="none"/>
                <w:vertAlign w:val="superscript"/>
                <w:lang w:val="en-US" w:eastAsia="zh-CN"/>
              </w:rPr>
              <w:t>2</w:t>
            </w:r>
            <w:r>
              <w:rPr>
                <w:rFonts w:hint="eastAsia" w:ascii="Times New Roman" w:hAnsi="Times New Roman" w:cs="Times New Roman"/>
                <w:color w:val="FF0000"/>
                <w:sz w:val="24"/>
                <w:szCs w:val="24"/>
                <w:u w:val="none"/>
                <w:lang w:val="en-US" w:eastAsia="zh-CN"/>
              </w:rPr>
              <w:t>，园地面积m</w:t>
            </w:r>
            <w:r>
              <w:rPr>
                <w:rFonts w:hint="eastAsia" w:ascii="Times New Roman" w:hAnsi="Times New Roman" w:cs="Times New Roman"/>
                <w:color w:val="FF0000"/>
                <w:sz w:val="24"/>
                <w:szCs w:val="24"/>
                <w:u w:val="none"/>
                <w:vertAlign w:val="superscript"/>
                <w:lang w:val="en-US" w:eastAsia="zh-CN"/>
              </w:rPr>
              <w:t>2</w:t>
            </w:r>
            <w:r>
              <w:rPr>
                <w:rFonts w:hint="eastAsia" w:ascii="Times New Roman" w:hAnsi="Times New Roman" w:cs="Times New Roman"/>
                <w:color w:val="FF0000"/>
                <w:sz w:val="24"/>
                <w:szCs w:val="24"/>
                <w:u w:val="none"/>
                <w:lang w:val="en-US" w:eastAsia="zh-CN"/>
              </w:rPr>
              <w:t>，草地面积m</w:t>
            </w:r>
            <w:r>
              <w:rPr>
                <w:rFonts w:hint="eastAsia" w:ascii="Times New Roman" w:hAnsi="Times New Roman" w:cs="Times New Roman"/>
                <w:color w:val="FF0000"/>
                <w:sz w:val="24"/>
                <w:szCs w:val="24"/>
                <w:u w:val="none"/>
                <w:vertAlign w:val="superscript"/>
                <w:lang w:val="en-US" w:eastAsia="zh-CN"/>
              </w:rPr>
              <w:t>2</w:t>
            </w:r>
            <w:r>
              <w:rPr>
                <w:rFonts w:hint="eastAsia" w:ascii="Times New Roman" w:hAnsi="Times New Roman" w:cs="Times New Roman"/>
                <w:color w:val="FF0000"/>
                <w:sz w:val="24"/>
                <w:szCs w:val="24"/>
                <w:u w:val="none"/>
                <w:lang w:val="en-US" w:eastAsia="zh-CN"/>
              </w:rPr>
              <w:t>。</w:t>
            </w:r>
            <w:r>
              <w:rPr>
                <w:rFonts w:hint="eastAsia" w:ascii="Times New Roman" w:hAnsi="Times New Roman" w:cs="Times New Roman"/>
                <w:color w:val="auto"/>
                <w:sz w:val="24"/>
                <w:szCs w:val="24"/>
                <w:u w:val="none"/>
                <w:lang w:val="en-US" w:eastAsia="zh-CN"/>
              </w:rPr>
              <w:t>永久占地面积为7107m</w:t>
            </w:r>
            <w:r>
              <w:rPr>
                <w:rFonts w:hint="eastAsia" w:ascii="Times New Roman" w:hAnsi="Times New Roman" w:cs="Times New Roman"/>
                <w:color w:val="auto"/>
                <w:sz w:val="24"/>
                <w:szCs w:val="24"/>
                <w:u w:val="none"/>
                <w:vertAlign w:val="superscript"/>
                <w:lang w:val="en-US" w:eastAsia="zh-CN"/>
              </w:rPr>
              <w:t>2</w:t>
            </w:r>
            <w:r>
              <w:rPr>
                <w:rFonts w:hint="eastAsia" w:ascii="Times New Roman" w:hAnsi="Times New Roman" w:cs="Times New Roman"/>
                <w:color w:val="auto"/>
                <w:sz w:val="24"/>
                <w:szCs w:val="24"/>
                <w:u w:val="none"/>
                <w:lang w:val="en-US" w:eastAsia="zh-CN"/>
              </w:rPr>
              <w:t>（主要为升压站占地）；光伏</w:t>
            </w:r>
            <w:r>
              <w:rPr>
                <w:rFonts w:hint="eastAsia" w:ascii="Times New Roman" w:hAnsi="Times New Roman" w:cs="Times New Roman"/>
                <w:color w:val="000000" w:themeColor="text1"/>
                <w:sz w:val="24"/>
                <w:szCs w:val="24"/>
                <w:u w:val="none"/>
                <w:lang w:val="en-US" w:eastAsia="zh-CN"/>
                <w14:textFill>
                  <w14:solidFill>
                    <w14:schemeClr w14:val="tx1"/>
                  </w14:solidFill>
                </w14:textFill>
              </w:rPr>
              <w:t>发电区采用抬高支架固定安装方式，组件最低点距离地面高度约为2m，地面部分造林复绿，为临时占地。</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永久占地占地类型均为荒山荒坡等未利用地，工程涉及区域内生态体系可分为灌草丛生态系统、荒地生态系统、人工林地生态系统、水域生态系统及居住交通系统，灌草丛生态系统的优势度较高，永久占地建筑物的建设将使地块土地利用性质发生永久改变，其地面上的灌木从等植被将遭到破坏，无法恢复，所受影响不可逆；工程通过在非升压站内非建筑区进行植树种草绿化进行补偿，且永久占地范围内主要植被类型为常见蔬菜、灌草丛等，在项目区沿线均广泛分布，工程占地对区域植被资源及其连通性影响较小，因此工程永久占地对区域土地利用现状影响较小。</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光伏发电区等占地为临时占地，建设过程在光伏板间及光伏板下种植灌木或者亚乔木的方式进行建设，确保用地性质不改变，不会对土地利用类型造成较大影响。</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施工便道以依托现有县乡道路为主，新建道路基本是在光伏发电阵两侧。施工期临时占地范围内的植被将被清除铲掉，对植被将造成一定影响，同时运输机械（车辆）的碾压也将破坏地表植被和土壤物理结构，导致植被生长不良或枯死，同时也加剧水土流失，影响景观，导致生态系统结构和功能下降等。施工结束后大部分临时占地可恢复原有用地使用性质，一部分的施工便道将作为农村道路或者管道维护的方便而保持下来，虽然改变了其原有的用地性质，但由于保留的施工便道比较少，不会对区域土地利用产生较大影响。</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总之，临时性工程占地短期内将影响沿线土地的利用状况，施工结束后，随着生态补偿或生态恢复措施的实施，这一影响将逐渐减小或消失。</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(2)对植物和动物的影响分析</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1)施工活动对沿线植物的影响</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①施工占地对地表植被的破坏</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项目施工临时占地将损毁其地表植被，使原有的植被遭到破坏，直接导致工程区内植被生物量的减少。根据现场踏勘，施工范围及永久占地范围内主要植被类型为常见蔬菜、灌草丛等，施工所破坏的植被在项目区沿线均广泛分布，临时工程占地对区域植被资源及其连通性影响较小，并可通过后期的恢复措施进行补偿。因此，本项目施工占地对当地植被的影响相对较小。</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②施工扬尘对周围植物的不利影响</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项目施工过程中产生的扬尘会对周围植物的生长带来一定的不利影响。这些尘土降落到植物的叶面上，会堵塞毛孔，影响植物的光合作用，从而使之生长减缓。由于项目区雨水较为充沛，通过雨水的冲刷后施工扬尘对植物的影响可得到减缓或消除，因此，施工扬尘对施工区周边植物影响较小。</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③对珍稀植被及古树名木的影响</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根据现状调查，评价范围内植被主要以蔬菜、水稻及灌木从为主，无无珍稀保护植物的领域地分布，无古树名木，本项目建设不涉及对珍稀保护植被的影响。</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2)施工活动对动物的影响分析</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项目评价区域内陆生动物以家禽、家畜为主，常见种类主要有麻雀、青蛙、蛇类等，对人为影响适应性较强。在沿线实际勘察过程中，评价区域内未发现需保护的珍稀濒危动物或野生动物分布，因此，道路在修建过程中基本不会影响区域内动物的正常活动，也不会对其生活习性造成大的改变。</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3)施工活动对水生生态环境的影响分析</w:t>
            </w:r>
          </w:p>
          <w:p>
            <w:pPr>
              <w:keepNext w:val="0"/>
              <w:keepLines w:val="0"/>
              <w:pageBreakBefore w:val="0"/>
              <w:widowControl w:val="0"/>
              <w:kinsoku/>
              <w:wordWrap/>
              <w:overflowPunct/>
              <w:topLinePunct w:val="0"/>
              <w:autoSpaceDE/>
              <w:autoSpaceDN/>
              <w:bidi w:val="0"/>
              <w:adjustRightInd w:val="0"/>
              <w:snapToGrid w:val="0"/>
              <w:spacing w:line="240" w:lineRule="auto"/>
              <w:ind w:firstLine="470" w:firstLineChars="196"/>
              <w:jc w:val="both"/>
              <w:textAlignment w:val="auto"/>
              <w:rPr>
                <w:rFonts w:hint="eastAsia" w:ascii="Times New Roman" w:hAnsi="Times New Roman" w:eastAsia="宋体" w:cs="Times New Roman"/>
                <w:color w:val="auto"/>
                <w:sz w:val="24"/>
                <w:szCs w:val="24"/>
                <w:u w:val="none"/>
              </w:rPr>
            </w:pPr>
            <w:r>
              <w:rPr>
                <w:rFonts w:hint="eastAsia" w:ascii="Times New Roman" w:hAnsi="Times New Roman" w:eastAsia="宋体" w:cs="Times New Roman"/>
                <w:color w:val="auto"/>
                <w:sz w:val="24"/>
                <w:szCs w:val="24"/>
                <w:u w:val="none"/>
              </w:rPr>
              <w:t>项目</w:t>
            </w:r>
            <w:r>
              <w:rPr>
                <w:rFonts w:hint="eastAsia" w:ascii="Times New Roman" w:hAnsi="Times New Roman" w:cs="Times New Roman"/>
                <w:color w:val="auto"/>
                <w:sz w:val="24"/>
                <w:szCs w:val="24"/>
                <w:u w:val="none"/>
                <w:lang w:val="en-US" w:eastAsia="zh-CN"/>
              </w:rPr>
              <w:t>不</w:t>
            </w:r>
            <w:r>
              <w:rPr>
                <w:rFonts w:hint="eastAsia" w:ascii="Times New Roman" w:hAnsi="Times New Roman" w:eastAsia="宋体" w:cs="Times New Roman"/>
                <w:color w:val="auto"/>
                <w:sz w:val="24"/>
                <w:szCs w:val="24"/>
                <w:u w:val="none"/>
              </w:rPr>
              <w:t>占用水塘</w:t>
            </w:r>
            <w:r>
              <w:rPr>
                <w:rFonts w:hint="eastAsia" w:ascii="Times New Roman" w:hAnsi="Times New Roman" w:cs="Times New Roman"/>
                <w:color w:val="auto"/>
                <w:sz w:val="24"/>
                <w:szCs w:val="24"/>
                <w:u w:val="none"/>
                <w:lang w:eastAsia="zh-CN"/>
              </w:rPr>
              <w:t>。</w:t>
            </w:r>
            <w:r>
              <w:rPr>
                <w:rFonts w:hint="eastAsia" w:ascii="Times New Roman" w:hAnsi="Times New Roman" w:cs="Times New Roman"/>
                <w:color w:val="auto"/>
                <w:sz w:val="24"/>
                <w:szCs w:val="24"/>
                <w:u w:val="none"/>
                <w:lang w:val="en-US" w:eastAsia="zh-CN"/>
              </w:rPr>
              <w:t>项目周边部分</w:t>
            </w:r>
            <w:r>
              <w:rPr>
                <w:rFonts w:hint="default" w:ascii="Times New Roman" w:hAnsi="Times New Roman" w:eastAsia="宋体" w:cs="Times New Roman"/>
                <w:color w:val="auto"/>
                <w:sz w:val="24"/>
                <w:szCs w:val="24"/>
                <w:u w:val="none"/>
              </w:rPr>
              <w:t>水塘</w:t>
            </w:r>
            <w:r>
              <w:rPr>
                <w:rFonts w:hint="eastAsia" w:ascii="Times New Roman" w:hAnsi="Times New Roman" w:cs="Times New Roman"/>
                <w:color w:val="auto"/>
                <w:sz w:val="24"/>
                <w:szCs w:val="24"/>
                <w:u w:val="none"/>
                <w:lang w:val="en-US" w:eastAsia="zh-CN"/>
              </w:rPr>
              <w:t>用于</w:t>
            </w:r>
            <w:r>
              <w:rPr>
                <w:rFonts w:hint="default" w:ascii="Times New Roman" w:hAnsi="Times New Roman" w:eastAsia="宋体" w:cs="Times New Roman"/>
                <w:color w:val="auto"/>
                <w:sz w:val="24"/>
                <w:szCs w:val="24"/>
                <w:u w:val="none"/>
              </w:rPr>
              <w:t>水生鱼类</w:t>
            </w:r>
            <w:r>
              <w:rPr>
                <w:rFonts w:hint="eastAsia" w:ascii="Times New Roman" w:hAnsi="Times New Roman" w:cs="Times New Roman"/>
                <w:color w:val="auto"/>
                <w:sz w:val="24"/>
                <w:szCs w:val="24"/>
                <w:u w:val="none"/>
                <w:lang w:val="en-US" w:eastAsia="zh-CN"/>
              </w:rPr>
              <w:t>养殖，</w:t>
            </w:r>
            <w:r>
              <w:rPr>
                <w:rFonts w:hint="default" w:ascii="Times New Roman" w:hAnsi="Times New Roman" w:eastAsia="宋体" w:cs="Times New Roman"/>
                <w:color w:val="auto"/>
                <w:sz w:val="24"/>
                <w:szCs w:val="24"/>
                <w:u w:val="none"/>
              </w:rPr>
              <w:t>以青、草、鲤、鲫四大家鱼为主</w:t>
            </w:r>
            <w:r>
              <w:rPr>
                <w:rFonts w:hint="eastAsia" w:ascii="Times New Roman" w:hAnsi="Times New Roman" w:cs="Times New Roman"/>
                <w:color w:val="auto"/>
                <w:sz w:val="24"/>
                <w:szCs w:val="24"/>
                <w:u w:val="none"/>
                <w:lang w:eastAsia="zh-CN"/>
              </w:rPr>
              <w:t>，</w:t>
            </w:r>
            <w:r>
              <w:rPr>
                <w:rFonts w:hint="eastAsia" w:ascii="Times New Roman" w:hAnsi="Times New Roman" w:eastAsia="宋体" w:cs="Times New Roman"/>
                <w:color w:val="auto"/>
                <w:sz w:val="24"/>
                <w:szCs w:val="24"/>
                <w:u w:val="none"/>
              </w:rPr>
              <w:t>无重要渔业资源</w:t>
            </w:r>
            <w:r>
              <w:rPr>
                <w:rFonts w:hint="eastAsia" w:ascii="Times New Roman" w:hAnsi="Times New Roman" w:cs="Times New Roman"/>
                <w:color w:val="auto"/>
                <w:sz w:val="24"/>
                <w:szCs w:val="24"/>
                <w:u w:val="none"/>
                <w:lang w:eastAsia="zh-CN"/>
              </w:rPr>
              <w:t>；</w:t>
            </w:r>
            <w:r>
              <w:rPr>
                <w:rFonts w:hint="eastAsia" w:ascii="Times New Roman" w:hAnsi="Times New Roman" w:cs="Times New Roman"/>
                <w:color w:val="auto"/>
                <w:sz w:val="24"/>
                <w:szCs w:val="24"/>
                <w:u w:val="none"/>
                <w:lang w:val="en-US" w:eastAsia="zh-CN"/>
              </w:rPr>
              <w:t>部分水塘</w:t>
            </w:r>
            <w:r>
              <w:rPr>
                <w:rFonts w:hint="eastAsia" w:ascii="Times New Roman" w:hAnsi="Times New Roman" w:eastAsia="宋体" w:cs="Times New Roman"/>
                <w:color w:val="auto"/>
                <w:sz w:val="24"/>
                <w:szCs w:val="24"/>
                <w:u w:val="none"/>
                <w:lang w:val="en-US"/>
              </w:rPr>
              <w:t>用于</w:t>
            </w:r>
            <w:r>
              <w:rPr>
                <w:rFonts w:hint="eastAsia" w:ascii="Times New Roman" w:hAnsi="Times New Roman" w:eastAsia="宋体" w:cs="Times New Roman"/>
                <w:color w:val="auto"/>
                <w:sz w:val="24"/>
                <w:szCs w:val="24"/>
                <w:u w:val="none"/>
              </w:rPr>
              <w:t>周边少量耕地的灌溉，无重要生态功能，无饮用水功能；各水塘之间无水力联系，位置</w:t>
            </w:r>
            <w:r>
              <w:rPr>
                <w:rFonts w:hint="eastAsia" w:ascii="Times New Roman" w:hAnsi="Times New Roman" w:cs="Times New Roman"/>
                <w:color w:val="auto"/>
                <w:sz w:val="24"/>
                <w:szCs w:val="24"/>
                <w:u w:val="none"/>
                <w:lang w:val="en-US" w:eastAsia="zh-CN"/>
              </w:rPr>
              <w:t>较为</w:t>
            </w:r>
            <w:r>
              <w:rPr>
                <w:rFonts w:hint="eastAsia" w:ascii="Times New Roman" w:hAnsi="Times New Roman" w:eastAsia="宋体" w:cs="Times New Roman"/>
                <w:color w:val="auto"/>
                <w:sz w:val="24"/>
                <w:szCs w:val="24"/>
                <w:u w:val="none"/>
              </w:rPr>
              <w:t>分散。</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eastAsia="宋体" w:cs="Times New Roman"/>
                <w:color w:val="FF0000"/>
                <w:sz w:val="24"/>
                <w:szCs w:val="24"/>
                <w:u w:val="none"/>
                <w:lang w:val="en-US" w:eastAsia="zh-CN"/>
              </w:rPr>
            </w:pPr>
            <w:r>
              <w:rPr>
                <w:rFonts w:hint="default" w:ascii="Times New Roman" w:hAnsi="Times New Roman" w:eastAsia="宋体" w:cs="Times New Roman"/>
                <w:color w:val="auto"/>
                <w:sz w:val="24"/>
                <w:szCs w:val="24"/>
                <w:u w:val="none"/>
              </w:rPr>
              <w:t>经调查，项目所在地无</w:t>
            </w:r>
            <w:r>
              <w:rPr>
                <w:rFonts w:hint="eastAsia" w:ascii="Times New Roman" w:hAnsi="Times New Roman" w:cs="Times New Roman"/>
                <w:color w:val="000000" w:themeColor="text1"/>
                <w:sz w:val="24"/>
                <w:szCs w:val="24"/>
                <w:u w:val="none"/>
                <w:lang w:val="en-US" w:eastAsia="zh-CN"/>
                <w14:textFill>
                  <w14:solidFill>
                    <w14:schemeClr w14:val="tx1"/>
                  </w14:solidFill>
                </w14:textFill>
              </w:rPr>
              <w:t>水生生态</w:t>
            </w:r>
            <w:r>
              <w:rPr>
                <w:rFonts w:hint="default" w:ascii="Times New Roman" w:hAnsi="Times New Roman" w:eastAsia="宋体" w:cs="Times New Roman"/>
                <w:color w:val="auto"/>
                <w:sz w:val="24"/>
                <w:szCs w:val="24"/>
                <w:u w:val="none"/>
              </w:rPr>
              <w:t>珍稀保护动植物，生态结构较为简单</w:t>
            </w:r>
            <w:r>
              <w:rPr>
                <w:rFonts w:hint="eastAsia" w:ascii="Times New Roman" w:hAnsi="Times New Roman" w:cs="Times New Roman"/>
                <w:color w:val="auto"/>
                <w:sz w:val="24"/>
                <w:szCs w:val="24"/>
                <w:u w:val="none"/>
                <w:lang w:eastAsia="zh-CN"/>
              </w:rPr>
              <w:t>。</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项目拟租用民房作为施工人员生活区，生活污水依托民房现有化粪池、旱厕等进行处理后作为农肥</w:t>
            </w:r>
            <w:r>
              <w:rPr>
                <w:rFonts w:hint="default" w:ascii="Times New Roman" w:hAnsi="Times New Roman" w:cs="Times New Roman"/>
                <w:color w:val="000000" w:themeColor="text1"/>
                <w:sz w:val="24"/>
                <w:szCs w:val="24"/>
                <w:u w:val="none"/>
                <w:lang w:val="en-US" w:eastAsia="zh-CN"/>
                <w14:textFill>
                  <w14:solidFill>
                    <w14:schemeClr w14:val="tx1"/>
                  </w14:solidFill>
                </w14:textFill>
              </w:rPr>
              <w:t>。</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FF0000"/>
                <w:sz w:val="24"/>
                <w:szCs w:val="24"/>
                <w:u w:val="none"/>
                <w:lang w:val="en-US" w:eastAsia="zh-CN"/>
              </w:rPr>
            </w:pPr>
            <w:r>
              <w:rPr>
                <w:rFonts w:hint="default" w:ascii="Times New Roman" w:hAnsi="Times New Roman" w:cs="Times New Roman"/>
                <w:color w:val="000000" w:themeColor="text1"/>
                <w:sz w:val="24"/>
                <w:szCs w:val="24"/>
                <w:u w:val="none"/>
                <w:lang w:val="en-US" w:eastAsia="zh-CN"/>
                <w14:textFill>
                  <w14:solidFill>
                    <w14:schemeClr w14:val="tx1"/>
                  </w14:solidFill>
                </w14:textFill>
              </w:rPr>
              <w:t>施工废水包括结构阶段混凝土养护水、砂石料冲洗废水，以及雨水冲刷施工场地内裸露表土产生的含泥沙废水，该类废水中的主要污染物是SS，其浓度范围在300mg/L</w:t>
            </w:r>
            <w:r>
              <w:rPr>
                <w:rFonts w:hint="eastAsia" w:ascii="Times New Roman" w:hAnsi="Times New Roman" w:cs="Times New Roman"/>
                <w:color w:val="000000" w:themeColor="text1"/>
                <w:sz w:val="24"/>
                <w:szCs w:val="24"/>
                <w:u w:val="none"/>
                <w:lang w:val="en-US" w:eastAsia="zh-CN"/>
                <w14:textFill>
                  <w14:solidFill>
                    <w14:schemeClr w14:val="tx1"/>
                  </w14:solidFill>
                </w14:textFill>
              </w:rPr>
              <w:t>~</w:t>
            </w:r>
            <w:r>
              <w:rPr>
                <w:rFonts w:hint="default" w:ascii="Times New Roman" w:hAnsi="Times New Roman" w:cs="Times New Roman"/>
                <w:color w:val="000000" w:themeColor="text1"/>
                <w:sz w:val="24"/>
                <w:szCs w:val="24"/>
                <w:u w:val="none"/>
                <w:lang w:val="en-US" w:eastAsia="zh-CN"/>
                <w14:textFill>
                  <w14:solidFill>
                    <w14:schemeClr w14:val="tx1"/>
                  </w14:solidFill>
                </w14:textFill>
              </w:rPr>
              <w:t>600mg/L之间</w:t>
            </w:r>
            <w:r>
              <w:rPr>
                <w:rFonts w:hint="eastAsia" w:ascii="Times New Roman" w:hAnsi="Times New Roman" w:cs="Times New Roman"/>
                <w:color w:val="000000" w:themeColor="text1"/>
                <w:sz w:val="24"/>
                <w:szCs w:val="24"/>
                <w:u w:val="none"/>
                <w:lang w:val="en-US" w:eastAsia="zh-CN"/>
                <w14:textFill>
                  <w14:solidFill>
                    <w14:schemeClr w14:val="tx1"/>
                  </w14:solidFill>
                </w14:textFill>
              </w:rPr>
              <w:t>，经沉淀处理后排入周边地表水体，对水生生态环境的影响较小。</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(3)水土流失影响分析</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建设单位已</w:t>
            </w:r>
            <w:r>
              <w:rPr>
                <w:rFonts w:hint="eastAsia" w:ascii="Times New Roman" w:hAnsi="Times New Roman" w:cs="Times New Roman"/>
                <w:color w:val="auto"/>
                <w:sz w:val="24"/>
                <w:szCs w:val="24"/>
                <w:u w:val="none"/>
                <w:lang w:val="en-US" w:eastAsia="zh-CN"/>
              </w:rPr>
              <w:t>委托长沙知未工程咨询有限公司编制《祁东县青</w:t>
            </w:r>
            <w:r>
              <w:rPr>
                <w:rFonts w:hint="eastAsia" w:ascii="Times New Roman" w:hAnsi="Times New Roman" w:cs="Times New Roman"/>
                <w:color w:val="000000" w:themeColor="text1"/>
                <w:sz w:val="24"/>
                <w:szCs w:val="24"/>
                <w:u w:val="none"/>
                <w:lang w:val="en-US" w:eastAsia="zh-CN"/>
                <w14:textFill>
                  <w14:solidFill>
                    <w14:schemeClr w14:val="tx1"/>
                  </w14:solidFill>
                </w14:textFill>
              </w:rPr>
              <w:t>云80MW光伏发电项目水土保持方案报告书》。</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水土流失正效益分析：</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auto"/>
                <w:sz w:val="24"/>
                <w:szCs w:val="24"/>
                <w:u w:val="none"/>
                <w:lang w:val="en-US" w:eastAsia="zh-CN"/>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本项目所在地区为祁东县，占地范围内主要为衡阳盆地紫色土丘陵地，水土流失强度较大，土地大量荒芜，土壤一般为酸性紫色土，不利于农业利用，本项目利用地有荒山荒坡等未利用地。本项目在用地上设置支架，并于其上铺设光伏发电装置的方式，达到既能发电，又不占用土地、不改变地表形态，不影响植被生长等农（林）业生产活动，同时对地表进行造林复绿。太阳能电板的铺设，可减少土壤侵蚀，降低水土流失，同时采用抬高支架固定安装方式，抬高支</w:t>
            </w:r>
            <w:r>
              <w:rPr>
                <w:rFonts w:hint="default" w:ascii="Times New Roman" w:hAnsi="Times New Roman" w:cs="Times New Roman"/>
                <w:color w:val="000000" w:themeColor="text1"/>
                <w:sz w:val="24"/>
                <w:szCs w:val="24"/>
                <w:u w:val="none"/>
                <w:lang w:val="en-US" w:eastAsia="zh-CN"/>
                <w14:textFill>
                  <w14:solidFill>
                    <w14:schemeClr w14:val="tx1"/>
                  </w14:solidFill>
                </w14:textFill>
              </w:rPr>
              <w:t>架拟采</w:t>
            </w:r>
            <w:r>
              <w:rPr>
                <w:rFonts w:hint="default" w:ascii="Times New Roman" w:hAnsi="Times New Roman" w:cs="Times New Roman"/>
                <w:color w:val="auto"/>
                <w:sz w:val="24"/>
                <w:szCs w:val="24"/>
                <w:u w:val="none"/>
                <w:lang w:val="en-US" w:eastAsia="zh-CN"/>
              </w:rPr>
              <w:t>用2×15的组件布置形式，倾角1</w:t>
            </w:r>
            <w:r>
              <w:rPr>
                <w:rFonts w:hint="eastAsia" w:ascii="Times New Roman" w:hAnsi="Times New Roman" w:cs="Times New Roman"/>
                <w:color w:val="auto"/>
                <w:sz w:val="24"/>
                <w:szCs w:val="24"/>
                <w:u w:val="none"/>
                <w:lang w:val="en-US" w:eastAsia="zh-CN"/>
              </w:rPr>
              <w:t>5</w:t>
            </w:r>
            <w:r>
              <w:rPr>
                <w:rFonts w:hint="default" w:ascii="Times New Roman" w:hAnsi="Times New Roman" w:cs="Times New Roman"/>
                <w:color w:val="auto"/>
                <w:sz w:val="24"/>
                <w:szCs w:val="24"/>
                <w:u w:val="none"/>
                <w:lang w:val="en-US" w:eastAsia="zh-CN"/>
              </w:rPr>
              <w:t>°，组件</w:t>
            </w:r>
            <w:r>
              <w:rPr>
                <w:rFonts w:hint="eastAsia" w:ascii="Times New Roman" w:hAnsi="Times New Roman" w:cs="Times New Roman"/>
                <w:color w:val="auto"/>
                <w:sz w:val="24"/>
                <w:szCs w:val="24"/>
                <w:u w:val="none"/>
                <w:lang w:val="en-US" w:eastAsia="zh-CN"/>
              </w:rPr>
              <w:t>最低点距离地面高度约为2m。根据项目所在地的土壤自然条件，在造林复绿过程中，采取乔、灌、草结合，针阔树种混交造林等方法，乔木以栾树、刺槐、苦楝等落叶阔叶树种为主，针叶常绿树种以马尾松为主。灌木以马桑、黄荆条为主。草种可选择长叶耒草、野麦草等。电站外围种植大型乔木，前后阵列间密种灌木，阵列下方种植低矮药草等耐阴或喜阴植物，使植被做到间疏分布，合理种植，最大化综合利用山坡土地，实现绿化面积的提升，发展经济林业和生态农业。</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auto"/>
                <w:sz w:val="24"/>
                <w:szCs w:val="24"/>
                <w:u w:val="none"/>
                <w:lang w:val="en-US" w:eastAsia="zh-CN"/>
              </w:rPr>
              <w:t>该建设模式可在一定程度上减少区域水土流</w:t>
            </w:r>
            <w:r>
              <w:rPr>
                <w:rFonts w:hint="eastAsia" w:ascii="Times New Roman" w:hAnsi="Times New Roman" w:cs="Times New Roman"/>
                <w:color w:val="000000" w:themeColor="text1"/>
                <w:sz w:val="24"/>
                <w:szCs w:val="24"/>
                <w:u w:val="none"/>
                <w:lang w:val="en-US" w:eastAsia="zh-CN"/>
                <w14:textFill>
                  <w14:solidFill>
                    <w14:schemeClr w14:val="tx1"/>
                  </w14:solidFill>
                </w14:textFill>
              </w:rPr>
              <w:t>失强度，同时造林复绿工程可增加绿化面积，增加区域生物量，有利于紫色土丘陵区坡地的生态治理，因此项目建设对区域水土流失具有一定程度的正效益。</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 xml:space="preserve">(4)对生态系统稳定性的影响分析 </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ascii="宋体" w:hAnsi="宋体" w:cs="宋体"/>
                <w:kern w:val="0"/>
                <w:sz w:val="21"/>
                <w:szCs w:val="21"/>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建设项目施工对局部自然生态环境造成一定的破坏，但对整个评价区域自然体系的稳定性不会造成明显影响，仅使局部区域植被铲除、动物迁徙，使局部生物量减少，局部自然生态环境遭到一定的破坏。但由于本项目影响面积较大，对评价区域内自然生态体系的稳定性和对外界环境干扰的阻抗和恢复功能影响较大，对整个评价范围内区域自然体系恢复稳定性会产生明显的影响。同时，工程建设和施工会使区域生态环境局部动植物物种的移动和抵御内外界干扰受到一定的影响，但对植被分布的空间影响不大。</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400" w:hRule="atLeast"/>
          <w:jc w:val="center"/>
        </w:trPr>
        <w:tc>
          <w:tcPr>
            <w:tcW w:w="780" w:type="dxa"/>
            <w:noWrap w:val="0"/>
            <w:tcMar>
              <w:top w:w="0" w:type="dxa"/>
              <w:left w:w="0" w:type="dxa"/>
              <w:bottom w:w="0" w:type="dxa"/>
              <w:right w:w="0" w:type="dxa"/>
            </w:tcMar>
            <w:vAlign w:val="center"/>
          </w:tcPr>
          <w:p>
            <w:pPr>
              <w:adjustRightInd w:val="0"/>
              <w:snapToGrid w:val="0"/>
              <w:jc w:val="center"/>
              <w:rPr>
                <w:rFonts w:hint="eastAsia" w:ascii="宋体" w:hAnsi="宋体" w:cs="宋体"/>
                <w:kern w:val="0"/>
                <w:sz w:val="21"/>
                <w:szCs w:val="21"/>
              </w:rPr>
            </w:pPr>
            <w:r>
              <w:rPr>
                <w:rFonts w:hint="eastAsia" w:ascii="宋体" w:hAnsi="宋体" w:cs="宋体"/>
                <w:b/>
                <w:bCs/>
                <w:kern w:val="0"/>
                <w:sz w:val="24"/>
                <w:szCs w:val="24"/>
                <w:lang w:val="en-US" w:eastAsia="zh-CN"/>
              </w:rPr>
              <w:t>运营</w:t>
            </w:r>
            <w:r>
              <w:rPr>
                <w:rFonts w:hint="eastAsia" w:ascii="宋体" w:hAnsi="宋体" w:cs="宋体"/>
                <w:b/>
                <w:bCs/>
                <w:kern w:val="0"/>
                <w:sz w:val="24"/>
                <w:szCs w:val="24"/>
              </w:rPr>
              <w:t>期生态环境影响分析</w:t>
            </w:r>
          </w:p>
        </w:tc>
        <w:tc>
          <w:tcPr>
            <w:tcW w:w="7971"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482" w:firstLineChars="200"/>
              <w:textAlignment w:val="auto"/>
              <w:rPr>
                <w:rFonts w:hint="eastAsia" w:ascii="Times New Roman" w:hAnsi="Times New Roman" w:eastAsiaTheme="minorEastAsia"/>
                <w:b/>
                <w:bCs/>
                <w:color w:val="000000" w:themeColor="text1"/>
                <w:sz w:val="24"/>
                <w:szCs w:val="24"/>
                <w:lang w:val="en-US" w:eastAsia="zh-CN"/>
                <w14:textFill>
                  <w14:solidFill>
                    <w14:schemeClr w14:val="tx1"/>
                  </w14:solidFill>
                </w14:textFill>
              </w:rPr>
            </w:pPr>
            <w:r>
              <w:rPr>
                <w:rFonts w:hint="eastAsia" w:ascii="Times New Roman" w:hAnsi="Times New Roman" w:eastAsiaTheme="minorEastAsia"/>
                <w:b/>
                <w:bCs/>
                <w:color w:val="000000" w:themeColor="text1"/>
                <w:sz w:val="24"/>
                <w:szCs w:val="24"/>
                <w:lang w:val="en-US" w:eastAsia="zh-CN"/>
                <w14:textFill>
                  <w14:solidFill>
                    <w14:schemeClr w14:val="tx1"/>
                  </w14:solidFill>
                </w14:textFill>
              </w:rPr>
              <w:t>1、运营期废气影响分析</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根据工程分析，项目运营期间无生产废气产生。</w:t>
            </w:r>
          </w:p>
          <w:p>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482" w:firstLineChars="200"/>
              <w:textAlignment w:val="auto"/>
              <w:rPr>
                <w:rFonts w:hint="eastAsia" w:ascii="Times New Roman" w:hAnsi="Times New Roman" w:eastAsiaTheme="minorEastAsia"/>
                <w:b/>
                <w:bCs/>
                <w:color w:val="000000" w:themeColor="text1"/>
                <w:sz w:val="24"/>
                <w:szCs w:val="24"/>
                <w:lang w:val="en-US" w:eastAsia="zh-CN"/>
                <w14:textFill>
                  <w14:solidFill>
                    <w14:schemeClr w14:val="tx1"/>
                  </w14:solidFill>
                </w14:textFill>
              </w:rPr>
            </w:pPr>
            <w:r>
              <w:rPr>
                <w:rFonts w:hint="eastAsia" w:ascii="Times New Roman" w:hAnsi="Times New Roman" w:eastAsiaTheme="minorEastAsia"/>
                <w:b/>
                <w:bCs/>
                <w:color w:val="000000" w:themeColor="text1"/>
                <w:sz w:val="24"/>
                <w:szCs w:val="24"/>
                <w:lang w:val="en-US" w:eastAsia="zh-CN"/>
                <w14:textFill>
                  <w14:solidFill>
                    <w14:schemeClr w14:val="tx1"/>
                  </w14:solidFill>
                </w14:textFill>
              </w:rPr>
              <w:t>2、运营期废水影响分析</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项目运营期产生的污水主要为员工生活污水。本项目所在区域雨水充足，太阳能光伏板经雨水冲洗后可基本保持清洁，无需人工冲洗。</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本项目站址生产定员5人，用水参照湖南省地方标准《用水定额》(DB43/T388-2020)，项目位于农村地区，则员工用水量计为</w:t>
            </w:r>
            <w:r>
              <w:rPr>
                <w:rFonts w:hint="default" w:ascii="Times New Roman" w:hAnsi="Times New Roman" w:cs="Times New Roman"/>
                <w:color w:val="000000" w:themeColor="text1"/>
                <w:sz w:val="24"/>
                <w:szCs w:val="24"/>
                <w:u w:val="none"/>
                <w:lang w:val="en-US" w:eastAsia="zh-CN"/>
                <w14:textFill>
                  <w14:solidFill>
                    <w14:schemeClr w14:val="tx1"/>
                  </w14:solidFill>
                </w14:textFill>
              </w:rPr>
              <w:t>90L/人·d，</w:t>
            </w:r>
            <w:r>
              <w:rPr>
                <w:rFonts w:hint="eastAsia" w:ascii="Times New Roman" w:hAnsi="Times New Roman" w:cs="Times New Roman"/>
                <w:color w:val="000000" w:themeColor="text1"/>
                <w:sz w:val="24"/>
                <w:szCs w:val="24"/>
                <w:u w:val="none"/>
                <w:lang w:val="en-US" w:eastAsia="zh-CN"/>
                <w14:textFill>
                  <w14:solidFill>
                    <w14:schemeClr w14:val="tx1"/>
                  </w14:solidFill>
                </w14:textFill>
              </w:rPr>
              <w:t>年生产天数为365天，则项目生活用水量0.45m</w:t>
            </w:r>
            <w:r>
              <w:rPr>
                <w:rFonts w:hint="eastAsia" w:ascii="Times New Roman" w:hAnsi="Times New Roman" w:cs="Times New Roman"/>
                <w:color w:val="000000" w:themeColor="text1"/>
                <w:sz w:val="24"/>
                <w:szCs w:val="24"/>
                <w:u w:val="none"/>
                <w:vertAlign w:val="superscript"/>
                <w:lang w:val="en-US" w:eastAsia="zh-CN"/>
                <w14:textFill>
                  <w14:solidFill>
                    <w14:schemeClr w14:val="tx1"/>
                  </w14:solidFill>
                </w14:textFill>
              </w:rPr>
              <w:t>3</w:t>
            </w:r>
            <w:r>
              <w:rPr>
                <w:rFonts w:hint="eastAsia" w:ascii="Times New Roman" w:hAnsi="Times New Roman" w:cs="Times New Roman"/>
                <w:color w:val="000000" w:themeColor="text1"/>
                <w:sz w:val="24"/>
                <w:szCs w:val="24"/>
                <w:u w:val="none"/>
                <w:lang w:val="en-US" w:eastAsia="zh-CN"/>
                <w14:textFill>
                  <w14:solidFill>
                    <w14:schemeClr w14:val="tx1"/>
                  </w14:solidFill>
                </w14:textFill>
              </w:rPr>
              <w:t>/d，164.25m</w:t>
            </w:r>
            <w:r>
              <w:rPr>
                <w:rFonts w:hint="eastAsia" w:ascii="Times New Roman" w:hAnsi="Times New Roman" w:cs="Times New Roman"/>
                <w:color w:val="000000" w:themeColor="text1"/>
                <w:sz w:val="24"/>
                <w:szCs w:val="24"/>
                <w:u w:val="none"/>
                <w:vertAlign w:val="superscript"/>
                <w:lang w:val="en-US" w:eastAsia="zh-CN"/>
                <w14:textFill>
                  <w14:solidFill>
                    <w14:schemeClr w14:val="tx1"/>
                  </w14:solidFill>
                </w14:textFill>
              </w:rPr>
              <w:t>3</w:t>
            </w:r>
            <w:r>
              <w:rPr>
                <w:rFonts w:hint="eastAsia" w:ascii="Times New Roman" w:hAnsi="Times New Roman" w:cs="Times New Roman"/>
                <w:color w:val="000000" w:themeColor="text1"/>
                <w:sz w:val="24"/>
                <w:szCs w:val="24"/>
                <w:u w:val="none"/>
                <w:lang w:val="en-US" w:eastAsia="zh-CN"/>
                <w14:textFill>
                  <w14:solidFill>
                    <w14:schemeClr w14:val="tx1"/>
                  </w14:solidFill>
                </w14:textFill>
              </w:rPr>
              <w:t>/a。废水产生系数为85%，则员工生活污水产生量为0.38m</w:t>
            </w:r>
            <w:r>
              <w:rPr>
                <w:rFonts w:hint="eastAsia" w:ascii="Times New Roman" w:hAnsi="Times New Roman" w:cs="Times New Roman"/>
                <w:color w:val="000000" w:themeColor="text1"/>
                <w:sz w:val="24"/>
                <w:szCs w:val="24"/>
                <w:u w:val="none"/>
                <w:vertAlign w:val="superscript"/>
                <w:lang w:val="en-US" w:eastAsia="zh-CN"/>
                <w14:textFill>
                  <w14:solidFill>
                    <w14:schemeClr w14:val="tx1"/>
                  </w14:solidFill>
                </w14:textFill>
              </w:rPr>
              <w:t>3</w:t>
            </w:r>
            <w:r>
              <w:rPr>
                <w:rFonts w:hint="eastAsia" w:ascii="Times New Roman" w:hAnsi="Times New Roman" w:cs="Times New Roman"/>
                <w:color w:val="000000" w:themeColor="text1"/>
                <w:sz w:val="24"/>
                <w:szCs w:val="24"/>
                <w:u w:val="none"/>
                <w:lang w:val="en-US" w:eastAsia="zh-CN"/>
                <w14:textFill>
                  <w14:solidFill>
                    <w14:schemeClr w14:val="tx1"/>
                  </w14:solidFill>
                </w14:textFill>
              </w:rPr>
              <w:t>/d，139.61m</w:t>
            </w:r>
            <w:r>
              <w:rPr>
                <w:rFonts w:hint="eastAsia" w:ascii="Times New Roman" w:hAnsi="Times New Roman" w:cs="Times New Roman"/>
                <w:color w:val="000000" w:themeColor="text1"/>
                <w:sz w:val="24"/>
                <w:szCs w:val="24"/>
                <w:u w:val="none"/>
                <w:vertAlign w:val="superscript"/>
                <w:lang w:val="en-US" w:eastAsia="zh-CN"/>
                <w14:textFill>
                  <w14:solidFill>
                    <w14:schemeClr w14:val="tx1"/>
                  </w14:solidFill>
                </w14:textFill>
              </w:rPr>
              <w:t>3</w:t>
            </w:r>
            <w:r>
              <w:rPr>
                <w:rFonts w:hint="eastAsia" w:ascii="Times New Roman" w:hAnsi="Times New Roman" w:cs="Times New Roman"/>
                <w:color w:val="000000" w:themeColor="text1"/>
                <w:sz w:val="24"/>
                <w:szCs w:val="24"/>
                <w:u w:val="none"/>
                <w:lang w:val="en-US" w:eastAsia="zh-CN"/>
                <w14:textFill>
                  <w14:solidFill>
                    <w14:schemeClr w14:val="tx1"/>
                  </w14:solidFill>
                </w14:textFill>
              </w:rPr>
              <w:t>/a。生活污水中的主要污染物为COD350mg/L、BOD</w:t>
            </w:r>
            <w:r>
              <w:rPr>
                <w:rFonts w:hint="eastAsia" w:ascii="Times New Roman" w:hAnsi="Times New Roman" w:cs="Times New Roman"/>
                <w:color w:val="000000" w:themeColor="text1"/>
                <w:sz w:val="24"/>
                <w:szCs w:val="24"/>
                <w:u w:val="none"/>
                <w:vertAlign w:val="subscript"/>
                <w:lang w:val="en-US" w:eastAsia="zh-CN"/>
                <w14:textFill>
                  <w14:solidFill>
                    <w14:schemeClr w14:val="tx1"/>
                  </w14:solidFill>
                </w14:textFill>
              </w:rPr>
              <w:t>5</w:t>
            </w:r>
            <w:r>
              <w:rPr>
                <w:rFonts w:hint="eastAsia" w:ascii="Times New Roman" w:hAnsi="Times New Roman" w:cs="Times New Roman"/>
                <w:color w:val="000000" w:themeColor="text1"/>
                <w:sz w:val="24"/>
                <w:szCs w:val="24"/>
                <w:u w:val="none"/>
                <w:lang w:val="en-US" w:eastAsia="zh-CN"/>
                <w14:textFill>
                  <w14:solidFill>
                    <w14:schemeClr w14:val="tx1"/>
                  </w14:solidFill>
                </w14:textFill>
              </w:rPr>
              <w:t>200mg/L、SS200mg/L、NH</w:t>
            </w:r>
            <w:r>
              <w:rPr>
                <w:rFonts w:hint="eastAsia" w:ascii="Times New Roman" w:hAnsi="Times New Roman" w:cs="Times New Roman"/>
                <w:color w:val="000000" w:themeColor="text1"/>
                <w:sz w:val="24"/>
                <w:szCs w:val="24"/>
                <w:u w:val="none"/>
                <w:vertAlign w:val="subscript"/>
                <w:lang w:val="en-US" w:eastAsia="zh-CN"/>
                <w14:textFill>
                  <w14:solidFill>
                    <w14:schemeClr w14:val="tx1"/>
                  </w14:solidFill>
                </w14:textFill>
              </w:rPr>
              <w:t>3</w:t>
            </w:r>
            <w:r>
              <w:rPr>
                <w:rFonts w:hint="eastAsia" w:ascii="Times New Roman" w:hAnsi="Times New Roman" w:cs="Times New Roman"/>
                <w:color w:val="000000" w:themeColor="text1"/>
                <w:sz w:val="24"/>
                <w:szCs w:val="24"/>
                <w:u w:val="none"/>
                <w:lang w:val="en-US" w:eastAsia="zh-CN"/>
                <w14:textFill>
                  <w14:solidFill>
                    <w14:schemeClr w14:val="tx1"/>
                  </w14:solidFill>
                </w14:textFill>
              </w:rPr>
              <w:t>-N30mg/L及动植物油50mg/L。员工生活污水经化粪池处理后用作周边农肥，不外排。</w:t>
            </w:r>
          </w:p>
          <w:p>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482" w:firstLineChars="200"/>
              <w:textAlignment w:val="auto"/>
              <w:rPr>
                <w:rFonts w:hint="eastAsia" w:ascii="Times New Roman" w:hAnsi="Times New Roman" w:eastAsiaTheme="minorEastAsia"/>
                <w:b/>
                <w:bCs/>
                <w:color w:val="000000" w:themeColor="text1"/>
                <w:sz w:val="24"/>
                <w:szCs w:val="24"/>
                <w:lang w:val="en-US" w:eastAsia="zh-CN"/>
                <w14:textFill>
                  <w14:solidFill>
                    <w14:schemeClr w14:val="tx1"/>
                  </w14:solidFill>
                </w14:textFill>
              </w:rPr>
            </w:pPr>
            <w:r>
              <w:rPr>
                <w:rFonts w:hint="eastAsia" w:ascii="Times New Roman" w:hAnsi="Times New Roman" w:eastAsiaTheme="minorEastAsia"/>
                <w:b/>
                <w:bCs/>
                <w:color w:val="000000" w:themeColor="text1"/>
                <w:sz w:val="24"/>
                <w:szCs w:val="24"/>
                <w:lang w:val="en-US" w:eastAsia="zh-CN"/>
                <w14:textFill>
                  <w14:solidFill>
                    <w14:schemeClr w14:val="tx1"/>
                  </w14:solidFill>
                </w14:textFill>
              </w:rPr>
              <w:t>3、运营期噪声影响分析</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本项目运营后噪声主要分为两部分，分别为升压站区及光伏发电区。升压站区主要为主变压器站、水泵运行噪声，主变压器噪声为65dB(A)，水泵声压级为75~85dB(A)之间；光伏发电区主要为逆变器及箱式变压器噪声，声压级为50~60dB(A)，由于项目距离附近居民较近，故评价针对项目运营对升压站场界及周边敏感点的影响进行预测。</w:t>
            </w:r>
          </w:p>
          <w:p>
            <w:pPr>
              <w:pStyle w:val="76"/>
              <w:keepNext w:val="0"/>
              <w:keepLines w:val="0"/>
              <w:pageBreakBefore w:val="0"/>
              <w:widowControl w:val="0"/>
              <w:kinsoku/>
              <w:wordWrap/>
              <w:overflowPunct/>
              <w:topLinePunct w:val="0"/>
              <w:autoSpaceDE w:val="0"/>
              <w:autoSpaceDN w:val="0"/>
              <w:bidi w:val="0"/>
              <w:adjustRightInd w:val="0"/>
              <w:snapToGrid w:val="0"/>
              <w:spacing w:line="240" w:lineRule="auto"/>
              <w:ind w:left="0" w:leftChars="0" w:firstLine="482" w:firstLineChars="200"/>
              <w:textAlignment w:val="auto"/>
              <w:rPr>
                <w:rFonts w:hint="eastAsia" w:ascii="Times New Roman" w:hAnsi="Times New Roman" w:cs="Times New Roman"/>
                <w:b/>
                <w:bCs/>
                <w:color w:val="auto"/>
                <w:kern w:val="2"/>
                <w:sz w:val="24"/>
                <w:szCs w:val="24"/>
                <w:lang w:val="en-US" w:eastAsia="zh-CN"/>
              </w:rPr>
            </w:pPr>
            <w:r>
              <w:rPr>
                <w:rFonts w:hint="eastAsia" w:ascii="Times New Roman" w:hAnsi="Times New Roman" w:cs="Times New Roman"/>
                <w:b/>
                <w:bCs/>
                <w:color w:val="auto"/>
                <w:kern w:val="2"/>
                <w:sz w:val="24"/>
                <w:szCs w:val="24"/>
                <w:lang w:val="en-US" w:eastAsia="zh-CN"/>
              </w:rPr>
              <w:t>3.1预测模式的选取</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根据《环境影响评价技术导则 声环境》(HJ 2.4-2009)的技术要求，本次评价采取导则上推荐模式。</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(1)声级计算</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建设项目声源在预测点产生的等效声级贡献值(L</w:t>
            </w:r>
            <w:r>
              <w:rPr>
                <w:rFonts w:hint="eastAsia" w:ascii="Times New Roman" w:hAnsi="Times New Roman" w:cs="Times New Roman"/>
                <w:color w:val="000000" w:themeColor="text1"/>
                <w:sz w:val="24"/>
                <w:szCs w:val="24"/>
                <w:u w:val="none"/>
                <w:vertAlign w:val="subscript"/>
                <w:lang w:val="en-US" w:eastAsia="zh-CN"/>
                <w14:textFill>
                  <w14:solidFill>
                    <w14:schemeClr w14:val="tx1"/>
                  </w14:solidFill>
                </w14:textFill>
              </w:rPr>
              <w:t>eqg</w:t>
            </w:r>
            <w:r>
              <w:rPr>
                <w:rFonts w:hint="eastAsia" w:ascii="Times New Roman" w:hAnsi="Times New Roman" w:cs="Times New Roman"/>
                <w:color w:val="000000" w:themeColor="text1"/>
                <w:sz w:val="24"/>
                <w:szCs w:val="24"/>
                <w:u w:val="none"/>
                <w:lang w:val="en-US" w:eastAsia="zh-CN"/>
                <w14:textFill>
                  <w14:solidFill>
                    <w14:schemeClr w14:val="tx1"/>
                  </w14:solidFill>
                </w14:textFill>
              </w:rPr>
              <w:t>)计算公式：</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object>
                <v:shape id="_x0000_i1025" o:spt="75" type="#_x0000_t75" style="height:38pt;width:131pt;" o:ole="t" filled="f" stroked="f" coordsize="21600,21600">
                  <v:path/>
                  <v:fill on="f" focussize="0,0"/>
                  <v:stroke on="f"/>
                  <v:imagedata r:id="rId25" o:title=""/>
                  <o:lock v:ext="edit" grouping="f" rotation="f" text="f" aspectratio="t"/>
                  <w10:wrap type="none"/>
                  <w10:anchorlock/>
                </v:shape>
                <o:OLEObject Type="Embed" ProgID="Equation.DSMT4" ShapeID="_x0000_i1025" DrawAspect="Content" ObjectID="_1468075725" r:id="rId24">
                  <o:LockedField>false</o:LockedField>
                </o:OLEObject>
              </w:objec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式中：</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L</w:t>
            </w:r>
            <w:r>
              <w:rPr>
                <w:rFonts w:hint="eastAsia" w:ascii="Times New Roman" w:hAnsi="Times New Roman" w:cs="Times New Roman"/>
                <w:color w:val="000000" w:themeColor="text1"/>
                <w:sz w:val="24"/>
                <w:szCs w:val="24"/>
                <w:u w:val="none"/>
                <w:vertAlign w:val="subscript"/>
                <w:lang w:val="en-US" w:eastAsia="zh-CN"/>
                <w14:textFill>
                  <w14:solidFill>
                    <w14:schemeClr w14:val="tx1"/>
                  </w14:solidFill>
                </w14:textFill>
              </w:rPr>
              <w:t>eqg</w:t>
            </w:r>
            <w:r>
              <w:rPr>
                <w:rFonts w:hint="eastAsia" w:ascii="Times New Roman" w:hAnsi="Times New Roman" w:cs="Times New Roman"/>
                <w:color w:val="000000" w:themeColor="text1"/>
                <w:sz w:val="24"/>
                <w:szCs w:val="24"/>
                <w:u w:val="none"/>
                <w:lang w:val="en-US" w:eastAsia="zh-CN"/>
                <w14:textFill>
                  <w14:solidFill>
                    <w14:schemeClr w14:val="tx1"/>
                  </w14:solidFill>
                </w14:textFill>
              </w:rPr>
              <w:t>---建设项目声源在预测点的等效声级贡献值，dB(A)；</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L</w:t>
            </w:r>
            <w:r>
              <w:rPr>
                <w:rFonts w:hint="eastAsia" w:ascii="Times New Roman" w:hAnsi="Times New Roman" w:cs="Times New Roman"/>
                <w:color w:val="000000" w:themeColor="text1"/>
                <w:sz w:val="24"/>
                <w:szCs w:val="24"/>
                <w:u w:val="none"/>
                <w:vertAlign w:val="subscript"/>
                <w:lang w:val="en-US" w:eastAsia="zh-CN"/>
                <w14:textFill>
                  <w14:solidFill>
                    <w14:schemeClr w14:val="tx1"/>
                  </w14:solidFill>
                </w14:textFill>
              </w:rPr>
              <w:t>Ai</w:t>
            </w:r>
            <w:r>
              <w:rPr>
                <w:rFonts w:hint="eastAsia" w:ascii="Times New Roman" w:hAnsi="Times New Roman" w:cs="Times New Roman"/>
                <w:color w:val="000000" w:themeColor="text1"/>
                <w:sz w:val="24"/>
                <w:szCs w:val="24"/>
                <w:u w:val="none"/>
                <w:lang w:val="en-US" w:eastAsia="zh-CN"/>
                <w14:textFill>
                  <w14:solidFill>
                    <w14:schemeClr w14:val="tx1"/>
                  </w14:solidFill>
                </w14:textFill>
              </w:rPr>
              <w:t xml:space="preserve"> ---i声源在预测点产生的A声级，dB(A)；</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T  ---预测计算的时间段，s；</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ti  ---i声源在T时段内的运行时间，s。</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(2)预测点的预测等效声级(L</w:t>
            </w:r>
            <w:r>
              <w:rPr>
                <w:rFonts w:hint="eastAsia" w:ascii="Times New Roman" w:hAnsi="Times New Roman" w:cs="Times New Roman"/>
                <w:color w:val="000000" w:themeColor="text1"/>
                <w:sz w:val="24"/>
                <w:szCs w:val="24"/>
                <w:u w:val="none"/>
                <w:vertAlign w:val="subscript"/>
                <w:lang w:val="en-US" w:eastAsia="zh-CN"/>
                <w14:textFill>
                  <w14:solidFill>
                    <w14:schemeClr w14:val="tx1"/>
                  </w14:solidFill>
                </w14:textFill>
              </w:rPr>
              <w:t>eq</w:t>
            </w:r>
            <w:r>
              <w:rPr>
                <w:rFonts w:hint="eastAsia" w:ascii="Times New Roman" w:hAnsi="Times New Roman" w:cs="Times New Roman"/>
                <w:color w:val="000000" w:themeColor="text1"/>
                <w:sz w:val="24"/>
                <w:szCs w:val="24"/>
                <w:u w:val="none"/>
                <w:lang w:val="en-US" w:eastAsia="zh-CN"/>
                <w14:textFill>
                  <w14:solidFill>
                    <w14:schemeClr w14:val="tx1"/>
                  </w14:solidFill>
                </w14:textFill>
              </w:rPr>
              <w:t>)计算公式：</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object>
                <v:shape id="_x0000_i1026" o:spt="75" type="#_x0000_t75" style="height:27pt;width:144pt;" o:ole="t" filled="f" o:preferrelative="t" stroked="f" coordsize="21600,21600">
                  <v:path/>
                  <v:fill on="f" focussize="0,0"/>
                  <v:stroke on="f"/>
                  <v:imagedata r:id="rId27" o:title=""/>
                  <o:lock v:ext="edit" grouping="f" rotation="f" text="f" aspectratio="t"/>
                  <w10:wrap type="none"/>
                  <w10:anchorlock/>
                </v:shape>
                <o:OLEObject Type="Embed" ProgID="Equation.DSMT4" ShapeID="_x0000_i1026" DrawAspect="Content" ObjectID="_1468075726" r:id="rId26">
                  <o:LockedField>false</o:LockedField>
                </o:OLEObject>
              </w:objec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式中：</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L</w:t>
            </w:r>
            <w:r>
              <w:rPr>
                <w:rFonts w:hint="eastAsia" w:ascii="Times New Roman" w:hAnsi="Times New Roman" w:cs="Times New Roman"/>
                <w:color w:val="000000" w:themeColor="text1"/>
                <w:sz w:val="24"/>
                <w:szCs w:val="24"/>
                <w:u w:val="none"/>
                <w:vertAlign w:val="subscript"/>
                <w:lang w:val="en-US" w:eastAsia="zh-CN"/>
                <w14:textFill>
                  <w14:solidFill>
                    <w14:schemeClr w14:val="tx1"/>
                  </w14:solidFill>
                </w14:textFill>
              </w:rPr>
              <w:t>eqg</w:t>
            </w:r>
            <w:r>
              <w:rPr>
                <w:rFonts w:hint="eastAsia" w:ascii="Times New Roman" w:hAnsi="Times New Roman" w:cs="Times New Roman"/>
                <w:color w:val="000000" w:themeColor="text1"/>
                <w:sz w:val="24"/>
                <w:szCs w:val="24"/>
                <w:u w:val="none"/>
                <w:lang w:val="en-US" w:eastAsia="zh-CN"/>
                <w14:textFill>
                  <w14:solidFill>
                    <w14:schemeClr w14:val="tx1"/>
                  </w14:solidFill>
                </w14:textFill>
              </w:rPr>
              <w:t>---建设项目声源在预测点的等效声级贡献值，dB(A)；</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L</w:t>
            </w:r>
            <w:r>
              <w:rPr>
                <w:rFonts w:hint="eastAsia" w:ascii="Times New Roman" w:hAnsi="Times New Roman" w:cs="Times New Roman"/>
                <w:color w:val="000000" w:themeColor="text1"/>
                <w:sz w:val="24"/>
                <w:szCs w:val="24"/>
                <w:u w:val="none"/>
                <w:vertAlign w:val="subscript"/>
                <w:lang w:val="en-US" w:eastAsia="zh-CN"/>
                <w14:textFill>
                  <w14:solidFill>
                    <w14:schemeClr w14:val="tx1"/>
                  </w14:solidFill>
                </w14:textFill>
              </w:rPr>
              <w:t>eqb</w:t>
            </w:r>
            <w:r>
              <w:rPr>
                <w:rFonts w:hint="eastAsia" w:ascii="Times New Roman" w:hAnsi="Times New Roman" w:cs="Times New Roman"/>
                <w:color w:val="000000" w:themeColor="text1"/>
                <w:sz w:val="24"/>
                <w:szCs w:val="24"/>
                <w:u w:val="none"/>
                <w:lang w:val="en-US" w:eastAsia="zh-CN"/>
                <w14:textFill>
                  <w14:solidFill>
                    <w14:schemeClr w14:val="tx1"/>
                  </w14:solidFill>
                </w14:textFill>
              </w:rPr>
              <w:t>---预测点的背景值，dB(A)。</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衰减因素：本项目升压站主变压器、光伏电板区箱式变压器及逆变器均为室外声源，因此不考虑厂房隔声等因素，仅考虑几何发散衰减；水泵放置在生活水泵房内，泵房隔声效果取15dB(A)。</w:t>
            </w:r>
          </w:p>
          <w:p>
            <w:pPr>
              <w:pStyle w:val="76"/>
              <w:keepNext w:val="0"/>
              <w:keepLines w:val="0"/>
              <w:pageBreakBefore w:val="0"/>
              <w:widowControl w:val="0"/>
              <w:kinsoku/>
              <w:wordWrap/>
              <w:overflowPunct/>
              <w:topLinePunct w:val="0"/>
              <w:autoSpaceDE w:val="0"/>
              <w:autoSpaceDN w:val="0"/>
              <w:bidi w:val="0"/>
              <w:adjustRightInd w:val="0"/>
              <w:snapToGrid w:val="0"/>
              <w:spacing w:line="240" w:lineRule="auto"/>
              <w:ind w:left="0" w:leftChars="0" w:firstLine="482" w:firstLineChars="200"/>
              <w:textAlignment w:val="auto"/>
              <w:rPr>
                <w:rFonts w:hint="eastAsia" w:ascii="Times New Roman" w:hAnsi="Times New Roman" w:cs="Times New Roman"/>
                <w:b/>
                <w:bCs/>
                <w:color w:val="auto"/>
                <w:kern w:val="2"/>
                <w:sz w:val="24"/>
                <w:szCs w:val="24"/>
                <w:lang w:val="en-US" w:eastAsia="zh-CN"/>
              </w:rPr>
            </w:pPr>
            <w:r>
              <w:rPr>
                <w:rFonts w:hint="eastAsia" w:ascii="Times New Roman" w:hAnsi="Times New Roman" w:cs="Times New Roman"/>
                <w:b/>
                <w:bCs/>
                <w:color w:val="auto"/>
                <w:kern w:val="2"/>
                <w:sz w:val="24"/>
                <w:szCs w:val="24"/>
                <w:lang w:val="en-US" w:eastAsia="zh-CN"/>
              </w:rPr>
              <w:t>3.2预测结果</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利用上述模式可以预测分析该项目主要声源同时排放噪声的最为严重影响状况下，这些声源对声环境质量影响。由于项目只在昼间进行生产，因此只对昼间升压站厂界及各敏感点的噪声进行预测分析，预测结果见表3-1、表3-2。</w:t>
            </w:r>
          </w:p>
          <w:p>
            <w:pPr>
              <w:pStyle w:val="10"/>
              <w:jc w:val="center"/>
              <w:rPr>
                <w:rFonts w:hint="default" w:ascii="Times New Roman" w:hAnsi="Times New Roman" w:eastAsia="宋体" w:cs="Times New Roman"/>
                <w:b/>
                <w:bCs/>
                <w:color w:val="auto"/>
                <w:kern w:val="2"/>
                <w:sz w:val="24"/>
                <w:szCs w:val="24"/>
                <w:lang w:val="en-US" w:eastAsia="zh-CN" w:bidi="ar-SA"/>
              </w:rPr>
            </w:pPr>
            <w:r>
              <w:rPr>
                <w:rFonts w:hint="eastAsia" w:ascii="Times New Roman" w:hAnsi="Times New Roman" w:eastAsia="宋体" w:cs="Times New Roman"/>
                <w:b/>
                <w:bCs/>
                <w:color w:val="auto"/>
                <w:kern w:val="2"/>
                <w:sz w:val="24"/>
                <w:szCs w:val="24"/>
                <w:lang w:val="en-US" w:eastAsia="zh-CN" w:bidi="ar-SA"/>
              </w:rPr>
              <w:t>表</w:t>
            </w:r>
            <w:r>
              <w:rPr>
                <w:rFonts w:hint="eastAsia" w:ascii="Times New Roman" w:hAnsi="Times New Roman" w:cs="Times New Roman"/>
                <w:b/>
                <w:bCs/>
                <w:color w:val="auto"/>
                <w:kern w:val="2"/>
                <w:sz w:val="24"/>
                <w:szCs w:val="24"/>
                <w:lang w:val="en-US" w:eastAsia="zh-CN" w:bidi="ar-SA"/>
              </w:rPr>
              <w:t>3-1</w:t>
            </w:r>
            <w:r>
              <w:rPr>
                <w:rFonts w:hint="eastAsia" w:ascii="Times New Roman" w:hAnsi="Times New Roman" w:eastAsia="宋体" w:cs="Times New Roman"/>
                <w:b/>
                <w:bCs/>
                <w:color w:val="auto"/>
                <w:kern w:val="2"/>
                <w:sz w:val="24"/>
                <w:szCs w:val="24"/>
                <w:lang w:val="en-US" w:eastAsia="zh-CN" w:bidi="ar-SA"/>
              </w:rPr>
              <w:t xml:space="preserve"> 项目升压站厂界昼间噪声贡献值预测结果  单位：dB</w:t>
            </w:r>
            <w:r>
              <w:rPr>
                <w:rFonts w:hint="eastAsia" w:ascii="Times New Roman" w:hAnsi="Times New Roman" w:cs="Times New Roman"/>
                <w:b/>
                <w:bCs/>
                <w:color w:val="auto"/>
                <w:kern w:val="2"/>
                <w:sz w:val="24"/>
                <w:szCs w:val="24"/>
                <w:lang w:val="en-US" w:eastAsia="zh-CN" w:bidi="ar-SA"/>
              </w:rPr>
              <w:t>(</w:t>
            </w:r>
            <w:r>
              <w:rPr>
                <w:rFonts w:hint="eastAsia" w:ascii="Times New Roman" w:hAnsi="Times New Roman" w:eastAsia="宋体" w:cs="Times New Roman"/>
                <w:b/>
                <w:bCs/>
                <w:color w:val="auto"/>
                <w:kern w:val="2"/>
                <w:sz w:val="24"/>
                <w:szCs w:val="24"/>
                <w:lang w:val="en-US" w:eastAsia="zh-CN" w:bidi="ar-SA"/>
              </w:rPr>
              <w:t>A</w:t>
            </w:r>
            <w:r>
              <w:rPr>
                <w:rFonts w:hint="eastAsia" w:ascii="Times New Roman" w:hAnsi="Times New Roman" w:cs="Times New Roman"/>
                <w:b/>
                <w:bCs/>
                <w:color w:val="auto"/>
                <w:kern w:val="2"/>
                <w:sz w:val="24"/>
                <w:szCs w:val="24"/>
                <w:lang w:val="en-US" w:eastAsia="zh-CN" w:bidi="ar-SA"/>
              </w:rPr>
              <w:t>)</w:t>
            </w:r>
          </w:p>
          <w:tbl>
            <w:tblPr>
              <w:tblStyle w:val="31"/>
              <w:tblW w:w="49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9"/>
              <w:gridCol w:w="1695"/>
              <w:gridCol w:w="1635"/>
              <w:gridCol w:w="1470"/>
              <w:gridCol w:w="14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73" w:type="pct"/>
                  <w:tcBorders>
                    <w:tl2br w:val="single" w:color="auto" w:sz="4" w:space="0"/>
                  </w:tcBorders>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right"/>
                    <w:textAlignment w:val="baseline"/>
                    <w:rPr>
                      <w:rFonts w:hint="default" w:ascii="Times New Roman" w:hAnsi="Times New Roman" w:cs="Times New Roman"/>
                      <w:b/>
                      <w:snapToGrid w:val="0"/>
                      <w:color w:val="auto"/>
                      <w:kern w:val="32"/>
                      <w:sz w:val="21"/>
                      <w:szCs w:val="21"/>
                    </w:rPr>
                  </w:pPr>
                  <w:r>
                    <w:rPr>
                      <w:rFonts w:hint="default" w:ascii="Times New Roman" w:hAnsi="Times New Roman" w:cs="Times New Roman"/>
                      <w:b/>
                      <w:snapToGrid w:val="0"/>
                      <w:color w:val="auto"/>
                      <w:kern w:val="32"/>
                      <w:sz w:val="21"/>
                      <w:szCs w:val="21"/>
                    </w:rPr>
                    <w:t>预测点</w:t>
                  </w:r>
                </w:p>
                <w:p>
                  <w:pPr>
                    <w:keepNext w:val="0"/>
                    <w:keepLines w:val="0"/>
                    <w:pageBreakBefore w:val="0"/>
                    <w:widowControl w:val="0"/>
                    <w:kinsoku/>
                    <w:wordWrap/>
                    <w:overflowPunct w:val="0"/>
                    <w:topLinePunct w:val="0"/>
                    <w:autoSpaceDE w:val="0"/>
                    <w:autoSpaceDN w:val="0"/>
                    <w:bidi w:val="0"/>
                    <w:adjustRightInd w:val="0"/>
                    <w:snapToGrid w:val="0"/>
                    <w:jc w:val="left"/>
                    <w:textAlignment w:val="baseline"/>
                    <w:rPr>
                      <w:rFonts w:hint="default" w:ascii="Times New Roman" w:hAnsi="Times New Roman" w:cs="Times New Roman"/>
                      <w:b/>
                      <w:snapToGrid w:val="0"/>
                      <w:color w:val="auto"/>
                      <w:kern w:val="32"/>
                      <w:sz w:val="21"/>
                      <w:szCs w:val="21"/>
                    </w:rPr>
                  </w:pPr>
                  <w:r>
                    <w:rPr>
                      <w:rFonts w:hint="default" w:ascii="Times New Roman" w:hAnsi="Times New Roman" w:cs="Times New Roman"/>
                      <w:b/>
                      <w:snapToGrid w:val="0"/>
                      <w:color w:val="auto"/>
                      <w:kern w:val="32"/>
                      <w:sz w:val="21"/>
                      <w:szCs w:val="21"/>
                    </w:rPr>
                    <w:t>预测结果</w:t>
                  </w:r>
                </w:p>
              </w:tc>
              <w:tc>
                <w:tcPr>
                  <w:tcW w:w="1085"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
                      <w:snapToGrid w:val="0"/>
                      <w:color w:val="auto"/>
                      <w:kern w:val="32"/>
                      <w:sz w:val="21"/>
                      <w:szCs w:val="21"/>
                    </w:rPr>
                  </w:pPr>
                  <w:r>
                    <w:rPr>
                      <w:rFonts w:hint="default" w:ascii="Times New Roman" w:hAnsi="Times New Roman" w:cs="Times New Roman"/>
                      <w:b/>
                      <w:snapToGrid w:val="0"/>
                      <w:color w:val="auto"/>
                      <w:kern w:val="32"/>
                      <w:sz w:val="21"/>
                      <w:szCs w:val="21"/>
                    </w:rPr>
                    <w:t>场界东</w:t>
                  </w:r>
                </w:p>
              </w:tc>
              <w:tc>
                <w:tcPr>
                  <w:tcW w:w="1047"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
                      <w:snapToGrid w:val="0"/>
                      <w:color w:val="auto"/>
                      <w:kern w:val="32"/>
                      <w:sz w:val="21"/>
                      <w:szCs w:val="21"/>
                    </w:rPr>
                  </w:pPr>
                  <w:r>
                    <w:rPr>
                      <w:rFonts w:hint="default" w:ascii="Times New Roman" w:hAnsi="Times New Roman" w:cs="Times New Roman"/>
                      <w:b/>
                      <w:snapToGrid w:val="0"/>
                      <w:color w:val="auto"/>
                      <w:kern w:val="32"/>
                      <w:sz w:val="21"/>
                      <w:szCs w:val="21"/>
                    </w:rPr>
                    <w:t>场界南</w:t>
                  </w:r>
                </w:p>
              </w:tc>
              <w:tc>
                <w:tcPr>
                  <w:tcW w:w="941" w:type="pct"/>
                  <w:noWrap w:val="0"/>
                  <w:tcMar>
                    <w:top w:w="0" w:type="dxa"/>
                    <w:left w:w="0" w:type="dxa"/>
                    <w:bottom w:w="0" w:type="dxa"/>
                    <w:right w:w="0" w:type="dxa"/>
                  </w:tcMar>
                  <w:vAlign w:val="center"/>
                </w:tcPr>
                <w:p>
                  <w:pPr>
                    <w:keepNext w:val="0"/>
                    <w:keepLines w:val="0"/>
                    <w:pageBreakBefore w:val="0"/>
                    <w:widowControl w:val="0"/>
                    <w:kinsoku/>
                    <w:wordWrap/>
                    <w:topLinePunct w:val="0"/>
                    <w:bidi w:val="0"/>
                    <w:adjustRightInd w:val="0"/>
                    <w:snapToGrid w:val="0"/>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场界西</w:t>
                  </w:r>
                </w:p>
              </w:tc>
              <w:tc>
                <w:tcPr>
                  <w:tcW w:w="951"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
                      <w:snapToGrid w:val="0"/>
                      <w:color w:val="auto"/>
                      <w:kern w:val="32"/>
                      <w:sz w:val="21"/>
                      <w:szCs w:val="21"/>
                    </w:rPr>
                  </w:pPr>
                  <w:r>
                    <w:rPr>
                      <w:rFonts w:hint="default" w:ascii="Times New Roman" w:hAnsi="Times New Roman" w:cs="Times New Roman"/>
                      <w:b/>
                      <w:snapToGrid w:val="0"/>
                      <w:color w:val="auto"/>
                      <w:kern w:val="32"/>
                      <w:sz w:val="21"/>
                      <w:szCs w:val="21"/>
                    </w:rPr>
                    <w:t>场界北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73"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Cs/>
                      <w:snapToGrid w:val="0"/>
                      <w:color w:val="auto"/>
                      <w:kern w:val="32"/>
                      <w:sz w:val="21"/>
                      <w:szCs w:val="21"/>
                    </w:rPr>
                  </w:pPr>
                  <w:r>
                    <w:rPr>
                      <w:rFonts w:hint="default" w:ascii="Times New Roman" w:hAnsi="Times New Roman" w:cs="Times New Roman"/>
                      <w:bCs/>
                      <w:snapToGrid w:val="0"/>
                      <w:color w:val="auto"/>
                      <w:kern w:val="32"/>
                      <w:sz w:val="21"/>
                      <w:szCs w:val="21"/>
                    </w:rPr>
                    <w:t>贡献值</w:t>
                  </w:r>
                </w:p>
              </w:tc>
              <w:tc>
                <w:tcPr>
                  <w:tcW w:w="1085"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eastAsia" w:ascii="Times New Roman" w:hAnsi="Times New Roman" w:eastAsia="宋体" w:cs="Times New Roman"/>
                      <w:bCs/>
                      <w:snapToGrid w:val="0"/>
                      <w:color w:val="auto"/>
                      <w:kern w:val="32"/>
                      <w:sz w:val="21"/>
                      <w:szCs w:val="21"/>
                      <w:lang w:val="en-US" w:eastAsia="zh-CN"/>
                    </w:rPr>
                  </w:pPr>
                  <w:r>
                    <w:rPr>
                      <w:rFonts w:hint="default" w:ascii="Times New Roman" w:hAnsi="Times New Roman" w:cs="Times New Roman"/>
                      <w:bCs/>
                      <w:snapToGrid w:val="0"/>
                      <w:color w:val="auto"/>
                      <w:kern w:val="32"/>
                      <w:sz w:val="21"/>
                      <w:szCs w:val="21"/>
                    </w:rPr>
                    <w:t>44.</w:t>
                  </w:r>
                  <w:r>
                    <w:rPr>
                      <w:rFonts w:hint="eastAsia" w:ascii="Times New Roman" w:hAnsi="Times New Roman" w:cs="Times New Roman"/>
                      <w:bCs/>
                      <w:snapToGrid w:val="0"/>
                      <w:color w:val="auto"/>
                      <w:kern w:val="32"/>
                      <w:sz w:val="21"/>
                      <w:szCs w:val="21"/>
                      <w:lang w:val="en-US" w:eastAsia="zh-CN"/>
                    </w:rPr>
                    <w:t>2</w:t>
                  </w:r>
                </w:p>
              </w:tc>
              <w:tc>
                <w:tcPr>
                  <w:tcW w:w="1047"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eastAsia" w:ascii="Times New Roman" w:hAnsi="Times New Roman" w:eastAsia="宋体" w:cs="Times New Roman"/>
                      <w:bCs/>
                      <w:snapToGrid w:val="0"/>
                      <w:color w:val="auto"/>
                      <w:kern w:val="32"/>
                      <w:sz w:val="21"/>
                      <w:szCs w:val="21"/>
                      <w:lang w:val="en-US" w:eastAsia="zh-CN"/>
                    </w:rPr>
                  </w:pPr>
                  <w:r>
                    <w:rPr>
                      <w:rFonts w:hint="default" w:ascii="Times New Roman" w:hAnsi="Times New Roman" w:cs="Times New Roman"/>
                      <w:bCs/>
                      <w:snapToGrid w:val="0"/>
                      <w:color w:val="auto"/>
                      <w:kern w:val="32"/>
                      <w:sz w:val="21"/>
                      <w:szCs w:val="21"/>
                    </w:rPr>
                    <w:t>48.</w:t>
                  </w:r>
                  <w:r>
                    <w:rPr>
                      <w:rFonts w:hint="eastAsia" w:ascii="Times New Roman" w:hAnsi="Times New Roman" w:cs="Times New Roman"/>
                      <w:bCs/>
                      <w:snapToGrid w:val="0"/>
                      <w:color w:val="auto"/>
                      <w:kern w:val="32"/>
                      <w:sz w:val="21"/>
                      <w:szCs w:val="21"/>
                      <w:lang w:val="en-US" w:eastAsia="zh-CN"/>
                    </w:rPr>
                    <w:t>3</w:t>
                  </w:r>
                </w:p>
              </w:tc>
              <w:tc>
                <w:tcPr>
                  <w:tcW w:w="941"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eastAsia" w:ascii="Times New Roman" w:hAnsi="Times New Roman" w:eastAsia="宋体" w:cs="Times New Roman"/>
                      <w:bCs/>
                      <w:snapToGrid w:val="0"/>
                      <w:color w:val="auto"/>
                      <w:kern w:val="32"/>
                      <w:sz w:val="21"/>
                      <w:szCs w:val="21"/>
                      <w:lang w:val="en-US" w:eastAsia="zh-CN"/>
                    </w:rPr>
                  </w:pPr>
                  <w:r>
                    <w:rPr>
                      <w:rFonts w:hint="default" w:ascii="Times New Roman" w:hAnsi="Times New Roman" w:cs="Times New Roman"/>
                      <w:bCs/>
                      <w:snapToGrid w:val="0"/>
                      <w:color w:val="auto"/>
                      <w:kern w:val="32"/>
                      <w:sz w:val="21"/>
                      <w:szCs w:val="21"/>
                    </w:rPr>
                    <w:t>4</w:t>
                  </w:r>
                  <w:r>
                    <w:rPr>
                      <w:rFonts w:hint="eastAsia" w:ascii="Times New Roman" w:hAnsi="Times New Roman" w:cs="Times New Roman"/>
                      <w:bCs/>
                      <w:snapToGrid w:val="0"/>
                      <w:color w:val="auto"/>
                      <w:kern w:val="32"/>
                      <w:sz w:val="21"/>
                      <w:szCs w:val="21"/>
                      <w:lang w:val="en-US" w:eastAsia="zh-CN"/>
                    </w:rPr>
                    <w:t>1</w:t>
                  </w:r>
                  <w:r>
                    <w:rPr>
                      <w:rFonts w:hint="default" w:ascii="Times New Roman" w:hAnsi="Times New Roman" w:cs="Times New Roman"/>
                      <w:bCs/>
                      <w:snapToGrid w:val="0"/>
                      <w:color w:val="auto"/>
                      <w:kern w:val="32"/>
                      <w:sz w:val="21"/>
                      <w:szCs w:val="21"/>
                    </w:rPr>
                    <w:t>.</w:t>
                  </w:r>
                  <w:r>
                    <w:rPr>
                      <w:rFonts w:hint="eastAsia" w:ascii="Times New Roman" w:hAnsi="Times New Roman" w:cs="Times New Roman"/>
                      <w:bCs/>
                      <w:snapToGrid w:val="0"/>
                      <w:color w:val="auto"/>
                      <w:kern w:val="32"/>
                      <w:sz w:val="21"/>
                      <w:szCs w:val="21"/>
                      <w:lang w:val="en-US" w:eastAsia="zh-CN"/>
                    </w:rPr>
                    <w:t>5</w:t>
                  </w:r>
                </w:p>
              </w:tc>
              <w:tc>
                <w:tcPr>
                  <w:tcW w:w="951"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eastAsia="宋体" w:cs="Times New Roman"/>
                      <w:bCs/>
                      <w:snapToGrid w:val="0"/>
                      <w:color w:val="auto"/>
                      <w:kern w:val="32"/>
                      <w:sz w:val="21"/>
                      <w:szCs w:val="21"/>
                      <w:lang w:val="en-US" w:eastAsia="zh-CN"/>
                    </w:rPr>
                  </w:pPr>
                  <w:r>
                    <w:rPr>
                      <w:rFonts w:hint="default" w:ascii="Times New Roman" w:hAnsi="Times New Roman" w:cs="Times New Roman"/>
                      <w:bCs/>
                      <w:snapToGrid w:val="0"/>
                      <w:color w:val="auto"/>
                      <w:kern w:val="32"/>
                      <w:sz w:val="21"/>
                      <w:szCs w:val="21"/>
                    </w:rPr>
                    <w:t>4</w:t>
                  </w:r>
                  <w:r>
                    <w:rPr>
                      <w:rFonts w:hint="eastAsia" w:ascii="Times New Roman" w:hAnsi="Times New Roman" w:cs="Times New Roman"/>
                      <w:bCs/>
                      <w:snapToGrid w:val="0"/>
                      <w:color w:val="auto"/>
                      <w:kern w:val="32"/>
                      <w:sz w:val="21"/>
                      <w:szCs w:val="21"/>
                      <w:lang w:val="en-US" w:eastAsia="zh-CN"/>
                    </w:rPr>
                    <w:t>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73"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Cs/>
                      <w:snapToGrid w:val="0"/>
                      <w:kern w:val="32"/>
                      <w:sz w:val="21"/>
                      <w:szCs w:val="21"/>
                    </w:rPr>
                  </w:pPr>
                  <w:r>
                    <w:rPr>
                      <w:rFonts w:hint="default" w:ascii="Times New Roman" w:hAnsi="Times New Roman" w:cs="Times New Roman"/>
                      <w:bCs/>
                      <w:snapToGrid w:val="0"/>
                      <w:kern w:val="32"/>
                      <w:sz w:val="21"/>
                      <w:szCs w:val="21"/>
                    </w:rPr>
                    <w:t>昼间标准限值</w:t>
                  </w:r>
                </w:p>
              </w:tc>
              <w:tc>
                <w:tcPr>
                  <w:tcW w:w="1085"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Cs/>
                      <w:snapToGrid w:val="0"/>
                      <w:kern w:val="32"/>
                      <w:sz w:val="21"/>
                      <w:szCs w:val="21"/>
                    </w:rPr>
                  </w:pPr>
                  <w:r>
                    <w:rPr>
                      <w:rFonts w:hint="default" w:ascii="Times New Roman" w:hAnsi="Times New Roman" w:cs="Times New Roman"/>
                      <w:bCs/>
                      <w:snapToGrid w:val="0"/>
                      <w:kern w:val="32"/>
                      <w:sz w:val="21"/>
                      <w:szCs w:val="21"/>
                    </w:rPr>
                    <w:t>60</w:t>
                  </w:r>
                </w:p>
              </w:tc>
              <w:tc>
                <w:tcPr>
                  <w:tcW w:w="1047"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Cs/>
                      <w:snapToGrid w:val="0"/>
                      <w:kern w:val="32"/>
                      <w:sz w:val="21"/>
                      <w:szCs w:val="21"/>
                    </w:rPr>
                  </w:pPr>
                  <w:r>
                    <w:rPr>
                      <w:rFonts w:hint="default" w:ascii="Times New Roman" w:hAnsi="Times New Roman" w:cs="Times New Roman"/>
                      <w:bCs/>
                      <w:snapToGrid w:val="0"/>
                      <w:kern w:val="32"/>
                      <w:sz w:val="21"/>
                      <w:szCs w:val="21"/>
                    </w:rPr>
                    <w:t>60</w:t>
                  </w:r>
                </w:p>
              </w:tc>
              <w:tc>
                <w:tcPr>
                  <w:tcW w:w="941"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Cs/>
                      <w:snapToGrid w:val="0"/>
                      <w:kern w:val="32"/>
                      <w:sz w:val="21"/>
                      <w:szCs w:val="21"/>
                    </w:rPr>
                  </w:pPr>
                  <w:r>
                    <w:rPr>
                      <w:rFonts w:hint="default" w:ascii="Times New Roman" w:hAnsi="Times New Roman" w:cs="Times New Roman"/>
                      <w:bCs/>
                      <w:snapToGrid w:val="0"/>
                      <w:kern w:val="32"/>
                      <w:sz w:val="21"/>
                      <w:szCs w:val="21"/>
                    </w:rPr>
                    <w:t>60</w:t>
                  </w:r>
                </w:p>
              </w:tc>
              <w:tc>
                <w:tcPr>
                  <w:tcW w:w="951"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Cs/>
                      <w:snapToGrid w:val="0"/>
                      <w:kern w:val="32"/>
                      <w:sz w:val="21"/>
                      <w:szCs w:val="21"/>
                    </w:rPr>
                  </w:pPr>
                  <w:r>
                    <w:rPr>
                      <w:rFonts w:hint="default" w:ascii="Times New Roman" w:hAnsi="Times New Roman" w:cs="Times New Roman"/>
                      <w:bCs/>
                      <w:snapToGrid w:val="0"/>
                      <w:kern w:val="32"/>
                      <w:sz w:val="21"/>
                      <w:szCs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73"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Cs/>
                      <w:snapToGrid w:val="0"/>
                      <w:kern w:val="32"/>
                      <w:sz w:val="21"/>
                      <w:szCs w:val="21"/>
                    </w:rPr>
                  </w:pPr>
                  <w:r>
                    <w:rPr>
                      <w:rFonts w:hint="default" w:ascii="Times New Roman" w:hAnsi="Times New Roman" w:cs="Times New Roman"/>
                      <w:bCs/>
                      <w:snapToGrid w:val="0"/>
                      <w:kern w:val="32"/>
                      <w:sz w:val="21"/>
                      <w:szCs w:val="21"/>
                    </w:rPr>
                    <w:t>达标情况</w:t>
                  </w:r>
                </w:p>
              </w:tc>
              <w:tc>
                <w:tcPr>
                  <w:tcW w:w="1085"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Cs/>
                      <w:snapToGrid w:val="0"/>
                      <w:kern w:val="32"/>
                      <w:sz w:val="21"/>
                      <w:szCs w:val="21"/>
                    </w:rPr>
                  </w:pPr>
                  <w:r>
                    <w:rPr>
                      <w:rFonts w:hint="default" w:ascii="Times New Roman" w:hAnsi="Times New Roman" w:cs="Times New Roman"/>
                      <w:bCs/>
                      <w:snapToGrid w:val="0"/>
                      <w:kern w:val="32"/>
                      <w:sz w:val="21"/>
                      <w:szCs w:val="21"/>
                    </w:rPr>
                    <w:t>达标</w:t>
                  </w:r>
                </w:p>
              </w:tc>
              <w:tc>
                <w:tcPr>
                  <w:tcW w:w="1047"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Cs/>
                      <w:snapToGrid w:val="0"/>
                      <w:kern w:val="32"/>
                      <w:sz w:val="21"/>
                      <w:szCs w:val="21"/>
                    </w:rPr>
                  </w:pPr>
                  <w:r>
                    <w:rPr>
                      <w:rFonts w:hint="default" w:ascii="Times New Roman" w:hAnsi="Times New Roman" w:cs="Times New Roman"/>
                      <w:bCs/>
                      <w:snapToGrid w:val="0"/>
                      <w:kern w:val="32"/>
                      <w:sz w:val="21"/>
                      <w:szCs w:val="21"/>
                    </w:rPr>
                    <w:t>达标</w:t>
                  </w:r>
                </w:p>
              </w:tc>
              <w:tc>
                <w:tcPr>
                  <w:tcW w:w="941"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Cs/>
                      <w:snapToGrid w:val="0"/>
                      <w:kern w:val="32"/>
                      <w:sz w:val="21"/>
                      <w:szCs w:val="21"/>
                    </w:rPr>
                  </w:pPr>
                  <w:r>
                    <w:rPr>
                      <w:rFonts w:hint="default" w:ascii="Times New Roman" w:hAnsi="Times New Roman" w:cs="Times New Roman"/>
                      <w:bCs/>
                      <w:snapToGrid w:val="0"/>
                      <w:kern w:val="32"/>
                      <w:sz w:val="21"/>
                      <w:szCs w:val="21"/>
                    </w:rPr>
                    <w:t>达标</w:t>
                  </w:r>
                </w:p>
              </w:tc>
              <w:tc>
                <w:tcPr>
                  <w:tcW w:w="951"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Cs/>
                      <w:snapToGrid w:val="0"/>
                      <w:kern w:val="32"/>
                      <w:sz w:val="21"/>
                      <w:szCs w:val="21"/>
                    </w:rPr>
                  </w:pPr>
                  <w:r>
                    <w:rPr>
                      <w:rFonts w:hint="default" w:ascii="Times New Roman" w:hAnsi="Times New Roman" w:cs="Times New Roman"/>
                      <w:bCs/>
                      <w:snapToGrid w:val="0"/>
                      <w:kern w:val="32"/>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73"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Cs/>
                      <w:snapToGrid w:val="0"/>
                      <w:kern w:val="32"/>
                      <w:sz w:val="21"/>
                      <w:szCs w:val="21"/>
                    </w:rPr>
                  </w:pPr>
                  <w:r>
                    <w:rPr>
                      <w:rFonts w:hint="default" w:ascii="Times New Roman" w:hAnsi="Times New Roman" w:cs="Times New Roman"/>
                      <w:bCs/>
                      <w:snapToGrid w:val="0"/>
                      <w:kern w:val="32"/>
                      <w:sz w:val="21"/>
                      <w:szCs w:val="21"/>
                    </w:rPr>
                    <w:t>评价标准值</w:t>
                  </w:r>
                </w:p>
              </w:tc>
              <w:tc>
                <w:tcPr>
                  <w:tcW w:w="4026" w:type="pct"/>
                  <w:gridSpan w:val="4"/>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both"/>
                    <w:textAlignment w:val="baseline"/>
                    <w:rPr>
                      <w:rFonts w:hint="default" w:ascii="Times New Roman" w:hAnsi="Times New Roman" w:cs="Times New Roman"/>
                      <w:bCs/>
                      <w:snapToGrid w:val="0"/>
                      <w:kern w:val="32"/>
                      <w:sz w:val="21"/>
                      <w:szCs w:val="21"/>
                    </w:rPr>
                  </w:pPr>
                  <w:r>
                    <w:rPr>
                      <w:rFonts w:hint="default" w:ascii="Times New Roman" w:hAnsi="Times New Roman" w:cs="Times New Roman"/>
                      <w:bCs/>
                      <w:snapToGrid w:val="0"/>
                      <w:kern w:val="32"/>
                      <w:sz w:val="21"/>
                      <w:szCs w:val="21"/>
                    </w:rPr>
                    <w:t>执行《工业企业厂界环境噪声排放标准》</w:t>
                  </w:r>
                  <w:r>
                    <w:rPr>
                      <w:rFonts w:hint="eastAsia" w:ascii="Times New Roman" w:hAnsi="Times New Roman" w:cs="Times New Roman"/>
                      <w:bCs/>
                      <w:snapToGrid w:val="0"/>
                      <w:kern w:val="32"/>
                      <w:sz w:val="21"/>
                      <w:szCs w:val="21"/>
                      <w:lang w:val="en-US" w:eastAsia="zh-CN"/>
                    </w:rPr>
                    <w:t>(</w:t>
                  </w:r>
                  <w:r>
                    <w:rPr>
                      <w:rFonts w:hint="default" w:ascii="Times New Roman" w:hAnsi="Times New Roman" w:cs="Times New Roman"/>
                      <w:bCs/>
                      <w:snapToGrid w:val="0"/>
                      <w:kern w:val="32"/>
                      <w:sz w:val="21"/>
                      <w:szCs w:val="21"/>
                    </w:rPr>
                    <w:t>GB</w:t>
                  </w:r>
                  <w:r>
                    <w:rPr>
                      <w:rFonts w:hint="eastAsia" w:ascii="Times New Roman" w:hAnsi="Times New Roman" w:cs="Times New Roman"/>
                      <w:bCs/>
                      <w:snapToGrid w:val="0"/>
                      <w:kern w:val="32"/>
                      <w:sz w:val="21"/>
                      <w:szCs w:val="21"/>
                      <w:lang w:val="en-US" w:eastAsia="zh-CN"/>
                    </w:rPr>
                    <w:t xml:space="preserve"> </w:t>
                  </w:r>
                  <w:r>
                    <w:rPr>
                      <w:rFonts w:hint="default" w:ascii="Times New Roman" w:hAnsi="Times New Roman" w:cs="Times New Roman"/>
                      <w:bCs/>
                      <w:snapToGrid w:val="0"/>
                      <w:kern w:val="32"/>
                      <w:sz w:val="21"/>
                      <w:szCs w:val="21"/>
                    </w:rPr>
                    <w:t>12348-2008</w:t>
                  </w:r>
                  <w:r>
                    <w:rPr>
                      <w:rFonts w:hint="eastAsia" w:ascii="Times New Roman" w:hAnsi="Times New Roman" w:cs="Times New Roman"/>
                      <w:bCs/>
                      <w:snapToGrid w:val="0"/>
                      <w:kern w:val="32"/>
                      <w:sz w:val="21"/>
                      <w:szCs w:val="21"/>
                      <w:lang w:val="en-US" w:eastAsia="zh-CN"/>
                    </w:rPr>
                    <w:t>)</w:t>
                  </w:r>
                  <w:r>
                    <w:rPr>
                      <w:rFonts w:hint="default" w:ascii="Times New Roman" w:hAnsi="Times New Roman" w:cs="Times New Roman"/>
                      <w:bCs/>
                      <w:snapToGrid w:val="0"/>
                      <w:kern w:val="32"/>
                      <w:sz w:val="21"/>
                      <w:szCs w:val="21"/>
                    </w:rPr>
                    <w:t>中2类标准：昼间60dB</w:t>
                  </w:r>
                  <w:r>
                    <w:rPr>
                      <w:rFonts w:hint="eastAsia" w:ascii="Times New Roman" w:hAnsi="Times New Roman" w:cs="Times New Roman"/>
                      <w:bCs/>
                      <w:snapToGrid w:val="0"/>
                      <w:kern w:val="32"/>
                      <w:sz w:val="21"/>
                      <w:szCs w:val="21"/>
                      <w:lang w:val="en-US" w:eastAsia="zh-CN"/>
                    </w:rPr>
                    <w:t>(</w:t>
                  </w:r>
                  <w:r>
                    <w:rPr>
                      <w:rFonts w:hint="default" w:ascii="Times New Roman" w:hAnsi="Times New Roman" w:cs="Times New Roman"/>
                      <w:bCs/>
                      <w:snapToGrid w:val="0"/>
                      <w:kern w:val="32"/>
                      <w:sz w:val="21"/>
                      <w:szCs w:val="21"/>
                    </w:rPr>
                    <w:t>A</w:t>
                  </w:r>
                  <w:r>
                    <w:rPr>
                      <w:rFonts w:hint="eastAsia" w:ascii="Times New Roman" w:hAnsi="Times New Roman" w:cs="Times New Roman"/>
                      <w:bCs/>
                      <w:snapToGrid w:val="0"/>
                      <w:kern w:val="32"/>
                      <w:sz w:val="21"/>
                      <w:szCs w:val="21"/>
                      <w:lang w:val="en-US" w:eastAsia="zh-CN"/>
                    </w:rPr>
                    <w:t>)</w:t>
                  </w:r>
                  <w:r>
                    <w:rPr>
                      <w:rFonts w:hint="default" w:ascii="Times New Roman" w:hAnsi="Times New Roman" w:cs="Times New Roman"/>
                      <w:bCs/>
                      <w:snapToGrid w:val="0"/>
                      <w:kern w:val="32"/>
                      <w:sz w:val="21"/>
                      <w:szCs w:val="21"/>
                    </w:rPr>
                    <w:t>，夜间50dB</w:t>
                  </w:r>
                  <w:r>
                    <w:rPr>
                      <w:rFonts w:hint="eastAsia" w:ascii="Times New Roman" w:hAnsi="Times New Roman" w:cs="Times New Roman"/>
                      <w:bCs/>
                      <w:snapToGrid w:val="0"/>
                      <w:kern w:val="32"/>
                      <w:sz w:val="21"/>
                      <w:szCs w:val="21"/>
                      <w:lang w:val="en-US" w:eastAsia="zh-CN"/>
                    </w:rPr>
                    <w:t>(</w:t>
                  </w:r>
                  <w:r>
                    <w:rPr>
                      <w:rFonts w:hint="default" w:ascii="Times New Roman" w:hAnsi="Times New Roman" w:cs="Times New Roman"/>
                      <w:bCs/>
                      <w:snapToGrid w:val="0"/>
                      <w:kern w:val="32"/>
                      <w:sz w:val="21"/>
                      <w:szCs w:val="21"/>
                    </w:rPr>
                    <w:t>A</w:t>
                  </w:r>
                  <w:r>
                    <w:rPr>
                      <w:rFonts w:hint="eastAsia" w:ascii="Times New Roman" w:hAnsi="Times New Roman" w:cs="Times New Roman"/>
                      <w:bCs/>
                      <w:snapToGrid w:val="0"/>
                      <w:kern w:val="32"/>
                      <w:sz w:val="21"/>
                      <w:szCs w:val="21"/>
                      <w:lang w:val="en-US" w:eastAsia="zh-CN"/>
                    </w:rPr>
                    <w:t>)</w:t>
                  </w:r>
                  <w:r>
                    <w:rPr>
                      <w:rFonts w:hint="default" w:ascii="Times New Roman" w:hAnsi="Times New Roman" w:cs="Times New Roman"/>
                      <w:bCs/>
                      <w:snapToGrid w:val="0"/>
                      <w:kern w:val="32"/>
                      <w:sz w:val="21"/>
                      <w:szCs w:val="21"/>
                    </w:rPr>
                    <w:t>。</w:t>
                  </w:r>
                </w:p>
              </w:tc>
            </w:tr>
          </w:tbl>
          <w:p>
            <w:pPr>
              <w:pStyle w:val="10"/>
              <w:keepNext w:val="0"/>
              <w:keepLines w:val="0"/>
              <w:pageBreakBefore w:val="0"/>
              <w:widowControl w:val="0"/>
              <w:kinsoku/>
              <w:wordWrap/>
              <w:overflowPunct/>
              <w:topLinePunct w:val="0"/>
              <w:autoSpaceDE/>
              <w:autoSpaceDN/>
              <w:bidi w:val="0"/>
              <w:adjustRightInd w:val="0"/>
              <w:snapToGrid w:val="0"/>
              <w:spacing w:before="157" w:beforeLines="50"/>
              <w:jc w:val="center"/>
              <w:textAlignment w:val="auto"/>
              <w:rPr>
                <w:rFonts w:hint="default" w:ascii="Times New Roman" w:hAnsi="Times New Roman" w:eastAsia="宋体" w:cs="Times New Roman"/>
                <w:b/>
                <w:bCs/>
                <w:color w:val="auto"/>
                <w:kern w:val="2"/>
                <w:sz w:val="24"/>
                <w:szCs w:val="24"/>
                <w:lang w:val="en-US" w:eastAsia="zh-CN" w:bidi="ar-SA"/>
              </w:rPr>
            </w:pPr>
            <w:r>
              <w:rPr>
                <w:rFonts w:hint="eastAsia" w:ascii="Times New Roman" w:hAnsi="Times New Roman" w:eastAsia="宋体" w:cs="Times New Roman"/>
                <w:b/>
                <w:bCs/>
                <w:color w:val="auto"/>
                <w:kern w:val="2"/>
                <w:sz w:val="24"/>
                <w:szCs w:val="24"/>
                <w:lang w:val="en-US" w:eastAsia="zh-CN" w:bidi="ar-SA"/>
              </w:rPr>
              <w:t>表</w:t>
            </w:r>
            <w:r>
              <w:rPr>
                <w:rFonts w:hint="eastAsia" w:ascii="Times New Roman" w:hAnsi="Times New Roman" w:cs="Times New Roman"/>
                <w:b/>
                <w:bCs/>
                <w:color w:val="auto"/>
                <w:kern w:val="2"/>
                <w:sz w:val="24"/>
                <w:szCs w:val="24"/>
                <w:lang w:val="en-US" w:eastAsia="zh-CN" w:bidi="ar-SA"/>
              </w:rPr>
              <w:t>3-2</w:t>
            </w:r>
            <w:r>
              <w:rPr>
                <w:rFonts w:hint="eastAsia" w:ascii="Times New Roman" w:hAnsi="Times New Roman" w:eastAsia="宋体" w:cs="Times New Roman"/>
                <w:b/>
                <w:bCs/>
                <w:color w:val="auto"/>
                <w:kern w:val="2"/>
                <w:sz w:val="24"/>
                <w:szCs w:val="24"/>
                <w:lang w:val="en-US" w:eastAsia="zh-CN" w:bidi="ar-SA"/>
              </w:rPr>
              <w:t xml:space="preserve"> 项目敏感点昼间噪声预测结果  单位：dB</w:t>
            </w:r>
            <w:r>
              <w:rPr>
                <w:rFonts w:hint="eastAsia" w:ascii="Times New Roman" w:hAnsi="Times New Roman" w:cs="Times New Roman"/>
                <w:b/>
                <w:bCs/>
                <w:color w:val="auto"/>
                <w:kern w:val="2"/>
                <w:sz w:val="24"/>
                <w:szCs w:val="24"/>
                <w:lang w:val="en-US" w:eastAsia="zh-CN" w:bidi="ar-SA"/>
              </w:rPr>
              <w:t>(</w:t>
            </w:r>
            <w:r>
              <w:rPr>
                <w:rFonts w:hint="eastAsia" w:ascii="Times New Roman" w:hAnsi="Times New Roman" w:eastAsia="宋体" w:cs="Times New Roman"/>
                <w:b/>
                <w:bCs/>
                <w:color w:val="auto"/>
                <w:kern w:val="2"/>
                <w:sz w:val="24"/>
                <w:szCs w:val="24"/>
                <w:lang w:val="en-US" w:eastAsia="zh-CN" w:bidi="ar-SA"/>
              </w:rPr>
              <w:t>A</w:t>
            </w:r>
            <w:r>
              <w:rPr>
                <w:rFonts w:hint="eastAsia" w:ascii="Times New Roman" w:hAnsi="Times New Roman" w:cs="Times New Roman"/>
                <w:b/>
                <w:bCs/>
                <w:color w:val="auto"/>
                <w:kern w:val="2"/>
                <w:sz w:val="24"/>
                <w:szCs w:val="24"/>
                <w:lang w:val="en-US" w:eastAsia="zh-CN" w:bidi="ar-SA"/>
              </w:rPr>
              <w:t>)</w:t>
            </w:r>
          </w:p>
          <w:tbl>
            <w:tblPr>
              <w:tblStyle w:val="31"/>
              <w:tblW w:w="49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4"/>
              <w:gridCol w:w="1680"/>
              <w:gridCol w:w="1620"/>
              <w:gridCol w:w="1485"/>
              <w:gridCol w:w="14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82" w:type="pct"/>
                  <w:tcBorders>
                    <w:tl2br w:val="single" w:color="auto" w:sz="4" w:space="0"/>
                  </w:tcBorders>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right"/>
                    <w:textAlignment w:val="baseline"/>
                    <w:rPr>
                      <w:rFonts w:hint="default" w:ascii="Times New Roman" w:hAnsi="Times New Roman" w:cs="Times New Roman"/>
                      <w:b/>
                      <w:snapToGrid w:val="0"/>
                      <w:color w:val="auto"/>
                      <w:kern w:val="32"/>
                      <w:szCs w:val="21"/>
                      <w:u w:val="none"/>
                    </w:rPr>
                  </w:pPr>
                  <w:r>
                    <w:rPr>
                      <w:rFonts w:hint="default" w:ascii="Times New Roman" w:hAnsi="Times New Roman" w:cs="Times New Roman"/>
                      <w:b/>
                      <w:snapToGrid w:val="0"/>
                      <w:color w:val="auto"/>
                      <w:kern w:val="32"/>
                      <w:szCs w:val="21"/>
                      <w:u w:val="none"/>
                    </w:rPr>
                    <w:t>预测点</w:t>
                  </w:r>
                </w:p>
                <w:p>
                  <w:pPr>
                    <w:keepNext w:val="0"/>
                    <w:keepLines w:val="0"/>
                    <w:pageBreakBefore w:val="0"/>
                    <w:widowControl w:val="0"/>
                    <w:kinsoku/>
                    <w:wordWrap/>
                    <w:overflowPunct w:val="0"/>
                    <w:topLinePunct w:val="0"/>
                    <w:autoSpaceDE w:val="0"/>
                    <w:autoSpaceDN w:val="0"/>
                    <w:bidi w:val="0"/>
                    <w:adjustRightInd w:val="0"/>
                    <w:snapToGrid w:val="0"/>
                    <w:jc w:val="left"/>
                    <w:textAlignment w:val="baseline"/>
                    <w:rPr>
                      <w:rFonts w:hint="default" w:ascii="Times New Roman" w:hAnsi="Times New Roman" w:cs="Times New Roman"/>
                      <w:b/>
                      <w:snapToGrid w:val="0"/>
                      <w:color w:val="auto"/>
                      <w:kern w:val="32"/>
                      <w:szCs w:val="21"/>
                      <w:u w:val="none"/>
                    </w:rPr>
                  </w:pPr>
                  <w:r>
                    <w:rPr>
                      <w:rFonts w:hint="default" w:ascii="Times New Roman" w:hAnsi="Times New Roman" w:cs="Times New Roman"/>
                      <w:b/>
                      <w:snapToGrid w:val="0"/>
                      <w:color w:val="auto"/>
                      <w:kern w:val="32"/>
                      <w:szCs w:val="21"/>
                      <w:u w:val="none"/>
                    </w:rPr>
                    <w:t>预测结果</w:t>
                  </w:r>
                </w:p>
              </w:tc>
              <w:tc>
                <w:tcPr>
                  <w:tcW w:w="1076"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
                      <w:color w:val="auto"/>
                      <w:szCs w:val="21"/>
                      <w:u w:val="none"/>
                    </w:rPr>
                  </w:pPr>
                  <w:r>
                    <w:rPr>
                      <w:rFonts w:hint="eastAsia" w:ascii="Times New Roman" w:hAnsi="Times New Roman" w:cs="Times New Roman"/>
                      <w:b/>
                      <w:color w:val="auto"/>
                      <w:szCs w:val="21"/>
                      <w:u w:val="none"/>
                      <w:lang w:val="en-US" w:eastAsia="zh-CN"/>
                    </w:rPr>
                    <w:t>荷碧塘村</w:t>
                  </w:r>
                  <w:r>
                    <w:rPr>
                      <w:rFonts w:hint="default" w:ascii="Times New Roman" w:hAnsi="Times New Roman" w:cs="Times New Roman"/>
                      <w:b/>
                      <w:color w:val="auto"/>
                      <w:szCs w:val="21"/>
                      <w:u w:val="none"/>
                    </w:rPr>
                    <w:t>居民点</w:t>
                  </w:r>
                </w:p>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eastAsia" w:ascii="Times New Roman" w:hAnsi="Times New Roman" w:eastAsia="宋体" w:cs="Times New Roman"/>
                      <w:b/>
                      <w:snapToGrid w:val="0"/>
                      <w:color w:val="auto"/>
                      <w:kern w:val="32"/>
                      <w:szCs w:val="21"/>
                      <w:u w:val="none"/>
                      <w:lang w:val="en-US" w:eastAsia="zh-CN"/>
                    </w:rPr>
                  </w:pPr>
                  <w:r>
                    <w:rPr>
                      <w:rFonts w:hint="eastAsia" w:ascii="Times New Roman" w:hAnsi="Times New Roman" w:cs="Times New Roman"/>
                      <w:b/>
                      <w:color w:val="auto"/>
                      <w:szCs w:val="21"/>
                      <w:u w:val="none"/>
                      <w:lang w:eastAsia="zh-CN"/>
                    </w:rPr>
                    <w:t>（</w:t>
                  </w:r>
                  <w:r>
                    <w:rPr>
                      <w:rFonts w:hint="eastAsia" w:ascii="Times New Roman" w:hAnsi="Times New Roman" w:cs="Times New Roman"/>
                      <w:b/>
                      <w:color w:val="auto"/>
                      <w:szCs w:val="21"/>
                      <w:u w:val="none"/>
                      <w:lang w:val="en-US" w:eastAsia="zh-CN"/>
                    </w:rPr>
                    <w:t>1#光伏子阵西南8~50m</w:t>
                  </w:r>
                  <w:r>
                    <w:rPr>
                      <w:rFonts w:hint="eastAsia" w:ascii="Times New Roman" w:hAnsi="Times New Roman" w:cs="Times New Roman"/>
                      <w:b/>
                      <w:color w:val="auto"/>
                      <w:szCs w:val="21"/>
                      <w:u w:val="none"/>
                      <w:lang w:eastAsia="zh-CN"/>
                    </w:rPr>
                    <w:t>）</w:t>
                  </w:r>
                </w:p>
              </w:tc>
              <w:tc>
                <w:tcPr>
                  <w:tcW w:w="1037"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
                      <w:color w:val="auto"/>
                      <w:szCs w:val="21"/>
                      <w:u w:val="none"/>
                    </w:rPr>
                  </w:pPr>
                  <w:r>
                    <w:rPr>
                      <w:rFonts w:hint="eastAsia" w:ascii="Times New Roman" w:hAnsi="Times New Roman" w:cs="Times New Roman"/>
                      <w:b/>
                      <w:color w:val="auto"/>
                      <w:szCs w:val="21"/>
                      <w:u w:val="none"/>
                      <w:lang w:val="en-US" w:eastAsia="zh-CN"/>
                    </w:rPr>
                    <w:t>草泥湾</w:t>
                  </w:r>
                  <w:r>
                    <w:rPr>
                      <w:rFonts w:hint="default" w:ascii="Times New Roman" w:hAnsi="Times New Roman" w:cs="Times New Roman"/>
                      <w:b/>
                      <w:color w:val="auto"/>
                      <w:szCs w:val="21"/>
                      <w:u w:val="none"/>
                    </w:rPr>
                    <w:t>村居民点</w:t>
                  </w:r>
                </w:p>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eastAsia" w:ascii="Times New Roman" w:hAnsi="Times New Roman" w:cs="Times New Roman"/>
                      <w:b/>
                      <w:color w:val="auto"/>
                      <w:szCs w:val="21"/>
                      <w:u w:val="none"/>
                      <w:lang w:val="en-US" w:eastAsia="zh-CN"/>
                    </w:rPr>
                  </w:pPr>
                  <w:r>
                    <w:rPr>
                      <w:rFonts w:hint="eastAsia" w:ascii="Times New Roman" w:hAnsi="Times New Roman" w:cs="Times New Roman"/>
                      <w:b/>
                      <w:color w:val="auto"/>
                      <w:szCs w:val="21"/>
                      <w:u w:val="none"/>
                      <w:lang w:eastAsia="zh-CN"/>
                    </w:rPr>
                    <w:t>（</w:t>
                  </w:r>
                  <w:r>
                    <w:rPr>
                      <w:rFonts w:hint="eastAsia" w:ascii="Times New Roman" w:hAnsi="Times New Roman" w:cs="Times New Roman"/>
                      <w:b/>
                      <w:color w:val="auto"/>
                      <w:szCs w:val="21"/>
                      <w:u w:val="none"/>
                      <w:lang w:val="en-US" w:eastAsia="zh-CN"/>
                    </w:rPr>
                    <w:t>2#光伏子阵</w:t>
                  </w:r>
                </w:p>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
                      <w:color w:val="auto"/>
                      <w:szCs w:val="21"/>
                      <w:u w:val="none"/>
                    </w:rPr>
                  </w:pPr>
                  <w:r>
                    <w:rPr>
                      <w:rFonts w:hint="eastAsia" w:ascii="Times New Roman" w:hAnsi="Times New Roman" w:cs="Times New Roman"/>
                      <w:b/>
                      <w:color w:val="auto"/>
                      <w:szCs w:val="21"/>
                      <w:u w:val="none"/>
                      <w:lang w:val="en-US" w:eastAsia="zh-CN"/>
                    </w:rPr>
                    <w:t>东30~50m</w:t>
                  </w:r>
                  <w:r>
                    <w:rPr>
                      <w:rFonts w:hint="eastAsia" w:ascii="Times New Roman" w:hAnsi="Times New Roman" w:cs="Times New Roman"/>
                      <w:b/>
                      <w:color w:val="auto"/>
                      <w:szCs w:val="21"/>
                      <w:u w:val="none"/>
                      <w:lang w:eastAsia="zh-CN"/>
                    </w:rPr>
                    <w:t>）</w:t>
                  </w:r>
                </w:p>
              </w:tc>
              <w:tc>
                <w:tcPr>
                  <w:tcW w:w="951"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
                      <w:color w:val="auto"/>
                      <w:szCs w:val="21"/>
                      <w:u w:val="none"/>
                    </w:rPr>
                  </w:pPr>
                  <w:r>
                    <w:rPr>
                      <w:rFonts w:hint="default" w:ascii="Times New Roman" w:hAnsi="Times New Roman" w:cs="Times New Roman"/>
                      <w:b/>
                      <w:color w:val="auto"/>
                      <w:szCs w:val="21"/>
                      <w:u w:val="none"/>
                    </w:rPr>
                    <w:t>江兴村居民点</w:t>
                  </w:r>
                </w:p>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eastAsia" w:ascii="Times New Roman" w:hAnsi="Times New Roman" w:cs="Times New Roman"/>
                      <w:b/>
                      <w:color w:val="auto"/>
                      <w:szCs w:val="21"/>
                      <w:u w:val="none"/>
                      <w:lang w:val="en-US" w:eastAsia="zh-CN"/>
                    </w:rPr>
                  </w:pPr>
                  <w:r>
                    <w:rPr>
                      <w:rFonts w:hint="eastAsia" w:ascii="Times New Roman" w:hAnsi="Times New Roman" w:cs="Times New Roman"/>
                      <w:b/>
                      <w:color w:val="auto"/>
                      <w:szCs w:val="21"/>
                      <w:u w:val="none"/>
                      <w:lang w:eastAsia="zh-CN"/>
                    </w:rPr>
                    <w:t>（</w:t>
                  </w:r>
                  <w:r>
                    <w:rPr>
                      <w:rFonts w:hint="eastAsia" w:ascii="Times New Roman" w:hAnsi="Times New Roman" w:cs="Times New Roman"/>
                      <w:b/>
                      <w:color w:val="auto"/>
                      <w:szCs w:val="21"/>
                      <w:u w:val="none"/>
                      <w:lang w:val="en-US" w:eastAsia="zh-CN"/>
                    </w:rPr>
                    <w:t>8#光伏子阵</w:t>
                  </w:r>
                </w:p>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
                      <w:color w:val="auto"/>
                      <w:szCs w:val="21"/>
                      <w:u w:val="none"/>
                    </w:rPr>
                  </w:pPr>
                  <w:r>
                    <w:rPr>
                      <w:rFonts w:hint="eastAsia" w:ascii="Times New Roman" w:hAnsi="Times New Roman" w:cs="Times New Roman"/>
                      <w:b/>
                      <w:color w:val="auto"/>
                      <w:szCs w:val="21"/>
                      <w:u w:val="none"/>
                      <w:lang w:val="en-US" w:eastAsia="zh-CN"/>
                    </w:rPr>
                    <w:t>西北10~50m</w:t>
                  </w:r>
                  <w:r>
                    <w:rPr>
                      <w:rFonts w:hint="eastAsia" w:ascii="Times New Roman" w:hAnsi="Times New Roman" w:cs="Times New Roman"/>
                      <w:b/>
                      <w:color w:val="auto"/>
                      <w:szCs w:val="21"/>
                      <w:u w:val="none"/>
                      <w:lang w:eastAsia="zh-CN"/>
                    </w:rPr>
                    <w:t>）</w:t>
                  </w:r>
                </w:p>
              </w:tc>
              <w:tc>
                <w:tcPr>
                  <w:tcW w:w="951"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
                      <w:color w:val="auto"/>
                      <w:szCs w:val="21"/>
                      <w:u w:val="none"/>
                    </w:rPr>
                  </w:pPr>
                  <w:r>
                    <w:rPr>
                      <w:rFonts w:hint="eastAsia" w:ascii="Times New Roman" w:hAnsi="Times New Roman" w:cs="Times New Roman"/>
                      <w:b/>
                      <w:color w:val="auto"/>
                      <w:szCs w:val="21"/>
                      <w:u w:val="none"/>
                      <w:lang w:val="en-US" w:eastAsia="zh-CN"/>
                    </w:rPr>
                    <w:t>砖塘镇</w:t>
                  </w:r>
                  <w:r>
                    <w:rPr>
                      <w:rFonts w:hint="default" w:ascii="Times New Roman" w:hAnsi="Times New Roman" w:cs="Times New Roman"/>
                      <w:b/>
                      <w:color w:val="auto"/>
                      <w:szCs w:val="21"/>
                      <w:u w:val="none"/>
                    </w:rPr>
                    <w:t>居民点</w:t>
                  </w:r>
                </w:p>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eastAsia" w:ascii="Times New Roman" w:hAnsi="Times New Roman" w:cs="Times New Roman"/>
                      <w:b/>
                      <w:color w:val="auto"/>
                      <w:szCs w:val="21"/>
                      <w:u w:val="none"/>
                      <w:lang w:val="en-US" w:eastAsia="zh-CN"/>
                    </w:rPr>
                  </w:pPr>
                  <w:r>
                    <w:rPr>
                      <w:rFonts w:hint="eastAsia" w:ascii="Times New Roman" w:hAnsi="Times New Roman" w:cs="Times New Roman"/>
                      <w:b/>
                      <w:color w:val="auto"/>
                      <w:szCs w:val="21"/>
                      <w:u w:val="none"/>
                      <w:lang w:eastAsia="zh-CN"/>
                    </w:rPr>
                    <w:t>（</w:t>
                  </w:r>
                  <w:r>
                    <w:rPr>
                      <w:rFonts w:hint="eastAsia" w:ascii="Times New Roman" w:hAnsi="Times New Roman" w:cs="Times New Roman"/>
                      <w:b/>
                      <w:color w:val="auto"/>
                      <w:szCs w:val="21"/>
                      <w:u w:val="none"/>
                      <w:lang w:val="en-US" w:eastAsia="zh-CN"/>
                    </w:rPr>
                    <w:t>19#光伏子阵</w:t>
                  </w:r>
                </w:p>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
                      <w:color w:val="auto"/>
                      <w:szCs w:val="21"/>
                      <w:u w:val="none"/>
                    </w:rPr>
                  </w:pPr>
                  <w:r>
                    <w:rPr>
                      <w:rFonts w:hint="eastAsia" w:ascii="Times New Roman" w:hAnsi="Times New Roman" w:cs="Times New Roman"/>
                      <w:b/>
                      <w:color w:val="auto"/>
                      <w:szCs w:val="21"/>
                      <w:u w:val="none"/>
                      <w:lang w:val="en-US" w:eastAsia="zh-CN"/>
                    </w:rPr>
                    <w:t>西南5~50m</w:t>
                  </w:r>
                  <w:r>
                    <w:rPr>
                      <w:rFonts w:hint="eastAsia" w:ascii="Times New Roman" w:hAnsi="Times New Roman" w:cs="Times New Roman"/>
                      <w:b/>
                      <w:color w:val="auto"/>
                      <w:szCs w:val="21"/>
                      <w:u w:val="none"/>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82"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Cs/>
                      <w:snapToGrid w:val="0"/>
                      <w:color w:val="auto"/>
                      <w:kern w:val="32"/>
                      <w:szCs w:val="21"/>
                      <w:u w:val="none"/>
                    </w:rPr>
                  </w:pPr>
                  <w:r>
                    <w:rPr>
                      <w:rFonts w:hint="default" w:ascii="Times New Roman" w:hAnsi="Times New Roman" w:cs="Times New Roman"/>
                      <w:bCs/>
                      <w:snapToGrid w:val="0"/>
                      <w:color w:val="auto"/>
                      <w:kern w:val="32"/>
                      <w:szCs w:val="21"/>
                      <w:u w:val="none"/>
                    </w:rPr>
                    <w:t>背景值</w:t>
                  </w:r>
                </w:p>
              </w:tc>
              <w:tc>
                <w:tcPr>
                  <w:tcW w:w="1076"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eastAsia="宋体" w:cs="Times New Roman"/>
                      <w:bCs/>
                      <w:snapToGrid w:val="0"/>
                      <w:color w:val="auto"/>
                      <w:kern w:val="32"/>
                      <w:szCs w:val="21"/>
                      <w:u w:val="none"/>
                      <w:lang w:val="en-US" w:eastAsia="zh-CN"/>
                    </w:rPr>
                  </w:pPr>
                  <w:r>
                    <w:rPr>
                      <w:rFonts w:hint="eastAsia" w:ascii="Times New Roman" w:hAnsi="Times New Roman" w:cs="Times New Roman"/>
                      <w:bCs/>
                      <w:snapToGrid w:val="0"/>
                      <w:color w:val="auto"/>
                      <w:kern w:val="32"/>
                      <w:szCs w:val="21"/>
                      <w:u w:val="none"/>
                      <w:lang w:val="en-US" w:eastAsia="zh-CN"/>
                    </w:rPr>
                    <w:t>53.3</w:t>
                  </w:r>
                </w:p>
              </w:tc>
              <w:tc>
                <w:tcPr>
                  <w:tcW w:w="1037"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eastAsia="宋体" w:cs="Times New Roman"/>
                      <w:bCs/>
                      <w:snapToGrid w:val="0"/>
                      <w:color w:val="auto"/>
                      <w:kern w:val="32"/>
                      <w:szCs w:val="21"/>
                      <w:u w:val="none"/>
                      <w:lang w:val="en-US" w:eastAsia="zh-CN"/>
                    </w:rPr>
                  </w:pPr>
                  <w:r>
                    <w:rPr>
                      <w:rFonts w:hint="eastAsia" w:ascii="Times New Roman" w:hAnsi="Times New Roman" w:cs="Times New Roman"/>
                      <w:bCs/>
                      <w:snapToGrid w:val="0"/>
                      <w:color w:val="auto"/>
                      <w:kern w:val="32"/>
                      <w:szCs w:val="21"/>
                      <w:u w:val="none"/>
                      <w:lang w:val="en-US" w:eastAsia="zh-CN"/>
                    </w:rPr>
                    <w:t>54.1</w:t>
                  </w:r>
                </w:p>
              </w:tc>
              <w:tc>
                <w:tcPr>
                  <w:tcW w:w="951"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eastAsia="宋体" w:cs="Times New Roman"/>
                      <w:bCs/>
                      <w:snapToGrid w:val="0"/>
                      <w:color w:val="auto"/>
                      <w:kern w:val="32"/>
                      <w:szCs w:val="21"/>
                      <w:u w:val="none"/>
                      <w:lang w:val="en-US" w:eastAsia="zh-CN"/>
                    </w:rPr>
                  </w:pPr>
                  <w:r>
                    <w:rPr>
                      <w:rFonts w:hint="eastAsia" w:ascii="Times New Roman" w:hAnsi="Times New Roman" w:cs="Times New Roman"/>
                      <w:bCs/>
                      <w:snapToGrid w:val="0"/>
                      <w:color w:val="auto"/>
                      <w:kern w:val="32"/>
                      <w:szCs w:val="21"/>
                      <w:u w:val="none"/>
                      <w:lang w:val="en-US" w:eastAsia="zh-CN"/>
                    </w:rPr>
                    <w:t>52.5</w:t>
                  </w:r>
                </w:p>
              </w:tc>
              <w:tc>
                <w:tcPr>
                  <w:tcW w:w="951"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eastAsia="宋体" w:cs="Times New Roman"/>
                      <w:bCs/>
                      <w:snapToGrid w:val="0"/>
                      <w:color w:val="auto"/>
                      <w:kern w:val="32"/>
                      <w:szCs w:val="21"/>
                      <w:u w:val="none"/>
                      <w:lang w:val="en-US" w:eastAsia="zh-CN"/>
                    </w:rPr>
                  </w:pPr>
                  <w:r>
                    <w:rPr>
                      <w:rFonts w:hint="eastAsia" w:ascii="Times New Roman" w:hAnsi="Times New Roman" w:cs="Times New Roman"/>
                      <w:bCs/>
                      <w:snapToGrid w:val="0"/>
                      <w:color w:val="auto"/>
                      <w:kern w:val="32"/>
                      <w:szCs w:val="21"/>
                      <w:u w:val="none"/>
                      <w:lang w:val="en-US" w:eastAsia="zh-CN"/>
                    </w:rPr>
                    <w:t>51.8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82"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Cs/>
                      <w:snapToGrid w:val="0"/>
                      <w:color w:val="auto"/>
                      <w:kern w:val="32"/>
                      <w:szCs w:val="21"/>
                      <w:u w:val="none"/>
                    </w:rPr>
                  </w:pPr>
                  <w:r>
                    <w:rPr>
                      <w:rFonts w:hint="default" w:ascii="Times New Roman" w:hAnsi="Times New Roman" w:cs="Times New Roman"/>
                      <w:bCs/>
                      <w:snapToGrid w:val="0"/>
                      <w:color w:val="auto"/>
                      <w:kern w:val="32"/>
                      <w:szCs w:val="21"/>
                      <w:u w:val="none"/>
                    </w:rPr>
                    <w:t>贡献值</w:t>
                  </w:r>
                </w:p>
              </w:tc>
              <w:tc>
                <w:tcPr>
                  <w:tcW w:w="1076"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eastAsia="宋体" w:cs="Times New Roman"/>
                      <w:bCs/>
                      <w:snapToGrid w:val="0"/>
                      <w:color w:val="auto"/>
                      <w:kern w:val="32"/>
                      <w:szCs w:val="21"/>
                      <w:u w:val="none"/>
                      <w:lang w:val="en-US" w:eastAsia="zh-CN"/>
                    </w:rPr>
                  </w:pPr>
                  <w:r>
                    <w:rPr>
                      <w:rFonts w:hint="eastAsia" w:ascii="Times New Roman" w:hAnsi="Times New Roman" w:cs="Times New Roman"/>
                      <w:bCs/>
                      <w:snapToGrid w:val="0"/>
                      <w:color w:val="auto"/>
                      <w:kern w:val="32"/>
                      <w:szCs w:val="21"/>
                      <w:u w:val="none"/>
                      <w:lang w:val="en-US" w:eastAsia="zh-CN"/>
                    </w:rPr>
                    <w:t>46.7</w:t>
                  </w:r>
                </w:p>
              </w:tc>
              <w:tc>
                <w:tcPr>
                  <w:tcW w:w="1037"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eastAsia="宋体" w:cs="Times New Roman"/>
                      <w:bCs/>
                      <w:snapToGrid w:val="0"/>
                      <w:color w:val="auto"/>
                      <w:kern w:val="32"/>
                      <w:szCs w:val="21"/>
                      <w:u w:val="none"/>
                      <w:lang w:val="en-US" w:eastAsia="zh-CN"/>
                    </w:rPr>
                  </w:pPr>
                  <w:r>
                    <w:rPr>
                      <w:rFonts w:hint="eastAsia" w:ascii="Times New Roman" w:hAnsi="Times New Roman" w:cs="Times New Roman"/>
                      <w:bCs/>
                      <w:snapToGrid w:val="0"/>
                      <w:color w:val="auto"/>
                      <w:kern w:val="32"/>
                      <w:szCs w:val="21"/>
                      <w:u w:val="none"/>
                      <w:lang w:val="en-US" w:eastAsia="zh-CN"/>
                    </w:rPr>
                    <w:t>35.3</w:t>
                  </w:r>
                </w:p>
              </w:tc>
              <w:tc>
                <w:tcPr>
                  <w:tcW w:w="951"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Cs/>
                      <w:snapToGrid w:val="0"/>
                      <w:color w:val="auto"/>
                      <w:kern w:val="32"/>
                      <w:szCs w:val="21"/>
                      <w:u w:val="none"/>
                    </w:rPr>
                  </w:pPr>
                  <w:r>
                    <w:rPr>
                      <w:rFonts w:hint="default" w:ascii="Times New Roman" w:hAnsi="Times New Roman" w:cs="Times New Roman"/>
                      <w:bCs/>
                      <w:snapToGrid w:val="0"/>
                      <w:color w:val="auto"/>
                      <w:kern w:val="32"/>
                      <w:szCs w:val="21"/>
                      <w:u w:val="none"/>
                    </w:rPr>
                    <w:t>44.8</w:t>
                  </w:r>
                </w:p>
              </w:tc>
              <w:tc>
                <w:tcPr>
                  <w:tcW w:w="951"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eastAsia" w:ascii="Times New Roman" w:hAnsi="Times New Roman" w:eastAsia="宋体" w:cs="Times New Roman"/>
                      <w:bCs/>
                      <w:snapToGrid w:val="0"/>
                      <w:color w:val="auto"/>
                      <w:kern w:val="32"/>
                      <w:szCs w:val="21"/>
                      <w:u w:val="none"/>
                      <w:lang w:val="en-US" w:eastAsia="zh-CN"/>
                    </w:rPr>
                  </w:pPr>
                  <w:r>
                    <w:rPr>
                      <w:rFonts w:hint="default" w:ascii="Times New Roman" w:hAnsi="Times New Roman" w:cs="Times New Roman"/>
                      <w:bCs/>
                      <w:snapToGrid w:val="0"/>
                      <w:color w:val="auto"/>
                      <w:kern w:val="32"/>
                      <w:szCs w:val="21"/>
                      <w:u w:val="none"/>
                    </w:rPr>
                    <w:t>4</w:t>
                  </w:r>
                  <w:r>
                    <w:rPr>
                      <w:rFonts w:hint="eastAsia" w:ascii="Times New Roman" w:hAnsi="Times New Roman" w:cs="Times New Roman"/>
                      <w:bCs/>
                      <w:snapToGrid w:val="0"/>
                      <w:color w:val="auto"/>
                      <w:kern w:val="32"/>
                      <w:szCs w:val="21"/>
                      <w:u w:val="none"/>
                      <w:lang w:val="en-US" w:eastAsia="zh-CN"/>
                    </w:rPr>
                    <w:t>8</w:t>
                  </w:r>
                  <w:r>
                    <w:rPr>
                      <w:rFonts w:hint="default" w:ascii="Times New Roman" w:hAnsi="Times New Roman" w:cs="Times New Roman"/>
                      <w:bCs/>
                      <w:snapToGrid w:val="0"/>
                      <w:color w:val="auto"/>
                      <w:kern w:val="32"/>
                      <w:szCs w:val="21"/>
                      <w:u w:val="none"/>
                    </w:rPr>
                    <w:t>.</w:t>
                  </w:r>
                  <w:r>
                    <w:rPr>
                      <w:rFonts w:hint="eastAsia" w:ascii="Times New Roman" w:hAnsi="Times New Roman" w:cs="Times New Roman"/>
                      <w:bCs/>
                      <w:snapToGrid w:val="0"/>
                      <w:color w:val="auto"/>
                      <w:kern w:val="32"/>
                      <w:szCs w:val="21"/>
                      <w:u w:val="none"/>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82"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Cs/>
                      <w:snapToGrid w:val="0"/>
                      <w:color w:val="auto"/>
                      <w:kern w:val="32"/>
                      <w:szCs w:val="21"/>
                      <w:u w:val="none"/>
                    </w:rPr>
                  </w:pPr>
                  <w:r>
                    <w:rPr>
                      <w:rFonts w:hint="default" w:ascii="Times New Roman" w:hAnsi="Times New Roman" w:cs="Times New Roman"/>
                      <w:bCs/>
                      <w:snapToGrid w:val="0"/>
                      <w:color w:val="auto"/>
                      <w:kern w:val="32"/>
                      <w:szCs w:val="21"/>
                      <w:u w:val="none"/>
                    </w:rPr>
                    <w:t>预测值</w:t>
                  </w:r>
                </w:p>
              </w:tc>
              <w:tc>
                <w:tcPr>
                  <w:tcW w:w="1076"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eastAsia="宋体" w:cs="Times New Roman"/>
                      <w:bCs/>
                      <w:snapToGrid w:val="0"/>
                      <w:color w:val="auto"/>
                      <w:kern w:val="32"/>
                      <w:szCs w:val="21"/>
                      <w:u w:val="none"/>
                      <w:lang w:val="en-US" w:eastAsia="zh-CN"/>
                    </w:rPr>
                  </w:pPr>
                  <w:r>
                    <w:rPr>
                      <w:rFonts w:hint="eastAsia" w:ascii="Times New Roman" w:hAnsi="Times New Roman" w:cs="Times New Roman"/>
                      <w:bCs/>
                      <w:snapToGrid w:val="0"/>
                      <w:color w:val="auto"/>
                      <w:kern w:val="32"/>
                      <w:szCs w:val="21"/>
                      <w:u w:val="none"/>
                      <w:lang w:val="en-US" w:eastAsia="zh-CN"/>
                    </w:rPr>
                    <w:t>54.2</w:t>
                  </w:r>
                </w:p>
              </w:tc>
              <w:tc>
                <w:tcPr>
                  <w:tcW w:w="1037"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eastAsia="宋体" w:cs="Times New Roman"/>
                      <w:bCs/>
                      <w:snapToGrid w:val="0"/>
                      <w:color w:val="auto"/>
                      <w:kern w:val="32"/>
                      <w:szCs w:val="21"/>
                      <w:u w:val="none"/>
                      <w:lang w:val="en-US" w:eastAsia="zh-CN"/>
                    </w:rPr>
                  </w:pPr>
                  <w:r>
                    <w:rPr>
                      <w:rFonts w:hint="eastAsia" w:ascii="Times New Roman" w:hAnsi="Times New Roman" w:cs="Times New Roman"/>
                      <w:bCs/>
                      <w:snapToGrid w:val="0"/>
                      <w:color w:val="auto"/>
                      <w:kern w:val="32"/>
                      <w:szCs w:val="21"/>
                      <w:u w:val="none"/>
                      <w:lang w:val="en-US" w:eastAsia="zh-CN"/>
                    </w:rPr>
                    <w:t>54.2</w:t>
                  </w:r>
                </w:p>
              </w:tc>
              <w:tc>
                <w:tcPr>
                  <w:tcW w:w="951"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eastAsia="宋体" w:cs="Times New Roman"/>
                      <w:bCs/>
                      <w:snapToGrid w:val="0"/>
                      <w:color w:val="auto"/>
                      <w:kern w:val="32"/>
                      <w:szCs w:val="21"/>
                      <w:u w:val="none"/>
                      <w:lang w:val="en-US" w:eastAsia="zh-CN"/>
                    </w:rPr>
                  </w:pPr>
                  <w:r>
                    <w:rPr>
                      <w:rFonts w:hint="eastAsia" w:ascii="Times New Roman" w:hAnsi="Times New Roman" w:cs="Times New Roman"/>
                      <w:bCs/>
                      <w:snapToGrid w:val="0"/>
                      <w:color w:val="auto"/>
                      <w:kern w:val="32"/>
                      <w:szCs w:val="21"/>
                      <w:u w:val="none"/>
                      <w:lang w:val="en-US" w:eastAsia="zh-CN"/>
                    </w:rPr>
                    <w:t>53.2</w:t>
                  </w:r>
                </w:p>
              </w:tc>
              <w:tc>
                <w:tcPr>
                  <w:tcW w:w="951"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eastAsia="宋体" w:cs="Times New Roman"/>
                      <w:bCs/>
                      <w:snapToGrid w:val="0"/>
                      <w:color w:val="auto"/>
                      <w:kern w:val="32"/>
                      <w:szCs w:val="21"/>
                      <w:u w:val="none"/>
                      <w:lang w:val="en-US" w:eastAsia="zh-CN"/>
                    </w:rPr>
                  </w:pPr>
                  <w:r>
                    <w:rPr>
                      <w:rFonts w:hint="eastAsia" w:ascii="Times New Roman" w:hAnsi="Times New Roman" w:cs="Times New Roman"/>
                      <w:bCs/>
                      <w:snapToGrid w:val="0"/>
                      <w:color w:val="auto"/>
                      <w:kern w:val="32"/>
                      <w:szCs w:val="21"/>
                      <w:u w:val="none"/>
                      <w:lang w:val="en-US" w:eastAsia="zh-CN"/>
                    </w:rPr>
                    <w:t>53.5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 w:hRule="atLeast"/>
                <w:jc w:val="center"/>
              </w:trPr>
              <w:tc>
                <w:tcPr>
                  <w:tcW w:w="982"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Cs/>
                      <w:snapToGrid w:val="0"/>
                      <w:kern w:val="32"/>
                      <w:szCs w:val="21"/>
                      <w:u w:val="none"/>
                    </w:rPr>
                  </w:pPr>
                  <w:r>
                    <w:rPr>
                      <w:rFonts w:hint="default" w:ascii="Times New Roman" w:hAnsi="Times New Roman" w:cs="Times New Roman"/>
                      <w:bCs/>
                      <w:snapToGrid w:val="0"/>
                      <w:kern w:val="32"/>
                      <w:szCs w:val="21"/>
                      <w:u w:val="none"/>
                    </w:rPr>
                    <w:t>昼间标准限值</w:t>
                  </w:r>
                </w:p>
              </w:tc>
              <w:tc>
                <w:tcPr>
                  <w:tcW w:w="1076"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Cs/>
                      <w:snapToGrid w:val="0"/>
                      <w:kern w:val="32"/>
                      <w:szCs w:val="21"/>
                      <w:u w:val="none"/>
                    </w:rPr>
                  </w:pPr>
                  <w:r>
                    <w:rPr>
                      <w:rFonts w:hint="default" w:ascii="Times New Roman" w:hAnsi="Times New Roman" w:cs="Times New Roman"/>
                      <w:bCs/>
                      <w:snapToGrid w:val="0"/>
                      <w:kern w:val="32"/>
                      <w:szCs w:val="21"/>
                      <w:u w:val="none"/>
                    </w:rPr>
                    <w:t>60</w:t>
                  </w:r>
                </w:p>
              </w:tc>
              <w:tc>
                <w:tcPr>
                  <w:tcW w:w="1037"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Cs/>
                      <w:snapToGrid w:val="0"/>
                      <w:kern w:val="32"/>
                      <w:szCs w:val="21"/>
                      <w:u w:val="none"/>
                    </w:rPr>
                  </w:pPr>
                  <w:r>
                    <w:rPr>
                      <w:rFonts w:hint="default" w:ascii="Times New Roman" w:hAnsi="Times New Roman" w:cs="Times New Roman"/>
                      <w:bCs/>
                      <w:snapToGrid w:val="0"/>
                      <w:kern w:val="32"/>
                      <w:szCs w:val="21"/>
                      <w:u w:val="none"/>
                    </w:rPr>
                    <w:t>60</w:t>
                  </w:r>
                </w:p>
              </w:tc>
              <w:tc>
                <w:tcPr>
                  <w:tcW w:w="951"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Cs/>
                      <w:snapToGrid w:val="0"/>
                      <w:kern w:val="32"/>
                      <w:szCs w:val="21"/>
                      <w:u w:val="none"/>
                    </w:rPr>
                  </w:pPr>
                  <w:r>
                    <w:rPr>
                      <w:rFonts w:hint="default" w:ascii="Times New Roman" w:hAnsi="Times New Roman" w:cs="Times New Roman"/>
                      <w:bCs/>
                      <w:snapToGrid w:val="0"/>
                      <w:kern w:val="32"/>
                      <w:szCs w:val="21"/>
                      <w:u w:val="none"/>
                    </w:rPr>
                    <w:t>60</w:t>
                  </w:r>
                </w:p>
              </w:tc>
              <w:tc>
                <w:tcPr>
                  <w:tcW w:w="951"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Cs/>
                      <w:snapToGrid w:val="0"/>
                      <w:kern w:val="32"/>
                      <w:szCs w:val="21"/>
                      <w:u w:val="none"/>
                    </w:rPr>
                  </w:pPr>
                  <w:r>
                    <w:rPr>
                      <w:rFonts w:hint="default" w:ascii="Times New Roman" w:hAnsi="Times New Roman" w:cs="Times New Roman"/>
                      <w:bCs/>
                      <w:snapToGrid w:val="0"/>
                      <w:kern w:val="32"/>
                      <w:szCs w:val="21"/>
                      <w:u w:val="none"/>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82"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Cs/>
                      <w:snapToGrid w:val="0"/>
                      <w:kern w:val="32"/>
                      <w:szCs w:val="21"/>
                      <w:u w:val="none"/>
                    </w:rPr>
                  </w:pPr>
                  <w:r>
                    <w:rPr>
                      <w:rFonts w:hint="default" w:ascii="Times New Roman" w:hAnsi="Times New Roman" w:cs="Times New Roman"/>
                      <w:bCs/>
                      <w:snapToGrid w:val="0"/>
                      <w:kern w:val="32"/>
                      <w:szCs w:val="21"/>
                      <w:u w:val="none"/>
                    </w:rPr>
                    <w:t>达标情况</w:t>
                  </w:r>
                </w:p>
              </w:tc>
              <w:tc>
                <w:tcPr>
                  <w:tcW w:w="1076"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Cs/>
                      <w:snapToGrid w:val="0"/>
                      <w:kern w:val="32"/>
                      <w:szCs w:val="21"/>
                      <w:u w:val="none"/>
                    </w:rPr>
                  </w:pPr>
                  <w:r>
                    <w:rPr>
                      <w:rFonts w:hint="default" w:ascii="Times New Roman" w:hAnsi="Times New Roman" w:cs="Times New Roman"/>
                      <w:bCs/>
                      <w:snapToGrid w:val="0"/>
                      <w:kern w:val="32"/>
                      <w:szCs w:val="21"/>
                      <w:u w:val="none"/>
                    </w:rPr>
                    <w:t>达标</w:t>
                  </w:r>
                </w:p>
              </w:tc>
              <w:tc>
                <w:tcPr>
                  <w:tcW w:w="1037"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Cs/>
                      <w:snapToGrid w:val="0"/>
                      <w:kern w:val="32"/>
                      <w:szCs w:val="21"/>
                      <w:u w:val="none"/>
                    </w:rPr>
                  </w:pPr>
                  <w:r>
                    <w:rPr>
                      <w:rFonts w:hint="default" w:ascii="Times New Roman" w:hAnsi="Times New Roman" w:cs="Times New Roman"/>
                      <w:bCs/>
                      <w:snapToGrid w:val="0"/>
                      <w:kern w:val="32"/>
                      <w:szCs w:val="21"/>
                      <w:u w:val="none"/>
                    </w:rPr>
                    <w:t>达标</w:t>
                  </w:r>
                </w:p>
              </w:tc>
              <w:tc>
                <w:tcPr>
                  <w:tcW w:w="951"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Cs/>
                      <w:snapToGrid w:val="0"/>
                      <w:kern w:val="32"/>
                      <w:szCs w:val="21"/>
                      <w:u w:val="none"/>
                    </w:rPr>
                  </w:pPr>
                  <w:r>
                    <w:rPr>
                      <w:rFonts w:hint="default" w:ascii="Times New Roman" w:hAnsi="Times New Roman" w:cs="Times New Roman"/>
                      <w:bCs/>
                      <w:snapToGrid w:val="0"/>
                      <w:kern w:val="32"/>
                      <w:szCs w:val="21"/>
                      <w:u w:val="none"/>
                    </w:rPr>
                    <w:t>达标</w:t>
                  </w:r>
                </w:p>
              </w:tc>
              <w:tc>
                <w:tcPr>
                  <w:tcW w:w="951"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Cs/>
                      <w:snapToGrid w:val="0"/>
                      <w:kern w:val="32"/>
                      <w:szCs w:val="21"/>
                      <w:u w:val="none"/>
                    </w:rPr>
                  </w:pPr>
                  <w:r>
                    <w:rPr>
                      <w:rFonts w:hint="default" w:ascii="Times New Roman" w:hAnsi="Times New Roman" w:cs="Times New Roman"/>
                      <w:bCs/>
                      <w:snapToGrid w:val="0"/>
                      <w:kern w:val="32"/>
                      <w:szCs w:val="21"/>
                      <w:u w:val="none"/>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82" w:type="pct"/>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center"/>
                    <w:textAlignment w:val="baseline"/>
                    <w:rPr>
                      <w:rFonts w:hint="default" w:ascii="Times New Roman" w:hAnsi="Times New Roman" w:cs="Times New Roman"/>
                      <w:bCs/>
                      <w:snapToGrid w:val="0"/>
                      <w:kern w:val="32"/>
                      <w:szCs w:val="21"/>
                      <w:u w:val="none"/>
                    </w:rPr>
                  </w:pPr>
                  <w:r>
                    <w:rPr>
                      <w:rFonts w:hint="default" w:ascii="Times New Roman" w:hAnsi="Times New Roman" w:cs="Times New Roman"/>
                      <w:bCs/>
                      <w:snapToGrid w:val="0"/>
                      <w:kern w:val="32"/>
                      <w:szCs w:val="21"/>
                      <w:u w:val="none"/>
                    </w:rPr>
                    <w:t>评价标准值</w:t>
                  </w:r>
                </w:p>
              </w:tc>
              <w:tc>
                <w:tcPr>
                  <w:tcW w:w="4017" w:type="pct"/>
                  <w:gridSpan w:val="4"/>
                  <w:noWrap w:val="0"/>
                  <w:tcMar>
                    <w:top w:w="0" w:type="dxa"/>
                    <w:left w:w="0" w:type="dxa"/>
                    <w:bottom w:w="0" w:type="dxa"/>
                    <w:right w:w="0" w:type="dxa"/>
                  </w:tcMar>
                  <w:vAlign w:val="center"/>
                </w:tcPr>
                <w:p>
                  <w:pPr>
                    <w:keepNext w:val="0"/>
                    <w:keepLines w:val="0"/>
                    <w:pageBreakBefore w:val="0"/>
                    <w:widowControl w:val="0"/>
                    <w:kinsoku/>
                    <w:wordWrap/>
                    <w:overflowPunct w:val="0"/>
                    <w:topLinePunct w:val="0"/>
                    <w:autoSpaceDE w:val="0"/>
                    <w:autoSpaceDN w:val="0"/>
                    <w:bidi w:val="0"/>
                    <w:adjustRightInd w:val="0"/>
                    <w:snapToGrid w:val="0"/>
                    <w:jc w:val="both"/>
                    <w:textAlignment w:val="baseline"/>
                    <w:rPr>
                      <w:rFonts w:hint="default" w:ascii="Times New Roman" w:hAnsi="Times New Roman" w:cs="Times New Roman"/>
                      <w:bCs/>
                      <w:snapToGrid w:val="0"/>
                      <w:kern w:val="32"/>
                      <w:szCs w:val="21"/>
                      <w:u w:val="none"/>
                    </w:rPr>
                  </w:pPr>
                  <w:r>
                    <w:rPr>
                      <w:rFonts w:hint="default" w:ascii="Times New Roman" w:hAnsi="Times New Roman" w:cs="Times New Roman"/>
                      <w:bCs/>
                      <w:snapToGrid w:val="0"/>
                      <w:kern w:val="32"/>
                      <w:szCs w:val="21"/>
                      <w:u w:val="none"/>
                    </w:rPr>
                    <w:t>执行《声环境质量标准》</w:t>
                  </w:r>
                  <w:r>
                    <w:rPr>
                      <w:rFonts w:hint="eastAsia" w:ascii="Times New Roman" w:hAnsi="Times New Roman" w:cs="Times New Roman"/>
                      <w:bCs/>
                      <w:snapToGrid w:val="0"/>
                      <w:kern w:val="32"/>
                      <w:szCs w:val="21"/>
                      <w:u w:val="none"/>
                      <w:lang w:val="en-US" w:eastAsia="zh-CN"/>
                    </w:rPr>
                    <w:t>(</w:t>
                  </w:r>
                  <w:r>
                    <w:rPr>
                      <w:rFonts w:hint="default" w:ascii="Times New Roman" w:hAnsi="Times New Roman" w:cs="Times New Roman"/>
                      <w:bCs/>
                      <w:snapToGrid w:val="0"/>
                      <w:kern w:val="32"/>
                      <w:szCs w:val="21"/>
                      <w:u w:val="none"/>
                    </w:rPr>
                    <w:t>GB</w:t>
                  </w:r>
                  <w:r>
                    <w:rPr>
                      <w:rFonts w:hint="eastAsia" w:ascii="Times New Roman" w:hAnsi="Times New Roman" w:cs="Times New Roman"/>
                      <w:bCs/>
                      <w:snapToGrid w:val="0"/>
                      <w:kern w:val="32"/>
                      <w:szCs w:val="21"/>
                      <w:u w:val="none"/>
                      <w:lang w:val="en-US" w:eastAsia="zh-CN"/>
                    </w:rPr>
                    <w:t xml:space="preserve"> </w:t>
                  </w:r>
                  <w:r>
                    <w:rPr>
                      <w:rFonts w:hint="default" w:ascii="Times New Roman" w:hAnsi="Times New Roman" w:cs="Times New Roman"/>
                      <w:bCs/>
                      <w:snapToGrid w:val="0"/>
                      <w:kern w:val="32"/>
                      <w:szCs w:val="21"/>
                      <w:u w:val="none"/>
                    </w:rPr>
                    <w:t>3096-2008</w:t>
                  </w:r>
                  <w:r>
                    <w:rPr>
                      <w:rFonts w:hint="eastAsia" w:ascii="Times New Roman" w:hAnsi="Times New Roman" w:cs="Times New Roman"/>
                      <w:bCs/>
                      <w:snapToGrid w:val="0"/>
                      <w:kern w:val="32"/>
                      <w:szCs w:val="21"/>
                      <w:u w:val="none"/>
                      <w:lang w:val="en-US" w:eastAsia="zh-CN"/>
                    </w:rPr>
                    <w:t>)</w:t>
                  </w:r>
                  <w:r>
                    <w:rPr>
                      <w:rFonts w:hint="default" w:ascii="Times New Roman" w:hAnsi="Times New Roman" w:cs="Times New Roman"/>
                      <w:bCs/>
                      <w:snapToGrid w:val="0"/>
                      <w:kern w:val="32"/>
                      <w:szCs w:val="21"/>
                      <w:u w:val="none"/>
                    </w:rPr>
                    <w:t>中2类区标准限值：昼间60dB</w:t>
                  </w:r>
                  <w:r>
                    <w:rPr>
                      <w:rFonts w:hint="eastAsia" w:ascii="Times New Roman" w:hAnsi="Times New Roman" w:cs="Times New Roman"/>
                      <w:bCs/>
                      <w:snapToGrid w:val="0"/>
                      <w:kern w:val="32"/>
                      <w:szCs w:val="21"/>
                      <w:u w:val="none"/>
                      <w:lang w:val="en-US" w:eastAsia="zh-CN"/>
                    </w:rPr>
                    <w:t>(</w:t>
                  </w:r>
                  <w:r>
                    <w:rPr>
                      <w:rFonts w:hint="default" w:ascii="Times New Roman" w:hAnsi="Times New Roman" w:cs="Times New Roman"/>
                      <w:bCs/>
                      <w:snapToGrid w:val="0"/>
                      <w:kern w:val="32"/>
                      <w:szCs w:val="21"/>
                      <w:u w:val="none"/>
                    </w:rPr>
                    <w:t>A</w:t>
                  </w:r>
                  <w:r>
                    <w:rPr>
                      <w:rFonts w:hint="eastAsia" w:ascii="Times New Roman" w:hAnsi="Times New Roman" w:cs="Times New Roman"/>
                      <w:bCs/>
                      <w:snapToGrid w:val="0"/>
                      <w:kern w:val="32"/>
                      <w:szCs w:val="21"/>
                      <w:u w:val="none"/>
                      <w:lang w:val="en-US" w:eastAsia="zh-CN"/>
                    </w:rPr>
                    <w:t>)</w:t>
                  </w:r>
                  <w:r>
                    <w:rPr>
                      <w:rFonts w:hint="default" w:ascii="Times New Roman" w:hAnsi="Times New Roman" w:cs="Times New Roman"/>
                      <w:bCs/>
                      <w:snapToGrid w:val="0"/>
                      <w:kern w:val="32"/>
                      <w:szCs w:val="21"/>
                      <w:u w:val="none"/>
                    </w:rPr>
                    <w:t>，夜间50dB</w:t>
                  </w:r>
                  <w:r>
                    <w:rPr>
                      <w:rFonts w:hint="eastAsia" w:ascii="Times New Roman" w:hAnsi="Times New Roman" w:cs="Times New Roman"/>
                      <w:bCs/>
                      <w:snapToGrid w:val="0"/>
                      <w:kern w:val="32"/>
                      <w:szCs w:val="21"/>
                      <w:u w:val="none"/>
                      <w:lang w:val="en-US" w:eastAsia="zh-CN"/>
                    </w:rPr>
                    <w:t>(</w:t>
                  </w:r>
                  <w:r>
                    <w:rPr>
                      <w:rFonts w:hint="default" w:ascii="Times New Roman" w:hAnsi="Times New Roman" w:cs="Times New Roman"/>
                      <w:bCs/>
                      <w:snapToGrid w:val="0"/>
                      <w:kern w:val="32"/>
                      <w:szCs w:val="21"/>
                      <w:u w:val="none"/>
                    </w:rPr>
                    <w:t>A</w:t>
                  </w:r>
                  <w:r>
                    <w:rPr>
                      <w:rFonts w:hint="eastAsia" w:ascii="Times New Roman" w:hAnsi="Times New Roman" w:cs="Times New Roman"/>
                      <w:bCs/>
                      <w:snapToGrid w:val="0"/>
                      <w:kern w:val="32"/>
                      <w:szCs w:val="21"/>
                      <w:u w:val="none"/>
                      <w:lang w:val="en-US" w:eastAsia="zh-CN"/>
                    </w:rPr>
                    <w:t>)</w:t>
                  </w:r>
                  <w:r>
                    <w:rPr>
                      <w:rFonts w:hint="default" w:ascii="Times New Roman" w:hAnsi="Times New Roman" w:cs="Times New Roman"/>
                      <w:bCs/>
                      <w:snapToGrid w:val="0"/>
                      <w:kern w:val="32"/>
                      <w:szCs w:val="21"/>
                      <w:u w:val="none"/>
                    </w:rPr>
                    <w:t>。</w:t>
                  </w:r>
                </w:p>
              </w:tc>
            </w:tr>
          </w:tbl>
          <w:p>
            <w:pPr>
              <w:pStyle w:val="12"/>
              <w:keepNext w:val="0"/>
              <w:keepLines w:val="0"/>
              <w:pageBreakBefore w:val="0"/>
              <w:widowControl w:val="0"/>
              <w:kinsoku/>
              <w:wordWrap/>
              <w:overflowPunct/>
              <w:topLinePunct w:val="0"/>
              <w:autoSpaceDE/>
              <w:autoSpaceDN/>
              <w:bidi w:val="0"/>
              <w:adjustRightInd w:val="0"/>
              <w:snapToGrid w:val="0"/>
              <w:spacing w:before="157" w:beforeLines="50"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通过站房隔声及距离衰减后，升压站场界噪声可以满足《工业企业厂界环境噪声排放标准》(GB 12348-2008)中的2类标准；光伏电厂及升压站周边敏感目标噪声值可《声环境质量标准》(GB 3096-2008)中2类区标准限值，故正常运行时，对周边居民影响较小。</w:t>
            </w:r>
          </w:p>
          <w:p>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482" w:firstLineChars="200"/>
              <w:textAlignment w:val="auto"/>
              <w:rPr>
                <w:rFonts w:hint="eastAsia" w:ascii="Times New Roman" w:hAnsi="Times New Roman" w:eastAsiaTheme="minorEastAsia"/>
                <w:b/>
                <w:bCs/>
                <w:color w:val="000000" w:themeColor="text1"/>
                <w:sz w:val="24"/>
                <w:szCs w:val="24"/>
                <w:lang w:val="en-US" w:eastAsia="zh-CN"/>
                <w14:textFill>
                  <w14:solidFill>
                    <w14:schemeClr w14:val="tx1"/>
                  </w14:solidFill>
                </w14:textFill>
              </w:rPr>
            </w:pPr>
            <w:r>
              <w:rPr>
                <w:rFonts w:hint="eastAsia" w:ascii="Times New Roman" w:hAnsi="Times New Roman" w:eastAsiaTheme="minorEastAsia"/>
                <w:b/>
                <w:bCs/>
                <w:color w:val="000000" w:themeColor="text1"/>
                <w:sz w:val="24"/>
                <w:szCs w:val="24"/>
                <w:lang w:val="en-US" w:eastAsia="zh-CN"/>
                <w14:textFill>
                  <w14:solidFill>
                    <w14:schemeClr w14:val="tx1"/>
                  </w14:solidFill>
                </w14:textFill>
              </w:rPr>
              <w:t>4、运营期固废影响分析</w:t>
            </w:r>
          </w:p>
          <w:p>
            <w:pPr>
              <w:pStyle w:val="76"/>
              <w:keepNext w:val="0"/>
              <w:keepLines w:val="0"/>
              <w:pageBreakBefore w:val="0"/>
              <w:widowControl w:val="0"/>
              <w:kinsoku/>
              <w:wordWrap/>
              <w:overflowPunct/>
              <w:topLinePunct w:val="0"/>
              <w:autoSpaceDE w:val="0"/>
              <w:autoSpaceDN w:val="0"/>
              <w:bidi w:val="0"/>
              <w:adjustRightInd w:val="0"/>
              <w:snapToGrid w:val="0"/>
              <w:spacing w:line="240" w:lineRule="auto"/>
              <w:ind w:left="0" w:leftChars="0" w:firstLine="482" w:firstLineChars="200"/>
              <w:textAlignment w:val="auto"/>
              <w:rPr>
                <w:rFonts w:hint="eastAsia" w:ascii="Times New Roman" w:hAnsi="Times New Roman" w:cs="Times New Roman"/>
                <w:b/>
                <w:bCs/>
                <w:color w:val="auto"/>
                <w:kern w:val="2"/>
                <w:sz w:val="24"/>
                <w:szCs w:val="24"/>
                <w:lang w:val="en-US" w:eastAsia="zh-CN"/>
              </w:rPr>
            </w:pPr>
            <w:r>
              <w:rPr>
                <w:rFonts w:hint="eastAsia" w:ascii="Times New Roman" w:hAnsi="Times New Roman" w:cs="Times New Roman"/>
                <w:b/>
                <w:bCs/>
                <w:color w:val="auto"/>
                <w:kern w:val="2"/>
                <w:sz w:val="24"/>
                <w:szCs w:val="24"/>
                <w:lang w:val="en-US" w:eastAsia="zh-CN"/>
              </w:rPr>
              <w:t>4.1一般工业固体废物</w:t>
            </w:r>
          </w:p>
          <w:p>
            <w:pPr>
              <w:numPr>
                <w:ilvl w:val="0"/>
                <w:numId w:val="0"/>
              </w:numPr>
              <w:adjustRightInd w:val="0"/>
              <w:snapToGrid w:val="0"/>
              <w:ind w:firstLine="480" w:firstLineChars="200"/>
              <w:jc w:val="both"/>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根据《湖南省实施＜中华人民共和国固体废物污染环境防治法＞办法》，产生工业固体废物的单位应当对其产生的工业固体废物进行资源化利用；对暂时不利用或者不能利用的，应当按照国家有关标准建设贮存设施、场所，安全分类存放，或者及时进行无害化处置。</w:t>
            </w:r>
          </w:p>
          <w:p>
            <w:pPr>
              <w:numPr>
                <w:ilvl w:val="0"/>
                <w:numId w:val="0"/>
              </w:numPr>
              <w:adjustRightInd w:val="0"/>
              <w:snapToGrid w:val="0"/>
              <w:ind w:firstLine="480" w:firstLineChars="200"/>
              <w:jc w:val="both"/>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根据污染源分析，本项目一般工业固体废物主要为报废的太阳能电池板，每年产生破损太阳能电池板数</w:t>
            </w:r>
            <w:r>
              <w:rPr>
                <w:rFonts w:hint="eastAsia" w:ascii="Times New Roman" w:hAnsi="Times New Roman" w:eastAsia="宋体" w:cs="Times New Roman"/>
                <w:color w:val="auto"/>
                <w:kern w:val="2"/>
                <w:sz w:val="24"/>
                <w:szCs w:val="24"/>
                <w:u w:val="none"/>
                <w:lang w:val="en-US" w:eastAsia="zh-CN" w:bidi="ar-SA"/>
              </w:rPr>
              <w:t>量为12</w:t>
            </w:r>
            <w:r>
              <w:rPr>
                <w:rFonts w:hint="eastAsia" w:ascii="Times New Roman" w:hAnsi="Times New Roman" w:cs="Times New Roman"/>
                <w:color w:val="auto"/>
                <w:kern w:val="2"/>
                <w:sz w:val="24"/>
                <w:szCs w:val="24"/>
                <w:u w:val="none"/>
                <w:lang w:val="en-US" w:eastAsia="zh-CN" w:bidi="ar-SA"/>
              </w:rPr>
              <w:t>3</w:t>
            </w:r>
            <w:r>
              <w:rPr>
                <w:rFonts w:hint="eastAsia" w:ascii="Times New Roman" w:hAnsi="Times New Roman" w:eastAsia="宋体" w:cs="Times New Roman"/>
                <w:color w:val="auto"/>
                <w:kern w:val="2"/>
                <w:sz w:val="24"/>
                <w:szCs w:val="24"/>
                <w:u w:val="none"/>
                <w:lang w:val="en-US" w:eastAsia="zh-CN" w:bidi="ar-SA"/>
              </w:rPr>
              <w:t>块，拟交由厂家回收。同时，为合理安全的管理项目产生的各类固废，评价建议建设单</w:t>
            </w: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位建设</w:t>
            </w:r>
            <w:r>
              <w:rPr>
                <w:rFonts w:hint="eastAsia" w:ascii="Times New Roman" w:hAnsi="Times New Roman" w:cs="Times New Roman"/>
                <w:color w:val="000000" w:themeColor="text1"/>
                <w:kern w:val="2"/>
                <w:sz w:val="24"/>
                <w:szCs w:val="24"/>
                <w:u w:val="none"/>
                <w:lang w:val="en-US" w:eastAsia="zh-CN" w:bidi="ar-SA"/>
                <w14:textFill>
                  <w14:solidFill>
                    <w14:schemeClr w14:val="tx1"/>
                  </w14:solidFill>
                </w14:textFill>
              </w:rPr>
              <w:t>1</w:t>
            </w: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间固废暂存间存放一般固废，产生的固废不得丢弃，不可露天堆放。</w:t>
            </w:r>
          </w:p>
          <w:p>
            <w:pPr>
              <w:pStyle w:val="76"/>
              <w:keepNext w:val="0"/>
              <w:keepLines w:val="0"/>
              <w:pageBreakBefore w:val="0"/>
              <w:widowControl w:val="0"/>
              <w:kinsoku/>
              <w:wordWrap/>
              <w:overflowPunct/>
              <w:topLinePunct w:val="0"/>
              <w:autoSpaceDE w:val="0"/>
              <w:autoSpaceDN w:val="0"/>
              <w:bidi w:val="0"/>
              <w:adjustRightInd w:val="0"/>
              <w:snapToGrid w:val="0"/>
              <w:spacing w:line="240" w:lineRule="auto"/>
              <w:ind w:left="0" w:leftChars="0" w:firstLine="482" w:firstLineChars="200"/>
              <w:textAlignment w:val="auto"/>
              <w:rPr>
                <w:rFonts w:hint="eastAsia" w:ascii="Times New Roman" w:hAnsi="Times New Roman" w:cs="Times New Roman"/>
                <w:b/>
                <w:bCs/>
                <w:color w:val="auto"/>
                <w:kern w:val="2"/>
                <w:sz w:val="24"/>
                <w:szCs w:val="24"/>
                <w:lang w:val="en-US" w:eastAsia="zh-CN"/>
              </w:rPr>
            </w:pPr>
            <w:r>
              <w:rPr>
                <w:rFonts w:hint="eastAsia" w:ascii="Times New Roman" w:hAnsi="Times New Roman" w:cs="Times New Roman"/>
                <w:b/>
                <w:bCs/>
                <w:color w:val="auto"/>
                <w:kern w:val="2"/>
                <w:sz w:val="24"/>
                <w:szCs w:val="24"/>
                <w:lang w:val="en-US" w:eastAsia="zh-CN"/>
              </w:rPr>
              <w:t>4.2危险废物</w:t>
            </w:r>
          </w:p>
          <w:p>
            <w:pPr>
              <w:numPr>
                <w:ilvl w:val="0"/>
                <w:numId w:val="0"/>
              </w:numPr>
              <w:adjustRightInd w:val="0"/>
              <w:snapToGrid w:val="0"/>
              <w:ind w:firstLine="480" w:firstLineChars="200"/>
              <w:jc w:val="both"/>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pPr>
            <w:r>
              <w:rPr>
                <w:rFonts w:hint="eastAsia" w:ascii="Times New Roman" w:hAnsi="Times New Roman" w:cs="Times New Roman"/>
                <w:color w:val="000000" w:themeColor="text1"/>
                <w:kern w:val="2"/>
                <w:sz w:val="24"/>
                <w:szCs w:val="24"/>
                <w:u w:val="none"/>
                <w:lang w:val="en-US" w:eastAsia="zh-CN" w:bidi="ar-SA"/>
                <w14:textFill>
                  <w14:solidFill>
                    <w14:schemeClr w14:val="tx1"/>
                  </w14:solidFill>
                </w14:textFill>
              </w:rPr>
              <w:t>(1)</w:t>
            </w: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废铅酸蓄电池</w:t>
            </w:r>
          </w:p>
          <w:p>
            <w:pPr>
              <w:numPr>
                <w:ilvl w:val="0"/>
                <w:numId w:val="0"/>
              </w:numPr>
              <w:adjustRightInd w:val="0"/>
              <w:snapToGrid w:val="0"/>
              <w:ind w:firstLine="480" w:firstLineChars="200"/>
              <w:jc w:val="both"/>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铅酸蓄电池约5年左右更换</w:t>
            </w:r>
            <w:r>
              <w:rPr>
                <w:rFonts w:hint="eastAsia" w:ascii="Times New Roman" w:hAnsi="Times New Roman" w:cs="Times New Roman"/>
                <w:color w:val="000000" w:themeColor="text1"/>
                <w:kern w:val="2"/>
                <w:sz w:val="24"/>
                <w:szCs w:val="24"/>
                <w:u w:val="none"/>
                <w:lang w:val="en-US" w:eastAsia="zh-CN" w:bidi="ar-SA"/>
                <w14:textFill>
                  <w14:solidFill>
                    <w14:schemeClr w14:val="tx1"/>
                  </w14:solidFill>
                </w14:textFill>
              </w:rPr>
              <w:t>1</w:t>
            </w: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次，更换量约10t，交有资质的单位进行处置。</w:t>
            </w:r>
          </w:p>
          <w:p>
            <w:pPr>
              <w:numPr>
                <w:ilvl w:val="0"/>
                <w:numId w:val="0"/>
              </w:numPr>
              <w:adjustRightInd w:val="0"/>
              <w:snapToGrid w:val="0"/>
              <w:ind w:firstLine="480" w:firstLineChars="200"/>
              <w:jc w:val="both"/>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废铅酸蓄电池的暂存过程需严格按照《危险废物贮存污染控制标准》</w:t>
            </w:r>
            <w:r>
              <w:rPr>
                <w:rFonts w:hint="eastAsia" w:ascii="Times New Roman" w:hAnsi="Times New Roman" w:cs="Times New Roman"/>
                <w:color w:val="000000" w:themeColor="text1"/>
                <w:kern w:val="2"/>
                <w:sz w:val="24"/>
                <w:szCs w:val="24"/>
                <w:u w:val="none"/>
                <w:lang w:val="en-US" w:eastAsia="zh-CN" w:bidi="ar-SA"/>
                <w14:textFill>
                  <w14:solidFill>
                    <w14:schemeClr w14:val="tx1"/>
                  </w14:solidFill>
                </w14:textFill>
              </w:rPr>
              <w:t>(</w:t>
            </w: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GB18597-2013</w:t>
            </w:r>
            <w:r>
              <w:rPr>
                <w:rFonts w:hint="eastAsia" w:ascii="Times New Roman" w:hAnsi="Times New Roman" w:cs="Times New Roman"/>
                <w:color w:val="000000" w:themeColor="text1"/>
                <w:kern w:val="2"/>
                <w:sz w:val="24"/>
                <w:szCs w:val="24"/>
                <w:u w:val="none"/>
                <w:lang w:val="en-US" w:eastAsia="zh-CN" w:bidi="ar-SA"/>
                <w14:textFill>
                  <w14:solidFill>
                    <w14:schemeClr w14:val="tx1"/>
                  </w14:solidFill>
                </w14:textFill>
              </w:rPr>
              <w:t>)</w:t>
            </w: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及其2013年修改单要求进行，在升压站区建设危险废物暂存间储存废铅酸蓄电池。废铅酸蓄电池应对方在阴凉干爽的地方，不得堆放在露天场地，不得存放在阳光直射、高温及潮湿的地方。储存、运输过程不得将废电池进行拆解、碾压，保持外壳完整，防止有害物质渗出；储存区应设专人管理，双人双锁，防止丢失；储存过程宜处于放电状态。</w:t>
            </w:r>
          </w:p>
          <w:p>
            <w:pPr>
              <w:numPr>
                <w:ilvl w:val="0"/>
                <w:numId w:val="0"/>
              </w:numPr>
              <w:adjustRightInd w:val="0"/>
              <w:snapToGrid w:val="0"/>
              <w:ind w:firstLine="480" w:firstLineChars="200"/>
              <w:jc w:val="both"/>
              <w:rPr>
                <w:rFonts w:hint="eastAsia" w:ascii="Times New Roman" w:hAnsi="Times New Roman" w:cs="Times New Roman"/>
                <w:color w:val="000000" w:themeColor="text1"/>
                <w:kern w:val="2"/>
                <w:sz w:val="24"/>
                <w:szCs w:val="24"/>
                <w:u w:val="none"/>
                <w:lang w:val="en-US" w:eastAsia="zh-CN" w:bidi="ar-SA"/>
                <w14:textFill>
                  <w14:solidFill>
                    <w14:schemeClr w14:val="tx1"/>
                  </w14:solidFill>
                </w14:textFill>
              </w:rPr>
            </w:pPr>
            <w:r>
              <w:rPr>
                <w:rFonts w:hint="eastAsia" w:ascii="Times New Roman" w:hAnsi="Times New Roman" w:cs="Times New Roman"/>
                <w:color w:val="000000" w:themeColor="text1"/>
                <w:kern w:val="2"/>
                <w:sz w:val="24"/>
                <w:szCs w:val="24"/>
                <w:u w:val="none"/>
                <w:lang w:val="en-US" w:eastAsia="zh-CN" w:bidi="ar-SA"/>
                <w14:textFill>
                  <w14:solidFill>
                    <w14:schemeClr w14:val="tx1"/>
                  </w14:solidFill>
                </w14:textFill>
              </w:rPr>
              <w:t>(2)废油</w:t>
            </w:r>
          </w:p>
          <w:p>
            <w:pPr>
              <w:numPr>
                <w:ilvl w:val="0"/>
                <w:numId w:val="0"/>
              </w:numPr>
              <w:adjustRightInd w:val="0"/>
              <w:snapToGrid w:val="0"/>
              <w:ind w:firstLine="480" w:firstLineChars="200"/>
              <w:jc w:val="both"/>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当变压器出现事故及检修时，会排出变压器油，项目升压站110kV变压器设置有60m</w:t>
            </w:r>
            <w:r>
              <w:rPr>
                <w:rFonts w:hint="eastAsia" w:ascii="Times New Roman" w:hAnsi="Times New Roman" w:eastAsia="宋体" w:cs="Times New Roman"/>
                <w:color w:val="000000" w:themeColor="text1"/>
                <w:kern w:val="2"/>
                <w:sz w:val="24"/>
                <w:szCs w:val="24"/>
                <w:u w:val="none"/>
                <w:vertAlign w:val="superscript"/>
                <w:lang w:val="en-US" w:eastAsia="zh-CN" w:bidi="ar-SA"/>
                <w14:textFill>
                  <w14:solidFill>
                    <w14:schemeClr w14:val="tx1"/>
                  </w14:solidFill>
                </w14:textFill>
              </w:rPr>
              <w:t>3</w:t>
            </w: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的事故油池，变压器下铺设卵石层，四周设有排油槽与事故池相连。一旦发生事故排油或漏油，所有变压器油会经排油槽到达事故油池，然后将油水进行净化分离处理，事故油池中的油大部分可回用，产生的少量废油渣及含油废水属于危险废物，采用专用废油收集容器收集后，交有资质的单位进行处置，暂存过程需严格按照《危险废物贮存污染控制标准》</w:t>
            </w:r>
            <w:r>
              <w:rPr>
                <w:rFonts w:hint="eastAsia" w:ascii="Times New Roman" w:hAnsi="Times New Roman" w:cs="Times New Roman"/>
                <w:color w:val="000000" w:themeColor="text1"/>
                <w:kern w:val="2"/>
                <w:sz w:val="24"/>
                <w:szCs w:val="24"/>
                <w:u w:val="none"/>
                <w:lang w:val="en-US" w:eastAsia="zh-CN" w:bidi="ar-SA"/>
                <w14:textFill>
                  <w14:solidFill>
                    <w14:schemeClr w14:val="tx1"/>
                  </w14:solidFill>
                </w14:textFill>
              </w:rPr>
              <w:t>(</w:t>
            </w: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GB18597-2013</w:t>
            </w:r>
            <w:r>
              <w:rPr>
                <w:rFonts w:hint="eastAsia" w:ascii="Times New Roman" w:hAnsi="Times New Roman" w:cs="Times New Roman"/>
                <w:color w:val="000000" w:themeColor="text1"/>
                <w:kern w:val="2"/>
                <w:sz w:val="24"/>
                <w:szCs w:val="24"/>
                <w:u w:val="none"/>
                <w:lang w:val="en-US" w:eastAsia="zh-CN" w:bidi="ar-SA"/>
                <w14:textFill>
                  <w14:solidFill>
                    <w14:schemeClr w14:val="tx1"/>
                  </w14:solidFill>
                </w14:textFill>
              </w:rPr>
              <w:t>)</w:t>
            </w: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及其2013年修改单要求进行处置。</w:t>
            </w:r>
          </w:p>
          <w:p>
            <w:pPr>
              <w:numPr>
                <w:ilvl w:val="0"/>
                <w:numId w:val="0"/>
              </w:numPr>
              <w:adjustRightInd w:val="0"/>
              <w:snapToGrid w:val="0"/>
              <w:ind w:firstLine="480" w:firstLineChars="200"/>
              <w:jc w:val="both"/>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另外，变压器油一般2年检测</w:t>
            </w:r>
            <w:r>
              <w:rPr>
                <w:rFonts w:hint="eastAsia" w:ascii="Times New Roman" w:hAnsi="Times New Roman" w:cs="Times New Roman"/>
                <w:color w:val="000000" w:themeColor="text1"/>
                <w:kern w:val="2"/>
                <w:sz w:val="24"/>
                <w:szCs w:val="24"/>
                <w:u w:val="none"/>
                <w:lang w:val="en-US" w:eastAsia="zh-CN" w:bidi="ar-SA"/>
                <w14:textFill>
                  <w14:solidFill>
                    <w14:schemeClr w14:val="tx1"/>
                  </w14:solidFill>
                </w14:textFill>
              </w:rPr>
              <w:t>1</w:t>
            </w: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次，根据检测结果的水分、气量、杂质、酸碱度来决定是否更换，一般可使用10年以上，更换时需委托有资质的单位进行更换，废变压器油可直接交有资质的单位处置，不在厂区暂存。</w:t>
            </w:r>
          </w:p>
          <w:p>
            <w:pPr>
              <w:pStyle w:val="76"/>
              <w:keepNext w:val="0"/>
              <w:keepLines w:val="0"/>
              <w:pageBreakBefore w:val="0"/>
              <w:widowControl w:val="0"/>
              <w:kinsoku/>
              <w:wordWrap/>
              <w:overflowPunct/>
              <w:topLinePunct w:val="0"/>
              <w:autoSpaceDE w:val="0"/>
              <w:autoSpaceDN w:val="0"/>
              <w:bidi w:val="0"/>
              <w:adjustRightInd w:val="0"/>
              <w:snapToGrid w:val="0"/>
              <w:spacing w:line="240" w:lineRule="auto"/>
              <w:ind w:left="0" w:leftChars="0" w:firstLine="482" w:firstLineChars="200"/>
              <w:textAlignment w:val="auto"/>
              <w:rPr>
                <w:rFonts w:hint="eastAsia" w:ascii="Times New Roman" w:hAnsi="Times New Roman" w:cs="Times New Roman"/>
                <w:b/>
                <w:bCs/>
                <w:color w:val="auto"/>
                <w:kern w:val="2"/>
                <w:sz w:val="24"/>
                <w:szCs w:val="24"/>
                <w:lang w:val="en-US" w:eastAsia="zh-CN"/>
              </w:rPr>
            </w:pPr>
            <w:r>
              <w:rPr>
                <w:rFonts w:hint="eastAsia" w:ascii="Times New Roman" w:hAnsi="Times New Roman" w:cs="Times New Roman"/>
                <w:b/>
                <w:bCs/>
                <w:color w:val="auto"/>
                <w:kern w:val="2"/>
                <w:sz w:val="24"/>
                <w:szCs w:val="24"/>
                <w:lang w:val="en-US" w:eastAsia="zh-CN"/>
              </w:rPr>
              <w:t>4.3生活垃圾</w:t>
            </w:r>
          </w:p>
          <w:p>
            <w:pPr>
              <w:numPr>
                <w:ilvl w:val="0"/>
                <w:numId w:val="0"/>
              </w:numPr>
              <w:adjustRightInd w:val="0"/>
              <w:snapToGrid w:val="0"/>
              <w:ind w:firstLine="480" w:firstLineChars="200"/>
              <w:jc w:val="both"/>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本项目站址生产定员5人，年生产天数为365天，</w:t>
            </w:r>
            <w:r>
              <w:rPr>
                <w:rFonts w:hint="default" w:ascii="Times New Roman" w:hAnsi="Times New Roman" w:cs="Times New Roman"/>
                <w:color w:val="000000" w:themeColor="text1"/>
                <w:sz w:val="24"/>
                <w:szCs w:val="24"/>
                <w:u w:val="none"/>
                <w:lang w:val="en-US" w:eastAsia="zh-CN"/>
                <w14:textFill>
                  <w14:solidFill>
                    <w14:schemeClr w14:val="tx1"/>
                  </w14:solidFill>
                </w14:textFill>
              </w:rPr>
              <w:t>员</w:t>
            </w:r>
            <w:r>
              <w:rPr>
                <w:rFonts w:hint="eastAsia" w:ascii="Times New Roman" w:hAnsi="Times New Roman" w:cs="Times New Roman"/>
                <w:color w:val="000000" w:themeColor="text1"/>
                <w:sz w:val="24"/>
                <w:szCs w:val="24"/>
                <w:u w:val="none"/>
                <w:lang w:val="en-US" w:eastAsia="zh-CN"/>
                <w14:textFill>
                  <w14:solidFill>
                    <w14:schemeClr w14:val="tx1"/>
                  </w14:solidFill>
                </w14:textFill>
              </w:rPr>
              <w:t>工</w:t>
            </w:r>
            <w:r>
              <w:rPr>
                <w:rFonts w:hint="default" w:ascii="Times New Roman" w:hAnsi="Times New Roman" w:cs="Times New Roman"/>
                <w:color w:val="000000" w:themeColor="text1"/>
                <w:sz w:val="24"/>
                <w:szCs w:val="24"/>
                <w:u w:val="none"/>
                <w:lang w:val="en-US" w:eastAsia="zh-CN"/>
                <w14:textFill>
                  <w14:solidFill>
                    <w14:schemeClr w14:val="tx1"/>
                  </w14:solidFill>
                </w14:textFill>
              </w:rPr>
              <w:t>生活垃圾产生系数以0.5kg/人·d计，则生活垃圾产生量为</w:t>
            </w:r>
            <w:r>
              <w:rPr>
                <w:rFonts w:hint="eastAsia" w:ascii="Times New Roman" w:hAnsi="Times New Roman" w:cs="Times New Roman"/>
                <w:color w:val="000000" w:themeColor="text1"/>
                <w:sz w:val="24"/>
                <w:szCs w:val="24"/>
                <w:u w:val="none"/>
                <w:lang w:val="en-US" w:eastAsia="zh-CN"/>
                <w14:textFill>
                  <w14:solidFill>
                    <w14:schemeClr w14:val="tx1"/>
                  </w14:solidFill>
                </w14:textFill>
              </w:rPr>
              <w:t>2.5</w:t>
            </w:r>
            <w:r>
              <w:rPr>
                <w:rFonts w:hint="default" w:ascii="Times New Roman" w:hAnsi="Times New Roman" w:cs="Times New Roman"/>
                <w:color w:val="000000" w:themeColor="text1"/>
                <w:sz w:val="24"/>
                <w:szCs w:val="24"/>
                <w:u w:val="none"/>
                <w:lang w:val="en-US" w:eastAsia="zh-CN"/>
                <w14:textFill>
                  <w14:solidFill>
                    <w14:schemeClr w14:val="tx1"/>
                  </w14:solidFill>
                </w14:textFill>
              </w:rPr>
              <w:t>kg/d</w:t>
            </w:r>
            <w:r>
              <w:rPr>
                <w:rFonts w:hint="eastAsia" w:ascii="Times New Roman" w:hAnsi="Times New Roman" w:cs="Times New Roman"/>
                <w:color w:val="000000" w:themeColor="text1"/>
                <w:sz w:val="24"/>
                <w:szCs w:val="24"/>
                <w:u w:val="none"/>
                <w:lang w:val="en-US" w:eastAsia="zh-CN"/>
                <w14:textFill>
                  <w14:solidFill>
                    <w14:schemeClr w14:val="tx1"/>
                  </w14:solidFill>
                </w14:textFill>
              </w:rPr>
              <w:t>，0.91t/a</w:t>
            </w:r>
            <w:r>
              <w:rPr>
                <w:rFonts w:hint="default" w:ascii="Times New Roman" w:hAnsi="Times New Roman" w:cs="Times New Roman"/>
                <w:color w:val="000000" w:themeColor="text1"/>
                <w:sz w:val="24"/>
                <w:szCs w:val="24"/>
                <w:u w:val="none"/>
                <w:lang w:val="en-US" w:eastAsia="zh-CN"/>
                <w14:textFill>
                  <w14:solidFill>
                    <w14:schemeClr w14:val="tx1"/>
                  </w14:solidFill>
                </w14:textFill>
              </w:rPr>
              <w:t>。</w:t>
            </w: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厂内设置垃圾桶对生活垃圾及时收集，尽可能做到“日产日清”，然后送至附近垃圾中转站，由环卫部门进行清运。</w:t>
            </w:r>
          </w:p>
          <w:p>
            <w:pPr>
              <w:numPr>
                <w:ilvl w:val="0"/>
                <w:numId w:val="0"/>
              </w:numPr>
              <w:adjustRightInd w:val="0"/>
              <w:snapToGrid w:val="0"/>
              <w:ind w:firstLine="480" w:firstLineChars="200"/>
              <w:jc w:val="both"/>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综上所述，项目运营期产生的固体废物均能得到妥善有效的处置，对周边环境不会造成明显的影响。</w:t>
            </w:r>
          </w:p>
          <w:p>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482" w:firstLineChars="200"/>
              <w:textAlignment w:val="auto"/>
              <w:rPr>
                <w:rFonts w:hint="eastAsia" w:ascii="Times New Roman" w:hAnsi="Times New Roman" w:eastAsiaTheme="minorEastAsia"/>
                <w:b/>
                <w:bCs/>
                <w:color w:val="000000" w:themeColor="text1"/>
                <w:sz w:val="24"/>
                <w:szCs w:val="24"/>
                <w:lang w:val="en-US" w:eastAsia="zh-CN"/>
                <w14:textFill>
                  <w14:solidFill>
                    <w14:schemeClr w14:val="tx1"/>
                  </w14:solidFill>
                </w14:textFill>
              </w:rPr>
            </w:pPr>
            <w:r>
              <w:rPr>
                <w:rFonts w:hint="eastAsia" w:ascii="Times New Roman" w:hAnsi="Times New Roman" w:eastAsiaTheme="minorEastAsia"/>
                <w:b/>
                <w:bCs/>
                <w:color w:val="000000" w:themeColor="text1"/>
                <w:sz w:val="24"/>
                <w:szCs w:val="24"/>
                <w:lang w:val="en-US" w:eastAsia="zh-CN"/>
                <w14:textFill>
                  <w14:solidFill>
                    <w14:schemeClr w14:val="tx1"/>
                  </w14:solidFill>
                </w14:textFill>
              </w:rPr>
              <w:t>5、光污染影响分析</w:t>
            </w:r>
          </w:p>
          <w:p>
            <w:pPr>
              <w:numPr>
                <w:ilvl w:val="0"/>
                <w:numId w:val="0"/>
              </w:numPr>
              <w:adjustRightInd w:val="0"/>
              <w:snapToGrid w:val="0"/>
              <w:ind w:firstLine="480" w:firstLineChars="200"/>
              <w:jc w:val="both"/>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本项目采用单晶硅双面双波光伏太阳能板，该太阳能板组件最外层为钢化玻璃，一般采用透光率极高的自洁防眩光涂层，透光率95%以上，光伏阵列的反射光极少，对阳光的反射以散射为主，无眩光。光伏方阵的反射率仅为5%左右，低于《玻璃幕墙光学性能》种“在城市主干道、立交桥、高架桥两侧设立的玻璃幕墙，应采用反射比小于16%的低辐射玻璃”的规定，且太阳能组件内的晶硅板片表面涂覆有一层防反射涂层，太阳能组件本身不向外辐射任何形式的光及电磁波，未被吸收的太阳光中一部分将被前面的玻璃板反射回去，另一部分将穿透前面板、硅材料吸收层和背面板玻璃。同时项目内光伏阵列距离附近的公路较远，不会影响交通安全。</w:t>
            </w:r>
          </w:p>
          <w:p>
            <w:pPr>
              <w:keepNext w:val="0"/>
              <w:keepLines w:val="0"/>
              <w:pageBreakBefore w:val="0"/>
              <w:widowControl w:val="0"/>
              <w:kinsoku/>
              <w:wordWrap/>
              <w:overflowPunct/>
              <w:topLinePunct w:val="0"/>
              <w:autoSpaceDE/>
              <w:autoSpaceDN/>
              <w:bidi w:val="0"/>
              <w:adjustRightInd w:val="0"/>
              <w:snapToGrid w:val="0"/>
              <w:spacing w:line="240" w:lineRule="auto"/>
              <w:ind w:firstLine="482" w:firstLineChars="200"/>
              <w:textAlignment w:val="auto"/>
              <w:rPr>
                <w:rFonts w:hint="eastAsia" w:ascii="Times New Roman" w:hAnsi="Times New Roman" w:eastAsiaTheme="minorEastAsia"/>
                <w:b/>
                <w:bCs/>
                <w:color w:val="000000" w:themeColor="text1"/>
                <w:sz w:val="24"/>
                <w:szCs w:val="24"/>
                <w:lang w:val="en-US" w:eastAsia="zh-CN"/>
                <w14:textFill>
                  <w14:solidFill>
                    <w14:schemeClr w14:val="tx1"/>
                  </w14:solidFill>
                </w14:textFill>
              </w:rPr>
            </w:pPr>
            <w:r>
              <w:rPr>
                <w:rFonts w:hint="eastAsia" w:ascii="Times New Roman" w:hAnsi="Times New Roman" w:eastAsiaTheme="minorEastAsia"/>
                <w:b/>
                <w:bCs/>
                <w:color w:val="000000" w:themeColor="text1"/>
                <w:sz w:val="24"/>
                <w:szCs w:val="24"/>
                <w:lang w:val="en-US" w:eastAsia="zh-CN"/>
                <w14:textFill>
                  <w14:solidFill>
                    <w14:schemeClr w14:val="tx1"/>
                  </w14:solidFill>
                </w14:textFill>
              </w:rPr>
              <w:t>6、土壤污染影响分析</w:t>
            </w:r>
          </w:p>
          <w:p>
            <w:pPr>
              <w:numPr>
                <w:ilvl w:val="0"/>
                <w:numId w:val="0"/>
              </w:numPr>
              <w:adjustRightInd w:val="0"/>
              <w:snapToGrid w:val="0"/>
              <w:ind w:firstLine="480" w:firstLineChars="200"/>
              <w:jc w:val="both"/>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根据《环境影响评价技术导则—土壤环境》</w:t>
            </w:r>
            <w:r>
              <w:rPr>
                <w:rFonts w:hint="eastAsia" w:ascii="Times New Roman" w:hAnsi="Times New Roman" w:cs="Times New Roman"/>
                <w:color w:val="000000" w:themeColor="text1"/>
                <w:kern w:val="2"/>
                <w:sz w:val="24"/>
                <w:szCs w:val="24"/>
                <w:u w:val="none"/>
                <w:lang w:val="en-US" w:eastAsia="zh-CN" w:bidi="ar-SA"/>
                <w14:textFill>
                  <w14:solidFill>
                    <w14:schemeClr w14:val="tx1"/>
                  </w14:solidFill>
                </w14:textFill>
              </w:rPr>
              <w:t>(</w:t>
            </w: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HJ</w:t>
            </w:r>
            <w:r>
              <w:rPr>
                <w:rFonts w:hint="eastAsia" w:ascii="Times New Roman" w:hAnsi="Times New Roman" w:cs="Times New Roman"/>
                <w:color w:val="000000" w:themeColor="text1"/>
                <w:kern w:val="2"/>
                <w:sz w:val="24"/>
                <w:szCs w:val="24"/>
                <w:u w:val="none"/>
                <w:lang w:val="en-US" w:eastAsia="zh-CN" w:bidi="ar-SA"/>
                <w14:textFill>
                  <w14:solidFill>
                    <w14:schemeClr w14:val="tx1"/>
                  </w14:solidFill>
                </w14:textFill>
              </w:rPr>
              <w:t xml:space="preserve"> </w:t>
            </w: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964-2018</w:t>
            </w:r>
            <w:r>
              <w:rPr>
                <w:rFonts w:hint="eastAsia" w:ascii="Times New Roman" w:hAnsi="Times New Roman" w:cs="Times New Roman"/>
                <w:color w:val="000000" w:themeColor="text1"/>
                <w:kern w:val="2"/>
                <w:sz w:val="24"/>
                <w:szCs w:val="24"/>
                <w:u w:val="none"/>
                <w:lang w:val="en-US" w:eastAsia="zh-CN" w:bidi="ar-SA"/>
                <w14:textFill>
                  <w14:solidFill>
                    <w14:schemeClr w14:val="tx1"/>
                  </w14:solidFill>
                </w14:textFill>
              </w:rPr>
              <w:t>)</w:t>
            </w: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附录A可知，本项目为土壤环境影响Ⅳ类项目，占地为小型，周边土壤环境较敏感，可不开展土壤环境影响评价。</w:t>
            </w:r>
          </w:p>
          <w:p>
            <w:pPr>
              <w:keepNext w:val="0"/>
              <w:keepLines w:val="0"/>
              <w:pageBreakBefore w:val="0"/>
              <w:widowControl w:val="0"/>
              <w:kinsoku/>
              <w:wordWrap/>
              <w:overflowPunct/>
              <w:topLinePunct w:val="0"/>
              <w:autoSpaceDE/>
              <w:autoSpaceDN/>
              <w:bidi w:val="0"/>
              <w:adjustRightInd w:val="0"/>
              <w:snapToGrid w:val="0"/>
              <w:spacing w:line="240" w:lineRule="auto"/>
              <w:ind w:firstLine="482" w:firstLineChars="200"/>
              <w:textAlignment w:val="auto"/>
              <w:rPr>
                <w:rFonts w:hint="eastAsia" w:ascii="Times New Roman" w:hAnsi="Times New Roman" w:eastAsiaTheme="minorEastAsia"/>
                <w:b/>
                <w:bCs/>
                <w:color w:val="000000" w:themeColor="text1"/>
                <w:sz w:val="24"/>
                <w:szCs w:val="24"/>
                <w:lang w:val="en-US" w:eastAsia="zh-CN"/>
                <w14:textFill>
                  <w14:solidFill>
                    <w14:schemeClr w14:val="tx1"/>
                  </w14:solidFill>
                </w14:textFill>
              </w:rPr>
            </w:pPr>
            <w:r>
              <w:rPr>
                <w:rFonts w:hint="eastAsia" w:ascii="Times New Roman" w:hAnsi="Times New Roman" w:eastAsiaTheme="minorEastAsia"/>
                <w:b/>
                <w:bCs/>
                <w:color w:val="000000" w:themeColor="text1"/>
                <w:sz w:val="24"/>
                <w:szCs w:val="24"/>
                <w:lang w:val="en-US" w:eastAsia="zh-CN"/>
                <w14:textFill>
                  <w14:solidFill>
                    <w14:schemeClr w14:val="tx1"/>
                  </w14:solidFill>
                </w14:textFill>
              </w:rPr>
              <w:t>7、生态环境影响分析</w:t>
            </w:r>
          </w:p>
          <w:p>
            <w:pPr>
              <w:numPr>
                <w:ilvl w:val="0"/>
                <w:numId w:val="0"/>
              </w:numPr>
              <w:adjustRightInd w:val="0"/>
              <w:snapToGrid w:val="0"/>
              <w:ind w:firstLine="480" w:firstLineChars="200"/>
              <w:jc w:val="both"/>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本项目光伏发电区均为临时占地，林光互补模式采用抬高支架固定安装方式，抬高支架拟</w:t>
            </w:r>
            <w:r>
              <w:rPr>
                <w:rFonts w:hint="default"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采用</w:t>
            </w:r>
            <w:r>
              <w:rPr>
                <w:rFonts w:hint="default" w:ascii="Times New Roman" w:hAnsi="Times New Roman" w:cs="Times New Roman"/>
                <w:color w:val="000000" w:themeColor="text1"/>
                <w:kern w:val="2"/>
                <w:sz w:val="24"/>
                <w:szCs w:val="24"/>
                <w:u w:val="none"/>
                <w:lang w:val="en-US" w:eastAsia="zh-CN" w:bidi="ar-SA"/>
                <w14:textFill>
                  <w14:solidFill>
                    <w14:schemeClr w14:val="tx1"/>
                  </w14:solidFill>
                </w14:textFill>
              </w:rPr>
              <w:t>2</w:t>
            </w:r>
            <w:r>
              <w:rPr>
                <w:rFonts w:hint="default"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w:t>
            </w:r>
            <w:r>
              <w:rPr>
                <w:rFonts w:hint="default" w:ascii="Times New Roman" w:hAnsi="Times New Roman" w:cs="Times New Roman"/>
                <w:color w:val="000000" w:themeColor="text1"/>
                <w:kern w:val="2"/>
                <w:sz w:val="24"/>
                <w:szCs w:val="24"/>
                <w:u w:val="none"/>
                <w:lang w:val="en-US" w:eastAsia="zh-CN" w:bidi="ar-SA"/>
                <w14:textFill>
                  <w14:solidFill>
                    <w14:schemeClr w14:val="tx1"/>
                  </w14:solidFill>
                </w14:textFill>
              </w:rPr>
              <w:t>15</w:t>
            </w:r>
            <w:r>
              <w:rPr>
                <w:rFonts w:hint="default"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的组件布置形式，倾角1</w:t>
            </w:r>
            <w:r>
              <w:rPr>
                <w:rFonts w:hint="default" w:ascii="Times New Roman" w:hAnsi="Times New Roman" w:cs="Times New Roman"/>
                <w:color w:val="000000" w:themeColor="text1"/>
                <w:kern w:val="2"/>
                <w:sz w:val="24"/>
                <w:szCs w:val="24"/>
                <w:u w:val="none"/>
                <w:lang w:val="en-US" w:eastAsia="zh-CN" w:bidi="ar-SA"/>
                <w14:textFill>
                  <w14:solidFill>
                    <w14:schemeClr w14:val="tx1"/>
                  </w14:solidFill>
                </w14:textFill>
              </w:rPr>
              <w:t>5</w:t>
            </w:r>
            <w:r>
              <w:rPr>
                <w:rFonts w:hint="default"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°，组件最</w:t>
            </w: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低点距离地面高度约为2m。地面进行造林复绿，在造林复绿过程中，采取乔、灌、草结合，针阔树种混交造林等方法，乔木以栾树、刺槐、苦楝等落叶阔叶树种为主，针叶常绿树种以马尾松为主。灌木以马桑、黄荆条为主。草种可选择长叶耒草、野麦草等。电站外围种植大型乔木，前后阵列间密种灌木，阵列下方种植低矮药草等耐阴或喜阴植物，使植被做到间疏分布，合理种植，最大化综合利用山坡土地。因此，光伏发电区仅在施工期可能对周边植被造成少量破坏，正常运营后，区域绿化率将有一定程度提高，随着项目运营，生物量将逐渐增加，对区域生态环境有一定的正效应。</w:t>
            </w:r>
          </w:p>
          <w:p>
            <w:pPr>
              <w:numPr>
                <w:ilvl w:val="0"/>
                <w:numId w:val="0"/>
              </w:numPr>
              <w:adjustRightInd w:val="0"/>
              <w:snapToGrid w:val="0"/>
              <w:ind w:firstLine="480" w:firstLineChars="200"/>
              <w:jc w:val="both"/>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项目运营后，通过积极植树种草，不会对原有生态环境造成较大影响，在种植过程中，需选择当地物种或在当地多年引种成熟的植物进行植被重建。必要时对土壤施加肥料，并设立专门人员负责植被恢复工作落实，提高植被恢复成活率。</w:t>
            </w:r>
          </w:p>
          <w:p>
            <w:pPr>
              <w:keepNext w:val="0"/>
              <w:keepLines w:val="0"/>
              <w:pageBreakBefore w:val="0"/>
              <w:widowControl w:val="0"/>
              <w:kinsoku/>
              <w:wordWrap/>
              <w:overflowPunct/>
              <w:topLinePunct w:val="0"/>
              <w:autoSpaceDE/>
              <w:autoSpaceDN/>
              <w:bidi w:val="0"/>
              <w:adjustRightInd w:val="0"/>
              <w:snapToGrid w:val="0"/>
              <w:spacing w:line="240" w:lineRule="auto"/>
              <w:ind w:firstLine="482" w:firstLineChars="200"/>
              <w:textAlignment w:val="auto"/>
              <w:rPr>
                <w:rFonts w:hint="eastAsia" w:ascii="Times New Roman" w:hAnsi="Times New Roman" w:eastAsiaTheme="minorEastAsia"/>
                <w:b/>
                <w:bCs/>
                <w:color w:val="000000" w:themeColor="text1"/>
                <w:sz w:val="24"/>
                <w:szCs w:val="24"/>
                <w:lang w:val="en-US" w:eastAsia="zh-CN"/>
                <w14:textFill>
                  <w14:solidFill>
                    <w14:schemeClr w14:val="tx1"/>
                  </w14:solidFill>
                </w14:textFill>
              </w:rPr>
            </w:pPr>
            <w:r>
              <w:rPr>
                <w:rFonts w:hint="eastAsia" w:ascii="Times New Roman" w:hAnsi="Times New Roman" w:eastAsiaTheme="minorEastAsia"/>
                <w:b/>
                <w:bCs/>
                <w:color w:val="000000" w:themeColor="text1"/>
                <w:sz w:val="24"/>
                <w:szCs w:val="24"/>
                <w:lang w:val="en-US" w:eastAsia="zh-CN"/>
                <w14:textFill>
                  <w14:solidFill>
                    <w14:schemeClr w14:val="tx1"/>
                  </w14:solidFill>
                </w14:textFill>
              </w:rPr>
              <w:t>8、环境风险影响分析</w:t>
            </w:r>
          </w:p>
          <w:p>
            <w:pPr>
              <w:pStyle w:val="76"/>
              <w:keepNext w:val="0"/>
              <w:keepLines w:val="0"/>
              <w:pageBreakBefore w:val="0"/>
              <w:widowControl w:val="0"/>
              <w:kinsoku/>
              <w:wordWrap/>
              <w:overflowPunct/>
              <w:topLinePunct w:val="0"/>
              <w:autoSpaceDE w:val="0"/>
              <w:autoSpaceDN w:val="0"/>
              <w:bidi w:val="0"/>
              <w:adjustRightInd w:val="0"/>
              <w:snapToGrid w:val="0"/>
              <w:spacing w:line="240" w:lineRule="auto"/>
              <w:ind w:left="0" w:leftChars="0" w:firstLine="482" w:firstLineChars="200"/>
              <w:textAlignment w:val="auto"/>
              <w:rPr>
                <w:rFonts w:hint="eastAsia" w:ascii="Times New Roman" w:hAnsi="Times New Roman" w:cs="Times New Roman"/>
                <w:b/>
                <w:bCs/>
                <w:color w:val="auto"/>
                <w:kern w:val="2"/>
                <w:sz w:val="24"/>
                <w:szCs w:val="24"/>
                <w:lang w:val="en-US" w:eastAsia="zh-CN"/>
              </w:rPr>
            </w:pPr>
            <w:r>
              <w:rPr>
                <w:rFonts w:hint="eastAsia" w:ascii="Times New Roman" w:hAnsi="Times New Roman" w:cs="Times New Roman"/>
                <w:b/>
                <w:bCs/>
                <w:color w:val="auto"/>
                <w:kern w:val="2"/>
                <w:sz w:val="24"/>
                <w:szCs w:val="24"/>
                <w:lang w:val="en-US" w:eastAsia="zh-CN"/>
              </w:rPr>
              <w:t>8.1风险调查</w:t>
            </w:r>
          </w:p>
          <w:p>
            <w:pPr>
              <w:numPr>
                <w:ilvl w:val="0"/>
                <w:numId w:val="0"/>
              </w:numPr>
              <w:adjustRightInd w:val="0"/>
              <w:snapToGrid w:val="0"/>
              <w:ind w:firstLine="480" w:firstLineChars="200"/>
              <w:jc w:val="both"/>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根据《建设项目环境风险评价技术导则》建设项目风险源调查，调查建设项目危险物质数量和分布情况，生产工艺特点，收集危险物质安全技术说书等基础资料。</w:t>
            </w:r>
          </w:p>
          <w:p>
            <w:pPr>
              <w:numPr>
                <w:ilvl w:val="0"/>
                <w:numId w:val="0"/>
              </w:numPr>
              <w:adjustRightInd w:val="0"/>
              <w:snapToGrid w:val="0"/>
              <w:ind w:firstLine="480" w:firstLineChars="200"/>
              <w:jc w:val="both"/>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根据《建设项目环境风险评价技术导则》</w:t>
            </w:r>
            <w:r>
              <w:rPr>
                <w:rFonts w:hint="eastAsia" w:ascii="Times New Roman" w:hAnsi="Times New Roman" w:cs="Times New Roman"/>
                <w:color w:val="000000" w:themeColor="text1"/>
                <w:kern w:val="2"/>
                <w:sz w:val="24"/>
                <w:szCs w:val="24"/>
                <w:u w:val="none"/>
                <w:lang w:val="en-US" w:eastAsia="zh-CN" w:bidi="ar-SA"/>
                <w14:textFill>
                  <w14:solidFill>
                    <w14:schemeClr w14:val="tx1"/>
                  </w14:solidFill>
                </w14:textFill>
              </w:rPr>
              <w:t>(</w:t>
            </w: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HJ</w:t>
            </w:r>
            <w:r>
              <w:rPr>
                <w:rFonts w:hint="eastAsia" w:ascii="Times New Roman" w:hAnsi="Times New Roman" w:cs="Times New Roman"/>
                <w:color w:val="000000" w:themeColor="text1"/>
                <w:kern w:val="2"/>
                <w:sz w:val="24"/>
                <w:szCs w:val="24"/>
                <w:u w:val="none"/>
                <w:lang w:val="en-US" w:eastAsia="zh-CN" w:bidi="ar-SA"/>
                <w14:textFill>
                  <w14:solidFill>
                    <w14:schemeClr w14:val="tx1"/>
                  </w14:solidFill>
                </w14:textFill>
              </w:rPr>
              <w:t xml:space="preserve"> </w:t>
            </w: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169-2018</w:t>
            </w:r>
            <w:r>
              <w:rPr>
                <w:rFonts w:hint="eastAsia" w:ascii="Times New Roman" w:hAnsi="Times New Roman" w:cs="Times New Roman"/>
                <w:color w:val="000000" w:themeColor="text1"/>
                <w:kern w:val="2"/>
                <w:sz w:val="24"/>
                <w:szCs w:val="24"/>
                <w:u w:val="none"/>
                <w:lang w:val="en-US" w:eastAsia="zh-CN" w:bidi="ar-SA"/>
                <w14:textFill>
                  <w14:solidFill>
                    <w14:schemeClr w14:val="tx1"/>
                  </w14:solidFill>
                </w14:textFill>
              </w:rPr>
              <w:t>)</w:t>
            </w: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附录B重点关注的危险物质及临界量，选取代表性环境风险物质，本项目风险评价以最不利情况进行预测。</w:t>
            </w:r>
          </w:p>
          <w:p>
            <w:pPr>
              <w:numPr>
                <w:ilvl w:val="0"/>
                <w:numId w:val="0"/>
              </w:numPr>
              <w:adjustRightInd w:val="0"/>
              <w:snapToGrid w:val="0"/>
              <w:ind w:firstLine="480" w:firstLineChars="200"/>
              <w:jc w:val="both"/>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本项目升压站拟采用油浸式变压器，变压器油箱内储存变压器油约10t。变压器油为本项目涉及的主要风险物质，临界值为2500t（油类物质），则Q值0.004，故本项目主要风险物质总Q值小于1，则本项目环境风险潜势为I，本项目风险评价为开展简单分析。</w:t>
            </w:r>
          </w:p>
          <w:p>
            <w:pPr>
              <w:pStyle w:val="76"/>
              <w:keepNext w:val="0"/>
              <w:keepLines w:val="0"/>
              <w:pageBreakBefore w:val="0"/>
              <w:widowControl w:val="0"/>
              <w:kinsoku/>
              <w:wordWrap/>
              <w:overflowPunct/>
              <w:topLinePunct w:val="0"/>
              <w:autoSpaceDE w:val="0"/>
              <w:autoSpaceDN w:val="0"/>
              <w:bidi w:val="0"/>
              <w:adjustRightInd w:val="0"/>
              <w:snapToGrid w:val="0"/>
              <w:spacing w:line="240" w:lineRule="auto"/>
              <w:ind w:left="0" w:leftChars="0" w:firstLine="482" w:firstLineChars="200"/>
              <w:textAlignment w:val="auto"/>
              <w:rPr>
                <w:rFonts w:hint="eastAsia" w:ascii="Times New Roman" w:hAnsi="Times New Roman" w:cs="Times New Roman"/>
                <w:b/>
                <w:bCs/>
                <w:color w:val="auto"/>
                <w:kern w:val="2"/>
                <w:sz w:val="24"/>
                <w:szCs w:val="24"/>
                <w:lang w:val="en-US" w:eastAsia="zh-CN"/>
              </w:rPr>
            </w:pPr>
            <w:r>
              <w:rPr>
                <w:rFonts w:hint="eastAsia" w:ascii="Times New Roman" w:hAnsi="Times New Roman" w:cs="Times New Roman"/>
                <w:b/>
                <w:bCs/>
                <w:color w:val="auto"/>
                <w:kern w:val="2"/>
                <w:sz w:val="24"/>
                <w:szCs w:val="24"/>
                <w:lang w:val="en-US" w:eastAsia="zh-CN"/>
              </w:rPr>
              <w:t>8.2环境风险识别及影响分析</w:t>
            </w:r>
          </w:p>
          <w:p>
            <w:pPr>
              <w:numPr>
                <w:ilvl w:val="0"/>
                <w:numId w:val="0"/>
              </w:numPr>
              <w:adjustRightInd w:val="0"/>
              <w:snapToGrid w:val="0"/>
              <w:ind w:firstLine="480" w:firstLineChars="200"/>
              <w:jc w:val="both"/>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变压器油箱内的变压器油发生事故泄漏，污染地下水及土壤环境；如因变压器油泄漏引发火灾，可能会产生消防废水及废气等次生环境影响。</w:t>
            </w:r>
          </w:p>
          <w:p>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482" w:firstLineChars="200"/>
              <w:textAlignment w:val="auto"/>
              <w:rPr>
                <w:rFonts w:hint="eastAsia" w:ascii="Times New Roman" w:hAnsi="Times New Roman" w:eastAsiaTheme="minorEastAsia"/>
                <w:b/>
                <w:bCs/>
                <w:color w:val="000000" w:themeColor="text1"/>
                <w:sz w:val="24"/>
                <w:szCs w:val="24"/>
                <w:lang w:val="en-US" w:eastAsia="zh-CN"/>
                <w14:textFill>
                  <w14:solidFill>
                    <w14:schemeClr w14:val="tx1"/>
                  </w14:solidFill>
                </w14:textFill>
              </w:rPr>
            </w:pPr>
            <w:r>
              <w:rPr>
                <w:rFonts w:hint="eastAsia" w:ascii="Times New Roman" w:hAnsi="Times New Roman" w:eastAsiaTheme="minorEastAsia"/>
                <w:b/>
                <w:bCs/>
                <w:color w:val="000000" w:themeColor="text1"/>
                <w:sz w:val="24"/>
                <w:szCs w:val="24"/>
                <w:lang w:val="en-US" w:eastAsia="zh-CN"/>
                <w14:textFill>
                  <w14:solidFill>
                    <w14:schemeClr w14:val="tx1"/>
                  </w14:solidFill>
                </w14:textFill>
              </w:rPr>
              <w:t>9、服务期满后的环境影响分析</w:t>
            </w:r>
          </w:p>
          <w:p>
            <w:pPr>
              <w:numPr>
                <w:ilvl w:val="0"/>
                <w:numId w:val="0"/>
              </w:numPr>
              <w:adjustRightInd w:val="0"/>
              <w:snapToGrid w:val="0"/>
              <w:ind w:firstLine="480" w:firstLineChars="200"/>
              <w:jc w:val="both"/>
              <w:rPr>
                <w:rFonts w:ascii="宋体" w:hAnsi="宋体" w:cs="宋体"/>
                <w:kern w:val="0"/>
                <w:sz w:val="21"/>
                <w:szCs w:val="21"/>
              </w:rPr>
            </w:pPr>
            <w:r>
              <w:rPr>
                <w:rFonts w:hint="eastAsia" w:ascii="Times New Roman" w:hAnsi="Times New Roman" w:eastAsia="宋体" w:cs="Times New Roman"/>
                <w:color w:val="000000" w:themeColor="text1"/>
                <w:kern w:val="2"/>
                <w:sz w:val="24"/>
                <w:szCs w:val="24"/>
                <w:u w:val="none"/>
                <w:lang w:val="en-US" w:eastAsia="zh-CN" w:bidi="ar-SA"/>
                <w14:textFill>
                  <w14:solidFill>
                    <w14:schemeClr w14:val="tx1"/>
                  </w14:solidFill>
                </w14:textFill>
              </w:rPr>
              <w:t>光伏电站在运行使用25年后，达到使用寿命的原有光伏电站设备将予以拆除或更换系统继续下一阶段的服务期。如全面更换继续下一阶段的服务期，由于周边环境可能发生较大变化，建议重新进行环境影响评价</w:t>
            </w:r>
            <w:r>
              <w:rPr>
                <w:rFonts w:hint="eastAsia" w:ascii="Times New Roman" w:hAnsi="Times New Roman" w:cs="Times New Roman"/>
                <w:color w:val="000000" w:themeColor="text1"/>
                <w:kern w:val="2"/>
                <w:sz w:val="24"/>
                <w:szCs w:val="24"/>
                <w:u w:val="none"/>
                <w:lang w:val="en-US" w:eastAsia="zh-CN" w:bidi="ar-SA"/>
                <w14:textFill>
                  <w14:solidFill>
                    <w14:schemeClr w14:val="tx1"/>
                  </w14:solidFill>
                </w14:textFill>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80" w:type="dxa"/>
            <w:noWrap w:val="0"/>
            <w:tcMar>
              <w:top w:w="0" w:type="dxa"/>
              <w:left w:w="0" w:type="dxa"/>
              <w:bottom w:w="0" w:type="dxa"/>
              <w:right w:w="0" w:type="dxa"/>
            </w:tcMar>
            <w:vAlign w:val="center"/>
          </w:tcPr>
          <w:p>
            <w:pPr>
              <w:adjustRightInd w:val="0"/>
              <w:snapToGrid w:val="0"/>
              <w:jc w:val="center"/>
              <w:rPr>
                <w:rFonts w:ascii="宋体" w:hAnsi="宋体" w:cs="宋体"/>
                <w:kern w:val="0"/>
                <w:sz w:val="21"/>
                <w:szCs w:val="21"/>
              </w:rPr>
            </w:pPr>
            <w:r>
              <w:rPr>
                <w:rFonts w:hint="eastAsia" w:ascii="宋体" w:hAnsi="宋体" w:cs="宋体"/>
                <w:b/>
                <w:bCs/>
                <w:kern w:val="0"/>
                <w:sz w:val="24"/>
                <w:szCs w:val="24"/>
              </w:rPr>
              <w:t>选址选线环境合理性分析</w:t>
            </w:r>
          </w:p>
        </w:tc>
        <w:tc>
          <w:tcPr>
            <w:tcW w:w="7971" w:type="dxa"/>
            <w:noWrap w:val="0"/>
            <w:tcMar>
              <w:top w:w="0" w:type="dxa"/>
              <w:left w:w="0" w:type="dxa"/>
              <w:bottom w:w="0" w:type="dxa"/>
              <w:right w:w="0" w:type="dxa"/>
            </w:tcMar>
            <w:vAlign w:val="center"/>
          </w:tcPr>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本项目建设地点位于祁东县砖塘镇、石亭子镇、白地市镇，该区域太阳能辐射水平较为丰富，从太阳能资源利用角度出发，此地区适合建设太阳能光伏发电站。项目所在地周边生态环境较好，大气、水及声环境质量较好，具有较好的环境容量。项目周围无自然保护区、名胜古迹、生态脆弱敏感区和其他需要特殊保护的敏感目标。外环境对本项目无明显制约因素。</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宋体" w:hAnsi="宋体" w:cs="宋体"/>
                <w:color w:val="FF0000"/>
                <w:kern w:val="0"/>
                <w:sz w:val="21"/>
                <w:szCs w:val="21"/>
                <w:lang w:val="en-US"/>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综上，本项目的选址基本合理。</w:t>
            </w:r>
          </w:p>
        </w:tc>
      </w:tr>
    </w:tbl>
    <w:p>
      <w:pPr>
        <w:pStyle w:val="27"/>
        <w:spacing w:before="100" w:beforeAutospacing="1" w:after="100" w:afterAutospacing="1"/>
        <w:jc w:val="center"/>
        <w:outlineLvl w:val="0"/>
        <w:rPr>
          <w:rFonts w:hint="eastAsia" w:ascii="黑体" w:hAnsi="黑体" w:eastAsia="黑体" w:cs="Times New Roman"/>
          <w:snapToGrid w:val="0"/>
          <w:sz w:val="30"/>
          <w:szCs w:val="30"/>
          <w:lang w:val="en-US" w:eastAsia="zh-CN"/>
        </w:rPr>
      </w:pPr>
      <w:bookmarkStart w:id="22" w:name="_Toc29234"/>
      <w:r>
        <w:rPr>
          <w:rFonts w:hint="eastAsia" w:ascii="黑体" w:hAnsi="黑体" w:eastAsia="黑体" w:cs="Times New Roman"/>
          <w:snapToGrid w:val="0"/>
          <w:sz w:val="30"/>
          <w:szCs w:val="30"/>
          <w:lang w:val="en-US" w:eastAsia="zh-CN"/>
        </w:rPr>
        <w:t>五</w:t>
      </w:r>
      <w:r>
        <w:rPr>
          <w:rFonts w:hint="eastAsia" w:ascii="黑体" w:hAnsi="黑体" w:eastAsia="黑体" w:cs="Times New Roman"/>
          <w:snapToGrid w:val="0"/>
          <w:sz w:val="30"/>
          <w:szCs w:val="30"/>
        </w:rPr>
        <w:t>、</w:t>
      </w:r>
      <w:r>
        <w:rPr>
          <w:rFonts w:hint="eastAsia" w:ascii="黑体" w:hAnsi="黑体" w:eastAsia="黑体" w:cs="Times New Roman"/>
          <w:snapToGrid w:val="0"/>
          <w:sz w:val="30"/>
          <w:szCs w:val="30"/>
          <w:lang w:val="en-US" w:eastAsia="zh-CN"/>
        </w:rPr>
        <w:t>主要生态环境保护措施</w:t>
      </w:r>
      <w:bookmarkEnd w:id="22"/>
    </w:p>
    <w:tbl>
      <w:tblPr>
        <w:tblStyle w:val="31"/>
        <w:tblW w:w="5011"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776"/>
        <w:gridCol w:w="7994"/>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71" w:hRule="atLeast"/>
          <w:jc w:val="center"/>
        </w:trPr>
        <w:tc>
          <w:tcPr>
            <w:tcW w:w="775" w:type="dxa"/>
            <w:noWrap w:val="0"/>
            <w:tcMar>
              <w:top w:w="0" w:type="dxa"/>
              <w:left w:w="0" w:type="dxa"/>
              <w:bottom w:w="0" w:type="dxa"/>
              <w:right w:w="0" w:type="dxa"/>
            </w:tcMar>
            <w:vAlign w:val="center"/>
          </w:tcPr>
          <w:p>
            <w:pPr>
              <w:pStyle w:val="27"/>
              <w:keepNext w:val="0"/>
              <w:keepLines w:val="0"/>
              <w:pageBreakBefore w:val="0"/>
              <w:kinsoku/>
              <w:wordWrap/>
              <w:overflowPunct/>
              <w:topLinePunct w:val="0"/>
              <w:autoSpaceDE/>
              <w:autoSpaceDN/>
              <w:bidi w:val="0"/>
              <w:adjustRightInd w:val="0"/>
              <w:snapToGrid w:val="0"/>
              <w:spacing w:before="0" w:beforeAutospacing="0" w:after="0" w:afterAutospacing="0" w:line="240" w:lineRule="auto"/>
              <w:jc w:val="center"/>
              <w:textAlignment w:val="auto"/>
              <w:rPr>
                <w:rFonts w:hint="eastAsia" w:cs="宋体"/>
                <w:bCs/>
                <w:kern w:val="2"/>
                <w:sz w:val="21"/>
                <w:szCs w:val="21"/>
              </w:rPr>
            </w:pPr>
            <w:r>
              <w:rPr>
                <w:rFonts w:hint="eastAsia" w:cs="宋体"/>
                <w:b/>
                <w:bCs/>
                <w:kern w:val="2"/>
                <w:sz w:val="24"/>
                <w:szCs w:val="24"/>
              </w:rPr>
              <w:t>施工期</w:t>
            </w:r>
            <w:r>
              <w:rPr>
                <w:rFonts w:hint="eastAsia" w:cs="宋体"/>
                <w:b/>
                <w:bCs/>
                <w:kern w:val="2"/>
                <w:sz w:val="24"/>
                <w:szCs w:val="24"/>
                <w:lang w:val="en-US" w:eastAsia="zh-CN"/>
              </w:rPr>
              <w:t>生态</w:t>
            </w:r>
            <w:r>
              <w:rPr>
                <w:rFonts w:hint="eastAsia" w:cs="宋体"/>
                <w:b/>
                <w:bCs/>
                <w:kern w:val="2"/>
                <w:sz w:val="24"/>
                <w:szCs w:val="24"/>
              </w:rPr>
              <w:t>环境保护措施</w:t>
            </w:r>
          </w:p>
        </w:tc>
        <w:tc>
          <w:tcPr>
            <w:tcW w:w="7976" w:type="dxa"/>
            <w:noWrap w:val="0"/>
            <w:tcMar>
              <w:top w:w="0" w:type="dxa"/>
              <w:left w:w="0" w:type="dxa"/>
              <w:bottom w:w="0" w:type="dxa"/>
              <w:right w:w="0" w:type="dxa"/>
            </w:tcMar>
            <w:vAlign w:val="top"/>
          </w:tcPr>
          <w:p>
            <w:pPr>
              <w:keepNext w:val="0"/>
              <w:keepLines w:val="0"/>
              <w:pageBreakBefore w:val="0"/>
              <w:widowControl w:val="0"/>
              <w:kinsoku/>
              <w:wordWrap/>
              <w:overflowPunct/>
              <w:topLinePunct w:val="0"/>
              <w:autoSpaceDE/>
              <w:autoSpaceDN/>
              <w:bidi w:val="0"/>
              <w:adjustRightInd w:val="0"/>
              <w:snapToGrid w:val="0"/>
              <w:spacing w:line="240" w:lineRule="auto"/>
              <w:ind w:firstLine="482" w:firstLineChars="200"/>
              <w:textAlignment w:val="auto"/>
              <w:rPr>
                <w:rFonts w:hint="eastAsia" w:ascii="Times New Roman" w:hAnsi="Times New Roman" w:eastAsiaTheme="minorEastAsia"/>
                <w:b/>
                <w:bCs/>
                <w:color w:val="000000" w:themeColor="text1"/>
                <w:sz w:val="24"/>
                <w:szCs w:val="24"/>
                <w:lang w:val="en-US" w:eastAsia="zh-CN"/>
                <w14:textFill>
                  <w14:solidFill>
                    <w14:schemeClr w14:val="tx1"/>
                  </w14:solidFill>
                </w14:textFill>
              </w:rPr>
            </w:pPr>
            <w:r>
              <w:rPr>
                <w:rFonts w:hint="eastAsia" w:ascii="Times New Roman" w:hAnsi="Times New Roman" w:eastAsiaTheme="minorEastAsia"/>
                <w:b/>
                <w:bCs/>
                <w:color w:val="000000" w:themeColor="text1"/>
                <w:sz w:val="24"/>
                <w:szCs w:val="24"/>
                <w:lang w:val="en-US" w:eastAsia="zh-CN"/>
                <w14:textFill>
                  <w14:solidFill>
                    <w14:schemeClr w14:val="tx1"/>
                  </w14:solidFill>
                </w14:textFill>
              </w:rPr>
              <w:t>1、施工期水污染治理措施</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施工废水包括结构阶段混凝土养护水、砂石料冲洗废水，以及雨水冲刷施工场地内裸露表土产生的含泥沙废水，主要污染因子为SS。施工期产生的各类施工废水应收集至场地内现有的三级沉淀池内进行沉淀，之后回用于施工及洒水抑尘使用，不外排。</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此外，项目应尽量避免在雨季进行施工，须在施工场内开挖临时导流排水沟，需保证下雨时施工场地内的泥浆雨水得到处理；如有工程需要，可在排水口处设置格栅，截留较大的块状物。施工单位应及时做好裸露地表的硬化、绿化工作。</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项目拟租用民房作为施工人员生活区，生活污水依托民房现有化粪池、旱厕等进行处理后作为农肥，生活洗涤用水经沉淀池收集后作为施工场地降尘用水。</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水塘区域施工水环境影响控制措施：</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(1)加强对施工队伍的管理，施工期间注意对水塘水体的保护，禁止向水塘排放施工废水、车辆冲洗废水及生活污水；</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(2)加强对施工队伍的管理，施工期间注意对水塘水体的保护，禁止向水塘内乱丢固废，禁止在水塘周边设置临时渣土堆场。</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采取如上防治措施后，项目施工期产生的施工废水、车辆冲洗废水及生活污水均能得到有序的处理，不会对周边水环境造成太大的影响。</w:t>
            </w:r>
          </w:p>
          <w:p>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482" w:firstLineChars="200"/>
              <w:textAlignment w:val="auto"/>
              <w:rPr>
                <w:rFonts w:hint="eastAsia" w:ascii="Times New Roman" w:hAnsi="Times New Roman" w:eastAsiaTheme="minorEastAsia"/>
                <w:b/>
                <w:bCs/>
                <w:color w:val="000000" w:themeColor="text1"/>
                <w:sz w:val="24"/>
                <w:szCs w:val="24"/>
                <w:lang w:val="en-US" w:eastAsia="zh-CN"/>
                <w14:textFill>
                  <w14:solidFill>
                    <w14:schemeClr w14:val="tx1"/>
                  </w14:solidFill>
                </w14:textFill>
              </w:rPr>
            </w:pPr>
            <w:r>
              <w:rPr>
                <w:rFonts w:hint="eastAsia" w:ascii="Times New Roman" w:hAnsi="Times New Roman" w:eastAsiaTheme="minorEastAsia"/>
                <w:b/>
                <w:bCs/>
                <w:color w:val="000000" w:themeColor="text1"/>
                <w:sz w:val="24"/>
                <w:szCs w:val="24"/>
                <w:lang w:val="en-US" w:eastAsia="zh-CN"/>
                <w14:textFill>
                  <w14:solidFill>
                    <w14:schemeClr w14:val="tx1"/>
                  </w14:solidFill>
                </w14:textFill>
              </w:rPr>
              <w:t>2、施工期环境空气污染防治措施</w:t>
            </w:r>
          </w:p>
          <w:p>
            <w:pPr>
              <w:pStyle w:val="76"/>
              <w:keepNext w:val="0"/>
              <w:keepLines w:val="0"/>
              <w:pageBreakBefore w:val="0"/>
              <w:widowControl w:val="0"/>
              <w:kinsoku/>
              <w:wordWrap/>
              <w:overflowPunct/>
              <w:topLinePunct w:val="0"/>
              <w:autoSpaceDE w:val="0"/>
              <w:autoSpaceDN w:val="0"/>
              <w:bidi w:val="0"/>
              <w:adjustRightInd w:val="0"/>
              <w:snapToGrid w:val="0"/>
              <w:spacing w:line="240" w:lineRule="auto"/>
              <w:ind w:left="0" w:leftChars="0" w:firstLine="482" w:firstLineChars="200"/>
              <w:textAlignment w:val="auto"/>
              <w:rPr>
                <w:rFonts w:hint="eastAsia" w:ascii="Times New Roman" w:hAnsi="Times New Roman" w:cs="Times New Roman"/>
                <w:b/>
                <w:bCs/>
                <w:color w:val="auto"/>
                <w:kern w:val="2"/>
                <w:sz w:val="24"/>
                <w:szCs w:val="24"/>
                <w:lang w:val="en-US" w:eastAsia="zh-CN"/>
              </w:rPr>
            </w:pPr>
            <w:r>
              <w:rPr>
                <w:rFonts w:hint="eastAsia" w:ascii="Times New Roman" w:hAnsi="Times New Roman" w:cs="Times New Roman"/>
                <w:b/>
                <w:bCs/>
                <w:color w:val="auto"/>
                <w:kern w:val="2"/>
                <w:sz w:val="24"/>
                <w:szCs w:val="24"/>
                <w:lang w:val="en-US" w:eastAsia="zh-CN"/>
              </w:rPr>
              <w:t>2.1施工期施工扬尘环境保护措施</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项目施工扬尘主要来源于场地临时堆放的土石方、裸露的表层浮土、易起尘的沙石建材，以及建筑材料运输和施工垃圾清理等过程。</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在气候干燥有风的情况下，风力作用会产生扬尘，这类扬尘的特点是其起尘量与风速等气象条件有关，也与尘粒本身的沉降速度有关，主要影响范围在堆场扬尘点下风向近距离处，一般是在工地围栏外100m范围内。由于距离不同，其污染程度会随距离的增大呈现递减的现象：在扬尘点下风向0~50m范围内为重污染带，在50~100m为较重污染带，100~200m为轻污染带，在200m以外范围内施工扬尘对周边大气影响甚微。根据同类规模项目类比，在一般气象条件下，施工扬尘的主要影响范围为其150m内，被影响的地域TSP浓度平均值为0.49mg/m</w:t>
            </w:r>
            <w:r>
              <w:rPr>
                <w:rFonts w:hint="eastAsia" w:ascii="Times New Roman" w:hAnsi="Times New Roman" w:cs="Times New Roman"/>
                <w:color w:val="000000" w:themeColor="text1"/>
                <w:sz w:val="24"/>
                <w:szCs w:val="24"/>
                <w:u w:val="none"/>
                <w:vertAlign w:val="superscript"/>
                <w:lang w:val="en-US" w:eastAsia="zh-CN"/>
                <w14:textFill>
                  <w14:solidFill>
                    <w14:schemeClr w14:val="tx1"/>
                  </w14:solidFill>
                </w14:textFill>
              </w:rPr>
              <w:t>3</w:t>
            </w:r>
            <w:r>
              <w:rPr>
                <w:rFonts w:hint="eastAsia" w:ascii="Times New Roman" w:hAnsi="Times New Roman" w:cs="Times New Roman"/>
                <w:color w:val="000000" w:themeColor="text1"/>
                <w:sz w:val="24"/>
                <w:szCs w:val="24"/>
                <w:u w:val="none"/>
                <w:lang w:val="en-US" w:eastAsia="zh-CN"/>
                <w14:textFill>
                  <w14:solidFill>
                    <w14:schemeClr w14:val="tx1"/>
                  </w14:solidFill>
                </w14:textFill>
              </w:rPr>
              <w:t>左右。</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为尽可能降低项目建设施工期扬尘影响，建设方应当采取有效措施来尽量减少扬尘的产生，环评建议采取以下措施：</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(1)使用商品混凝土，禁止现场拌和混凝土，不设搅拌站、砂石料堆场。</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(2)规范施工材料运输线路，施工车辆运输线路需固定路线，尽量避免居民区密集区域。</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(3)对于建设施工阶段的车辆和机械扬尘，建议采取洒水湿法抑尘。利用洒水车对施工现场和进出道路洒水，同时在施工场地出口设置浅水池，以利于减少扬尘的产生量。</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(4)利用道路清扫车对道路和施工区域进行清扫，洒水，保持路面湿度，减少施工粉尘和运输车辆产生的二次扬尘。</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(5)防止施工现场泥浆对周围环境影响，对出工地车辆进行全面清洗，严禁带泥上路，减缓施工粉尘对周边环境的影响。</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(6)对于装运含尘物料的运输车辆应加盖篷布，严格控制和规范车辆运输量和方式，容易产生粉尘的物料不能够装得高过车辆两边和尾部的挡板，严格控制物料的洒落，以避免因为道路颠簸和大风天气起尘而对沿途的大气环境造成影响。</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(7)在大风天气以及台风影响期因注意堆料的保护，加盖篷布密封保存，避免造成大范围的大气污染。</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(8)尽量选取对周边环境影响较小的运输路线，并且限制施工区内运输车辆的速度，将卡车在施工场地的车速减少到10km/h，其他周边区域较少至30km/h。</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(9)大风天气避免露天施工作业。加强施工人员的劳动保护工作，配发相应的防护装备。</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(10)超过2天的渣土堆、裸地以及施工场地内堆放的水泥、灰土、砂石等粉状粒状建筑材料应使用防尘布覆盖或喷涂凝固剂等方式防尘，覆盖面积为大于渣土、裸地边缘2m长为宜，所有的粉料建材必须覆盖或使用料仓密闭存放。</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(11)建筑工程施工现场应当专门设置集中堆放建筑垃圾、工程渣土的场地，并在48小时内完成清运，不能按时完成清运的建筑垃圾，应采取围档、遮盖等防尘措施，不能按时完成清运的土方，应采取固化、覆盖或绿化等扬尘控制措施；生活垃圾按照环卫部门要求统一清运至指定的收集地点。</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在积极采取如上措施，加强施工管理工作基础上，项目施工期产生的扬尘污染将会得到有效的控制，不会对周边敏感点造成太大的空气环境影响。此外，该类污染具有局部性和暂时性，伴着施工期的结束也会随之消失，整体影响较小。</w:t>
            </w:r>
          </w:p>
          <w:p>
            <w:pPr>
              <w:pStyle w:val="76"/>
              <w:keepNext w:val="0"/>
              <w:keepLines w:val="0"/>
              <w:pageBreakBefore w:val="0"/>
              <w:widowControl w:val="0"/>
              <w:kinsoku/>
              <w:wordWrap/>
              <w:overflowPunct/>
              <w:topLinePunct w:val="0"/>
              <w:autoSpaceDE w:val="0"/>
              <w:autoSpaceDN w:val="0"/>
              <w:bidi w:val="0"/>
              <w:adjustRightInd w:val="0"/>
              <w:snapToGrid w:val="0"/>
              <w:spacing w:line="240" w:lineRule="auto"/>
              <w:ind w:left="0" w:leftChars="0" w:firstLine="482" w:firstLineChars="200"/>
              <w:textAlignment w:val="auto"/>
              <w:rPr>
                <w:rFonts w:hint="eastAsia" w:ascii="Times New Roman" w:hAnsi="Times New Roman" w:cs="Times New Roman"/>
                <w:b/>
                <w:bCs/>
                <w:color w:val="auto"/>
                <w:kern w:val="2"/>
                <w:sz w:val="24"/>
                <w:szCs w:val="24"/>
                <w:lang w:val="en-US" w:eastAsia="zh-CN"/>
              </w:rPr>
            </w:pPr>
            <w:r>
              <w:rPr>
                <w:rFonts w:hint="eastAsia" w:ascii="Times New Roman" w:hAnsi="Times New Roman" w:cs="Times New Roman"/>
                <w:b/>
                <w:bCs/>
                <w:color w:val="auto"/>
                <w:kern w:val="2"/>
                <w:sz w:val="24"/>
                <w:szCs w:val="24"/>
                <w:lang w:val="en-US" w:eastAsia="zh-CN"/>
              </w:rPr>
              <w:t>2.2燃油废气和汽车尾气环境影响分析</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施工机械设备在运行时会产生一定量的燃油废气，其主要污染物为SO</w:t>
            </w:r>
            <w:r>
              <w:rPr>
                <w:rFonts w:hint="eastAsia" w:ascii="Times New Roman" w:hAnsi="Times New Roman" w:cs="Times New Roman"/>
                <w:color w:val="000000" w:themeColor="text1"/>
                <w:sz w:val="24"/>
                <w:szCs w:val="24"/>
                <w:u w:val="none"/>
                <w:vertAlign w:val="subscript"/>
                <w:lang w:val="en-US" w:eastAsia="zh-CN"/>
                <w14:textFill>
                  <w14:solidFill>
                    <w14:schemeClr w14:val="tx1"/>
                  </w14:solidFill>
                </w14:textFill>
              </w:rPr>
              <w:t>2</w:t>
            </w:r>
            <w:r>
              <w:rPr>
                <w:rFonts w:hint="eastAsia" w:ascii="Times New Roman" w:hAnsi="Times New Roman" w:cs="Times New Roman"/>
                <w:color w:val="000000" w:themeColor="text1"/>
                <w:sz w:val="24"/>
                <w:szCs w:val="24"/>
                <w:u w:val="none"/>
                <w:lang w:val="en-US" w:eastAsia="zh-CN"/>
                <w14:textFill>
                  <w14:solidFill>
                    <w14:schemeClr w14:val="tx1"/>
                  </w14:solidFill>
                </w14:textFill>
              </w:rPr>
              <w:t>、NO</w:t>
            </w:r>
            <w:r>
              <w:rPr>
                <w:rFonts w:hint="eastAsia" w:ascii="Times New Roman" w:hAnsi="Times New Roman" w:cs="Times New Roman"/>
                <w:color w:val="000000" w:themeColor="text1"/>
                <w:sz w:val="24"/>
                <w:szCs w:val="24"/>
                <w:u w:val="none"/>
                <w:vertAlign w:val="subscript"/>
                <w:lang w:val="en-US" w:eastAsia="zh-CN"/>
                <w14:textFill>
                  <w14:solidFill>
                    <w14:schemeClr w14:val="tx1"/>
                  </w14:solidFill>
                </w14:textFill>
              </w:rPr>
              <w:t>2</w:t>
            </w:r>
            <w:r>
              <w:rPr>
                <w:rFonts w:hint="eastAsia" w:ascii="Times New Roman" w:hAnsi="Times New Roman" w:cs="Times New Roman"/>
                <w:color w:val="000000" w:themeColor="text1"/>
                <w:sz w:val="24"/>
                <w:szCs w:val="24"/>
                <w:u w:val="none"/>
                <w:lang w:val="en-US" w:eastAsia="zh-CN"/>
                <w14:textFill>
                  <w14:solidFill>
                    <w14:schemeClr w14:val="tx1"/>
                  </w14:solidFill>
                </w14:textFill>
              </w:rPr>
              <w:t>、CO等物质，但由于施工工序不同，设备安放位置不一，所以该类污染源较为分散，且污染物排放量较少，在自然扩散基础上，对周边大气环境影响较小。此外，随着施工期的结束，该类污染也将随之消失。施工单位须使用污染物排放符合国家标准的施工机械设备和运输车辆，并加强操作管理和日常养护，保证施工机械设备和运输车辆处于良好的工作状态，严禁使用不合格设备和报废车辆。</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综上所述，项目施工期产生的所有废气通过合理的防治措施和科学的管理后，均能得到有效的控制，对周边环境大气质量以及敏感点产生的影响较小。</w:t>
            </w:r>
          </w:p>
          <w:p>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482" w:firstLineChars="200"/>
              <w:textAlignment w:val="auto"/>
              <w:rPr>
                <w:rFonts w:hint="eastAsia" w:ascii="Times New Roman" w:hAnsi="Times New Roman" w:eastAsiaTheme="minorEastAsia"/>
                <w:b/>
                <w:bCs/>
                <w:color w:val="000000" w:themeColor="text1"/>
                <w:sz w:val="24"/>
                <w:szCs w:val="24"/>
                <w:lang w:val="en-US" w:eastAsia="zh-CN"/>
                <w14:textFill>
                  <w14:solidFill>
                    <w14:schemeClr w14:val="tx1"/>
                  </w14:solidFill>
                </w14:textFill>
              </w:rPr>
            </w:pPr>
            <w:r>
              <w:rPr>
                <w:rFonts w:hint="eastAsia" w:ascii="Times New Roman" w:hAnsi="Times New Roman" w:eastAsiaTheme="minorEastAsia"/>
                <w:b/>
                <w:bCs/>
                <w:color w:val="000000" w:themeColor="text1"/>
                <w:sz w:val="24"/>
                <w:szCs w:val="24"/>
                <w:lang w:val="en-US" w:eastAsia="zh-CN"/>
                <w14:textFill>
                  <w14:solidFill>
                    <w14:schemeClr w14:val="tx1"/>
                  </w14:solidFill>
                </w14:textFill>
              </w:rPr>
              <w:t>3、施工期噪声污染防治措施</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本项目施工区主要为光伏区水域和周围道路，期间需要使用较多的施工机械和运输车辆，必须采用相应的措施以减小施工噪声对周围环境的影响。</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(1)固定声源噪声控制措施：</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1)合理安排高噪声机械使用时间，避免在中午期间进行高噪声施工作业；</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2)尽量采用较先进、噪声较低的施工设备；对噪声较大的施工机械采取适当的隔声措施，离居民区较近的一侧施工区域应设置围障。</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3)对动力机械设备定期进行维修和养护，使其保持良好的运行工况。避免因松动部件振动或消声器损坏而加大设备工作时的声级。</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4)运输车辆在进入施工区附近区域后，要适当降低车速，避免或杜绝鸣笛。</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建设单位在施工期应严格控制噪声源，不得超过《建筑施工场界环境噪声排放标准》(GB 12523-2011)所列标准值。</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(2)交通运输噪声控制措施：</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1)尽量采用低噪声机械设备，施工过程中应经常对设备进行维修保养，避免由于设备故障而导致噪声增强现象的发生。</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2)本工程施工噪声影响主要体现在改建进场道路对沿线居民的影响。夜间施工噪声较大，对敏感点影响明显，因此夜间(22:00~6:00)不施工，夜间停止施工后，不存在夜间施工噪声影响，可以保证敏感点居民夜间睡眠所需的声环境质量。午休时间（中午12:00~1:30）应暂停作业，避免影响附近居民的午间休息。</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3)利用进场道路进行施工物料运输时，注意调整运输时间，尽量在白天运输，且不在午休时间运输。在途径运输道路沿线居民敏感点时，应减速慢行，禁止鸣笛。</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4)施工单位在施工现场张贴通告和投诉电话，大力取得当地群众的理解和支持，建设单位在接到投诉后应及时与当地环保部门取得联系，以便及时处理各种环境纠纷。</w:t>
            </w:r>
          </w:p>
          <w:p>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482" w:firstLineChars="200"/>
              <w:textAlignment w:val="auto"/>
              <w:rPr>
                <w:rFonts w:hint="eastAsia" w:ascii="Times New Roman" w:hAnsi="Times New Roman" w:eastAsiaTheme="minorEastAsia"/>
                <w:b/>
                <w:bCs/>
                <w:color w:val="000000" w:themeColor="text1"/>
                <w:sz w:val="24"/>
                <w:szCs w:val="24"/>
                <w:lang w:val="en-US" w:eastAsia="zh-CN"/>
                <w14:textFill>
                  <w14:solidFill>
                    <w14:schemeClr w14:val="tx1"/>
                  </w14:solidFill>
                </w14:textFill>
              </w:rPr>
            </w:pPr>
            <w:r>
              <w:rPr>
                <w:rFonts w:hint="eastAsia" w:ascii="Times New Roman" w:hAnsi="Times New Roman" w:eastAsiaTheme="minorEastAsia"/>
                <w:b/>
                <w:bCs/>
                <w:color w:val="000000" w:themeColor="text1"/>
                <w:sz w:val="24"/>
                <w:szCs w:val="24"/>
                <w:lang w:val="en-US" w:eastAsia="zh-CN"/>
                <w14:textFill>
                  <w14:solidFill>
                    <w14:schemeClr w14:val="tx1"/>
                  </w14:solidFill>
                </w14:textFill>
              </w:rPr>
              <w:t>4、施工期固体废物处理处置措施</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项目施工期固体废物主要为施工人员产生的生活垃圾、施工现场产生的施工建筑废料与弃方。</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(1)生活垃圾</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施工人员生活垃圾产生量约为50kg/d，不得随意丢弃，应集中存放，由环卫部门定期清理。</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(2)弃渣</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工程土石方开挖并回填后剩余的弃渣可作为场区附近低洼地段的填土，回填摊平后植草，既避免了水土流失，又有利于植被的生长和生态环境的保护，弃渣在区域内进行平衡，无弃渣、弃土产生，不设置弃渣场。</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(3)建筑垃圾</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施工建筑垃圾产量约为3.0t，主要为建筑过程中产生的弃料、余泥、装修废料等。施工建筑垃圾不得随意丢弃，应分类进行综合利用和妥善处置，能够回用的尽量回用，不能回用的集中收集，并及时联系当地环卫部门清运，统一送附近垃圾填埋场或处理场。</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针对施工期施工垃圾应从源头上进行控制，体现在施工管理、材料选购、去向控制等方面，特别应强调以下几点：</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1)施工过程中合理选购材料和构件。在设计时应尽量运用标准设计，采用标准模数和预制构件，以减少建筑垃圾的产生。在选择建筑材料时，应优先选择建造时产生建筑垃圾少的再生建材，还应考虑选择维修、改造和拆除时少垃圾、能再生的建材。并且应尽量采用无包装材料和购买前应先计算好材料用量以免超量。</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2)加强施工管理。施工招投标阶段，在招标文件中写明投标方案中应包含对建筑垃圾的处理措施，从而使施工单位在施工时采取相应措施以减少建筑垃圾。在施工阶段，采用机械化施工、提高施工技术和施工工艺、加强施工组织管理工作，以避免建筑材料在运输、储存、安装时的损伤和破坏，提高结构的施工精度，避免局部凿除或修补，从而减少建筑垃圾的产生。</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3)施工垃圾不得随意丢弃，不得造成二次污染。核定清运垃圾数量，及时联系当地环卫部门清运。</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在采取上述措施后，可使本项目施工过程中固体废物得到妥善处理处置，对周围环境影响较小。</w:t>
            </w:r>
          </w:p>
          <w:p>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482" w:firstLineChars="200"/>
              <w:textAlignment w:val="auto"/>
              <w:rPr>
                <w:rFonts w:hint="eastAsia" w:ascii="Times New Roman" w:hAnsi="Times New Roman" w:eastAsiaTheme="minorEastAsia"/>
                <w:b/>
                <w:bCs/>
                <w:color w:val="000000" w:themeColor="text1"/>
                <w:sz w:val="24"/>
                <w:szCs w:val="24"/>
                <w:lang w:val="en-US" w:eastAsia="zh-CN"/>
                <w14:textFill>
                  <w14:solidFill>
                    <w14:schemeClr w14:val="tx1"/>
                  </w14:solidFill>
                </w14:textFill>
              </w:rPr>
            </w:pPr>
            <w:r>
              <w:rPr>
                <w:rFonts w:hint="eastAsia" w:ascii="Times New Roman" w:hAnsi="Times New Roman" w:eastAsiaTheme="minorEastAsia"/>
                <w:b/>
                <w:bCs/>
                <w:color w:val="000000" w:themeColor="text1"/>
                <w:sz w:val="24"/>
                <w:szCs w:val="24"/>
                <w:lang w:val="en-US" w:eastAsia="zh-CN"/>
                <w14:textFill>
                  <w14:solidFill>
                    <w14:schemeClr w14:val="tx1"/>
                  </w14:solidFill>
                </w14:textFill>
              </w:rPr>
              <w:t>5、施工期生态环境防治措施</w:t>
            </w:r>
          </w:p>
          <w:p>
            <w:pPr>
              <w:pStyle w:val="76"/>
              <w:keepNext w:val="0"/>
              <w:keepLines w:val="0"/>
              <w:pageBreakBefore w:val="0"/>
              <w:widowControl w:val="0"/>
              <w:kinsoku/>
              <w:wordWrap/>
              <w:overflowPunct/>
              <w:topLinePunct w:val="0"/>
              <w:autoSpaceDE w:val="0"/>
              <w:autoSpaceDN w:val="0"/>
              <w:bidi w:val="0"/>
              <w:adjustRightInd w:val="0"/>
              <w:snapToGrid w:val="0"/>
              <w:spacing w:line="240" w:lineRule="auto"/>
              <w:ind w:left="0" w:leftChars="0" w:firstLine="482" w:firstLineChars="200"/>
              <w:textAlignment w:val="auto"/>
              <w:rPr>
                <w:rFonts w:hint="eastAsia" w:ascii="Times New Roman" w:hAnsi="Times New Roman" w:cs="Times New Roman"/>
                <w:b/>
                <w:bCs/>
                <w:color w:val="auto"/>
                <w:kern w:val="2"/>
                <w:sz w:val="24"/>
                <w:szCs w:val="24"/>
                <w:lang w:val="en-US" w:eastAsia="zh-CN"/>
              </w:rPr>
            </w:pPr>
            <w:r>
              <w:rPr>
                <w:rFonts w:hint="eastAsia" w:ascii="Times New Roman" w:hAnsi="Times New Roman" w:cs="Times New Roman"/>
                <w:b/>
                <w:bCs/>
                <w:color w:val="auto"/>
                <w:kern w:val="2"/>
                <w:sz w:val="24"/>
                <w:szCs w:val="24"/>
                <w:lang w:val="en-US" w:eastAsia="zh-CN"/>
              </w:rPr>
              <w:t>5.1减缓措施</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(1)在建设过程中要加强施工机械和人员的管理，施工车辆和人员的进出 场地路线要充分利用现有道路，减少由于滥踩滥踏及车辆碾压造成对植被的破坏，减少对区域植被影响；</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(2)施工时首先应尽量保存开挖处的熟化土和表层土，并将表层熟土和生土应分开堆放，施工结束后用作生态恢复用土。回填时应按照土层的顺序回填，以最大程度的减少对土壤生产的影响；</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(3)为了减少对生态环境的影响，项目施工中所有运输车辆必须沿规定的道路行驶，不得随意行驶；各种施工机具、施工材料、临时堆土等均严格按照设计规划指定位置放置，不得随意堆放；</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(4)施工过程中，应当尽量减少噪音污染，降低噪音对动物的惊扰，做好施工人员的教育工作，禁止捕捉动物；</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(5)项目施工临时占地均控制在征地范围内；</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(6)施工过程中注意保护相邻地带植被，将影响控制在最低水平；</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(7)堆土场应采取临时防护措施。可采用草袋土拦挡和防雨布苫盖相结合的防护措施；</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(8)为尽量降低水土流失的影响，应当采取以下措施：</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建设单位已委托</w:t>
            </w:r>
            <w:r>
              <w:rPr>
                <w:rFonts w:hint="eastAsia" w:ascii="Times New Roman" w:hAnsi="Times New Roman" w:cs="Times New Roman"/>
                <w:color w:val="auto"/>
                <w:sz w:val="24"/>
                <w:szCs w:val="24"/>
                <w:u w:val="none"/>
                <w:lang w:val="en-US" w:eastAsia="zh-CN"/>
              </w:rPr>
              <w:t>长沙知未工程咨询有限公司</w:t>
            </w:r>
            <w:r>
              <w:rPr>
                <w:rFonts w:hint="eastAsia" w:ascii="Times New Roman" w:hAnsi="Times New Roman" w:cs="Times New Roman"/>
                <w:color w:val="000000" w:themeColor="text1"/>
                <w:sz w:val="24"/>
                <w:szCs w:val="24"/>
                <w:u w:val="none"/>
                <w:lang w:val="en-US" w:eastAsia="zh-CN"/>
                <w14:textFill>
                  <w14:solidFill>
                    <w14:schemeClr w14:val="tx1"/>
                  </w14:solidFill>
                </w14:textFill>
              </w:rPr>
              <w:t>编制了《</w:t>
            </w:r>
            <w:r>
              <w:rPr>
                <w:rFonts w:hint="eastAsia" w:ascii="Times New Roman" w:hAnsi="Times New Roman" w:cs="Times New Roman"/>
                <w:color w:val="auto"/>
                <w:sz w:val="24"/>
                <w:szCs w:val="24"/>
                <w:u w:val="none"/>
                <w:lang w:val="en-US" w:eastAsia="zh-CN"/>
              </w:rPr>
              <w:t>祁东县青</w:t>
            </w:r>
            <w:r>
              <w:rPr>
                <w:rFonts w:hint="eastAsia" w:ascii="Times New Roman" w:hAnsi="Times New Roman" w:cs="Times New Roman"/>
                <w:color w:val="000000" w:themeColor="text1"/>
                <w:sz w:val="24"/>
                <w:szCs w:val="24"/>
                <w:u w:val="none"/>
                <w:lang w:val="en-US" w:eastAsia="zh-CN"/>
                <w14:textFill>
                  <w14:solidFill>
                    <w14:schemeClr w14:val="tx1"/>
                  </w14:solidFill>
                </w14:textFill>
              </w:rPr>
              <w:t>云80MW光伏发电项目水土保持方案报告书》。</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本工程在施工期涉及地基开挖，因此会造成暂时的土石方堆放和地表裸露现象，不可避免的会造成一定的水土流失，这种影响在雨水冲刷时尤为严重。水土流失防治措施主要采用工程措施、植物措施、临时措施和管理措施相结合的综合防护措施，在时间上、空间上形成水土保持措施体系。</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A、工程措施</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宋体" w:hAnsi="宋体" w:eastAsia="宋体" w:cs="宋体"/>
                <w:color w:val="000000" w:themeColor="text1"/>
                <w:sz w:val="24"/>
                <w:szCs w:val="24"/>
                <w:u w:val="none"/>
                <w:lang w:val="en-US" w:eastAsia="zh-CN"/>
                <w14:textFill>
                  <w14:solidFill>
                    <w14:schemeClr w14:val="tx1"/>
                  </w14:solidFill>
                </w14:textFill>
              </w:rPr>
              <w:t>①</w:t>
            </w:r>
            <w:r>
              <w:rPr>
                <w:rFonts w:hint="eastAsia" w:ascii="Times New Roman" w:hAnsi="Times New Roman" w:cs="Times New Roman"/>
                <w:color w:val="000000" w:themeColor="text1"/>
                <w:sz w:val="24"/>
                <w:szCs w:val="24"/>
                <w:u w:val="none"/>
                <w:lang w:val="en-US" w:eastAsia="zh-CN"/>
                <w14:textFill>
                  <w14:solidFill>
                    <w14:schemeClr w14:val="tx1"/>
                  </w14:solidFill>
                </w14:textFill>
              </w:rPr>
              <w:t>电池阵列区、生产办公楼进行表土清理；对施工过程中清除的表土暂存于场内固定地点，周边用袋装土垒砌，雨季防尘覆盖，进行必要的防护，以便施工结束耕地复耕和林地、草地恢复植被。施工结束后进行覆土平整。</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宋体" w:hAnsi="宋体" w:eastAsia="宋体" w:cs="宋体"/>
                <w:color w:val="000000" w:themeColor="text1"/>
                <w:sz w:val="24"/>
                <w:szCs w:val="24"/>
                <w:u w:val="none"/>
                <w:lang w:val="en-US" w:eastAsia="zh-CN"/>
                <w14:textFill>
                  <w14:solidFill>
                    <w14:schemeClr w14:val="tx1"/>
                  </w14:solidFill>
                </w14:textFill>
              </w:rPr>
              <w:t>②</w:t>
            </w:r>
            <w:r>
              <w:rPr>
                <w:rFonts w:hint="eastAsia" w:ascii="Times New Roman" w:hAnsi="Times New Roman" w:cs="Times New Roman"/>
                <w:color w:val="000000" w:themeColor="text1"/>
                <w:sz w:val="24"/>
                <w:szCs w:val="24"/>
                <w:u w:val="none"/>
                <w:lang w:val="en-US" w:eastAsia="zh-CN"/>
                <w14:textFill>
                  <w14:solidFill>
                    <w14:schemeClr w14:val="tx1"/>
                  </w14:solidFill>
                </w14:textFill>
              </w:rPr>
              <w:t>施工组织中，在满足施工进度前提下，应尽量将地下层的开挖施工安排在非汛期，并及时回填；施工期间，加强现场管理，合理布置施工场地，避免建筑材料、渣土乱堆乱放，造成物料散落，以保持场内相对整洁，砂砾料堆场的砂堆采用塑料彩条布覆盖或用砂包临时围护，减少雨期地表径流造成的水土流失。</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宋体" w:hAnsi="宋体" w:eastAsia="宋体" w:cs="宋体"/>
                <w:color w:val="000000" w:themeColor="text1"/>
                <w:sz w:val="24"/>
                <w:szCs w:val="24"/>
                <w:u w:val="none"/>
                <w:lang w:val="en-US" w:eastAsia="zh-CN"/>
                <w14:textFill>
                  <w14:solidFill>
                    <w14:schemeClr w14:val="tx1"/>
                  </w14:solidFill>
                </w14:textFill>
              </w:rPr>
              <w:t>③</w:t>
            </w:r>
            <w:r>
              <w:rPr>
                <w:rFonts w:hint="eastAsia" w:ascii="Times New Roman" w:hAnsi="Times New Roman" w:cs="Times New Roman"/>
                <w:color w:val="000000" w:themeColor="text1"/>
                <w:sz w:val="24"/>
                <w:szCs w:val="24"/>
                <w:u w:val="none"/>
                <w:lang w:val="en-US" w:eastAsia="zh-CN"/>
                <w14:textFill>
                  <w14:solidFill>
                    <w14:schemeClr w14:val="tx1"/>
                  </w14:solidFill>
                </w14:textFill>
              </w:rPr>
              <w:t>降雨是造成水蚀和崩塌、滑坡等各种重力侵蚀的重要因素。由于沿线雨量较充沛、降雨集中，因此合理安排施工期、雨季做好防排水工作可大大减少工程造成的水土流失。雨季施工地段应做好防、排水工作。对不良地质路基和滑坡等水土流失易发地带，将合理安排施工季节，尽量避免雨季施工；不能避免时，保证其施工期间排水通畅，不出现积水浸泡工作面的现象。</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B、临时措施：主体施工过程中，特别是下雨或刮风期施工时，为防止开挖填垫后的场地水蚀和风蚀，对生产楼、电池阵列区等部位布设排水、拦挡和遮盖等临时防护措施，考虑临时工程的短时效性，选择有效、简单易行、易于拆除且投资小的措施。</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C、管理措施：工程施工时序和施工安排对水土保持工程防治水土流失的效果影响很大。若施工时序和施工安排不当，不但不能有效预防施工中产生的水土流失，而且造成施工中的水土流失无从治理，失去预防优先的意义。道路路面要定期洒水，临时堆放的土石料和运输车辆应遮盖；定期对施工生产生活区空地洒水降尘等。</w:t>
            </w:r>
          </w:p>
          <w:p>
            <w:pPr>
              <w:pStyle w:val="76"/>
              <w:keepNext w:val="0"/>
              <w:keepLines w:val="0"/>
              <w:pageBreakBefore w:val="0"/>
              <w:widowControl w:val="0"/>
              <w:kinsoku/>
              <w:wordWrap/>
              <w:overflowPunct/>
              <w:topLinePunct w:val="0"/>
              <w:autoSpaceDE w:val="0"/>
              <w:autoSpaceDN w:val="0"/>
              <w:bidi w:val="0"/>
              <w:adjustRightInd w:val="0"/>
              <w:snapToGrid w:val="0"/>
              <w:spacing w:line="240" w:lineRule="auto"/>
              <w:ind w:left="0" w:leftChars="0" w:firstLine="482" w:firstLineChars="200"/>
              <w:textAlignment w:val="auto"/>
              <w:rPr>
                <w:rFonts w:hint="eastAsia" w:ascii="Times New Roman" w:hAnsi="Times New Roman" w:cs="Times New Roman"/>
                <w:b/>
                <w:bCs/>
                <w:color w:val="auto"/>
                <w:kern w:val="2"/>
                <w:sz w:val="24"/>
                <w:szCs w:val="24"/>
                <w:lang w:val="en-US" w:eastAsia="zh-CN"/>
              </w:rPr>
            </w:pPr>
            <w:r>
              <w:rPr>
                <w:rFonts w:hint="eastAsia" w:ascii="Times New Roman" w:hAnsi="Times New Roman" w:cs="Times New Roman"/>
                <w:b/>
                <w:bCs/>
                <w:color w:val="auto"/>
                <w:kern w:val="2"/>
                <w:sz w:val="24"/>
                <w:szCs w:val="24"/>
                <w:lang w:val="en-US" w:eastAsia="zh-CN"/>
              </w:rPr>
              <w:t xml:space="preserve">5.2生态恢复措施 </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永久占地中的农用地采用征地补偿的方式进行耕地补偿，临时占地在施工结束后及时进行生态恢复，施工过程中将表土单独存放并采取苫盖等措施防止土壤养分流失，施工结束后将表土及时回填，对临时占地部分进行生态恢复，从而恢复其原有土地使用功能；施工结束后，对材料堆放区、施工便道区等施工临时占地部分进行土地整治，本项目光伏阵列区临时占地区域在施工完毕后进行生态恢复。</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由于光伏电场阵列区种植绿化树木会影响太阳能电池阵列光照，因此结合太阳能电池阵列的布设，在不影响太阳能电池阵列运行的前提下，采取乔、灌、草结合，针阔树种混交造林等方法，电站外围种植大型乔木，前后阵列间种灌木，逆变器平场及场内道路两侧种植草皮绿化，阵列下方种植低矮药草等耐阴或喜阴植物，使植被做到间疏分布，阵列区外围也种植低低矮药草，合理种植，最大化综合利用山坡土地，实现绿化面积的提升。草种选择选择狼尾草、百喜草、宽叶雀稗等混合草种，实现光伏产业与农业、林业的共同发展。</w:t>
            </w:r>
          </w:p>
          <w:p>
            <w:pPr>
              <w:pStyle w:val="76"/>
              <w:keepNext w:val="0"/>
              <w:keepLines w:val="0"/>
              <w:pageBreakBefore w:val="0"/>
              <w:widowControl w:val="0"/>
              <w:kinsoku/>
              <w:wordWrap/>
              <w:overflowPunct/>
              <w:topLinePunct w:val="0"/>
              <w:autoSpaceDE w:val="0"/>
              <w:autoSpaceDN w:val="0"/>
              <w:bidi w:val="0"/>
              <w:adjustRightInd w:val="0"/>
              <w:snapToGrid w:val="0"/>
              <w:spacing w:line="240" w:lineRule="auto"/>
              <w:ind w:left="0" w:leftChars="0" w:firstLine="482" w:firstLineChars="200"/>
              <w:textAlignment w:val="auto"/>
              <w:rPr>
                <w:rFonts w:hint="eastAsia" w:ascii="Times New Roman" w:hAnsi="Times New Roman" w:cs="Times New Roman"/>
                <w:b/>
                <w:bCs/>
                <w:color w:val="auto"/>
                <w:kern w:val="2"/>
                <w:sz w:val="24"/>
                <w:szCs w:val="24"/>
                <w:lang w:val="en-US" w:eastAsia="zh-CN"/>
              </w:rPr>
            </w:pPr>
            <w:r>
              <w:rPr>
                <w:rFonts w:hint="eastAsia" w:ascii="Times New Roman" w:hAnsi="Times New Roman" w:cs="Times New Roman"/>
                <w:b/>
                <w:bCs/>
                <w:color w:val="auto"/>
                <w:kern w:val="2"/>
                <w:sz w:val="24"/>
                <w:szCs w:val="24"/>
                <w:lang w:val="en-US" w:eastAsia="zh-CN"/>
              </w:rPr>
              <w:t>5.3耕地补偿措施</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《中华人民共和国土地管理法》、《国务院关于深化改革严格土地管理的规 定》（国发[2004]28）对耕地补偿有专门的规定：各类非农业建设经批准占用耕地的，建设单位必须补充数量、质量相当的耕地，补充耕地的数量、质量实行按等级折算，防止占多补少、占优补劣。不能自行补充的，必须按照各省、自治区、直辖市的规定缴纳耕地开垦费。耕地开垦费要列入专户管理，不得减免和挪作他用。政府投资的建设项目也必须将补充耕地费用列入工程概算。本项目在估算中考虑了占地补偿及耕地复垦费用，通过委托补充的方式按时缴纳耕地开垦费，由地方有关部门负责开垦与项目占用数量相等、质量相当的耕地。工程建设单位在其他合适区域实施占补补偿以及重建，补偿因本工程所造成的一般农田面积损失。</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采取以上措施后，本项目征地将达到占补平衡，对被征地居民的影响降至最低，在可接受范围内。</w:t>
            </w:r>
          </w:p>
          <w:p>
            <w:pPr>
              <w:pStyle w:val="76"/>
              <w:keepNext w:val="0"/>
              <w:keepLines w:val="0"/>
              <w:pageBreakBefore w:val="0"/>
              <w:widowControl w:val="0"/>
              <w:kinsoku/>
              <w:wordWrap/>
              <w:overflowPunct/>
              <w:topLinePunct w:val="0"/>
              <w:autoSpaceDE w:val="0"/>
              <w:autoSpaceDN w:val="0"/>
              <w:bidi w:val="0"/>
              <w:adjustRightInd w:val="0"/>
              <w:snapToGrid w:val="0"/>
              <w:spacing w:line="240" w:lineRule="auto"/>
              <w:ind w:left="0" w:leftChars="0" w:firstLine="482" w:firstLineChars="200"/>
              <w:textAlignment w:val="auto"/>
              <w:rPr>
                <w:rFonts w:hint="eastAsia" w:ascii="Times New Roman" w:hAnsi="Times New Roman" w:cs="Times New Roman"/>
                <w:b/>
                <w:bCs/>
                <w:color w:val="auto"/>
                <w:kern w:val="2"/>
                <w:sz w:val="24"/>
                <w:szCs w:val="24"/>
                <w:lang w:val="en-US" w:eastAsia="zh-CN"/>
              </w:rPr>
            </w:pPr>
            <w:r>
              <w:rPr>
                <w:rFonts w:hint="eastAsia" w:ascii="Times New Roman" w:hAnsi="Times New Roman" w:cs="Times New Roman"/>
                <w:b/>
                <w:bCs/>
                <w:color w:val="auto"/>
                <w:kern w:val="2"/>
                <w:sz w:val="24"/>
                <w:szCs w:val="24"/>
                <w:lang w:val="en-US" w:eastAsia="zh-CN"/>
              </w:rPr>
              <w:t>5.4对水塘渔业保护措施</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ascii="宋体" w:hAnsi="宋体" w:cs="宋体"/>
                <w:bCs/>
                <w:spacing w:val="-10"/>
                <w:sz w:val="21"/>
                <w:szCs w:val="21"/>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本项目光伏组件避开鱼塘，光伏组件的桩基不会对渔业造成影响。存在的主要问题是太阳能电池板遮档阳光，造成水温偏低，会对水产的正常生长有一定的影响。因此，针对这个问题，在设计时，采取以下措施降低该影响： ①项目在光伏组件安置完成后，建设单位在本项日运营期间应选择一些对阳光要求不高的鱼类品种（如青雨、草鱼等）进行增殖放养及时恢复池塘内物种多样性，提高塘内水生生物的恢复能力和速度。</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605" w:hRule="atLeast"/>
          <w:jc w:val="center"/>
        </w:trPr>
        <w:tc>
          <w:tcPr>
            <w:tcW w:w="775" w:type="dxa"/>
            <w:noWrap w:val="0"/>
            <w:tcMar>
              <w:top w:w="0" w:type="dxa"/>
              <w:left w:w="0" w:type="dxa"/>
              <w:bottom w:w="0" w:type="dxa"/>
              <w:right w:w="0" w:type="dxa"/>
            </w:tcMar>
            <w:vAlign w:val="center"/>
          </w:tcPr>
          <w:p>
            <w:pPr>
              <w:pageBreakBefore w:val="0"/>
              <w:kinsoku/>
              <w:wordWrap/>
              <w:overflowPunct/>
              <w:topLinePunct w:val="0"/>
              <w:bidi w:val="0"/>
              <w:adjustRightInd w:val="0"/>
              <w:snapToGrid w:val="0"/>
              <w:spacing w:line="240" w:lineRule="auto"/>
              <w:jc w:val="center"/>
              <w:textAlignment w:val="auto"/>
              <w:rPr>
                <w:rFonts w:ascii="宋体" w:hAnsi="宋体" w:cs="宋体"/>
                <w:bCs/>
                <w:sz w:val="21"/>
                <w:szCs w:val="21"/>
              </w:rPr>
            </w:pPr>
            <w:r>
              <w:rPr>
                <w:rFonts w:hint="eastAsia" w:ascii="宋体" w:hAnsi="宋体" w:eastAsia="宋体" w:cs="宋体"/>
                <w:b/>
                <w:bCs w:val="0"/>
                <w:sz w:val="24"/>
                <w:szCs w:val="24"/>
              </w:rPr>
              <w:t>运营期</w:t>
            </w:r>
            <w:r>
              <w:rPr>
                <w:rFonts w:hint="eastAsia" w:ascii="宋体" w:hAnsi="宋体" w:cs="宋体"/>
                <w:b/>
                <w:bCs w:val="0"/>
                <w:sz w:val="24"/>
                <w:szCs w:val="24"/>
                <w:lang w:val="en-US" w:eastAsia="zh-CN"/>
              </w:rPr>
              <w:t>生态</w:t>
            </w:r>
            <w:r>
              <w:rPr>
                <w:rFonts w:hint="eastAsia" w:ascii="宋体" w:hAnsi="宋体" w:eastAsia="宋体" w:cs="宋体"/>
                <w:b/>
                <w:bCs w:val="0"/>
                <w:sz w:val="24"/>
                <w:szCs w:val="24"/>
              </w:rPr>
              <w:t>环境保护措施</w:t>
            </w:r>
          </w:p>
        </w:tc>
        <w:tc>
          <w:tcPr>
            <w:tcW w:w="7976" w:type="dxa"/>
            <w:noWrap w:val="0"/>
            <w:tcMar>
              <w:top w:w="0" w:type="dxa"/>
              <w:left w:w="0" w:type="dxa"/>
              <w:bottom w:w="0" w:type="dxa"/>
              <w:right w:w="0" w:type="dxa"/>
            </w:tcMar>
            <w:vAlign w:val="top"/>
          </w:tcPr>
          <w:p>
            <w:pPr>
              <w:keepNext w:val="0"/>
              <w:keepLines w:val="0"/>
              <w:pageBreakBefore w:val="0"/>
              <w:widowControl w:val="0"/>
              <w:kinsoku/>
              <w:wordWrap/>
              <w:overflowPunct/>
              <w:topLinePunct w:val="0"/>
              <w:autoSpaceDE/>
              <w:autoSpaceDN/>
              <w:bidi w:val="0"/>
              <w:adjustRightInd w:val="0"/>
              <w:snapToGrid w:val="0"/>
              <w:spacing w:line="240" w:lineRule="auto"/>
              <w:ind w:firstLine="482" w:firstLineChars="200"/>
              <w:textAlignment w:val="auto"/>
              <w:rPr>
                <w:rFonts w:hint="default" w:ascii="Times New Roman" w:hAnsi="Times New Roman" w:eastAsia="宋体" w:cs="Times New Roman"/>
                <w:b/>
                <w:bCs/>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b/>
                <w:bCs/>
                <w:color w:val="000000" w:themeColor="text1"/>
                <w:sz w:val="24"/>
                <w:szCs w:val="24"/>
                <w:lang w:val="en-US" w:eastAsia="zh-CN"/>
                <w14:textFill>
                  <w14:solidFill>
                    <w14:schemeClr w14:val="tx1"/>
                  </w14:solidFill>
                </w14:textFill>
              </w:rPr>
              <w:t>1、废气污染防治措施分析</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根据前文工程分析，项目运营期间无生产废气产生。</w:t>
            </w:r>
          </w:p>
          <w:p>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482" w:firstLineChars="200"/>
              <w:textAlignment w:val="auto"/>
              <w:rPr>
                <w:rFonts w:hint="default" w:ascii="Times New Roman" w:hAnsi="Times New Roman" w:eastAsia="宋体" w:cs="Times New Roman"/>
                <w:b/>
                <w:bCs/>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b/>
                <w:bCs/>
                <w:color w:val="000000" w:themeColor="text1"/>
                <w:sz w:val="24"/>
                <w:szCs w:val="24"/>
                <w:lang w:val="en-US" w:eastAsia="zh-CN"/>
                <w14:textFill>
                  <w14:solidFill>
                    <w14:schemeClr w14:val="tx1"/>
                  </w14:solidFill>
                </w14:textFill>
              </w:rPr>
              <w:t>2、水污染</w:t>
            </w:r>
            <w:r>
              <w:rPr>
                <w:rFonts w:hint="default" w:ascii="Times New Roman" w:hAnsi="Times New Roman" w:eastAsia="宋体" w:cs="Times New Roman"/>
                <w:b/>
                <w:bCs/>
                <w:color w:val="000000" w:themeColor="text1"/>
                <w:sz w:val="24"/>
                <w:szCs w:val="24"/>
                <w:lang w:val="en-US" w:eastAsia="zh-CN"/>
                <w14:textFill>
                  <w14:solidFill>
                    <w14:schemeClr w14:val="tx1"/>
                  </w14:solidFill>
                </w14:textFill>
              </w:rPr>
              <w:t>防治措施分析</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本项目生活污水经化粪池处理后做农肥不外排，根据《环境影响评价技术导则 地表水环境》(HJ 2.3-2018)评价等级判定可知，本项目评价等级为三级B。三级B评价可不进行水环境影响预测。三级B评价主要进行水污染控制和水污染影响减缓措施有效性评价和依托污水处理设施环境可行性分析。</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根据污染源分析可知，本项目生活污水产生量为139.61m</w:t>
            </w:r>
            <w:r>
              <w:rPr>
                <w:rFonts w:hint="eastAsia" w:ascii="Times New Roman" w:hAnsi="Times New Roman" w:cs="Times New Roman"/>
                <w:color w:val="000000" w:themeColor="text1"/>
                <w:sz w:val="24"/>
                <w:szCs w:val="24"/>
                <w:u w:val="none"/>
                <w:vertAlign w:val="superscript"/>
                <w:lang w:val="en-US" w:eastAsia="zh-CN"/>
                <w14:textFill>
                  <w14:solidFill>
                    <w14:schemeClr w14:val="tx1"/>
                  </w14:solidFill>
                </w14:textFill>
              </w:rPr>
              <w:t>3</w:t>
            </w:r>
            <w:r>
              <w:rPr>
                <w:rFonts w:hint="eastAsia" w:ascii="Times New Roman" w:hAnsi="Times New Roman" w:cs="Times New Roman"/>
                <w:color w:val="000000" w:themeColor="text1"/>
                <w:sz w:val="24"/>
                <w:szCs w:val="24"/>
                <w:u w:val="none"/>
                <w:lang w:val="en-US" w:eastAsia="zh-CN"/>
                <w14:textFill>
                  <w14:solidFill>
                    <w14:schemeClr w14:val="tx1"/>
                  </w14:solidFill>
                </w14:textFill>
              </w:rPr>
              <w:t>/a。生活污水中的主要污染物为COD、BOD</w:t>
            </w:r>
            <w:r>
              <w:rPr>
                <w:rFonts w:hint="eastAsia" w:ascii="Times New Roman" w:hAnsi="Times New Roman" w:cs="Times New Roman"/>
                <w:color w:val="000000" w:themeColor="text1"/>
                <w:sz w:val="24"/>
                <w:szCs w:val="24"/>
                <w:u w:val="none"/>
                <w:vertAlign w:val="subscript"/>
                <w:lang w:val="en-US" w:eastAsia="zh-CN"/>
                <w14:textFill>
                  <w14:solidFill>
                    <w14:schemeClr w14:val="tx1"/>
                  </w14:solidFill>
                </w14:textFill>
              </w:rPr>
              <w:t>5</w:t>
            </w:r>
            <w:r>
              <w:rPr>
                <w:rFonts w:hint="eastAsia" w:ascii="Times New Roman" w:hAnsi="Times New Roman" w:cs="Times New Roman"/>
                <w:color w:val="000000" w:themeColor="text1"/>
                <w:sz w:val="24"/>
                <w:szCs w:val="24"/>
                <w:u w:val="none"/>
                <w:lang w:val="en-US" w:eastAsia="zh-CN"/>
                <w14:textFill>
                  <w14:solidFill>
                    <w14:schemeClr w14:val="tx1"/>
                  </w14:solidFill>
                </w14:textFill>
              </w:rPr>
              <w:t>、SS、NH</w:t>
            </w:r>
            <w:r>
              <w:rPr>
                <w:rFonts w:hint="eastAsia" w:ascii="Times New Roman" w:hAnsi="Times New Roman" w:cs="Times New Roman"/>
                <w:color w:val="000000" w:themeColor="text1"/>
                <w:sz w:val="24"/>
                <w:szCs w:val="24"/>
                <w:u w:val="none"/>
                <w:vertAlign w:val="subscript"/>
                <w:lang w:val="en-US" w:eastAsia="zh-CN"/>
                <w14:textFill>
                  <w14:solidFill>
                    <w14:schemeClr w14:val="tx1"/>
                  </w14:solidFill>
                </w14:textFill>
              </w:rPr>
              <w:t>3</w:t>
            </w:r>
            <w:r>
              <w:rPr>
                <w:rFonts w:hint="eastAsia" w:ascii="Times New Roman" w:hAnsi="Times New Roman" w:cs="Times New Roman"/>
                <w:color w:val="000000" w:themeColor="text1"/>
                <w:sz w:val="24"/>
                <w:szCs w:val="24"/>
                <w:u w:val="none"/>
                <w:lang w:val="en-US" w:eastAsia="zh-CN"/>
                <w14:textFill>
                  <w14:solidFill>
                    <w14:schemeClr w14:val="tx1"/>
                  </w14:solidFill>
                </w14:textFill>
              </w:rPr>
              <w:t>-N、动植物油，项目设置化粪池1座，生活污水经化粪池进行处理。根据现场踏勘可知，项目所在区域为农村地区，项目周边主要为农田、旱地、山林等；因此，项目生活污水经厂区化粪池处理后，可用做周边农田的农肥，不外排至地表水中，对区域水环境影响较小。</w:t>
            </w:r>
          </w:p>
          <w:p>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482" w:firstLineChars="200"/>
              <w:textAlignment w:val="auto"/>
              <w:rPr>
                <w:rFonts w:hint="eastAsia" w:ascii="Times New Roman" w:hAnsi="Times New Roman" w:eastAsia="宋体" w:cs="Times New Roman"/>
                <w:b/>
                <w:bCs/>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b/>
                <w:bCs/>
                <w:color w:val="000000" w:themeColor="text1"/>
                <w:sz w:val="24"/>
                <w:szCs w:val="24"/>
                <w:lang w:val="en-US" w:eastAsia="zh-CN"/>
                <w14:textFill>
                  <w14:solidFill>
                    <w14:schemeClr w14:val="tx1"/>
                  </w14:solidFill>
                </w14:textFill>
              </w:rPr>
              <w:t>3、噪声防治措施分析</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光伏发电由于其项目特性，仅在白天运行，夜间（22:00~次日06:00）不运行，因此不会影响周边居民夜间休息。针对项目白天可能造成的声环境影响，评价提出以下建议：</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(1)合理布置各光伏子阵、升压站布局，逆变器、箱变器及主变压器在布置过程尽量远离周边居民点，通过距离衰减减少对居民影响。</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(2)升压站主变压器、水泵等设备设置减震垫等装置，可根据振动情况选择橡胶垫或减震弹簧器进行。</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(3)选用符合国标要求的箱式变压器，箱式变压器安装过程采用减震设备或减震基础，降低低频振动传递。</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(4)加强设备运营维护，对不正常运行的设备进行检修及更换，减少因设备不正常运转造成的噪声影响。</w:t>
            </w:r>
          </w:p>
          <w:p>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482" w:firstLineChars="200"/>
              <w:textAlignment w:val="auto"/>
              <w:rPr>
                <w:rFonts w:hint="eastAsia" w:ascii="Times New Roman" w:hAnsi="Times New Roman" w:eastAsia="宋体" w:cs="Times New Roman"/>
                <w:b/>
                <w:bCs/>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b/>
                <w:bCs/>
                <w:color w:val="000000" w:themeColor="text1"/>
                <w:sz w:val="24"/>
                <w:szCs w:val="24"/>
                <w:lang w:val="en-US" w:eastAsia="zh-CN"/>
                <w14:textFill>
                  <w14:solidFill>
                    <w14:schemeClr w14:val="tx1"/>
                  </w14:solidFill>
                </w14:textFill>
              </w:rPr>
              <w:t>4、固体废物防治措施分析</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本项目报废的太阳能电池板交由厂家回收处置；废变压器油和废铅酸蓄电池交有资质的单位进行处置。危废暂存间需进行规范设置，危废暂存间设置与相关规范要求如下：</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(1)贮存设施应以混凝土、砖等材料建成的相对封闭场所，并设置通风口。</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(2)贮存设施地面、 围堰内壁需采用坚固、防渗、防腐蚀，且与危险废物相容的材料建造，以保证防渗的面层结构应足以承受一般负荷及移动容器时所产生的摩损，并确保液态废物不渗入地下。</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(3)贮存设施外部应修建雨水导排系统， 防止雨水径流进入危废暂存间。</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(4)危险废物贮存设施都必须按《环境保护图形标志-固体废物贮存（处置）场》(GB 15562.2-2020)的规定设置警示标志。</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(5)危险废物贮存前应进行检验，并建立台账。</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(6)危险废物应当使用符合标准的容器盛装，容器上必须粘贴符合标准标签。</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(7)定期对暂存容器及贮存设施进行检查，发现破损，应及时采取措施清理更换。</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(8)危险废物贮存设施应配备通讯设备、照明设施、安全防护服装及工具，并设有应急防护设施。</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(9)在转移危险废物前，须按照国家有关规定报批危险废物转移计划经批准后，产生单位应当向移出地环境保护行政主管部门申请领取联单。在危险废物转移前三日内报告移出地环境保护行政主管部门，并同时将预期到达时间报告接受地环境保护行政主管部门。应当如实填写联单中产生单位栏目， 并加盖公章，经交付危险废物运输单位核实验收签字后，将联单第一联副联自留存档，将联单第二联交移出地环境保护行政主管部门，联单第一联正联及其余各联交付运输单位随危险废物转移运行。</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综上所述，项目运营期产生的固废均能得到妥善有效的处置，措施可行。</w:t>
            </w:r>
          </w:p>
          <w:p>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482" w:firstLineChars="200"/>
              <w:textAlignment w:val="auto"/>
              <w:rPr>
                <w:rFonts w:hint="eastAsia" w:ascii="Times New Roman" w:hAnsi="Times New Roman" w:eastAsia="宋体" w:cs="Times New Roman"/>
                <w:b/>
                <w:bCs/>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b/>
                <w:bCs/>
                <w:color w:val="000000" w:themeColor="text1"/>
                <w:sz w:val="24"/>
                <w:szCs w:val="24"/>
                <w:lang w:val="en-US" w:eastAsia="zh-CN"/>
                <w14:textFill>
                  <w14:solidFill>
                    <w14:schemeClr w14:val="tx1"/>
                  </w14:solidFill>
                </w14:textFill>
              </w:rPr>
              <w:t>5、环境风险防范措施</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(1)升压站确保全面通风、配备相应品种和数量的消防器材，预留必要的安全间距，远离火种和热源。</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(2)定期对操作人员进行安全生产与安全知识培训，并制定严格的安全操作规程，切实加强生产过程中的温度控制，保证劳动安全，防止意外事故的发生。</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(3)加强设备日常的维护和管理，及时检修，对于损坏设备配件及时更换。</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(4)进行安全化管理来改善设备的安全性、改进工艺的安全性；完善标准及操作规程，定期进行安全检查。</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(5)进一步加强职工的岗位操作培训，提高职工的安全意识和风险防范能力，规范操作，将安全隐患降到最低。</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(6)110KV变压器周边设置60m</w:t>
            </w:r>
            <w:r>
              <w:rPr>
                <w:rFonts w:hint="eastAsia" w:ascii="Times New Roman" w:hAnsi="Times New Roman" w:cs="Times New Roman"/>
                <w:color w:val="000000" w:themeColor="text1"/>
                <w:sz w:val="24"/>
                <w:szCs w:val="24"/>
                <w:u w:val="none"/>
                <w:vertAlign w:val="superscript"/>
                <w:lang w:val="en-US" w:eastAsia="zh-CN"/>
                <w14:textFill>
                  <w14:solidFill>
                    <w14:schemeClr w14:val="tx1"/>
                  </w14:solidFill>
                </w14:textFill>
              </w:rPr>
              <w:t>3</w:t>
            </w:r>
            <w:r>
              <w:rPr>
                <w:rFonts w:hint="eastAsia" w:ascii="Times New Roman" w:hAnsi="Times New Roman" w:cs="Times New Roman"/>
                <w:color w:val="000000" w:themeColor="text1"/>
                <w:sz w:val="24"/>
                <w:szCs w:val="24"/>
                <w:u w:val="none"/>
                <w:lang w:val="en-US" w:eastAsia="zh-CN"/>
                <w14:textFill>
                  <w14:solidFill>
                    <w14:schemeClr w14:val="tx1"/>
                  </w14:solidFill>
                </w14:textFill>
              </w:rPr>
              <w:t>事故油池，变压器油泄漏后可经事故油池有效收集。</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(7)一旦发生变压器油泄漏，不得有明火靠近，并立即安排专人进行现场抢修。</w:t>
            </w:r>
          </w:p>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default"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本项目环境风险分析见表5-1。</w:t>
            </w:r>
          </w:p>
          <w:p>
            <w:pPr>
              <w:pStyle w:val="10"/>
              <w:jc w:val="center"/>
              <w:rPr>
                <w:rFonts w:hint="eastAsia" w:ascii="Times New Roman" w:hAnsi="Times New Roman" w:eastAsia="宋体" w:cs="Times New Roman"/>
                <w:b/>
                <w:bCs/>
                <w:color w:val="auto"/>
                <w:kern w:val="2"/>
                <w:sz w:val="24"/>
                <w:szCs w:val="24"/>
                <w:lang w:val="en-US" w:eastAsia="zh-CN" w:bidi="ar-SA"/>
              </w:rPr>
            </w:pPr>
            <w:r>
              <w:rPr>
                <w:rFonts w:hint="eastAsia" w:ascii="Times New Roman" w:hAnsi="Times New Roman" w:eastAsia="宋体" w:cs="Times New Roman"/>
                <w:b/>
                <w:bCs/>
                <w:color w:val="auto"/>
                <w:kern w:val="2"/>
                <w:sz w:val="24"/>
                <w:szCs w:val="24"/>
                <w:lang w:val="en-US" w:eastAsia="zh-CN" w:bidi="ar-SA"/>
              </w:rPr>
              <w:t>表5-1 建设项目环境风险简单分析内容表</w:t>
            </w:r>
          </w:p>
          <w:tbl>
            <w:tblPr>
              <w:tblStyle w:val="31"/>
              <w:tblW w:w="49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45"/>
              <w:gridCol w:w="2865"/>
              <w:gridCol w:w="1530"/>
              <w:gridCol w:w="14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4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建设项目名称</w:t>
                  </w:r>
                </w:p>
              </w:tc>
              <w:tc>
                <w:tcPr>
                  <w:tcW w:w="5865" w:type="dxa"/>
                  <w:gridSpan w:val="3"/>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lang w:eastAsia="zh-CN"/>
                    </w:rPr>
                  </w:pPr>
                  <w:r>
                    <w:rPr>
                      <w:rFonts w:hint="default" w:ascii="Times New Roman" w:hAnsi="Times New Roman" w:cs="Times New Roman"/>
                      <w:sz w:val="21"/>
                      <w:szCs w:val="21"/>
                      <w:lang w:eastAsia="zh-CN"/>
                    </w:rPr>
                    <w:t>祁东县青云80MW光伏发电项目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4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建设地点</w:t>
                  </w:r>
                </w:p>
              </w:tc>
              <w:tc>
                <w:tcPr>
                  <w:tcW w:w="5865" w:type="dxa"/>
                  <w:gridSpan w:val="3"/>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湖南省衡阳市</w:t>
                  </w:r>
                  <w:r>
                    <w:rPr>
                      <w:rFonts w:hint="eastAsia" w:ascii="Times New Roman" w:hAnsi="Times New Roman" w:cs="Times New Roman"/>
                      <w:sz w:val="21"/>
                      <w:szCs w:val="21"/>
                      <w:lang w:val="en-US" w:eastAsia="zh-CN"/>
                    </w:rPr>
                    <w:t>祁东</w:t>
                  </w:r>
                  <w:r>
                    <w:rPr>
                      <w:rFonts w:hint="default" w:ascii="Times New Roman" w:hAnsi="Times New Roman" w:cs="Times New Roman"/>
                      <w:sz w:val="21"/>
                      <w:szCs w:val="21"/>
                    </w:rPr>
                    <w:t>县</w:t>
                  </w:r>
                  <w:r>
                    <w:rPr>
                      <w:rFonts w:hint="eastAsia" w:ascii="Times New Roman" w:hAnsi="Times New Roman" w:cs="Times New Roman"/>
                      <w:sz w:val="21"/>
                      <w:szCs w:val="21"/>
                      <w:lang w:val="en-US" w:eastAsia="zh-CN"/>
                    </w:rPr>
                    <w:t>砖塘</w:t>
                  </w:r>
                  <w:r>
                    <w:rPr>
                      <w:rFonts w:hint="default" w:ascii="Times New Roman" w:hAnsi="Times New Roman" w:cs="Times New Roman"/>
                      <w:sz w:val="21"/>
                      <w:szCs w:val="21"/>
                    </w:rPr>
                    <w:t>镇</w:t>
                  </w:r>
                  <w:r>
                    <w:rPr>
                      <w:rFonts w:hint="eastAsia" w:ascii="Times New Roman" w:hAnsi="Times New Roman" w:cs="Times New Roman"/>
                      <w:sz w:val="21"/>
                      <w:szCs w:val="21"/>
                      <w:lang w:eastAsia="zh-CN"/>
                    </w:rPr>
                    <w:t>、</w:t>
                  </w:r>
                  <w:r>
                    <w:rPr>
                      <w:rFonts w:hint="eastAsia" w:ascii="Times New Roman" w:hAnsi="Times New Roman" w:cs="Times New Roman"/>
                      <w:sz w:val="21"/>
                      <w:szCs w:val="21"/>
                      <w:lang w:val="en-US" w:eastAsia="zh-CN"/>
                    </w:rPr>
                    <w:t>石亭子镇、白地市镇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44" w:type="dxa"/>
                  <w:vMerge w:val="restar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地理坐标</w:t>
                  </w:r>
                </w:p>
              </w:tc>
              <w:tc>
                <w:tcPr>
                  <w:tcW w:w="2865" w:type="dxa"/>
                  <w:tcBorders>
                    <w:tl2br w:val="single" w:color="auto" w:sz="4" w:space="0"/>
                  </w:tcBorders>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ind w:firstLine="2108" w:firstLineChars="1000"/>
                    <w:jc w:val="both"/>
                    <w:textAlignment w:val="auto"/>
                    <w:rPr>
                      <w:rFonts w:hint="default" w:ascii="Times New Roman" w:hAnsi="Times New Roman" w:cs="Times New Roman"/>
                      <w:b/>
                      <w:bCs/>
                      <w:sz w:val="21"/>
                      <w:szCs w:val="21"/>
                      <w:lang w:val="en-US" w:eastAsia="zh-CN"/>
                    </w:rPr>
                  </w:pPr>
                  <w:r>
                    <w:rPr>
                      <w:rFonts w:hint="eastAsia" w:ascii="Times New Roman" w:hAnsi="Times New Roman" w:cs="Times New Roman"/>
                      <w:b/>
                      <w:bCs/>
                      <w:sz w:val="21"/>
                      <w:szCs w:val="21"/>
                      <w:lang w:val="en-US" w:eastAsia="zh-CN"/>
                    </w:rPr>
                    <w:t>经纬度</w:t>
                  </w:r>
                </w:p>
                <w:p>
                  <w:pPr>
                    <w:keepNext w:val="0"/>
                    <w:keepLines w:val="0"/>
                    <w:pageBreakBefore w:val="0"/>
                    <w:widowControl w:val="0"/>
                    <w:kinsoku/>
                    <w:wordWrap/>
                    <w:overflowPunct/>
                    <w:topLinePunct w:val="0"/>
                    <w:autoSpaceDE/>
                    <w:autoSpaceDN/>
                    <w:bidi w:val="0"/>
                    <w:adjustRightInd w:val="0"/>
                    <w:snapToGrid w:val="0"/>
                    <w:ind w:firstLine="211" w:firstLineChars="100"/>
                    <w:jc w:val="both"/>
                    <w:textAlignment w:val="auto"/>
                    <w:rPr>
                      <w:rFonts w:hint="default" w:ascii="Times New Roman" w:hAnsi="Times New Roman" w:eastAsia="宋体" w:cs="Times New Roman"/>
                      <w:b/>
                      <w:bCs/>
                      <w:sz w:val="21"/>
                      <w:szCs w:val="21"/>
                      <w:lang w:val="en-US" w:eastAsia="zh-CN"/>
                    </w:rPr>
                  </w:pPr>
                  <w:r>
                    <w:rPr>
                      <w:rFonts w:hint="eastAsia" w:ascii="Times New Roman" w:hAnsi="Times New Roman" w:cs="Times New Roman"/>
                      <w:b/>
                      <w:bCs/>
                      <w:sz w:val="21"/>
                      <w:szCs w:val="21"/>
                      <w:lang w:val="en-US" w:eastAsia="zh-CN"/>
                    </w:rPr>
                    <w:t>区域</w:t>
                  </w:r>
                </w:p>
              </w:tc>
              <w:tc>
                <w:tcPr>
                  <w:tcW w:w="1530"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rPr>
                  </w:pPr>
                  <w:r>
                    <w:rPr>
                      <w:rFonts w:hint="eastAsia" w:ascii="Times New Roman" w:hAnsi="Times New Roman" w:cs="Times New Roman"/>
                      <w:b/>
                      <w:bCs/>
                      <w:sz w:val="21"/>
                      <w:szCs w:val="21"/>
                      <w:lang w:val="en-US" w:eastAsia="zh-CN"/>
                    </w:rPr>
                    <w:t>经</w:t>
                  </w:r>
                  <w:r>
                    <w:rPr>
                      <w:rFonts w:hint="default" w:ascii="Times New Roman" w:hAnsi="Times New Roman" w:cs="Times New Roman"/>
                      <w:b/>
                      <w:bCs/>
                      <w:sz w:val="21"/>
                      <w:szCs w:val="21"/>
                    </w:rPr>
                    <w:t>度</w:t>
                  </w:r>
                </w:p>
              </w:tc>
              <w:tc>
                <w:tcPr>
                  <w:tcW w:w="1470"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sz w:val="21"/>
                      <w:szCs w:val="21"/>
                      <w:lang w:val="en-US" w:eastAsia="zh-CN"/>
                    </w:rPr>
                  </w:pPr>
                  <w:r>
                    <w:rPr>
                      <w:rFonts w:hint="eastAsia" w:ascii="Times New Roman" w:hAnsi="Times New Roman" w:cs="Times New Roman"/>
                      <w:b/>
                      <w:bCs/>
                      <w:sz w:val="21"/>
                      <w:szCs w:val="21"/>
                      <w:lang w:val="en-US" w:eastAsia="zh-CN"/>
                    </w:rPr>
                    <w:t>纬度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44" w:type="dxa"/>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rPr>
                  </w:pPr>
                </w:p>
              </w:tc>
              <w:tc>
                <w:tcPr>
                  <w:tcW w:w="2865"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东区（光伏阵列中心坐标）</w:t>
                  </w:r>
                </w:p>
              </w:tc>
              <w:tc>
                <w:tcPr>
                  <w:tcW w:w="1530"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111°52′55.428″</w:t>
                  </w:r>
                </w:p>
              </w:tc>
              <w:tc>
                <w:tcPr>
                  <w:tcW w:w="1470"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26°48′32.098″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44" w:type="dxa"/>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rPr>
                  </w:pPr>
                </w:p>
              </w:tc>
              <w:tc>
                <w:tcPr>
                  <w:tcW w:w="2865"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西区（光伏阵列中心坐标）</w:t>
                  </w:r>
                </w:p>
              </w:tc>
              <w:tc>
                <w:tcPr>
                  <w:tcW w:w="1530"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111°</w:t>
                  </w:r>
                  <w:r>
                    <w:rPr>
                      <w:rFonts w:hint="eastAsia" w:ascii="Times New Roman" w:hAnsi="Times New Roman" w:cs="Times New Roman"/>
                      <w:sz w:val="21"/>
                      <w:szCs w:val="21"/>
                      <w:lang w:val="en-US" w:eastAsia="zh-CN"/>
                    </w:rPr>
                    <w:t>47</w:t>
                  </w:r>
                  <w:r>
                    <w:rPr>
                      <w:rFonts w:hint="default" w:ascii="Times New Roman" w:hAnsi="Times New Roman" w:cs="Times New Roman"/>
                      <w:sz w:val="21"/>
                      <w:szCs w:val="21"/>
                    </w:rPr>
                    <w:t>′</w:t>
                  </w:r>
                  <w:r>
                    <w:rPr>
                      <w:rFonts w:hint="eastAsia" w:ascii="Times New Roman" w:hAnsi="Times New Roman" w:cs="Times New Roman"/>
                      <w:sz w:val="21"/>
                      <w:szCs w:val="21"/>
                      <w:lang w:val="en-US" w:eastAsia="zh-CN"/>
                    </w:rPr>
                    <w:t>28</w:t>
                  </w:r>
                  <w:r>
                    <w:rPr>
                      <w:rFonts w:hint="default" w:ascii="Times New Roman" w:hAnsi="Times New Roman" w:cs="Times New Roman"/>
                      <w:sz w:val="21"/>
                      <w:szCs w:val="21"/>
                    </w:rPr>
                    <w:t>.</w:t>
                  </w:r>
                  <w:r>
                    <w:rPr>
                      <w:rFonts w:hint="eastAsia" w:ascii="Times New Roman" w:hAnsi="Times New Roman" w:cs="Times New Roman"/>
                      <w:sz w:val="21"/>
                      <w:szCs w:val="21"/>
                      <w:lang w:val="en-US" w:eastAsia="zh-CN"/>
                    </w:rPr>
                    <w:t>526</w:t>
                  </w:r>
                  <w:r>
                    <w:rPr>
                      <w:rFonts w:hint="default" w:ascii="Times New Roman" w:hAnsi="Times New Roman" w:cs="Times New Roman"/>
                      <w:sz w:val="21"/>
                      <w:szCs w:val="21"/>
                    </w:rPr>
                    <w:t>″</w:t>
                  </w:r>
                </w:p>
              </w:tc>
              <w:tc>
                <w:tcPr>
                  <w:tcW w:w="1470"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26°</w:t>
                  </w:r>
                  <w:r>
                    <w:rPr>
                      <w:rFonts w:hint="eastAsia" w:ascii="Times New Roman" w:hAnsi="Times New Roman" w:cs="Times New Roman"/>
                      <w:sz w:val="21"/>
                      <w:szCs w:val="21"/>
                      <w:lang w:val="en-US" w:eastAsia="zh-CN"/>
                    </w:rPr>
                    <w:t>50</w:t>
                  </w:r>
                  <w:r>
                    <w:rPr>
                      <w:rFonts w:hint="default" w:ascii="Times New Roman" w:hAnsi="Times New Roman" w:cs="Times New Roman"/>
                      <w:sz w:val="21"/>
                      <w:szCs w:val="21"/>
                    </w:rPr>
                    <w:t>′3.</w:t>
                  </w:r>
                  <w:r>
                    <w:rPr>
                      <w:rFonts w:hint="eastAsia" w:ascii="Times New Roman" w:hAnsi="Times New Roman" w:cs="Times New Roman"/>
                      <w:sz w:val="21"/>
                      <w:szCs w:val="21"/>
                      <w:lang w:val="en-US" w:eastAsia="zh-CN"/>
                    </w:rPr>
                    <w:t>492</w:t>
                  </w:r>
                  <w:r>
                    <w:rPr>
                      <w:rFonts w:hint="default" w:ascii="Times New Roman" w:hAnsi="Times New Roman" w:cs="Times New Roman"/>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44" w:type="dxa"/>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rPr>
                  </w:pPr>
                </w:p>
              </w:tc>
              <w:tc>
                <w:tcPr>
                  <w:tcW w:w="2865"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升压站（中心坐标）</w:t>
                  </w:r>
                </w:p>
              </w:tc>
              <w:tc>
                <w:tcPr>
                  <w:tcW w:w="1530"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111°5</w:t>
                  </w:r>
                  <w:r>
                    <w:rPr>
                      <w:rFonts w:hint="eastAsia" w:ascii="Times New Roman" w:hAnsi="Times New Roman" w:cs="Times New Roman"/>
                      <w:sz w:val="21"/>
                      <w:szCs w:val="21"/>
                      <w:lang w:val="en-US" w:eastAsia="zh-CN"/>
                    </w:rPr>
                    <w:t>3</w:t>
                  </w:r>
                  <w:r>
                    <w:rPr>
                      <w:rFonts w:hint="default" w:ascii="Times New Roman" w:hAnsi="Times New Roman" w:cs="Times New Roman"/>
                      <w:sz w:val="21"/>
                      <w:szCs w:val="21"/>
                    </w:rPr>
                    <w:t>′</w:t>
                  </w:r>
                  <w:r>
                    <w:rPr>
                      <w:rFonts w:hint="eastAsia" w:ascii="Times New Roman" w:hAnsi="Times New Roman" w:cs="Times New Roman"/>
                      <w:sz w:val="21"/>
                      <w:szCs w:val="21"/>
                      <w:lang w:val="en-US" w:eastAsia="zh-CN"/>
                    </w:rPr>
                    <w:t>22</w:t>
                  </w:r>
                  <w:r>
                    <w:rPr>
                      <w:rFonts w:hint="default" w:ascii="Times New Roman" w:hAnsi="Times New Roman" w:cs="Times New Roman"/>
                      <w:sz w:val="21"/>
                      <w:szCs w:val="21"/>
                    </w:rPr>
                    <w:t>.</w:t>
                  </w:r>
                  <w:r>
                    <w:rPr>
                      <w:rFonts w:hint="eastAsia" w:ascii="Times New Roman" w:hAnsi="Times New Roman" w:cs="Times New Roman"/>
                      <w:sz w:val="21"/>
                      <w:szCs w:val="21"/>
                      <w:lang w:val="en-US" w:eastAsia="zh-CN"/>
                    </w:rPr>
                    <w:t>752</w:t>
                  </w:r>
                  <w:r>
                    <w:rPr>
                      <w:rFonts w:hint="default" w:ascii="Times New Roman" w:hAnsi="Times New Roman" w:cs="Times New Roman"/>
                      <w:sz w:val="21"/>
                      <w:szCs w:val="21"/>
                    </w:rPr>
                    <w:t>″</w:t>
                  </w:r>
                </w:p>
              </w:tc>
              <w:tc>
                <w:tcPr>
                  <w:tcW w:w="1470"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26°48′</w:t>
                  </w:r>
                  <w:r>
                    <w:rPr>
                      <w:rFonts w:hint="eastAsia" w:ascii="Times New Roman" w:hAnsi="Times New Roman" w:cs="Times New Roman"/>
                      <w:sz w:val="21"/>
                      <w:szCs w:val="21"/>
                      <w:lang w:val="en-US" w:eastAsia="zh-CN"/>
                    </w:rPr>
                    <w:t>17</w:t>
                  </w:r>
                  <w:r>
                    <w:rPr>
                      <w:rFonts w:hint="default" w:ascii="Times New Roman" w:hAnsi="Times New Roman" w:cs="Times New Roman"/>
                      <w:sz w:val="21"/>
                      <w:szCs w:val="21"/>
                    </w:rPr>
                    <w:t>.8</w:t>
                  </w:r>
                  <w:r>
                    <w:rPr>
                      <w:rFonts w:hint="eastAsia" w:ascii="Times New Roman" w:hAnsi="Times New Roman" w:cs="Times New Roman"/>
                      <w:sz w:val="21"/>
                      <w:szCs w:val="21"/>
                      <w:lang w:val="en-US" w:eastAsia="zh-CN"/>
                    </w:rPr>
                    <w:t>07</w:t>
                  </w:r>
                  <w:r>
                    <w:rPr>
                      <w:rFonts w:hint="default" w:ascii="Times New Roman" w:hAnsi="Times New Roman" w:cs="Times New Roman"/>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4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主要危险物质及分布</w:t>
                  </w:r>
                </w:p>
              </w:tc>
              <w:tc>
                <w:tcPr>
                  <w:tcW w:w="5865" w:type="dxa"/>
                  <w:gridSpan w:val="3"/>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变压器油，位于升压站变压器油箱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4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环境影响途径及危害后果（大气、地表水、地下水等）</w:t>
                  </w:r>
                </w:p>
              </w:tc>
              <w:tc>
                <w:tcPr>
                  <w:tcW w:w="5865" w:type="dxa"/>
                  <w:gridSpan w:val="3"/>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变压器油泄漏污染土壤及地下水，火灾引发次生环境影响事故。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4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风险防范措施要求</w:t>
                  </w:r>
                </w:p>
              </w:tc>
              <w:tc>
                <w:tcPr>
                  <w:tcW w:w="5865" w:type="dxa"/>
                  <w:gridSpan w:val="3"/>
                  <w:noWrap w:val="0"/>
                  <w:tcMar>
                    <w:top w:w="0" w:type="dxa"/>
                    <w:left w:w="0" w:type="dxa"/>
                    <w:bottom w:w="0" w:type="dxa"/>
                    <w:right w:w="0" w:type="dxa"/>
                  </w:tcMar>
                  <w:vAlign w:val="top"/>
                </w:tcPr>
                <w:p>
                  <w:pPr>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sz w:val="21"/>
                      <w:szCs w:val="21"/>
                      <w:lang w:eastAsia="zh-CN"/>
                    </w:rPr>
                  </w:pPr>
                  <w:r>
                    <w:rPr>
                      <w:rFonts w:hint="eastAsia" w:ascii="Times New Roman" w:hAnsi="Times New Roman" w:cs="Times New Roman"/>
                      <w:sz w:val="21"/>
                      <w:szCs w:val="21"/>
                      <w:lang w:val="en-US" w:eastAsia="zh-CN"/>
                    </w:rPr>
                    <w:t>(1)</w:t>
                  </w:r>
                  <w:r>
                    <w:rPr>
                      <w:rFonts w:hint="default" w:ascii="Times New Roman" w:hAnsi="Times New Roman" w:cs="Times New Roman"/>
                      <w:sz w:val="21"/>
                      <w:szCs w:val="21"/>
                    </w:rPr>
                    <w:t>升压站配备相应品种和数量的消防器材，预留必要的安全间距，远离火种和热源，防止阳光直射</w:t>
                  </w:r>
                  <w:r>
                    <w:rPr>
                      <w:rFonts w:hint="eastAsia" w:ascii="Times New Roman" w:hAnsi="Times New Roman" w:cs="Times New Roman"/>
                      <w:sz w:val="21"/>
                      <w:szCs w:val="21"/>
                      <w:lang w:eastAsia="zh-CN"/>
                    </w:rPr>
                    <w:t>；</w:t>
                  </w:r>
                </w:p>
                <w:p>
                  <w:pPr>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sz w:val="21"/>
                      <w:szCs w:val="21"/>
                      <w:lang w:eastAsia="zh-CN"/>
                    </w:rPr>
                  </w:pPr>
                  <w:r>
                    <w:rPr>
                      <w:rFonts w:hint="eastAsia" w:ascii="Times New Roman" w:hAnsi="Times New Roman" w:cs="Times New Roman"/>
                      <w:sz w:val="21"/>
                      <w:szCs w:val="21"/>
                      <w:lang w:val="en-US" w:eastAsia="zh-CN"/>
                    </w:rPr>
                    <w:t>(2)</w:t>
                  </w:r>
                  <w:r>
                    <w:rPr>
                      <w:rFonts w:hint="default" w:ascii="Times New Roman" w:hAnsi="Times New Roman" w:cs="Times New Roman"/>
                      <w:sz w:val="21"/>
                      <w:szCs w:val="21"/>
                    </w:rPr>
                    <w:t>加强设备日常的维护和管理，损坏设备及时更换</w:t>
                  </w:r>
                  <w:r>
                    <w:rPr>
                      <w:rFonts w:hint="eastAsia" w:ascii="Times New Roman" w:hAnsi="Times New Roman" w:cs="Times New Roman"/>
                      <w:sz w:val="21"/>
                      <w:szCs w:val="21"/>
                      <w:lang w:eastAsia="zh-CN"/>
                    </w:rPr>
                    <w:t>；</w:t>
                  </w:r>
                </w:p>
                <w:p>
                  <w:pPr>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cs="Times New Roman"/>
                      <w:sz w:val="21"/>
                      <w:szCs w:val="21"/>
                    </w:rPr>
                  </w:pPr>
                  <w:r>
                    <w:rPr>
                      <w:rFonts w:hint="eastAsia" w:ascii="Times New Roman" w:hAnsi="Times New Roman" w:cs="Times New Roman"/>
                      <w:sz w:val="21"/>
                      <w:szCs w:val="21"/>
                      <w:lang w:val="en-US" w:eastAsia="zh-CN"/>
                    </w:rPr>
                    <w:t>(3)</w:t>
                  </w:r>
                  <w:r>
                    <w:rPr>
                      <w:rFonts w:hint="default" w:ascii="Times New Roman" w:hAnsi="Times New Roman" w:cs="Times New Roman"/>
                      <w:sz w:val="21"/>
                      <w:szCs w:val="21"/>
                    </w:rPr>
                    <w:t>变压器周边设置60m</w:t>
                  </w:r>
                  <w:r>
                    <w:rPr>
                      <w:rFonts w:hint="default" w:ascii="Times New Roman" w:hAnsi="Times New Roman" w:cs="Times New Roman"/>
                      <w:sz w:val="21"/>
                      <w:szCs w:val="21"/>
                      <w:vertAlign w:val="superscript"/>
                    </w:rPr>
                    <w:t>3</w:t>
                  </w:r>
                  <w:r>
                    <w:rPr>
                      <w:rFonts w:hint="default" w:ascii="Times New Roman" w:hAnsi="Times New Roman" w:cs="Times New Roman"/>
                      <w:sz w:val="21"/>
                      <w:szCs w:val="21"/>
                    </w:rPr>
                    <w:t>事故油池。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809" w:type="dxa"/>
                  <w:gridSpan w:val="4"/>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textAlignment w:val="auto"/>
                    <w:rPr>
                      <w:rFonts w:hint="default" w:ascii="Times New Roman" w:hAnsi="Times New Roman" w:cs="Times New Roman"/>
                      <w:sz w:val="21"/>
                      <w:szCs w:val="21"/>
                    </w:rPr>
                  </w:pPr>
                  <w:r>
                    <w:rPr>
                      <w:rFonts w:hint="default" w:ascii="Times New Roman" w:hAnsi="Times New Roman" w:cs="Times New Roman"/>
                      <w:sz w:val="21"/>
                      <w:szCs w:val="21"/>
                    </w:rPr>
                    <w:t>填表说明（列表项目相关信息及评价说明）：/</w:t>
                  </w:r>
                </w:p>
              </w:tc>
            </w:tr>
          </w:tbl>
          <w:p>
            <w:pPr>
              <w:spacing w:line="360" w:lineRule="auto"/>
              <w:rPr>
                <w:rFonts w:hint="default" w:ascii="宋体" w:hAnsi="宋体" w:eastAsia="宋体" w:cs="宋体"/>
                <w:bCs/>
                <w:spacing w:val="-10"/>
                <w:sz w:val="21"/>
                <w:szCs w:val="21"/>
                <w:lang w:val="en-US" w:eastAsia="zh-CN"/>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17" w:hRule="exact"/>
          <w:jc w:val="center"/>
        </w:trPr>
        <w:tc>
          <w:tcPr>
            <w:tcW w:w="775" w:type="dxa"/>
            <w:noWrap w:val="0"/>
            <w:tcMar>
              <w:top w:w="0" w:type="dxa"/>
              <w:left w:w="0" w:type="dxa"/>
              <w:bottom w:w="0" w:type="dxa"/>
              <w:right w:w="0" w:type="dxa"/>
            </w:tcMar>
            <w:vAlign w:val="center"/>
          </w:tcPr>
          <w:p>
            <w:pPr>
              <w:pageBreakBefore w:val="0"/>
              <w:kinsoku/>
              <w:wordWrap/>
              <w:overflowPunct/>
              <w:topLinePunct w:val="0"/>
              <w:bidi w:val="0"/>
              <w:adjustRightInd w:val="0"/>
              <w:snapToGrid w:val="0"/>
              <w:spacing w:line="240" w:lineRule="auto"/>
              <w:jc w:val="center"/>
              <w:textAlignment w:val="auto"/>
              <w:rPr>
                <w:rFonts w:hint="eastAsia" w:ascii="宋体" w:hAnsi="宋体" w:eastAsia="宋体" w:cs="宋体"/>
                <w:b/>
                <w:bCs w:val="0"/>
                <w:sz w:val="24"/>
                <w:szCs w:val="24"/>
                <w:lang w:val="en-US" w:eastAsia="zh-CN"/>
              </w:rPr>
            </w:pPr>
            <w:r>
              <w:rPr>
                <w:rFonts w:hint="eastAsia" w:ascii="宋体" w:hAnsi="宋体" w:cs="宋体"/>
                <w:b/>
                <w:bCs w:val="0"/>
                <w:sz w:val="24"/>
                <w:szCs w:val="24"/>
                <w:lang w:val="en-US" w:eastAsia="zh-CN"/>
              </w:rPr>
              <w:t>其他</w:t>
            </w:r>
          </w:p>
        </w:tc>
        <w:tc>
          <w:tcPr>
            <w:tcW w:w="7976" w:type="dxa"/>
            <w:noWrap w:val="0"/>
            <w:tcMar>
              <w:top w:w="0" w:type="dxa"/>
              <w:left w:w="0" w:type="dxa"/>
              <w:bottom w:w="0" w:type="dxa"/>
              <w:right w:w="0" w:type="dxa"/>
            </w:tcMar>
            <w:vAlign w:val="center"/>
          </w:tcPr>
          <w:p>
            <w:pPr>
              <w:spacing w:line="360" w:lineRule="auto"/>
              <w:jc w:val="center"/>
              <w:rPr>
                <w:rFonts w:hint="default" w:ascii="宋体" w:hAnsi="宋体" w:cs="宋体"/>
                <w:bCs/>
                <w:spacing w:val="-10"/>
                <w:sz w:val="21"/>
                <w:szCs w:val="21"/>
                <w:lang w:val="en-US" w:eastAsia="zh-CN"/>
              </w:rPr>
            </w:pPr>
            <w:r>
              <w:rPr>
                <w:rFonts w:hint="eastAsia" w:ascii="宋体" w:hAnsi="宋体" w:cs="宋体"/>
                <w:bCs/>
                <w:spacing w:val="-10"/>
                <w:sz w:val="21"/>
                <w:szCs w:val="21"/>
                <w:lang w:val="en-US" w:eastAsia="zh-C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75" w:type="dxa"/>
            <w:noWrap w:val="0"/>
            <w:tcMar>
              <w:top w:w="0" w:type="dxa"/>
              <w:left w:w="0" w:type="dxa"/>
              <w:bottom w:w="0" w:type="dxa"/>
              <w:right w:w="0" w:type="dxa"/>
            </w:tcMar>
            <w:vAlign w:val="center"/>
          </w:tcPr>
          <w:p>
            <w:pPr>
              <w:pageBreakBefore w:val="0"/>
              <w:kinsoku/>
              <w:wordWrap/>
              <w:overflowPunct/>
              <w:topLinePunct w:val="0"/>
              <w:bidi w:val="0"/>
              <w:adjustRightInd w:val="0"/>
              <w:snapToGrid w:val="0"/>
              <w:spacing w:line="240" w:lineRule="auto"/>
              <w:jc w:val="center"/>
              <w:textAlignment w:val="auto"/>
              <w:rPr>
                <w:rFonts w:hint="eastAsia" w:ascii="宋体" w:hAnsi="宋体" w:cs="宋体"/>
                <w:b/>
                <w:bCs w:val="0"/>
                <w:sz w:val="24"/>
                <w:szCs w:val="24"/>
                <w:lang w:val="en-US" w:eastAsia="zh-CN"/>
              </w:rPr>
            </w:pPr>
            <w:r>
              <w:rPr>
                <w:rFonts w:hint="eastAsia" w:ascii="宋体" w:hAnsi="宋体" w:cs="宋体"/>
                <w:b/>
                <w:bCs w:val="0"/>
                <w:sz w:val="24"/>
                <w:szCs w:val="24"/>
                <w:lang w:val="en-US" w:eastAsia="zh-CN"/>
              </w:rPr>
              <w:t>环保</w:t>
            </w:r>
          </w:p>
          <w:p>
            <w:pPr>
              <w:pageBreakBefore w:val="0"/>
              <w:kinsoku/>
              <w:wordWrap/>
              <w:overflowPunct/>
              <w:topLinePunct w:val="0"/>
              <w:bidi w:val="0"/>
              <w:adjustRightInd w:val="0"/>
              <w:snapToGrid w:val="0"/>
              <w:spacing w:line="240" w:lineRule="auto"/>
              <w:jc w:val="center"/>
              <w:textAlignment w:val="auto"/>
              <w:rPr>
                <w:rFonts w:hint="default" w:ascii="宋体" w:hAnsi="宋体" w:cs="宋体"/>
                <w:b/>
                <w:bCs w:val="0"/>
                <w:sz w:val="24"/>
                <w:szCs w:val="24"/>
                <w:lang w:val="en-US" w:eastAsia="zh-CN"/>
              </w:rPr>
            </w:pPr>
            <w:r>
              <w:rPr>
                <w:rFonts w:hint="eastAsia" w:ascii="宋体" w:hAnsi="宋体" w:cs="宋体"/>
                <w:b/>
                <w:bCs w:val="0"/>
                <w:sz w:val="24"/>
                <w:szCs w:val="24"/>
                <w:lang w:val="en-US" w:eastAsia="zh-CN"/>
              </w:rPr>
              <w:t>投资</w:t>
            </w:r>
          </w:p>
        </w:tc>
        <w:tc>
          <w:tcPr>
            <w:tcW w:w="7976" w:type="dxa"/>
            <w:noWrap w:val="0"/>
            <w:tcMar>
              <w:top w:w="0" w:type="dxa"/>
              <w:left w:w="0" w:type="dxa"/>
              <w:bottom w:w="0" w:type="dxa"/>
              <w:right w:w="0" w:type="dxa"/>
            </w:tcMar>
            <w:vAlign w:val="top"/>
          </w:tcPr>
          <w:p>
            <w:pPr>
              <w:pStyle w:val="12"/>
              <w:keepNext w:val="0"/>
              <w:keepLines w:val="0"/>
              <w:pageBreakBefore w:val="0"/>
              <w:widowControl w:val="0"/>
              <w:kinsoku/>
              <w:wordWrap/>
              <w:overflowPunct/>
              <w:topLinePunct w:val="0"/>
              <w:autoSpaceDE/>
              <w:autoSpaceDN/>
              <w:bidi w:val="0"/>
              <w:adjustRightInd w:val="0"/>
              <w:snapToGrid w:val="0"/>
              <w:spacing w:after="0" w:line="240" w:lineRule="auto"/>
              <w:ind w:firstLine="480" w:firstLineChars="200"/>
              <w:textAlignment w:val="auto"/>
              <w:rPr>
                <w:rFonts w:hint="eastAsia" w:ascii="Times New Roman" w:hAnsi="Times New Roman" w:cs="Times New Roman"/>
                <w:color w:val="000000" w:themeColor="text1"/>
                <w:sz w:val="24"/>
                <w:szCs w:val="24"/>
                <w:u w:val="none"/>
                <w:lang w:val="en-US" w:eastAsia="zh-CN"/>
                <w14:textFill>
                  <w14:solidFill>
                    <w14:schemeClr w14:val="tx1"/>
                  </w14:solidFill>
                </w14:textFill>
              </w:rPr>
            </w:pPr>
            <w:r>
              <w:rPr>
                <w:rFonts w:hint="eastAsia" w:ascii="Times New Roman" w:hAnsi="Times New Roman" w:cs="Times New Roman"/>
                <w:color w:val="000000" w:themeColor="text1"/>
                <w:sz w:val="24"/>
                <w:szCs w:val="24"/>
                <w:u w:val="none"/>
                <w:lang w:val="en-US" w:eastAsia="zh-CN"/>
                <w14:textFill>
                  <w14:solidFill>
                    <w14:schemeClr w14:val="tx1"/>
                  </w14:solidFill>
                </w14:textFill>
              </w:rPr>
              <w:t>项目总投资32090.79万元，环保投资80万元，占总投资的0.25%，详见表5-2。</w:t>
            </w:r>
          </w:p>
          <w:p>
            <w:pPr>
              <w:keepNext w:val="0"/>
              <w:keepLines w:val="0"/>
              <w:pageBreakBefore w:val="0"/>
              <w:widowControl w:val="0"/>
              <w:kinsoku/>
              <w:wordWrap/>
              <w:overflowPunct/>
              <w:topLinePunct w:val="0"/>
              <w:autoSpaceDE/>
              <w:autoSpaceDN/>
              <w:bidi w:val="0"/>
              <w:adjustRightInd w:val="0"/>
              <w:snapToGrid w:val="0"/>
              <w:spacing w:line="240" w:lineRule="auto"/>
              <w:ind w:left="420" w:leftChars="200"/>
              <w:jc w:val="center"/>
              <w:textAlignment w:val="auto"/>
              <w:rPr>
                <w:rFonts w:hint="eastAsia" w:ascii="Times New Roman" w:hAnsi="Times New Roman" w:eastAsia="宋体" w:cs="Times New Roman"/>
                <w:b/>
                <w:bCs/>
                <w:color w:val="auto"/>
                <w:kern w:val="2"/>
                <w:sz w:val="24"/>
                <w:szCs w:val="24"/>
                <w:lang w:val="en-US" w:eastAsia="zh-CN" w:bidi="ar-SA"/>
              </w:rPr>
            </w:pPr>
            <w:r>
              <w:rPr>
                <w:rFonts w:hint="eastAsia" w:ascii="Times New Roman" w:hAnsi="Times New Roman" w:eastAsia="宋体" w:cs="Times New Roman"/>
                <w:b/>
                <w:bCs/>
                <w:color w:val="auto"/>
                <w:kern w:val="2"/>
                <w:sz w:val="24"/>
                <w:szCs w:val="24"/>
                <w:lang w:val="en-US" w:eastAsia="zh-CN" w:bidi="ar-SA"/>
              </w:rPr>
              <w:t>表5-2 项目环保措施投资一览表 单位：万元</w:t>
            </w:r>
          </w:p>
          <w:tbl>
            <w:tblPr>
              <w:tblStyle w:val="31"/>
              <w:tblW w:w="49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2"/>
              <w:gridCol w:w="528"/>
              <w:gridCol w:w="720"/>
              <w:gridCol w:w="5144"/>
              <w:gridCol w:w="9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2"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序号</w:t>
                  </w:r>
                </w:p>
              </w:tc>
              <w:tc>
                <w:tcPr>
                  <w:tcW w:w="527"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类别</w:t>
                  </w:r>
                </w:p>
              </w:tc>
              <w:tc>
                <w:tcPr>
                  <w:tcW w:w="720"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时段</w:t>
                  </w:r>
                </w:p>
              </w:tc>
              <w:tc>
                <w:tcPr>
                  <w:tcW w:w="514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环保设施(措施)</w:t>
                  </w:r>
                </w:p>
              </w:tc>
              <w:tc>
                <w:tcPr>
                  <w:tcW w:w="976"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环保投资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2" w:type="dxa"/>
                  <w:vMerge w:val="restar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sz w:val="21"/>
                      <w:szCs w:val="21"/>
                    </w:rPr>
                    <w:t>1</w:t>
                  </w:r>
                </w:p>
              </w:tc>
              <w:tc>
                <w:tcPr>
                  <w:tcW w:w="527" w:type="dxa"/>
                  <w:vMerge w:val="restar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sz w:val="21"/>
                      <w:szCs w:val="21"/>
                    </w:rPr>
                    <w:t>废气</w:t>
                  </w:r>
                </w:p>
              </w:tc>
              <w:tc>
                <w:tcPr>
                  <w:tcW w:w="720"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施工期</w:t>
                  </w:r>
                </w:p>
              </w:tc>
              <w:tc>
                <w:tcPr>
                  <w:tcW w:w="514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施工期建材覆盖、洒水抑尘、施工围挡等</w:t>
                  </w:r>
                </w:p>
              </w:tc>
              <w:tc>
                <w:tcPr>
                  <w:tcW w:w="976"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2" w:type="dxa"/>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p>
              </w:tc>
              <w:tc>
                <w:tcPr>
                  <w:tcW w:w="527" w:type="dxa"/>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p>
              </w:tc>
              <w:tc>
                <w:tcPr>
                  <w:tcW w:w="720"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运营期</w:t>
                  </w:r>
                </w:p>
              </w:tc>
              <w:tc>
                <w:tcPr>
                  <w:tcW w:w="514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油烟净化器</w:t>
                  </w:r>
                </w:p>
              </w:tc>
              <w:tc>
                <w:tcPr>
                  <w:tcW w:w="976"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2" w:type="dxa"/>
                  <w:vMerge w:val="restar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w:t>
                  </w:r>
                </w:p>
              </w:tc>
              <w:tc>
                <w:tcPr>
                  <w:tcW w:w="527" w:type="dxa"/>
                  <w:vMerge w:val="restar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废水</w:t>
                  </w:r>
                </w:p>
              </w:tc>
              <w:tc>
                <w:tcPr>
                  <w:tcW w:w="720"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施工期</w:t>
                  </w:r>
                </w:p>
              </w:tc>
              <w:tc>
                <w:tcPr>
                  <w:tcW w:w="514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施工场地内设置废水沉淀池、回用系统等</w:t>
                  </w:r>
                </w:p>
              </w:tc>
              <w:tc>
                <w:tcPr>
                  <w:tcW w:w="976"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2" w:type="dxa"/>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p>
              </w:tc>
              <w:tc>
                <w:tcPr>
                  <w:tcW w:w="527" w:type="dxa"/>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p>
              </w:tc>
              <w:tc>
                <w:tcPr>
                  <w:tcW w:w="720"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运营期</w:t>
                  </w:r>
                </w:p>
              </w:tc>
              <w:tc>
                <w:tcPr>
                  <w:tcW w:w="514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生活污水化粪池</w:t>
                  </w:r>
                </w:p>
              </w:tc>
              <w:tc>
                <w:tcPr>
                  <w:tcW w:w="976"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2"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w:t>
                  </w:r>
                </w:p>
              </w:tc>
              <w:tc>
                <w:tcPr>
                  <w:tcW w:w="527"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噪声</w:t>
                  </w:r>
                </w:p>
              </w:tc>
              <w:tc>
                <w:tcPr>
                  <w:tcW w:w="720"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运营期</w:t>
                  </w:r>
                </w:p>
              </w:tc>
              <w:tc>
                <w:tcPr>
                  <w:tcW w:w="514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基础减震、隔声</w:t>
                  </w:r>
                </w:p>
              </w:tc>
              <w:tc>
                <w:tcPr>
                  <w:tcW w:w="976"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2" w:type="dxa"/>
                  <w:vMerge w:val="restar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w:t>
                  </w:r>
                </w:p>
              </w:tc>
              <w:tc>
                <w:tcPr>
                  <w:tcW w:w="527" w:type="dxa"/>
                  <w:vMerge w:val="restar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固废</w:t>
                  </w:r>
                </w:p>
              </w:tc>
              <w:tc>
                <w:tcPr>
                  <w:tcW w:w="720"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施工期</w:t>
                  </w:r>
                </w:p>
              </w:tc>
              <w:tc>
                <w:tcPr>
                  <w:tcW w:w="514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建筑垃圾、渣土运输、集中堆放等</w:t>
                  </w:r>
                </w:p>
              </w:tc>
              <w:tc>
                <w:tcPr>
                  <w:tcW w:w="976"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2" w:type="dxa"/>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p>
              </w:tc>
              <w:tc>
                <w:tcPr>
                  <w:tcW w:w="527" w:type="dxa"/>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p>
              </w:tc>
              <w:tc>
                <w:tcPr>
                  <w:tcW w:w="720"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运营期</w:t>
                  </w:r>
                </w:p>
              </w:tc>
              <w:tc>
                <w:tcPr>
                  <w:tcW w:w="514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生活垃圾收集暂存、一般固废收集暂存间、危废暂存间</w:t>
                  </w:r>
                </w:p>
              </w:tc>
              <w:tc>
                <w:tcPr>
                  <w:tcW w:w="976"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2" w:type="dxa"/>
                  <w:vMerge w:val="restar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w:t>
                  </w:r>
                </w:p>
              </w:tc>
              <w:tc>
                <w:tcPr>
                  <w:tcW w:w="527" w:type="dxa"/>
                  <w:vMerge w:val="restar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风险</w:t>
                  </w:r>
                </w:p>
              </w:tc>
              <w:tc>
                <w:tcPr>
                  <w:tcW w:w="720"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施工期</w:t>
                  </w:r>
                </w:p>
              </w:tc>
              <w:tc>
                <w:tcPr>
                  <w:tcW w:w="514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976"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2" w:type="dxa"/>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p>
              </w:tc>
              <w:tc>
                <w:tcPr>
                  <w:tcW w:w="527" w:type="dxa"/>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p>
              </w:tc>
              <w:tc>
                <w:tcPr>
                  <w:tcW w:w="720"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运营期</w:t>
                  </w:r>
                </w:p>
              </w:tc>
              <w:tc>
                <w:tcPr>
                  <w:tcW w:w="514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主变旁设置</w:t>
                  </w: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座事故油池</w:t>
                  </w:r>
                </w:p>
              </w:tc>
              <w:tc>
                <w:tcPr>
                  <w:tcW w:w="976"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42" w:type="dxa"/>
                  <w:vMerge w:val="restar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w:t>
                  </w:r>
                </w:p>
              </w:tc>
              <w:tc>
                <w:tcPr>
                  <w:tcW w:w="527" w:type="dxa"/>
                  <w:vMerge w:val="restart"/>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生态</w:t>
                  </w:r>
                </w:p>
              </w:tc>
              <w:tc>
                <w:tcPr>
                  <w:tcW w:w="720"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施工期</w:t>
                  </w:r>
                </w:p>
              </w:tc>
              <w:tc>
                <w:tcPr>
                  <w:tcW w:w="514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绿化、水土保持</w:t>
                  </w:r>
                </w:p>
              </w:tc>
              <w:tc>
                <w:tcPr>
                  <w:tcW w:w="976"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 w:hRule="atLeast"/>
                <w:jc w:val="center"/>
              </w:trPr>
              <w:tc>
                <w:tcPr>
                  <w:tcW w:w="442" w:type="dxa"/>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p>
              </w:tc>
              <w:tc>
                <w:tcPr>
                  <w:tcW w:w="527" w:type="dxa"/>
                  <w:vMerge w:val="continue"/>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p>
              </w:tc>
              <w:tc>
                <w:tcPr>
                  <w:tcW w:w="720"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运营期</w:t>
                  </w:r>
                </w:p>
              </w:tc>
              <w:tc>
                <w:tcPr>
                  <w:tcW w:w="514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升压站植树种草</w:t>
                  </w:r>
                </w:p>
              </w:tc>
              <w:tc>
                <w:tcPr>
                  <w:tcW w:w="976"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689" w:type="dxa"/>
                  <w:gridSpan w:val="3"/>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合计</w:t>
                  </w:r>
                </w:p>
              </w:tc>
              <w:tc>
                <w:tcPr>
                  <w:tcW w:w="5144"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rPr>
                  </w:pPr>
                </w:p>
              </w:tc>
              <w:tc>
                <w:tcPr>
                  <w:tcW w:w="976" w:type="dxa"/>
                  <w:noWrap w:val="0"/>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80</w:t>
                  </w:r>
                </w:p>
              </w:tc>
            </w:tr>
          </w:tbl>
          <w:p>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eastAsia" w:ascii="宋体" w:hAnsi="宋体" w:cs="宋体"/>
                <w:bCs/>
                <w:spacing w:val="-10"/>
                <w:sz w:val="21"/>
                <w:szCs w:val="21"/>
                <w:lang w:val="en-US" w:eastAsia="zh-CN"/>
              </w:rPr>
            </w:pPr>
            <w:r>
              <w:rPr>
                <w:rFonts w:hint="eastAsia"/>
                <w:b/>
                <w:bCs/>
                <w:szCs w:val="21"/>
              </w:rPr>
              <w:t>备注：</w:t>
            </w:r>
            <w:r>
              <w:rPr>
                <w:rFonts w:hint="eastAsia"/>
                <w:szCs w:val="21"/>
              </w:rPr>
              <w:t>复绿造林属于工程措施，不计入环保投资。</w:t>
            </w:r>
          </w:p>
        </w:tc>
      </w:tr>
    </w:tbl>
    <w:p>
      <w:pPr>
        <w:pageBreakBefore w:val="0"/>
        <w:kinsoku/>
        <w:wordWrap/>
        <w:overflowPunct/>
        <w:topLinePunct w:val="0"/>
        <w:bidi w:val="0"/>
        <w:adjustRightInd w:val="0"/>
        <w:snapToGrid w:val="0"/>
        <w:spacing w:line="240" w:lineRule="auto"/>
        <w:textAlignment w:val="auto"/>
        <w:rPr>
          <w:rFonts w:hint="eastAsia" w:ascii="Times New Roman" w:hAnsi="Times New Roman"/>
          <w:color w:val="000000" w:themeColor="text1"/>
          <w:sz w:val="24"/>
          <w:szCs w:val="24"/>
          <w:u w:val="none"/>
          <w14:textFill>
            <w14:solidFill>
              <w14:schemeClr w14:val="tx1"/>
            </w14:solidFill>
          </w14:textFill>
        </w:rPr>
      </w:pPr>
      <w:bookmarkStart w:id="23" w:name="_Toc28983"/>
      <w:bookmarkStart w:id="24" w:name="_Toc19179_WPSOffice_Level1"/>
      <w:bookmarkStart w:id="25" w:name="_Toc20374"/>
    </w:p>
    <w:p>
      <w:pPr>
        <w:pageBreakBefore w:val="0"/>
        <w:kinsoku/>
        <w:wordWrap/>
        <w:overflowPunct/>
        <w:topLinePunct w:val="0"/>
        <w:bidi w:val="0"/>
        <w:adjustRightInd w:val="0"/>
        <w:snapToGrid w:val="0"/>
        <w:spacing w:line="240" w:lineRule="auto"/>
        <w:textAlignment w:val="auto"/>
        <w:rPr>
          <w:rFonts w:hint="eastAsia" w:ascii="Times New Roman" w:hAnsi="Times New Roman"/>
          <w:color w:val="000000" w:themeColor="text1"/>
          <w:sz w:val="24"/>
          <w:szCs w:val="24"/>
          <w:u w:val="none"/>
          <w:lang w:eastAsia="zh-CN"/>
          <w14:textFill>
            <w14:solidFill>
              <w14:schemeClr w14:val="tx1"/>
            </w14:solidFill>
          </w14:textFill>
        </w:rPr>
      </w:pPr>
    </w:p>
    <w:p>
      <w:pPr>
        <w:pageBreakBefore w:val="0"/>
        <w:kinsoku/>
        <w:wordWrap/>
        <w:overflowPunct/>
        <w:topLinePunct w:val="0"/>
        <w:bidi w:val="0"/>
        <w:adjustRightInd w:val="0"/>
        <w:snapToGrid w:val="0"/>
        <w:spacing w:line="240" w:lineRule="auto"/>
        <w:textAlignment w:val="auto"/>
        <w:rPr>
          <w:rFonts w:hint="eastAsia" w:ascii="Times New Roman" w:hAnsi="Times New Roman"/>
          <w:color w:val="000000" w:themeColor="text1"/>
          <w:sz w:val="24"/>
          <w:szCs w:val="24"/>
          <w:u w:val="none"/>
          <w:lang w:eastAsia="zh-CN"/>
          <w14:textFill>
            <w14:solidFill>
              <w14:schemeClr w14:val="tx1"/>
            </w14:solidFill>
          </w14:textFill>
        </w:rPr>
      </w:pPr>
    </w:p>
    <w:p>
      <w:pPr>
        <w:pageBreakBefore w:val="0"/>
        <w:kinsoku/>
        <w:wordWrap/>
        <w:overflowPunct/>
        <w:topLinePunct w:val="0"/>
        <w:bidi w:val="0"/>
        <w:adjustRightInd w:val="0"/>
        <w:snapToGrid w:val="0"/>
        <w:spacing w:line="240" w:lineRule="auto"/>
        <w:textAlignment w:val="auto"/>
        <w:rPr>
          <w:rFonts w:hint="eastAsia" w:ascii="Times New Roman" w:hAnsi="Times New Roman"/>
          <w:color w:val="000000" w:themeColor="text1"/>
          <w:sz w:val="24"/>
          <w:szCs w:val="24"/>
          <w:u w:val="none"/>
          <w:lang w:eastAsia="zh-CN"/>
          <w14:textFill>
            <w14:solidFill>
              <w14:schemeClr w14:val="tx1"/>
            </w14:solidFill>
          </w14:textFill>
        </w:rPr>
      </w:pPr>
    </w:p>
    <w:p>
      <w:pPr>
        <w:pageBreakBefore w:val="0"/>
        <w:kinsoku/>
        <w:wordWrap/>
        <w:overflowPunct/>
        <w:topLinePunct w:val="0"/>
        <w:bidi w:val="0"/>
        <w:adjustRightInd w:val="0"/>
        <w:snapToGrid w:val="0"/>
        <w:spacing w:line="240" w:lineRule="auto"/>
        <w:textAlignment w:val="auto"/>
        <w:rPr>
          <w:rFonts w:hint="eastAsia" w:ascii="Times New Roman" w:hAnsi="Times New Roman"/>
          <w:color w:val="000000" w:themeColor="text1"/>
          <w:sz w:val="24"/>
          <w:szCs w:val="24"/>
          <w:u w:val="none"/>
          <w:lang w:eastAsia="zh-CN"/>
          <w14:textFill>
            <w14:solidFill>
              <w14:schemeClr w14:val="tx1"/>
            </w14:solidFill>
          </w14:textFill>
        </w:rPr>
      </w:pPr>
    </w:p>
    <w:p>
      <w:pPr>
        <w:pageBreakBefore w:val="0"/>
        <w:kinsoku/>
        <w:wordWrap/>
        <w:overflowPunct/>
        <w:topLinePunct w:val="0"/>
        <w:bidi w:val="0"/>
        <w:adjustRightInd w:val="0"/>
        <w:snapToGrid w:val="0"/>
        <w:spacing w:line="240" w:lineRule="auto"/>
        <w:textAlignment w:val="auto"/>
        <w:rPr>
          <w:rFonts w:hint="eastAsia" w:ascii="Times New Roman" w:hAnsi="Times New Roman"/>
          <w:color w:val="000000" w:themeColor="text1"/>
          <w:sz w:val="24"/>
          <w:szCs w:val="24"/>
          <w:u w:val="none"/>
          <w:lang w:eastAsia="zh-CN"/>
          <w14:textFill>
            <w14:solidFill>
              <w14:schemeClr w14:val="tx1"/>
            </w14:solidFill>
          </w14:textFill>
        </w:rPr>
      </w:pPr>
    </w:p>
    <w:p>
      <w:pPr>
        <w:pageBreakBefore w:val="0"/>
        <w:kinsoku/>
        <w:wordWrap/>
        <w:overflowPunct/>
        <w:topLinePunct w:val="0"/>
        <w:bidi w:val="0"/>
        <w:adjustRightInd w:val="0"/>
        <w:snapToGrid w:val="0"/>
        <w:spacing w:line="240" w:lineRule="auto"/>
        <w:textAlignment w:val="auto"/>
        <w:rPr>
          <w:rFonts w:hint="eastAsia" w:ascii="Times New Roman" w:hAnsi="Times New Roman"/>
          <w:color w:val="000000" w:themeColor="text1"/>
          <w:sz w:val="24"/>
          <w:szCs w:val="24"/>
          <w:u w:val="none"/>
          <w:lang w:eastAsia="zh-CN"/>
          <w14:textFill>
            <w14:solidFill>
              <w14:schemeClr w14:val="tx1"/>
            </w14:solidFill>
          </w14:textFill>
        </w:rPr>
      </w:pPr>
    </w:p>
    <w:p>
      <w:pPr>
        <w:pageBreakBefore w:val="0"/>
        <w:kinsoku/>
        <w:wordWrap/>
        <w:overflowPunct/>
        <w:topLinePunct w:val="0"/>
        <w:bidi w:val="0"/>
        <w:adjustRightInd w:val="0"/>
        <w:snapToGrid w:val="0"/>
        <w:spacing w:line="240" w:lineRule="auto"/>
        <w:textAlignment w:val="auto"/>
        <w:rPr>
          <w:rFonts w:hint="eastAsia" w:ascii="Times New Roman" w:hAnsi="Times New Roman"/>
          <w:color w:val="000000" w:themeColor="text1"/>
          <w:sz w:val="24"/>
          <w:szCs w:val="24"/>
          <w:u w:val="none"/>
          <w:lang w:eastAsia="zh-CN"/>
          <w14:textFill>
            <w14:solidFill>
              <w14:schemeClr w14:val="tx1"/>
            </w14:solidFill>
          </w14:textFill>
        </w:rPr>
      </w:pPr>
    </w:p>
    <w:p>
      <w:pPr>
        <w:pageBreakBefore w:val="0"/>
        <w:kinsoku/>
        <w:wordWrap/>
        <w:overflowPunct/>
        <w:topLinePunct w:val="0"/>
        <w:bidi w:val="0"/>
        <w:adjustRightInd w:val="0"/>
        <w:snapToGrid w:val="0"/>
        <w:spacing w:line="240" w:lineRule="auto"/>
        <w:textAlignment w:val="auto"/>
        <w:rPr>
          <w:rFonts w:hint="eastAsia" w:ascii="Times New Roman" w:hAnsi="Times New Roman"/>
          <w:color w:val="000000" w:themeColor="text1"/>
          <w:sz w:val="24"/>
          <w:szCs w:val="24"/>
          <w:u w:val="none"/>
          <w:lang w:eastAsia="zh-CN"/>
          <w14:textFill>
            <w14:solidFill>
              <w14:schemeClr w14:val="tx1"/>
            </w14:solidFill>
          </w14:textFill>
        </w:rPr>
      </w:pPr>
    </w:p>
    <w:p>
      <w:pPr>
        <w:pageBreakBefore w:val="0"/>
        <w:kinsoku/>
        <w:wordWrap/>
        <w:overflowPunct/>
        <w:topLinePunct w:val="0"/>
        <w:bidi w:val="0"/>
        <w:adjustRightInd w:val="0"/>
        <w:snapToGrid w:val="0"/>
        <w:spacing w:line="240" w:lineRule="auto"/>
        <w:textAlignment w:val="auto"/>
        <w:rPr>
          <w:rFonts w:hint="eastAsia" w:ascii="Times New Roman" w:hAnsi="Times New Roman"/>
          <w:color w:val="000000" w:themeColor="text1"/>
          <w:sz w:val="24"/>
          <w:szCs w:val="24"/>
          <w:u w:val="none"/>
          <w:lang w:eastAsia="zh-CN"/>
          <w14:textFill>
            <w14:solidFill>
              <w14:schemeClr w14:val="tx1"/>
            </w14:solidFill>
          </w14:textFill>
        </w:rPr>
      </w:pPr>
    </w:p>
    <w:p>
      <w:pPr>
        <w:pageBreakBefore w:val="0"/>
        <w:kinsoku/>
        <w:wordWrap/>
        <w:overflowPunct/>
        <w:topLinePunct w:val="0"/>
        <w:bidi w:val="0"/>
        <w:adjustRightInd w:val="0"/>
        <w:snapToGrid w:val="0"/>
        <w:spacing w:line="240" w:lineRule="auto"/>
        <w:textAlignment w:val="auto"/>
        <w:rPr>
          <w:rFonts w:hint="eastAsia" w:ascii="Times New Roman" w:hAnsi="Times New Roman"/>
          <w:color w:val="000000" w:themeColor="text1"/>
          <w:sz w:val="24"/>
          <w:szCs w:val="24"/>
          <w:u w:val="none"/>
          <w:lang w:eastAsia="zh-CN"/>
          <w14:textFill>
            <w14:solidFill>
              <w14:schemeClr w14:val="tx1"/>
            </w14:solidFill>
          </w14:textFill>
        </w:rPr>
      </w:pPr>
    </w:p>
    <w:p>
      <w:pPr>
        <w:pageBreakBefore w:val="0"/>
        <w:kinsoku/>
        <w:wordWrap/>
        <w:overflowPunct/>
        <w:topLinePunct w:val="0"/>
        <w:bidi w:val="0"/>
        <w:adjustRightInd w:val="0"/>
        <w:snapToGrid w:val="0"/>
        <w:spacing w:line="240" w:lineRule="auto"/>
        <w:textAlignment w:val="auto"/>
        <w:rPr>
          <w:rFonts w:hint="eastAsia" w:ascii="Times New Roman" w:hAnsi="Times New Roman"/>
          <w:color w:val="000000" w:themeColor="text1"/>
          <w:sz w:val="24"/>
          <w:szCs w:val="24"/>
          <w:u w:val="none"/>
          <w:lang w:eastAsia="zh-CN"/>
          <w14:textFill>
            <w14:solidFill>
              <w14:schemeClr w14:val="tx1"/>
            </w14:solidFill>
          </w14:textFill>
        </w:rPr>
      </w:pPr>
    </w:p>
    <w:p>
      <w:pPr>
        <w:pageBreakBefore w:val="0"/>
        <w:kinsoku/>
        <w:wordWrap/>
        <w:overflowPunct/>
        <w:topLinePunct w:val="0"/>
        <w:bidi w:val="0"/>
        <w:adjustRightInd w:val="0"/>
        <w:snapToGrid w:val="0"/>
        <w:spacing w:line="240" w:lineRule="auto"/>
        <w:textAlignment w:val="auto"/>
        <w:rPr>
          <w:rFonts w:hint="eastAsia" w:ascii="Times New Roman" w:hAnsi="Times New Roman"/>
          <w:color w:val="000000" w:themeColor="text1"/>
          <w:sz w:val="24"/>
          <w:szCs w:val="24"/>
          <w:u w:val="none"/>
          <w:lang w:eastAsia="zh-CN"/>
          <w14:textFill>
            <w14:solidFill>
              <w14:schemeClr w14:val="tx1"/>
            </w14:solidFill>
          </w14:textFill>
        </w:rPr>
      </w:pPr>
    </w:p>
    <w:p>
      <w:pPr>
        <w:pageBreakBefore w:val="0"/>
        <w:kinsoku/>
        <w:wordWrap/>
        <w:overflowPunct/>
        <w:topLinePunct w:val="0"/>
        <w:bidi w:val="0"/>
        <w:adjustRightInd w:val="0"/>
        <w:snapToGrid w:val="0"/>
        <w:spacing w:line="240" w:lineRule="auto"/>
        <w:textAlignment w:val="auto"/>
        <w:rPr>
          <w:rFonts w:hint="eastAsia" w:ascii="Times New Roman" w:hAnsi="Times New Roman"/>
          <w:color w:val="000000" w:themeColor="text1"/>
          <w:sz w:val="24"/>
          <w:szCs w:val="24"/>
          <w:u w:val="none"/>
          <w:lang w:eastAsia="zh-CN"/>
          <w14:textFill>
            <w14:solidFill>
              <w14:schemeClr w14:val="tx1"/>
            </w14:solidFill>
          </w14:textFill>
        </w:rPr>
      </w:pPr>
    </w:p>
    <w:p>
      <w:pPr>
        <w:pageBreakBefore w:val="0"/>
        <w:kinsoku/>
        <w:wordWrap/>
        <w:overflowPunct/>
        <w:topLinePunct w:val="0"/>
        <w:bidi w:val="0"/>
        <w:adjustRightInd w:val="0"/>
        <w:snapToGrid w:val="0"/>
        <w:spacing w:line="240" w:lineRule="auto"/>
        <w:textAlignment w:val="auto"/>
        <w:rPr>
          <w:rFonts w:hint="eastAsia" w:ascii="Times New Roman" w:hAnsi="Times New Roman"/>
          <w:color w:val="000000" w:themeColor="text1"/>
          <w:sz w:val="24"/>
          <w:szCs w:val="24"/>
          <w:u w:val="none"/>
          <w:lang w:eastAsia="zh-CN"/>
          <w14:textFill>
            <w14:solidFill>
              <w14:schemeClr w14:val="tx1"/>
            </w14:solidFill>
          </w14:textFill>
        </w:rPr>
      </w:pPr>
    </w:p>
    <w:p>
      <w:pPr>
        <w:pageBreakBefore w:val="0"/>
        <w:kinsoku/>
        <w:wordWrap/>
        <w:overflowPunct/>
        <w:topLinePunct w:val="0"/>
        <w:bidi w:val="0"/>
        <w:adjustRightInd w:val="0"/>
        <w:snapToGrid w:val="0"/>
        <w:spacing w:line="240" w:lineRule="auto"/>
        <w:textAlignment w:val="auto"/>
        <w:rPr>
          <w:rFonts w:hint="eastAsia" w:ascii="Times New Roman" w:hAnsi="Times New Roman"/>
          <w:color w:val="000000" w:themeColor="text1"/>
          <w:sz w:val="24"/>
          <w:szCs w:val="24"/>
          <w:u w:val="none"/>
          <w:lang w:eastAsia="zh-CN"/>
          <w14:textFill>
            <w14:solidFill>
              <w14:schemeClr w14:val="tx1"/>
            </w14:solidFill>
          </w14:textFill>
        </w:rPr>
      </w:pPr>
    </w:p>
    <w:p>
      <w:pPr>
        <w:pageBreakBefore w:val="0"/>
        <w:kinsoku/>
        <w:wordWrap/>
        <w:overflowPunct/>
        <w:topLinePunct w:val="0"/>
        <w:bidi w:val="0"/>
        <w:adjustRightInd w:val="0"/>
        <w:snapToGrid w:val="0"/>
        <w:spacing w:line="240" w:lineRule="auto"/>
        <w:textAlignment w:val="auto"/>
        <w:rPr>
          <w:rFonts w:hint="eastAsia" w:ascii="Times New Roman" w:hAnsi="Times New Roman"/>
          <w:color w:val="000000" w:themeColor="text1"/>
          <w:sz w:val="24"/>
          <w:szCs w:val="24"/>
          <w:u w:val="none"/>
          <w:lang w:eastAsia="zh-CN"/>
          <w14:textFill>
            <w14:solidFill>
              <w14:schemeClr w14:val="tx1"/>
            </w14:solidFill>
          </w14:textFill>
        </w:rPr>
      </w:pPr>
    </w:p>
    <w:p>
      <w:pPr>
        <w:pageBreakBefore w:val="0"/>
        <w:kinsoku/>
        <w:wordWrap/>
        <w:overflowPunct/>
        <w:topLinePunct w:val="0"/>
        <w:bidi w:val="0"/>
        <w:adjustRightInd w:val="0"/>
        <w:snapToGrid w:val="0"/>
        <w:spacing w:line="240" w:lineRule="auto"/>
        <w:textAlignment w:val="auto"/>
        <w:rPr>
          <w:rFonts w:hint="eastAsia" w:ascii="Times New Roman" w:hAnsi="Times New Roman"/>
          <w:color w:val="000000" w:themeColor="text1"/>
          <w:sz w:val="24"/>
          <w:szCs w:val="24"/>
          <w:u w:val="none"/>
          <w:lang w:eastAsia="zh-CN"/>
          <w14:textFill>
            <w14:solidFill>
              <w14:schemeClr w14:val="tx1"/>
            </w14:solidFill>
          </w14:textFill>
        </w:rPr>
      </w:pPr>
    </w:p>
    <w:p>
      <w:pPr>
        <w:pageBreakBefore w:val="0"/>
        <w:kinsoku/>
        <w:wordWrap/>
        <w:overflowPunct/>
        <w:topLinePunct w:val="0"/>
        <w:bidi w:val="0"/>
        <w:adjustRightInd w:val="0"/>
        <w:snapToGrid w:val="0"/>
        <w:spacing w:line="240" w:lineRule="auto"/>
        <w:textAlignment w:val="auto"/>
        <w:rPr>
          <w:rFonts w:hint="eastAsia" w:ascii="Times New Roman" w:hAnsi="Times New Roman"/>
          <w:color w:val="000000" w:themeColor="text1"/>
          <w:sz w:val="24"/>
          <w:szCs w:val="24"/>
          <w:u w:val="none"/>
          <w:lang w:eastAsia="zh-CN"/>
          <w14:textFill>
            <w14:solidFill>
              <w14:schemeClr w14:val="tx1"/>
            </w14:solidFill>
          </w14:textFill>
        </w:rPr>
      </w:pPr>
    </w:p>
    <w:p>
      <w:pPr>
        <w:pageBreakBefore w:val="0"/>
        <w:kinsoku/>
        <w:wordWrap/>
        <w:overflowPunct/>
        <w:topLinePunct w:val="0"/>
        <w:bidi w:val="0"/>
        <w:adjustRightInd w:val="0"/>
        <w:snapToGrid w:val="0"/>
        <w:spacing w:line="240" w:lineRule="auto"/>
        <w:textAlignment w:val="auto"/>
        <w:rPr>
          <w:rFonts w:hint="eastAsia" w:ascii="Times New Roman" w:hAnsi="Times New Roman"/>
          <w:color w:val="000000" w:themeColor="text1"/>
          <w:sz w:val="24"/>
          <w:szCs w:val="24"/>
          <w:u w:val="none"/>
          <w:lang w:eastAsia="zh-CN"/>
          <w14:textFill>
            <w14:solidFill>
              <w14:schemeClr w14:val="tx1"/>
            </w14:solidFill>
          </w14:textFill>
        </w:rPr>
      </w:pPr>
    </w:p>
    <w:p>
      <w:pPr>
        <w:pageBreakBefore w:val="0"/>
        <w:kinsoku/>
        <w:wordWrap/>
        <w:overflowPunct/>
        <w:topLinePunct w:val="0"/>
        <w:bidi w:val="0"/>
        <w:adjustRightInd w:val="0"/>
        <w:snapToGrid w:val="0"/>
        <w:spacing w:line="240" w:lineRule="auto"/>
        <w:textAlignment w:val="auto"/>
        <w:rPr>
          <w:rFonts w:hint="eastAsia" w:ascii="Times New Roman" w:hAnsi="Times New Roman"/>
          <w:color w:val="000000" w:themeColor="text1"/>
          <w:sz w:val="24"/>
          <w:szCs w:val="24"/>
          <w:u w:val="none"/>
          <w:lang w:eastAsia="zh-CN"/>
          <w14:textFill>
            <w14:solidFill>
              <w14:schemeClr w14:val="tx1"/>
            </w14:solidFill>
          </w14:textFill>
        </w:rPr>
      </w:pPr>
    </w:p>
    <w:p>
      <w:pPr>
        <w:pageBreakBefore w:val="0"/>
        <w:kinsoku/>
        <w:wordWrap/>
        <w:overflowPunct/>
        <w:topLinePunct w:val="0"/>
        <w:bidi w:val="0"/>
        <w:adjustRightInd w:val="0"/>
        <w:snapToGrid w:val="0"/>
        <w:spacing w:line="240" w:lineRule="auto"/>
        <w:textAlignment w:val="auto"/>
        <w:rPr>
          <w:rFonts w:hint="eastAsia" w:ascii="Times New Roman" w:hAnsi="Times New Roman"/>
          <w:color w:val="000000" w:themeColor="text1"/>
          <w:sz w:val="24"/>
          <w:szCs w:val="24"/>
          <w:u w:val="none"/>
          <w:lang w:eastAsia="zh-CN"/>
          <w14:textFill>
            <w14:solidFill>
              <w14:schemeClr w14:val="tx1"/>
            </w14:solidFill>
          </w14:textFill>
        </w:rPr>
      </w:pPr>
    </w:p>
    <w:p>
      <w:pPr>
        <w:pageBreakBefore w:val="0"/>
        <w:kinsoku/>
        <w:wordWrap/>
        <w:overflowPunct/>
        <w:topLinePunct w:val="0"/>
        <w:bidi w:val="0"/>
        <w:adjustRightInd w:val="0"/>
        <w:snapToGrid w:val="0"/>
        <w:spacing w:line="240" w:lineRule="auto"/>
        <w:textAlignment w:val="auto"/>
        <w:rPr>
          <w:rFonts w:hint="eastAsia" w:ascii="Times New Roman" w:hAnsi="Times New Roman"/>
          <w:color w:val="000000" w:themeColor="text1"/>
          <w:sz w:val="24"/>
          <w:szCs w:val="24"/>
          <w:u w:val="none"/>
          <w:lang w:eastAsia="zh-CN"/>
          <w14:textFill>
            <w14:solidFill>
              <w14:schemeClr w14:val="tx1"/>
            </w14:solidFill>
          </w14:textFill>
        </w:rPr>
      </w:pPr>
    </w:p>
    <w:p>
      <w:pPr>
        <w:pageBreakBefore w:val="0"/>
        <w:kinsoku/>
        <w:wordWrap/>
        <w:overflowPunct/>
        <w:topLinePunct w:val="0"/>
        <w:bidi w:val="0"/>
        <w:adjustRightInd w:val="0"/>
        <w:snapToGrid w:val="0"/>
        <w:spacing w:line="240" w:lineRule="auto"/>
        <w:textAlignment w:val="auto"/>
        <w:rPr>
          <w:rFonts w:hint="eastAsia" w:ascii="Times New Roman" w:hAnsi="Times New Roman"/>
          <w:color w:val="000000" w:themeColor="text1"/>
          <w:sz w:val="24"/>
          <w:szCs w:val="24"/>
          <w:u w:val="none"/>
          <w:lang w:eastAsia="zh-CN"/>
          <w14:textFill>
            <w14:solidFill>
              <w14:schemeClr w14:val="tx1"/>
            </w14:solidFill>
          </w14:textFill>
        </w:rPr>
      </w:pPr>
    </w:p>
    <w:p>
      <w:pPr>
        <w:pageBreakBefore w:val="0"/>
        <w:kinsoku/>
        <w:wordWrap/>
        <w:overflowPunct/>
        <w:topLinePunct w:val="0"/>
        <w:bidi w:val="0"/>
        <w:adjustRightInd w:val="0"/>
        <w:snapToGrid w:val="0"/>
        <w:spacing w:line="240" w:lineRule="auto"/>
        <w:textAlignment w:val="auto"/>
        <w:rPr>
          <w:rFonts w:hint="eastAsia" w:ascii="Times New Roman" w:hAnsi="Times New Roman"/>
          <w:color w:val="000000" w:themeColor="text1"/>
          <w:sz w:val="24"/>
          <w:szCs w:val="24"/>
          <w:u w:val="none"/>
          <w:lang w:eastAsia="zh-CN"/>
          <w14:textFill>
            <w14:solidFill>
              <w14:schemeClr w14:val="tx1"/>
            </w14:solidFill>
          </w14:textFill>
        </w:rPr>
      </w:pPr>
    </w:p>
    <w:p>
      <w:pPr>
        <w:pageBreakBefore w:val="0"/>
        <w:kinsoku/>
        <w:wordWrap/>
        <w:overflowPunct/>
        <w:topLinePunct w:val="0"/>
        <w:bidi w:val="0"/>
        <w:adjustRightInd w:val="0"/>
        <w:snapToGrid w:val="0"/>
        <w:spacing w:line="240" w:lineRule="auto"/>
        <w:textAlignment w:val="auto"/>
        <w:rPr>
          <w:rFonts w:hint="eastAsia" w:ascii="Times New Roman" w:hAnsi="Times New Roman"/>
          <w:color w:val="000000" w:themeColor="text1"/>
          <w:sz w:val="24"/>
          <w:szCs w:val="24"/>
          <w:u w:val="none"/>
          <w:lang w:eastAsia="zh-CN"/>
          <w14:textFill>
            <w14:solidFill>
              <w14:schemeClr w14:val="tx1"/>
            </w14:solidFill>
          </w14:textFill>
        </w:rPr>
      </w:pPr>
    </w:p>
    <w:p>
      <w:pPr>
        <w:pageBreakBefore w:val="0"/>
        <w:kinsoku/>
        <w:wordWrap/>
        <w:overflowPunct/>
        <w:topLinePunct w:val="0"/>
        <w:bidi w:val="0"/>
        <w:adjustRightInd w:val="0"/>
        <w:snapToGrid w:val="0"/>
        <w:spacing w:line="240" w:lineRule="auto"/>
        <w:textAlignment w:val="auto"/>
        <w:rPr>
          <w:rFonts w:hint="eastAsia" w:ascii="Times New Roman" w:hAnsi="Times New Roman" w:eastAsia="宋体"/>
          <w:color w:val="000000" w:themeColor="text1"/>
          <w:sz w:val="24"/>
          <w:szCs w:val="24"/>
          <w:u w:val="none"/>
          <w:lang w:eastAsia="zh-CN"/>
          <w14:textFill>
            <w14:solidFill>
              <w14:schemeClr w14:val="tx1"/>
            </w14:solidFill>
          </w14:textFill>
        </w:rPr>
      </w:pPr>
    </w:p>
    <w:p>
      <w:pPr>
        <w:pageBreakBefore w:val="0"/>
        <w:kinsoku/>
        <w:wordWrap/>
        <w:overflowPunct/>
        <w:topLinePunct w:val="0"/>
        <w:bidi w:val="0"/>
        <w:adjustRightInd w:val="0"/>
        <w:snapToGrid w:val="0"/>
        <w:spacing w:line="240" w:lineRule="auto"/>
        <w:textAlignment w:val="auto"/>
        <w:rPr>
          <w:rFonts w:hint="eastAsia" w:ascii="Times New Roman" w:hAnsi="Times New Roman"/>
          <w:color w:val="000000" w:themeColor="text1"/>
          <w:sz w:val="24"/>
          <w:szCs w:val="24"/>
          <w:u w:val="none"/>
          <w14:textFill>
            <w14:solidFill>
              <w14:schemeClr w14:val="tx1"/>
            </w14:solidFill>
          </w14:textFill>
        </w:rPr>
      </w:pPr>
    </w:p>
    <w:p>
      <w:pPr>
        <w:pageBreakBefore w:val="0"/>
        <w:kinsoku/>
        <w:wordWrap/>
        <w:overflowPunct/>
        <w:topLinePunct w:val="0"/>
        <w:bidi w:val="0"/>
        <w:adjustRightInd w:val="0"/>
        <w:snapToGrid w:val="0"/>
        <w:spacing w:line="240" w:lineRule="auto"/>
        <w:textAlignment w:val="auto"/>
        <w:rPr>
          <w:rFonts w:hint="eastAsia" w:ascii="Times New Roman" w:hAnsi="Times New Roman"/>
          <w:color w:val="000000" w:themeColor="text1"/>
          <w:sz w:val="24"/>
          <w:szCs w:val="24"/>
          <w:u w:val="none"/>
          <w:lang w:eastAsia="zh-CN"/>
          <w14:textFill>
            <w14:solidFill>
              <w14:schemeClr w14:val="tx1"/>
            </w14:solidFill>
          </w14:textFill>
        </w:rPr>
      </w:pPr>
    </w:p>
    <w:p>
      <w:pPr>
        <w:pageBreakBefore w:val="0"/>
        <w:kinsoku/>
        <w:wordWrap/>
        <w:overflowPunct/>
        <w:topLinePunct w:val="0"/>
        <w:bidi w:val="0"/>
        <w:adjustRightInd w:val="0"/>
        <w:snapToGrid w:val="0"/>
        <w:spacing w:line="240" w:lineRule="auto"/>
        <w:textAlignment w:val="auto"/>
        <w:rPr>
          <w:rFonts w:hint="eastAsia" w:ascii="Times New Roman" w:hAnsi="Times New Roman"/>
          <w:color w:val="000000" w:themeColor="text1"/>
          <w:sz w:val="24"/>
          <w:szCs w:val="24"/>
          <w:u w:val="none"/>
          <w:lang w:eastAsia="zh-CN"/>
          <w14:textFill>
            <w14:solidFill>
              <w14:schemeClr w14:val="tx1"/>
            </w14:solidFill>
          </w14:textFill>
        </w:rPr>
      </w:pPr>
    </w:p>
    <w:p>
      <w:pPr>
        <w:pageBreakBefore w:val="0"/>
        <w:kinsoku/>
        <w:wordWrap/>
        <w:overflowPunct/>
        <w:topLinePunct w:val="0"/>
        <w:bidi w:val="0"/>
        <w:adjustRightInd w:val="0"/>
        <w:snapToGrid w:val="0"/>
        <w:spacing w:line="240" w:lineRule="auto"/>
        <w:textAlignment w:val="auto"/>
        <w:rPr>
          <w:rFonts w:hint="eastAsia" w:ascii="Times New Roman" w:hAnsi="Times New Roman" w:eastAsia="宋体"/>
          <w:color w:val="000000" w:themeColor="text1"/>
          <w:sz w:val="24"/>
          <w:szCs w:val="24"/>
          <w:u w:val="none"/>
          <w:lang w:eastAsia="zh-CN"/>
          <w14:textFill>
            <w14:solidFill>
              <w14:schemeClr w14:val="tx1"/>
            </w14:solidFill>
          </w14:textFill>
        </w:rPr>
      </w:pPr>
    </w:p>
    <w:p>
      <w:pPr>
        <w:pageBreakBefore w:val="0"/>
        <w:kinsoku/>
        <w:wordWrap/>
        <w:overflowPunct/>
        <w:topLinePunct w:val="0"/>
        <w:bidi w:val="0"/>
        <w:adjustRightInd w:val="0"/>
        <w:snapToGrid w:val="0"/>
        <w:spacing w:line="240" w:lineRule="auto"/>
        <w:textAlignment w:val="auto"/>
        <w:rPr>
          <w:rFonts w:hint="eastAsia" w:ascii="Times New Roman" w:hAnsi="Times New Roman"/>
          <w:color w:val="000000" w:themeColor="text1"/>
          <w:sz w:val="24"/>
          <w:szCs w:val="24"/>
          <w:u w:val="none"/>
          <w14:textFill>
            <w14:solidFill>
              <w14:schemeClr w14:val="tx1"/>
            </w14:solidFill>
          </w14:textFill>
        </w:rPr>
      </w:pPr>
    </w:p>
    <w:p>
      <w:pPr>
        <w:pStyle w:val="3"/>
        <w:keepNext/>
        <w:keepLines/>
        <w:pageBreakBefore w:val="0"/>
        <w:widowControl w:val="0"/>
        <w:kinsoku/>
        <w:wordWrap/>
        <w:overflowPunct/>
        <w:topLinePunct w:val="0"/>
        <w:autoSpaceDE/>
        <w:autoSpaceDN/>
        <w:bidi w:val="0"/>
        <w:adjustRightInd w:val="0"/>
        <w:snapToGrid w:val="0"/>
        <w:spacing w:after="313" w:afterLines="100" w:line="240" w:lineRule="auto"/>
        <w:jc w:val="center"/>
        <w:textAlignment w:val="auto"/>
        <w:rPr>
          <w:rFonts w:hint="eastAsia" w:ascii="黑体" w:hAnsi="黑体" w:cs="Times New Roman"/>
          <w:bCs w:val="0"/>
          <w:snapToGrid w:val="0"/>
          <w:kern w:val="0"/>
          <w:sz w:val="30"/>
          <w:szCs w:val="30"/>
          <w:lang w:val="en-US" w:eastAsia="zh-CN" w:bidi="ar-SA"/>
        </w:rPr>
      </w:pPr>
      <w:bookmarkStart w:id="26" w:name="_Toc30937"/>
      <w:r>
        <w:rPr>
          <w:rFonts w:hint="eastAsia" w:ascii="黑体" w:hAnsi="黑体" w:cs="Times New Roman"/>
          <w:bCs w:val="0"/>
          <w:snapToGrid w:val="0"/>
          <w:kern w:val="0"/>
          <w:sz w:val="30"/>
          <w:szCs w:val="30"/>
          <w:lang w:val="en-US" w:eastAsia="zh-CN" w:bidi="ar-SA"/>
        </w:rPr>
        <w:t>六、</w:t>
      </w:r>
      <w:bookmarkEnd w:id="23"/>
      <w:bookmarkEnd w:id="24"/>
      <w:bookmarkEnd w:id="25"/>
      <w:bookmarkStart w:id="27" w:name="_Hlk54167917"/>
      <w:r>
        <w:rPr>
          <w:rFonts w:hint="eastAsia" w:ascii="黑体" w:hAnsi="黑体" w:cs="Times New Roman"/>
          <w:bCs w:val="0"/>
          <w:snapToGrid w:val="0"/>
          <w:kern w:val="0"/>
          <w:sz w:val="30"/>
          <w:szCs w:val="30"/>
          <w:lang w:val="en-US" w:eastAsia="zh-CN" w:bidi="ar-SA"/>
        </w:rPr>
        <w:t>生态</w:t>
      </w:r>
      <w:r>
        <w:rPr>
          <w:rFonts w:hint="eastAsia" w:ascii="黑体" w:hAnsi="黑体" w:eastAsia="黑体"/>
          <w:snapToGrid w:val="0"/>
          <w:sz w:val="30"/>
          <w:szCs w:val="30"/>
        </w:rPr>
        <w:t>环境保护措施监督检查清单</w:t>
      </w:r>
      <w:bookmarkEnd w:id="26"/>
      <w:bookmarkEnd w:id="27"/>
    </w:p>
    <w:tbl>
      <w:tblPr>
        <w:tblStyle w:val="31"/>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3141"/>
        <w:gridCol w:w="1152"/>
        <w:gridCol w:w="1739"/>
        <w:gridCol w:w="1159"/>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vMerge w:val="restart"/>
            <w:tcBorders>
              <w:tl2br w:val="single" w:color="auto" w:sz="4" w:space="0"/>
            </w:tcBorders>
            <w:noWrap w:val="0"/>
            <w:tcMar>
              <w:top w:w="0" w:type="dxa"/>
              <w:left w:w="0" w:type="dxa"/>
              <w:bottom w:w="0" w:type="dxa"/>
              <w:right w:w="0" w:type="dxa"/>
            </w:tcMar>
            <w:vAlign w:val="top"/>
          </w:tcPr>
          <w:p>
            <w:pPr>
              <w:keepNext w:val="0"/>
              <w:keepLines w:val="0"/>
              <w:pageBreakBefore w:val="0"/>
              <w:kinsoku/>
              <w:wordWrap/>
              <w:overflowPunct/>
              <w:topLinePunct w:val="0"/>
              <w:autoSpaceDE/>
              <w:autoSpaceDN/>
              <w:bidi w:val="0"/>
              <w:adjustRightInd w:val="0"/>
              <w:snapToGrid w:val="0"/>
              <w:ind w:firstLine="1054" w:firstLineChars="500"/>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内容</w:t>
            </w:r>
          </w:p>
          <w:p>
            <w:pPr>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要素</w:t>
            </w:r>
          </w:p>
        </w:tc>
        <w:tc>
          <w:tcPr>
            <w:tcW w:w="2452" w:type="pct"/>
            <w:gridSpan w:val="2"/>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cs="Times New Roman"/>
                <w:b/>
                <w:bCs/>
                <w:sz w:val="21"/>
                <w:szCs w:val="21"/>
                <w:lang w:val="en-US" w:eastAsia="zh-CN"/>
              </w:rPr>
              <w:t>施工期</w:t>
            </w:r>
          </w:p>
        </w:tc>
        <w:tc>
          <w:tcPr>
            <w:tcW w:w="1655" w:type="pct"/>
            <w:gridSpan w:val="2"/>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cs="Times New Roman"/>
                <w:b/>
                <w:bCs/>
                <w:sz w:val="21"/>
                <w:szCs w:val="21"/>
                <w:lang w:val="en-US" w:eastAsia="zh-CN"/>
              </w:rPr>
              <w:t>运营期</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vMerge w:val="continue"/>
            <w:tcBorders>
              <w:tl2br w:val="single" w:color="auto" w:sz="4" w:space="0"/>
            </w:tcBorders>
            <w:noWrap w:val="0"/>
            <w:tcMar>
              <w:top w:w="0" w:type="dxa"/>
              <w:left w:w="0" w:type="dxa"/>
              <w:bottom w:w="0" w:type="dxa"/>
              <w:right w:w="0" w:type="dxa"/>
            </w:tcMar>
            <w:vAlign w:val="top"/>
          </w:tcPr>
          <w:p>
            <w:pPr>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b/>
                <w:bCs/>
                <w:sz w:val="21"/>
                <w:szCs w:val="21"/>
              </w:rPr>
            </w:pPr>
          </w:p>
        </w:tc>
        <w:tc>
          <w:tcPr>
            <w:tcW w:w="1794"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环境保护措施</w:t>
            </w:r>
          </w:p>
        </w:tc>
        <w:tc>
          <w:tcPr>
            <w:tcW w:w="657"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验收要求</w:t>
            </w:r>
          </w:p>
        </w:tc>
        <w:tc>
          <w:tcPr>
            <w:tcW w:w="993"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环境保护措施</w:t>
            </w:r>
          </w:p>
        </w:tc>
        <w:tc>
          <w:tcPr>
            <w:tcW w:w="661"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验收要求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陆生生态</w:t>
            </w:r>
          </w:p>
        </w:tc>
        <w:tc>
          <w:tcPr>
            <w:tcW w:w="1794"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cs="Times New Roman"/>
                <w:color w:val="000000"/>
                <w:u w:val="none"/>
              </w:rPr>
            </w:pPr>
            <w:r>
              <w:rPr>
                <w:rFonts w:hint="default" w:ascii="Times New Roman" w:hAnsi="Times New Roman" w:cs="Times New Roman"/>
                <w:color w:val="000000"/>
                <w:u w:val="none"/>
              </w:rPr>
              <w:t>①调整工程施工时段和方式，减少对动物的影响减少工程施工施工噪声和振动对野生动物的惊扰，应做好施工方式、数量、时间的计划，并力求避免在晨昏、正午和夜间施工等。</w:t>
            </w:r>
          </w:p>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cs="Times New Roman"/>
                <w:color w:val="000000"/>
                <w:u w:val="none"/>
              </w:rPr>
            </w:pPr>
            <w:r>
              <w:rPr>
                <w:rFonts w:hint="default" w:ascii="Times New Roman" w:hAnsi="Times New Roman" w:cs="Times New Roman"/>
                <w:color w:val="000000"/>
                <w:u w:val="none"/>
              </w:rPr>
              <w:t>②防止动物栖息地污染。人类的活动增加，会给环境污染带来新的隐患。必须加强管理，减少污染，保护区域内水禽，防止破坏新的景观。</w:t>
            </w:r>
          </w:p>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cs="Times New Roman"/>
                <w:color w:val="000000"/>
                <w:u w:val="none"/>
              </w:rPr>
            </w:pPr>
            <w:r>
              <w:rPr>
                <w:rFonts w:hint="default" w:ascii="Times New Roman" w:hAnsi="Times New Roman" w:cs="Times New Roman"/>
                <w:color w:val="000000"/>
                <w:u w:val="none"/>
              </w:rPr>
              <w:t>③现场施工机械和人员活动范围严格限制在作业带范围内，即道路施工作业宽度控制在距道路中轴两侧10m以内，施工便道的宽度控制在5m，尽量减少施工破坏面</w:t>
            </w:r>
            <w:r>
              <w:rPr>
                <w:rFonts w:hint="eastAsia" w:ascii="Times New Roman" w:hAnsi="Times New Roman" w:cs="Times New Roman"/>
                <w:color w:val="000000"/>
                <w:u w:val="none"/>
                <w:lang w:eastAsia="zh-CN"/>
              </w:rPr>
              <w:t>；</w:t>
            </w:r>
            <w:r>
              <w:rPr>
                <w:rFonts w:hint="default" w:ascii="Times New Roman" w:hAnsi="Times New Roman" w:cs="Times New Roman"/>
                <w:color w:val="000000"/>
                <w:u w:val="none"/>
              </w:rPr>
              <w:t>同时还应避免在大风（六级及以上）天气下进行施工作业。适时加盖防雨覆盖物，经常向裸露地面洒水，使地面保持一定的湿度，土方可用于项目区内的绿化，不外排。</w:t>
            </w:r>
          </w:p>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cs="Times New Roman"/>
                <w:color w:val="000000"/>
                <w:u w:val="none"/>
              </w:rPr>
            </w:pPr>
            <w:r>
              <w:rPr>
                <w:rFonts w:hint="default" w:ascii="Times New Roman" w:hAnsi="Times New Roman" w:cs="Times New Roman"/>
                <w:color w:val="000000"/>
                <w:u w:val="none"/>
              </w:rPr>
              <w:t>④在场内运输道路及永久道路修筑中，应尽量使用建筑物基础施工中的弃土，以避免各分散施工场地的弃土随意堆放</w:t>
            </w:r>
            <w:r>
              <w:rPr>
                <w:rFonts w:hint="eastAsia" w:ascii="Times New Roman" w:hAnsi="Times New Roman" w:cs="Times New Roman"/>
                <w:color w:val="000000"/>
                <w:u w:val="none"/>
                <w:lang w:eastAsia="zh-CN"/>
              </w:rPr>
              <w:t>；</w:t>
            </w:r>
            <w:r>
              <w:rPr>
                <w:rFonts w:hint="default" w:ascii="Times New Roman" w:hAnsi="Times New Roman" w:cs="Times New Roman"/>
                <w:color w:val="000000"/>
                <w:u w:val="none"/>
              </w:rPr>
              <w:t>弃土、弃渣全部用于回填及碎石道路基础铺垫。</w:t>
            </w:r>
          </w:p>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u w:val="none"/>
              </w:rPr>
              <w:t>⑤尽量减少大型机械施工，基坑开挖后，尽快浇筑混凝土，并及时回填，对其表层进行碾压，缩短裸露时间，减少扬尘发生。基坑开挖严禁爆破，以减少粉尘及震动对周围环境的影响。</w:t>
            </w:r>
          </w:p>
        </w:tc>
        <w:tc>
          <w:tcPr>
            <w:tcW w:w="657"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Cs w:val="21"/>
                <w:u w:val="none"/>
              </w:rPr>
            </w:pPr>
            <w:r>
              <w:rPr>
                <w:rFonts w:hint="default" w:ascii="Times New Roman" w:hAnsi="Times New Roman" w:cs="Times New Roman"/>
                <w:color w:val="000000"/>
                <w:szCs w:val="21"/>
                <w:u w:val="none"/>
              </w:rPr>
              <w:t>不造成</w:t>
            </w:r>
          </w:p>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生态破坏</w:t>
            </w:r>
          </w:p>
        </w:tc>
        <w:tc>
          <w:tcPr>
            <w:tcW w:w="993" w:type="pct"/>
            <w:noWrap w:val="0"/>
            <w:tcMar>
              <w:top w:w="0" w:type="dxa"/>
              <w:left w:w="0" w:type="dxa"/>
              <w:bottom w:w="0" w:type="dxa"/>
              <w:right w:w="0"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jc w:val="left"/>
              <w:textAlignment w:val="auto"/>
              <w:rPr>
                <w:rFonts w:hint="default" w:ascii="Times New Roman" w:hAnsi="Times New Roman" w:cs="Times New Roman"/>
                <w:u w:val="none"/>
              </w:rPr>
            </w:pPr>
            <w:r>
              <w:rPr>
                <w:rFonts w:hint="default" w:ascii="Times New Roman" w:hAnsi="Times New Roman" w:eastAsia="宋体" w:cs="Times New Roman"/>
                <w:color w:val="000000"/>
                <w:kern w:val="0"/>
                <w:sz w:val="21"/>
                <w:szCs w:val="21"/>
                <w:u w:val="none"/>
                <w:lang w:val="en-US" w:eastAsia="zh-CN" w:bidi="ar"/>
              </w:rPr>
              <w:t xml:space="preserve">严格按照水土保持方案对各水土流失防治区进行治理。 </w:t>
            </w:r>
          </w:p>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u w:val="none"/>
                <w:lang w:val="en-US" w:eastAsia="zh-CN"/>
              </w:rPr>
            </w:pPr>
          </w:p>
        </w:tc>
        <w:tc>
          <w:tcPr>
            <w:tcW w:w="661"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Cs w:val="21"/>
                <w:u w:val="none"/>
              </w:rPr>
            </w:pPr>
            <w:r>
              <w:rPr>
                <w:rFonts w:hint="default" w:ascii="Times New Roman" w:hAnsi="Times New Roman" w:cs="Times New Roman"/>
                <w:color w:val="000000"/>
                <w:szCs w:val="21"/>
                <w:u w:val="none"/>
              </w:rPr>
              <w:t>恢复区域</w:t>
            </w:r>
          </w:p>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生态环境</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水生生态</w:t>
            </w:r>
          </w:p>
        </w:tc>
        <w:tc>
          <w:tcPr>
            <w:tcW w:w="1794"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cs="Times New Roman"/>
                <w:color w:val="000000"/>
                <w:szCs w:val="21"/>
                <w:u w:val="none"/>
              </w:rPr>
            </w:pPr>
            <w:r>
              <w:rPr>
                <w:rFonts w:hint="default" w:ascii="Times New Roman" w:hAnsi="Times New Roman" w:cs="Times New Roman"/>
                <w:color w:val="000000"/>
                <w:u w:val="none"/>
              </w:rPr>
              <w:t>①</w:t>
            </w:r>
            <w:r>
              <w:rPr>
                <w:rFonts w:hint="default" w:ascii="Times New Roman" w:hAnsi="Times New Roman" w:cs="Times New Roman"/>
                <w:color w:val="000000"/>
                <w:szCs w:val="21"/>
                <w:u w:val="none"/>
              </w:rPr>
              <w:t>适当增大太阳能电池组件安装间距比，太阳能电池组件水面安装阶段应采取分区域、分阶段施工，尽量减小对水面水体的扰动。</w:t>
            </w:r>
          </w:p>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cs="Times New Roman"/>
                <w:color w:val="000000"/>
                <w:szCs w:val="21"/>
                <w:u w:val="none"/>
              </w:rPr>
            </w:pPr>
            <w:r>
              <w:rPr>
                <w:rFonts w:hint="default" w:ascii="Times New Roman" w:hAnsi="Times New Roman" w:cs="Times New Roman"/>
                <w:color w:val="000000"/>
                <w:u w:val="none"/>
              </w:rPr>
              <w:t>②</w:t>
            </w:r>
            <w:r>
              <w:rPr>
                <w:rFonts w:hint="default" w:ascii="Times New Roman" w:hAnsi="Times New Roman" w:cs="Times New Roman"/>
                <w:color w:val="000000"/>
                <w:szCs w:val="21"/>
                <w:u w:val="none"/>
              </w:rPr>
              <w:t>施工及生活废水严禁排入池塘。生活垃圾集中堆放，由施工车辆送城市垃圾转运站。</w:t>
            </w:r>
          </w:p>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cs="Times New Roman"/>
                <w:color w:val="000000"/>
                <w:szCs w:val="21"/>
                <w:u w:val="none"/>
              </w:rPr>
            </w:pPr>
            <w:r>
              <w:rPr>
                <w:rFonts w:hint="default" w:ascii="Times New Roman" w:hAnsi="Times New Roman" w:cs="Times New Roman"/>
                <w:color w:val="000000"/>
                <w:u w:val="none"/>
              </w:rPr>
              <w:t>③</w:t>
            </w:r>
            <w:r>
              <w:rPr>
                <w:rFonts w:hint="default" w:ascii="Times New Roman" w:hAnsi="Times New Roman" w:cs="Times New Roman"/>
                <w:color w:val="000000"/>
                <w:szCs w:val="21"/>
                <w:u w:val="none"/>
              </w:rPr>
              <w:t>施工用料的堆放应远离水体，选择暴雨径流难以冲刷的地方，应在材料堆放场四周挖明沟，沉沙井、设挡墙等，防止被暴雨径流进入水体，影响水质，各类材料应备有防雨遮雨设施。工程建设中的临时堆土区，要按照水土保持的要求，对其进行防护。</w:t>
            </w:r>
          </w:p>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④合理组织施工程序和施工机械，严格按照施工规范进行排水设计和施工，对施工人员作必要的生态环境保护宣传教育。</w:t>
            </w:r>
          </w:p>
        </w:tc>
        <w:tc>
          <w:tcPr>
            <w:tcW w:w="657"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不对水生生态造成不可恢复的影响</w:t>
            </w:r>
          </w:p>
        </w:tc>
        <w:tc>
          <w:tcPr>
            <w:tcW w:w="993"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Cs w:val="21"/>
                <w:u w:val="none"/>
              </w:rPr>
            </w:pPr>
            <w:r>
              <w:rPr>
                <w:rFonts w:hint="default" w:ascii="Times New Roman" w:hAnsi="Times New Roman" w:cs="Times New Roman"/>
                <w:color w:val="000000"/>
                <w:u w:val="none"/>
              </w:rPr>
              <w:t>①</w:t>
            </w:r>
            <w:r>
              <w:rPr>
                <w:rFonts w:hint="default" w:ascii="Times New Roman" w:hAnsi="Times New Roman" w:cs="Times New Roman"/>
                <w:color w:val="000000"/>
                <w:szCs w:val="21"/>
                <w:u w:val="none"/>
              </w:rPr>
              <w:t>项目在光伏组件安置完成后，建设单位在本项</w:t>
            </w:r>
            <w:r>
              <w:rPr>
                <w:rFonts w:hint="eastAsia" w:ascii="Times New Roman" w:hAnsi="Times New Roman" w:cs="Times New Roman"/>
                <w:color w:val="000000"/>
                <w:szCs w:val="21"/>
                <w:u w:val="none"/>
                <w:lang w:val="en-US" w:eastAsia="zh-CN"/>
              </w:rPr>
              <w:t>目</w:t>
            </w:r>
            <w:r>
              <w:rPr>
                <w:rFonts w:hint="default" w:ascii="Times New Roman" w:hAnsi="Times New Roman" w:cs="Times New Roman"/>
                <w:color w:val="000000"/>
                <w:szCs w:val="21"/>
                <w:u w:val="none"/>
              </w:rPr>
              <w:t>运营期间应选择一些对阳光要求不高的鱼类品种（如青雨、草鱼等）进行增殖放养及时恢复池塘内物种多样性，提高塘内水生生物的恢复能力和速度。</w:t>
            </w:r>
          </w:p>
          <w:p>
            <w:pPr>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sz w:val="21"/>
                <w:szCs w:val="21"/>
                <w:u w:val="none"/>
                <w:lang w:val="en-US" w:eastAsia="zh-CN"/>
              </w:rPr>
            </w:pPr>
          </w:p>
        </w:tc>
        <w:tc>
          <w:tcPr>
            <w:tcW w:w="661"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color w:val="000000"/>
                <w:szCs w:val="21"/>
                <w:u w:val="none"/>
              </w:rPr>
            </w:pPr>
            <w:r>
              <w:rPr>
                <w:rFonts w:hint="default" w:ascii="Times New Roman" w:hAnsi="Times New Roman" w:cs="Times New Roman"/>
                <w:color w:val="000000"/>
                <w:szCs w:val="21"/>
                <w:u w:val="none"/>
              </w:rPr>
              <w:t>恢复区域</w:t>
            </w:r>
          </w:p>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生态环境</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地表水环境</w:t>
            </w:r>
          </w:p>
        </w:tc>
        <w:tc>
          <w:tcPr>
            <w:tcW w:w="1794"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cs="Times New Roman"/>
                <w:color w:val="000000"/>
                <w:u w:val="none"/>
              </w:rPr>
            </w:pPr>
            <w:r>
              <w:rPr>
                <w:rFonts w:hint="eastAsia" w:ascii="宋体" w:hAnsi="宋体" w:eastAsia="宋体" w:cs="宋体"/>
                <w:color w:val="000000"/>
                <w:u w:val="none"/>
              </w:rPr>
              <w:t>①</w:t>
            </w:r>
            <w:r>
              <w:rPr>
                <w:rFonts w:hint="default" w:ascii="Times New Roman" w:hAnsi="Times New Roman" w:cs="Times New Roman"/>
                <w:color w:val="000000"/>
                <w:u w:val="none"/>
              </w:rPr>
              <w:t>加强对施工队伍的管理，施工期间注意对水塘水体的保护，禁止向水塘排放施工废水、车辆冲洗废水及生活污水。</w:t>
            </w:r>
          </w:p>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eastAsia="宋体" w:cs="Times New Roman"/>
                <w:sz w:val="21"/>
                <w:szCs w:val="21"/>
                <w:u w:val="none"/>
                <w:lang w:val="en-US" w:eastAsia="zh-CN"/>
              </w:rPr>
            </w:pPr>
            <w:r>
              <w:rPr>
                <w:rFonts w:hint="eastAsia" w:ascii="宋体" w:hAnsi="宋体" w:eastAsia="宋体" w:cs="宋体"/>
                <w:color w:val="000000"/>
                <w:u w:val="none"/>
              </w:rPr>
              <w:t>②</w:t>
            </w:r>
            <w:r>
              <w:rPr>
                <w:rFonts w:hint="default" w:ascii="Times New Roman" w:hAnsi="Times New Roman" w:cs="Times New Roman"/>
                <w:color w:val="000000"/>
                <w:u w:val="none"/>
              </w:rPr>
              <w:t>加强对施工队伍的管理，施工期间注意对水塘水体的保护，禁止向水塘内乱丢固废，禁止在水塘周边设置临时渣土堆场。</w:t>
            </w:r>
          </w:p>
        </w:tc>
        <w:tc>
          <w:tcPr>
            <w:tcW w:w="657"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回用</w:t>
            </w:r>
          </w:p>
        </w:tc>
        <w:tc>
          <w:tcPr>
            <w:tcW w:w="993"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u w:val="none"/>
              </w:rPr>
              <w:t>项目生活污水经厂区化粪池处理后，可用做周边农田的农肥。</w:t>
            </w:r>
          </w:p>
        </w:tc>
        <w:tc>
          <w:tcPr>
            <w:tcW w:w="661"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地下水</w:t>
            </w:r>
          </w:p>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及土壤环境</w:t>
            </w:r>
          </w:p>
        </w:tc>
        <w:tc>
          <w:tcPr>
            <w:tcW w:w="1794"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无</w:t>
            </w:r>
          </w:p>
        </w:tc>
        <w:tc>
          <w:tcPr>
            <w:tcW w:w="657"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无</w:t>
            </w:r>
          </w:p>
        </w:tc>
        <w:tc>
          <w:tcPr>
            <w:tcW w:w="993"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无</w:t>
            </w:r>
          </w:p>
        </w:tc>
        <w:tc>
          <w:tcPr>
            <w:tcW w:w="661"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声环境</w:t>
            </w:r>
          </w:p>
        </w:tc>
        <w:tc>
          <w:tcPr>
            <w:tcW w:w="1794"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cs="Times New Roman"/>
                <w:color w:val="000000"/>
                <w:szCs w:val="21"/>
                <w:u w:val="none"/>
              </w:rPr>
            </w:pPr>
            <w:r>
              <w:rPr>
                <w:rFonts w:hint="default" w:ascii="Times New Roman" w:hAnsi="Times New Roman" w:cs="Times New Roman"/>
                <w:color w:val="000000"/>
                <w:szCs w:val="21"/>
                <w:u w:val="none"/>
              </w:rPr>
              <w:t>①固定声源噪声控制措施：</w:t>
            </w:r>
          </w:p>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cs="Times New Roman"/>
                <w:color w:val="000000"/>
                <w:szCs w:val="21"/>
                <w:u w:val="none"/>
              </w:rPr>
            </w:pPr>
            <w:r>
              <w:rPr>
                <w:rFonts w:hint="default" w:ascii="Times New Roman" w:hAnsi="Times New Roman" w:cs="Times New Roman"/>
                <w:color w:val="000000"/>
                <w:szCs w:val="21"/>
                <w:u w:val="none"/>
              </w:rPr>
              <w:t>1</w:t>
            </w:r>
            <w:r>
              <w:rPr>
                <w:rFonts w:hint="eastAsia" w:ascii="Times New Roman" w:hAnsi="Times New Roman" w:cs="Times New Roman"/>
                <w:color w:val="000000"/>
                <w:szCs w:val="21"/>
                <w:u w:val="none"/>
                <w:lang w:val="en-US" w:eastAsia="zh-CN"/>
              </w:rPr>
              <w:t>)</w:t>
            </w:r>
            <w:r>
              <w:rPr>
                <w:rFonts w:hint="default" w:ascii="Times New Roman" w:hAnsi="Times New Roman" w:cs="Times New Roman"/>
                <w:color w:val="000000"/>
                <w:szCs w:val="21"/>
                <w:u w:val="none"/>
              </w:rPr>
              <w:t>合理安排高噪声机械使用时间，避免在中午期间进行高噪声施工作业；</w:t>
            </w:r>
          </w:p>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cs="Times New Roman"/>
                <w:color w:val="000000"/>
                <w:szCs w:val="21"/>
                <w:u w:val="none"/>
              </w:rPr>
            </w:pPr>
            <w:r>
              <w:rPr>
                <w:rFonts w:hint="default" w:ascii="Times New Roman" w:hAnsi="Times New Roman" w:cs="Times New Roman"/>
                <w:color w:val="000000"/>
                <w:szCs w:val="21"/>
                <w:u w:val="none"/>
              </w:rPr>
              <w:t>2</w:t>
            </w:r>
            <w:r>
              <w:rPr>
                <w:rFonts w:hint="eastAsia" w:ascii="Times New Roman" w:hAnsi="Times New Roman" w:cs="Times New Roman"/>
                <w:color w:val="000000"/>
                <w:szCs w:val="21"/>
                <w:u w:val="none"/>
                <w:lang w:val="en-US" w:eastAsia="zh-CN"/>
              </w:rPr>
              <w:t>)</w:t>
            </w:r>
            <w:r>
              <w:rPr>
                <w:rFonts w:hint="default" w:ascii="Times New Roman" w:hAnsi="Times New Roman" w:cs="Times New Roman"/>
                <w:color w:val="000000"/>
                <w:szCs w:val="21"/>
                <w:u w:val="none"/>
              </w:rPr>
              <w:t>尽量采用较先进、噪声较低的施工设备；对噪声较大的施工机械采取适当的隔声措施，离居民区较近的一侧施工区域应设置围障。</w:t>
            </w:r>
          </w:p>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cs="Times New Roman"/>
                <w:color w:val="000000"/>
                <w:szCs w:val="21"/>
                <w:u w:val="none"/>
              </w:rPr>
            </w:pPr>
            <w:r>
              <w:rPr>
                <w:rFonts w:hint="default" w:ascii="Times New Roman" w:hAnsi="Times New Roman" w:cs="Times New Roman"/>
                <w:color w:val="000000"/>
                <w:szCs w:val="21"/>
                <w:u w:val="none"/>
              </w:rPr>
              <w:t>3</w:t>
            </w:r>
            <w:r>
              <w:rPr>
                <w:rFonts w:hint="eastAsia" w:ascii="Times New Roman" w:hAnsi="Times New Roman" w:cs="Times New Roman"/>
                <w:color w:val="000000"/>
                <w:szCs w:val="21"/>
                <w:u w:val="none"/>
                <w:lang w:val="en-US" w:eastAsia="zh-CN"/>
              </w:rPr>
              <w:t>)</w:t>
            </w:r>
            <w:r>
              <w:rPr>
                <w:rFonts w:hint="default" w:ascii="Times New Roman" w:hAnsi="Times New Roman" w:cs="Times New Roman"/>
                <w:color w:val="000000"/>
                <w:szCs w:val="21"/>
                <w:u w:val="none"/>
              </w:rPr>
              <w:t>对动力机械设备定期进行维修和养护，使其保持良好的运行工况。避免因松动部件振动或消声器损坏而加大设备工作时的声级。</w:t>
            </w:r>
          </w:p>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cs="Times New Roman"/>
                <w:color w:val="000000"/>
                <w:szCs w:val="21"/>
                <w:u w:val="none"/>
              </w:rPr>
            </w:pPr>
            <w:r>
              <w:rPr>
                <w:rFonts w:hint="default" w:ascii="Times New Roman" w:hAnsi="Times New Roman" w:cs="Times New Roman"/>
                <w:color w:val="000000"/>
                <w:szCs w:val="21"/>
                <w:u w:val="none"/>
              </w:rPr>
              <w:t>4</w:t>
            </w:r>
            <w:r>
              <w:rPr>
                <w:rFonts w:hint="eastAsia" w:ascii="Times New Roman" w:hAnsi="Times New Roman" w:cs="Times New Roman"/>
                <w:color w:val="000000"/>
                <w:szCs w:val="21"/>
                <w:u w:val="none"/>
                <w:lang w:val="en-US" w:eastAsia="zh-CN"/>
              </w:rPr>
              <w:t>)</w:t>
            </w:r>
            <w:r>
              <w:rPr>
                <w:rFonts w:hint="default" w:ascii="Times New Roman" w:hAnsi="Times New Roman" w:cs="Times New Roman"/>
                <w:color w:val="000000"/>
                <w:szCs w:val="21"/>
                <w:u w:val="none"/>
              </w:rPr>
              <w:t>运输车辆在进入施工区附近区域后，要适当降低车速，避免或杜绝鸣笛。</w:t>
            </w:r>
          </w:p>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cs="Times New Roman"/>
                <w:color w:val="000000"/>
                <w:szCs w:val="21"/>
                <w:u w:val="none"/>
              </w:rPr>
            </w:pPr>
            <w:r>
              <w:rPr>
                <w:rFonts w:hint="default" w:ascii="Times New Roman" w:hAnsi="Times New Roman" w:cs="Times New Roman"/>
                <w:color w:val="000000"/>
                <w:szCs w:val="21"/>
                <w:u w:val="none"/>
              </w:rPr>
              <w:t>②交通运输噪声控制措施：</w:t>
            </w:r>
          </w:p>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cs="Times New Roman"/>
                <w:color w:val="000000"/>
                <w:szCs w:val="21"/>
                <w:u w:val="none"/>
              </w:rPr>
            </w:pPr>
            <w:r>
              <w:rPr>
                <w:rFonts w:hint="default" w:ascii="Times New Roman" w:hAnsi="Times New Roman" w:cs="Times New Roman"/>
                <w:color w:val="000000"/>
                <w:szCs w:val="21"/>
                <w:u w:val="none"/>
              </w:rPr>
              <w:t>1</w:t>
            </w:r>
            <w:r>
              <w:rPr>
                <w:rFonts w:hint="eastAsia" w:ascii="Times New Roman" w:hAnsi="Times New Roman" w:cs="Times New Roman"/>
                <w:color w:val="000000"/>
                <w:szCs w:val="21"/>
                <w:u w:val="none"/>
                <w:lang w:val="en-US" w:eastAsia="zh-CN"/>
              </w:rPr>
              <w:t>)</w:t>
            </w:r>
            <w:r>
              <w:rPr>
                <w:rFonts w:hint="default" w:ascii="Times New Roman" w:hAnsi="Times New Roman" w:cs="Times New Roman"/>
                <w:color w:val="000000"/>
                <w:szCs w:val="21"/>
                <w:u w:val="none"/>
              </w:rPr>
              <w:t>尽量采用低噪声机械设备，施工过程中应经常对设备进行维修保养，避免由于设备故障而导致噪声增强现象的发生。</w:t>
            </w:r>
          </w:p>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cs="Times New Roman"/>
                <w:color w:val="000000"/>
                <w:szCs w:val="21"/>
                <w:u w:val="none"/>
              </w:rPr>
            </w:pPr>
            <w:r>
              <w:rPr>
                <w:rFonts w:hint="default" w:ascii="Times New Roman" w:hAnsi="Times New Roman" w:cs="Times New Roman"/>
                <w:color w:val="000000"/>
                <w:szCs w:val="21"/>
                <w:u w:val="none"/>
              </w:rPr>
              <w:t>2</w:t>
            </w:r>
            <w:r>
              <w:rPr>
                <w:rFonts w:hint="eastAsia" w:ascii="Times New Roman" w:hAnsi="Times New Roman" w:cs="Times New Roman"/>
                <w:color w:val="000000"/>
                <w:szCs w:val="21"/>
                <w:u w:val="none"/>
                <w:lang w:val="en-US" w:eastAsia="zh-CN"/>
              </w:rPr>
              <w:t>)</w:t>
            </w:r>
            <w:r>
              <w:rPr>
                <w:rFonts w:hint="default" w:ascii="Times New Roman" w:hAnsi="Times New Roman" w:cs="Times New Roman"/>
                <w:color w:val="000000"/>
                <w:szCs w:val="21"/>
                <w:u w:val="none"/>
              </w:rPr>
              <w:t>本工程施工噪声影响主要体现在改建进场道路对沿线居民的影响。夜间施工噪声较大，对敏感点影响明显，因此夜间</w:t>
            </w:r>
            <w:r>
              <w:rPr>
                <w:rFonts w:hint="eastAsia" w:ascii="Times New Roman" w:hAnsi="Times New Roman" w:cs="Times New Roman"/>
                <w:color w:val="000000"/>
                <w:szCs w:val="21"/>
                <w:u w:val="none"/>
                <w:lang w:val="en-US" w:eastAsia="zh-CN"/>
              </w:rPr>
              <w:t>(</w:t>
            </w:r>
            <w:r>
              <w:rPr>
                <w:rFonts w:hint="default" w:ascii="Times New Roman" w:hAnsi="Times New Roman" w:cs="Times New Roman"/>
                <w:color w:val="000000"/>
                <w:szCs w:val="21"/>
                <w:u w:val="none"/>
              </w:rPr>
              <w:t>22</w:t>
            </w:r>
            <w:r>
              <w:rPr>
                <w:rFonts w:hint="eastAsia" w:ascii="Times New Roman" w:hAnsi="Times New Roman" w:cs="Times New Roman"/>
                <w:color w:val="000000"/>
                <w:szCs w:val="21"/>
                <w:u w:val="none"/>
                <w:lang w:val="en-US" w:eastAsia="zh-CN"/>
              </w:rPr>
              <w:t>:</w:t>
            </w:r>
            <w:r>
              <w:rPr>
                <w:rFonts w:hint="default" w:ascii="Times New Roman" w:hAnsi="Times New Roman" w:cs="Times New Roman"/>
                <w:color w:val="000000"/>
                <w:szCs w:val="21"/>
                <w:u w:val="none"/>
              </w:rPr>
              <w:t>00~6</w:t>
            </w:r>
            <w:r>
              <w:rPr>
                <w:rFonts w:hint="eastAsia" w:ascii="Times New Roman" w:hAnsi="Times New Roman" w:cs="Times New Roman"/>
                <w:color w:val="000000"/>
                <w:szCs w:val="21"/>
                <w:u w:val="none"/>
                <w:lang w:val="en-US" w:eastAsia="zh-CN"/>
              </w:rPr>
              <w:t>:</w:t>
            </w:r>
            <w:r>
              <w:rPr>
                <w:rFonts w:hint="default" w:ascii="Times New Roman" w:hAnsi="Times New Roman" w:cs="Times New Roman"/>
                <w:color w:val="000000"/>
                <w:szCs w:val="21"/>
                <w:u w:val="none"/>
              </w:rPr>
              <w:t>00</w:t>
            </w:r>
            <w:r>
              <w:rPr>
                <w:rFonts w:hint="eastAsia" w:ascii="Times New Roman" w:hAnsi="Times New Roman" w:cs="Times New Roman"/>
                <w:color w:val="000000"/>
                <w:szCs w:val="21"/>
                <w:u w:val="none"/>
                <w:lang w:val="en-US" w:eastAsia="zh-CN"/>
              </w:rPr>
              <w:t>)</w:t>
            </w:r>
            <w:r>
              <w:rPr>
                <w:rFonts w:hint="default" w:ascii="Times New Roman" w:hAnsi="Times New Roman" w:cs="Times New Roman"/>
                <w:color w:val="000000"/>
                <w:szCs w:val="21"/>
                <w:u w:val="none"/>
              </w:rPr>
              <w:t>不施工，夜间停止施工后，不存在夜间施工噪声影响，可以保证敏感点居民夜间睡眠所需的声环境质量。午休时间（中午12</w:t>
            </w:r>
            <w:r>
              <w:rPr>
                <w:rFonts w:hint="eastAsia" w:ascii="Times New Roman" w:hAnsi="Times New Roman" w:cs="Times New Roman"/>
                <w:color w:val="000000"/>
                <w:szCs w:val="21"/>
                <w:u w:val="none"/>
                <w:lang w:val="en-US" w:eastAsia="zh-CN"/>
              </w:rPr>
              <w:t>:</w:t>
            </w:r>
            <w:r>
              <w:rPr>
                <w:rFonts w:hint="default" w:ascii="Times New Roman" w:hAnsi="Times New Roman" w:cs="Times New Roman"/>
                <w:color w:val="000000"/>
                <w:szCs w:val="21"/>
                <w:u w:val="none"/>
              </w:rPr>
              <w:t>00~1</w:t>
            </w:r>
            <w:r>
              <w:rPr>
                <w:rFonts w:hint="eastAsia" w:ascii="Times New Roman" w:hAnsi="Times New Roman" w:cs="Times New Roman"/>
                <w:color w:val="000000"/>
                <w:szCs w:val="21"/>
                <w:u w:val="none"/>
                <w:lang w:val="en-US" w:eastAsia="zh-CN"/>
              </w:rPr>
              <w:t>:</w:t>
            </w:r>
            <w:r>
              <w:rPr>
                <w:rFonts w:hint="default" w:ascii="Times New Roman" w:hAnsi="Times New Roman" w:cs="Times New Roman"/>
                <w:color w:val="000000"/>
                <w:szCs w:val="21"/>
                <w:u w:val="none"/>
              </w:rPr>
              <w:t>30）应暂停作业，避免影响附近居民的午间休息。</w:t>
            </w:r>
          </w:p>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cs="Times New Roman"/>
                <w:color w:val="000000"/>
                <w:szCs w:val="21"/>
                <w:u w:val="none"/>
              </w:rPr>
            </w:pPr>
            <w:r>
              <w:rPr>
                <w:rFonts w:hint="default" w:ascii="Times New Roman" w:hAnsi="Times New Roman" w:cs="Times New Roman"/>
                <w:color w:val="000000"/>
                <w:szCs w:val="21"/>
                <w:u w:val="none"/>
              </w:rPr>
              <w:t>3</w:t>
            </w:r>
            <w:r>
              <w:rPr>
                <w:rFonts w:hint="eastAsia" w:ascii="Times New Roman" w:hAnsi="Times New Roman" w:cs="Times New Roman"/>
                <w:color w:val="000000"/>
                <w:szCs w:val="21"/>
                <w:u w:val="none"/>
                <w:lang w:val="en-US" w:eastAsia="zh-CN"/>
              </w:rPr>
              <w:t>)</w:t>
            </w:r>
            <w:r>
              <w:rPr>
                <w:rFonts w:hint="default" w:ascii="Times New Roman" w:hAnsi="Times New Roman" w:cs="Times New Roman"/>
                <w:color w:val="000000"/>
                <w:szCs w:val="21"/>
                <w:u w:val="none"/>
              </w:rPr>
              <w:t>利用进场道路进行施工物料运输时，注意调整运输时间，尽量在白天运输，且不在午休时间运输。在途径运输道路沿线居民敏感点时，应减速慢行，禁止鸣笛。</w:t>
            </w:r>
          </w:p>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cs="Times New Roman"/>
                <w:color w:val="000000"/>
                <w:szCs w:val="21"/>
                <w:u w:val="none"/>
              </w:rPr>
            </w:pPr>
            <w:r>
              <w:rPr>
                <w:rFonts w:hint="default" w:ascii="Times New Roman" w:hAnsi="Times New Roman" w:cs="Times New Roman"/>
                <w:color w:val="000000"/>
                <w:szCs w:val="21"/>
                <w:u w:val="none"/>
              </w:rPr>
              <w:t>4</w:t>
            </w:r>
            <w:r>
              <w:rPr>
                <w:rFonts w:hint="eastAsia" w:ascii="Times New Roman" w:hAnsi="Times New Roman" w:cs="Times New Roman"/>
                <w:color w:val="000000"/>
                <w:szCs w:val="21"/>
                <w:u w:val="none"/>
                <w:lang w:val="en-US" w:eastAsia="zh-CN"/>
              </w:rPr>
              <w:t>)</w:t>
            </w:r>
            <w:r>
              <w:rPr>
                <w:rFonts w:hint="default" w:ascii="Times New Roman" w:hAnsi="Times New Roman" w:cs="Times New Roman"/>
                <w:color w:val="000000"/>
                <w:szCs w:val="21"/>
                <w:u w:val="none"/>
              </w:rPr>
              <w:t>施工单位在施工现场张贴通告和投诉电话，大力取得当地群众的理解和支持，建设单位在接到投诉后应及时与当地环保部门取得联系，以便及时处理各种环境纠纷。</w:t>
            </w:r>
          </w:p>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eastAsia="宋体" w:cs="Times New Roman"/>
                <w:sz w:val="21"/>
                <w:szCs w:val="21"/>
                <w:u w:val="none"/>
                <w:lang w:val="en-US" w:eastAsia="zh-CN"/>
              </w:rPr>
            </w:pPr>
          </w:p>
        </w:tc>
        <w:tc>
          <w:tcPr>
            <w:tcW w:w="657"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both"/>
              <w:textAlignment w:val="auto"/>
              <w:rPr>
                <w:rFonts w:hint="eastAsia"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《建筑施工场界环境噪声排放标准》</w:t>
            </w:r>
            <w:r>
              <w:rPr>
                <w:rFonts w:hint="eastAsia" w:ascii="Times New Roman" w:hAnsi="Times New Roman" w:cs="Times New Roman"/>
                <w:color w:val="000000"/>
                <w:szCs w:val="21"/>
                <w:u w:val="none"/>
                <w:lang w:val="en-US" w:eastAsia="zh-CN"/>
              </w:rPr>
              <w:t>(</w:t>
            </w:r>
            <w:r>
              <w:rPr>
                <w:rFonts w:hint="default" w:ascii="Times New Roman" w:hAnsi="Times New Roman" w:cs="Times New Roman"/>
                <w:color w:val="000000"/>
                <w:szCs w:val="21"/>
                <w:u w:val="none"/>
              </w:rPr>
              <w:t>GB</w:t>
            </w:r>
            <w:r>
              <w:rPr>
                <w:rFonts w:hint="eastAsia" w:ascii="Times New Roman" w:hAnsi="Times New Roman" w:cs="Times New Roman"/>
                <w:color w:val="000000"/>
                <w:szCs w:val="21"/>
                <w:u w:val="none"/>
                <w:lang w:val="en-US" w:eastAsia="zh-CN"/>
              </w:rPr>
              <w:t xml:space="preserve"> </w:t>
            </w:r>
            <w:r>
              <w:rPr>
                <w:rFonts w:hint="default" w:ascii="Times New Roman" w:hAnsi="Times New Roman" w:cs="Times New Roman"/>
                <w:color w:val="000000"/>
                <w:szCs w:val="21"/>
                <w:u w:val="none"/>
              </w:rPr>
              <w:t>12523-2011</w:t>
            </w:r>
            <w:r>
              <w:rPr>
                <w:rFonts w:hint="eastAsia" w:ascii="Times New Roman" w:hAnsi="Times New Roman" w:cs="Times New Roman"/>
                <w:color w:val="000000"/>
                <w:szCs w:val="21"/>
                <w:u w:val="none"/>
                <w:lang w:val="en-US" w:eastAsia="zh-CN"/>
              </w:rPr>
              <w:t>)</w:t>
            </w:r>
          </w:p>
        </w:tc>
        <w:tc>
          <w:tcPr>
            <w:tcW w:w="993" w:type="pct"/>
            <w:noWrap w:val="0"/>
            <w:tcMar>
              <w:top w:w="0" w:type="dxa"/>
              <w:left w:w="0" w:type="dxa"/>
              <w:bottom w:w="0" w:type="dxa"/>
              <w:right w:w="0" w:type="dxa"/>
            </w:tcMar>
            <w:vAlign w:val="center"/>
          </w:tcPr>
          <w:p>
            <w:pPr>
              <w:pStyle w:val="12"/>
              <w:keepNext w:val="0"/>
              <w:keepLines w:val="0"/>
              <w:pageBreakBefore w:val="0"/>
              <w:widowControl w:val="0"/>
              <w:kinsoku/>
              <w:wordWrap/>
              <w:overflowPunct/>
              <w:topLinePunct w:val="0"/>
              <w:autoSpaceDE/>
              <w:autoSpaceDN/>
              <w:bidi w:val="0"/>
              <w:adjustRightInd w:val="0"/>
              <w:snapToGrid w:val="0"/>
              <w:spacing w:after="0"/>
              <w:jc w:val="both"/>
              <w:textAlignment w:val="auto"/>
              <w:rPr>
                <w:rFonts w:hint="default" w:ascii="Times New Roman" w:hAnsi="Times New Roman" w:cs="Times New Roman"/>
                <w:color w:val="000000"/>
                <w:kern w:val="2"/>
                <w:sz w:val="21"/>
                <w:szCs w:val="21"/>
                <w:u w:val="none"/>
              </w:rPr>
            </w:pPr>
            <w:r>
              <w:rPr>
                <w:rFonts w:hint="default" w:ascii="Times New Roman" w:hAnsi="Times New Roman" w:cs="Times New Roman"/>
                <w:color w:val="000000"/>
                <w:szCs w:val="21"/>
                <w:u w:val="none"/>
              </w:rPr>
              <w:t>①</w:t>
            </w:r>
            <w:r>
              <w:rPr>
                <w:rFonts w:hint="default" w:ascii="Times New Roman" w:hAnsi="Times New Roman" w:cs="Times New Roman"/>
                <w:color w:val="000000"/>
                <w:kern w:val="2"/>
                <w:sz w:val="21"/>
                <w:szCs w:val="21"/>
                <w:u w:val="none"/>
              </w:rPr>
              <w:t>合理布置各光伏子阵、升压站布局，逆变器、箱变器及主变压器在布置过程尽量远离周边居民点，通过距离衰减减少对居民影响。</w:t>
            </w:r>
          </w:p>
          <w:p>
            <w:pPr>
              <w:pStyle w:val="12"/>
              <w:keepNext w:val="0"/>
              <w:keepLines w:val="0"/>
              <w:pageBreakBefore w:val="0"/>
              <w:widowControl w:val="0"/>
              <w:kinsoku/>
              <w:wordWrap/>
              <w:overflowPunct/>
              <w:topLinePunct w:val="0"/>
              <w:autoSpaceDE/>
              <w:autoSpaceDN/>
              <w:bidi w:val="0"/>
              <w:adjustRightInd w:val="0"/>
              <w:snapToGrid w:val="0"/>
              <w:spacing w:after="0"/>
              <w:jc w:val="both"/>
              <w:textAlignment w:val="auto"/>
              <w:rPr>
                <w:rFonts w:hint="default" w:ascii="Times New Roman" w:hAnsi="Times New Roman" w:cs="Times New Roman"/>
                <w:color w:val="000000"/>
                <w:kern w:val="2"/>
                <w:sz w:val="21"/>
                <w:szCs w:val="21"/>
                <w:u w:val="none"/>
              </w:rPr>
            </w:pPr>
            <w:r>
              <w:rPr>
                <w:rFonts w:hint="default" w:ascii="Times New Roman" w:hAnsi="Times New Roman" w:cs="Times New Roman"/>
                <w:color w:val="000000"/>
                <w:szCs w:val="21"/>
                <w:u w:val="none"/>
              </w:rPr>
              <w:t>②</w:t>
            </w:r>
            <w:r>
              <w:rPr>
                <w:rFonts w:hint="default" w:ascii="Times New Roman" w:hAnsi="Times New Roman" w:cs="Times New Roman"/>
                <w:color w:val="000000"/>
                <w:kern w:val="2"/>
                <w:sz w:val="21"/>
                <w:szCs w:val="21"/>
                <w:u w:val="none"/>
              </w:rPr>
              <w:t>升压站主变压器、水泵等设备设置减震垫等装置，可根据振动情况选择橡胶垫或减震弹簧器进行。</w:t>
            </w:r>
          </w:p>
          <w:p>
            <w:pPr>
              <w:pStyle w:val="12"/>
              <w:keepNext w:val="0"/>
              <w:keepLines w:val="0"/>
              <w:pageBreakBefore w:val="0"/>
              <w:widowControl w:val="0"/>
              <w:kinsoku/>
              <w:wordWrap/>
              <w:overflowPunct/>
              <w:topLinePunct w:val="0"/>
              <w:autoSpaceDE/>
              <w:autoSpaceDN/>
              <w:bidi w:val="0"/>
              <w:adjustRightInd w:val="0"/>
              <w:snapToGrid w:val="0"/>
              <w:spacing w:after="0"/>
              <w:jc w:val="both"/>
              <w:textAlignment w:val="auto"/>
              <w:rPr>
                <w:rFonts w:hint="default" w:ascii="Times New Roman" w:hAnsi="Times New Roman" w:cs="Times New Roman"/>
                <w:color w:val="000000"/>
                <w:kern w:val="2"/>
                <w:sz w:val="21"/>
                <w:szCs w:val="21"/>
                <w:u w:val="none"/>
              </w:rPr>
            </w:pPr>
            <w:r>
              <w:rPr>
                <w:rFonts w:hint="eastAsia" w:ascii="宋体" w:hAnsi="宋体" w:eastAsia="宋体" w:cs="宋体"/>
                <w:color w:val="000000"/>
                <w:kern w:val="2"/>
                <w:sz w:val="21"/>
                <w:szCs w:val="21"/>
                <w:u w:val="none"/>
              </w:rPr>
              <w:t>③</w:t>
            </w:r>
            <w:r>
              <w:rPr>
                <w:rFonts w:hint="default" w:ascii="Times New Roman" w:hAnsi="Times New Roman" w:cs="Times New Roman"/>
                <w:color w:val="000000"/>
                <w:kern w:val="2"/>
                <w:sz w:val="21"/>
                <w:szCs w:val="21"/>
                <w:u w:val="none"/>
              </w:rPr>
              <w:t>选用符合国标要求的箱式变压器，箱式变压器安装过程采用减震设备或减震基础，降低低频振动传递。</w:t>
            </w:r>
          </w:p>
          <w:p>
            <w:pPr>
              <w:pStyle w:val="12"/>
              <w:keepNext w:val="0"/>
              <w:keepLines w:val="0"/>
              <w:pageBreakBefore w:val="0"/>
              <w:widowControl w:val="0"/>
              <w:kinsoku/>
              <w:wordWrap/>
              <w:overflowPunct/>
              <w:topLinePunct w:val="0"/>
              <w:autoSpaceDE/>
              <w:autoSpaceDN/>
              <w:bidi w:val="0"/>
              <w:adjustRightInd w:val="0"/>
              <w:snapToGrid w:val="0"/>
              <w:spacing w:after="0"/>
              <w:jc w:val="both"/>
              <w:textAlignment w:val="auto"/>
              <w:rPr>
                <w:rFonts w:hint="default" w:ascii="Times New Roman" w:hAnsi="Times New Roman" w:eastAsia="宋体" w:cs="Times New Roman"/>
                <w:sz w:val="21"/>
                <w:szCs w:val="21"/>
                <w:u w:val="none"/>
                <w:lang w:val="en-US" w:eastAsia="zh-CN"/>
              </w:rPr>
            </w:pPr>
            <w:r>
              <w:rPr>
                <w:rFonts w:hint="eastAsia" w:ascii="宋体" w:hAnsi="宋体" w:eastAsia="宋体" w:cs="宋体"/>
                <w:color w:val="000000"/>
                <w:kern w:val="2"/>
                <w:sz w:val="21"/>
                <w:szCs w:val="21"/>
                <w:u w:val="none"/>
              </w:rPr>
              <w:t>④</w:t>
            </w:r>
            <w:r>
              <w:rPr>
                <w:rFonts w:hint="default" w:ascii="Times New Roman" w:hAnsi="Times New Roman" w:cs="Times New Roman"/>
                <w:color w:val="000000"/>
                <w:kern w:val="2"/>
                <w:sz w:val="21"/>
                <w:szCs w:val="21"/>
                <w:u w:val="none"/>
              </w:rPr>
              <w:t>加强设备运营维护，对不正常运行的设备进行检修及更换，减少因设备不正常运转造成的噪声影响。</w:t>
            </w:r>
          </w:p>
        </w:tc>
        <w:tc>
          <w:tcPr>
            <w:tcW w:w="661"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《工业企业厂界噪声排放标准》</w:t>
            </w:r>
            <w:r>
              <w:rPr>
                <w:rFonts w:hint="eastAsia" w:ascii="Times New Roman" w:hAnsi="Times New Roman" w:cs="Times New Roman"/>
                <w:color w:val="000000"/>
                <w:szCs w:val="21"/>
                <w:u w:val="none"/>
                <w:lang w:val="en-US" w:eastAsia="zh-CN"/>
              </w:rPr>
              <w:t>(</w:t>
            </w:r>
            <w:r>
              <w:rPr>
                <w:rFonts w:hint="default" w:ascii="Times New Roman" w:hAnsi="Times New Roman" w:cs="Times New Roman"/>
                <w:color w:val="000000"/>
                <w:szCs w:val="21"/>
                <w:u w:val="none"/>
              </w:rPr>
              <w:t>GB</w:t>
            </w:r>
            <w:r>
              <w:rPr>
                <w:rFonts w:hint="eastAsia" w:ascii="Times New Roman" w:hAnsi="Times New Roman" w:cs="Times New Roman"/>
                <w:color w:val="000000"/>
                <w:szCs w:val="21"/>
                <w:u w:val="none"/>
                <w:lang w:val="en-US" w:eastAsia="zh-CN"/>
              </w:rPr>
              <w:t xml:space="preserve"> </w:t>
            </w:r>
            <w:r>
              <w:rPr>
                <w:rFonts w:hint="default" w:ascii="Times New Roman" w:hAnsi="Times New Roman" w:cs="Times New Roman"/>
                <w:color w:val="000000"/>
                <w:szCs w:val="21"/>
                <w:u w:val="none"/>
              </w:rPr>
              <w:t>12348-2008</w:t>
            </w:r>
            <w:r>
              <w:rPr>
                <w:rFonts w:hint="eastAsia" w:ascii="Times New Roman" w:hAnsi="Times New Roman" w:cs="Times New Roman"/>
                <w:color w:val="000000"/>
                <w:szCs w:val="21"/>
                <w:u w:val="none"/>
                <w:lang w:val="en-US" w:eastAsia="zh-CN"/>
              </w:rPr>
              <w:t>)</w:t>
            </w:r>
            <w:r>
              <w:rPr>
                <w:rFonts w:hint="default" w:ascii="Times New Roman" w:hAnsi="Times New Roman" w:cs="Times New Roman"/>
                <w:color w:val="000000"/>
                <w:szCs w:val="21"/>
                <w:u w:val="none"/>
              </w:rPr>
              <w:t>2类标准要求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振动</w:t>
            </w:r>
          </w:p>
        </w:tc>
        <w:tc>
          <w:tcPr>
            <w:tcW w:w="1794"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无</w:t>
            </w:r>
          </w:p>
        </w:tc>
        <w:tc>
          <w:tcPr>
            <w:tcW w:w="657"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无</w:t>
            </w:r>
          </w:p>
        </w:tc>
        <w:tc>
          <w:tcPr>
            <w:tcW w:w="993"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无</w:t>
            </w:r>
          </w:p>
        </w:tc>
        <w:tc>
          <w:tcPr>
            <w:tcW w:w="661"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大气环境</w:t>
            </w:r>
          </w:p>
        </w:tc>
        <w:tc>
          <w:tcPr>
            <w:tcW w:w="1794"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cs="Times New Roman"/>
                <w:color w:val="000000"/>
                <w:szCs w:val="21"/>
                <w:u w:val="none"/>
              </w:rPr>
            </w:pPr>
            <w:r>
              <w:rPr>
                <w:rFonts w:hint="eastAsia" w:ascii="宋体" w:hAnsi="宋体" w:eastAsia="宋体" w:cs="宋体"/>
                <w:color w:val="000000"/>
                <w:szCs w:val="21"/>
                <w:u w:val="none"/>
              </w:rPr>
              <w:t>①</w:t>
            </w:r>
            <w:r>
              <w:rPr>
                <w:rFonts w:hint="default" w:ascii="Times New Roman" w:hAnsi="Times New Roman" w:cs="Times New Roman"/>
                <w:color w:val="000000"/>
                <w:szCs w:val="21"/>
                <w:u w:val="none"/>
              </w:rPr>
              <w:t>使用商品混凝土，禁止现场拌和混凝土，不设搅拌站、砂石料堆场。</w:t>
            </w:r>
          </w:p>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cs="Times New Roman"/>
                <w:color w:val="000000"/>
                <w:szCs w:val="21"/>
                <w:u w:val="none"/>
              </w:rPr>
            </w:pPr>
            <w:r>
              <w:rPr>
                <w:rFonts w:hint="eastAsia" w:ascii="宋体" w:hAnsi="宋体" w:eastAsia="宋体" w:cs="宋体"/>
                <w:color w:val="000000"/>
                <w:szCs w:val="21"/>
                <w:u w:val="none"/>
              </w:rPr>
              <w:t>②</w:t>
            </w:r>
            <w:r>
              <w:rPr>
                <w:rFonts w:hint="default" w:ascii="Times New Roman" w:hAnsi="Times New Roman" w:cs="Times New Roman"/>
                <w:color w:val="000000"/>
                <w:szCs w:val="21"/>
                <w:u w:val="none"/>
              </w:rPr>
              <w:t>规范施工材料运输线路，施工车辆运输线路需固定路线，尽量避免居民区密集区域。</w:t>
            </w:r>
          </w:p>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cs="Times New Roman"/>
                <w:color w:val="000000"/>
                <w:szCs w:val="21"/>
                <w:u w:val="none"/>
              </w:rPr>
            </w:pPr>
            <w:r>
              <w:rPr>
                <w:rFonts w:hint="eastAsia" w:ascii="宋体" w:hAnsi="宋体" w:eastAsia="宋体" w:cs="宋体"/>
                <w:color w:val="000000"/>
                <w:szCs w:val="21"/>
                <w:u w:val="none"/>
              </w:rPr>
              <w:t>③</w:t>
            </w:r>
            <w:r>
              <w:rPr>
                <w:rFonts w:hint="default" w:ascii="Times New Roman" w:hAnsi="Times New Roman" w:cs="Times New Roman"/>
                <w:color w:val="000000"/>
                <w:szCs w:val="21"/>
                <w:u w:val="none"/>
              </w:rPr>
              <w:t>对于建设施工阶段的车辆和机械扬尘，建议采取洒水湿法抑尘。利用洒水车对施工现场和进出道路洒水，同时在施工场地出口设置浅水池，以利于减少扬尘的产生量。</w:t>
            </w:r>
          </w:p>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cs="Times New Roman"/>
                <w:color w:val="000000"/>
                <w:szCs w:val="21"/>
                <w:u w:val="none"/>
              </w:rPr>
            </w:pPr>
            <w:r>
              <w:rPr>
                <w:rFonts w:hint="eastAsia" w:ascii="宋体" w:hAnsi="宋体" w:eastAsia="宋体" w:cs="宋体"/>
                <w:color w:val="000000"/>
                <w:szCs w:val="21"/>
                <w:u w:val="none"/>
              </w:rPr>
              <w:t>④</w:t>
            </w:r>
            <w:r>
              <w:rPr>
                <w:rFonts w:hint="default" w:ascii="Times New Roman" w:hAnsi="Times New Roman" w:cs="Times New Roman"/>
                <w:color w:val="000000"/>
                <w:szCs w:val="21"/>
                <w:u w:val="none"/>
              </w:rPr>
              <w:t>利用道路清扫车对道路和施工区域进行清扫，洒水，保持路面湿度，减少施工粉尘和运输车辆产生的二次扬尘。</w:t>
            </w:r>
          </w:p>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cs="Times New Roman"/>
                <w:color w:val="000000"/>
                <w:szCs w:val="21"/>
                <w:u w:val="none"/>
              </w:rPr>
            </w:pPr>
            <w:r>
              <w:rPr>
                <w:rFonts w:hint="eastAsia" w:ascii="宋体" w:hAnsi="宋体" w:eastAsia="宋体" w:cs="宋体"/>
                <w:color w:val="000000"/>
                <w:szCs w:val="21"/>
                <w:u w:val="none"/>
              </w:rPr>
              <w:t>⑤</w:t>
            </w:r>
            <w:r>
              <w:rPr>
                <w:rFonts w:hint="default" w:ascii="Times New Roman" w:hAnsi="Times New Roman" w:cs="Times New Roman"/>
                <w:color w:val="000000"/>
                <w:szCs w:val="21"/>
                <w:u w:val="none"/>
              </w:rPr>
              <w:t>防止施工现场泥浆对周围环境影响，对出工地车辆进行全面清洗，严禁带泥上路，减缓施工粉尘对周边环境的影响。</w:t>
            </w:r>
          </w:p>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cs="Times New Roman"/>
                <w:color w:val="000000"/>
                <w:szCs w:val="21"/>
                <w:u w:val="none"/>
              </w:rPr>
            </w:pPr>
            <w:r>
              <w:rPr>
                <w:rFonts w:hint="eastAsia" w:ascii="宋体" w:hAnsi="宋体" w:eastAsia="宋体" w:cs="宋体"/>
                <w:color w:val="000000"/>
                <w:szCs w:val="21"/>
                <w:u w:val="none"/>
              </w:rPr>
              <w:t>⑥</w:t>
            </w:r>
            <w:r>
              <w:rPr>
                <w:rFonts w:hint="default" w:ascii="Times New Roman" w:hAnsi="Times New Roman" w:cs="Times New Roman"/>
                <w:color w:val="000000"/>
                <w:szCs w:val="21"/>
                <w:u w:val="none"/>
              </w:rPr>
              <w:t>对于装运含尘物料的运输车辆应加盖篷布，严格控制和规范车辆运输量和方式，容易产生粉尘的物料不能够装得高过车辆两边和尾部的挡板，严格控制物料的洒落，以避免因为道路颠簸和大风天气起尘而对沿途的大气环境造成影响。</w:t>
            </w:r>
          </w:p>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cs="Times New Roman"/>
                <w:color w:val="000000"/>
                <w:szCs w:val="21"/>
                <w:u w:val="none"/>
              </w:rPr>
            </w:pPr>
            <w:r>
              <w:rPr>
                <w:rFonts w:hint="eastAsia" w:ascii="宋体" w:hAnsi="宋体" w:eastAsia="宋体" w:cs="宋体"/>
                <w:color w:val="000000"/>
                <w:szCs w:val="21"/>
                <w:u w:val="none"/>
              </w:rPr>
              <w:t>⑦</w:t>
            </w:r>
            <w:r>
              <w:rPr>
                <w:rFonts w:hint="default" w:ascii="Times New Roman" w:hAnsi="Times New Roman" w:cs="Times New Roman"/>
                <w:color w:val="000000"/>
                <w:szCs w:val="21"/>
                <w:u w:val="none"/>
              </w:rPr>
              <w:t>在大风天气以及台风影响期因注意堆料的保护，加盖篷布密封保存，避免造成大范围的大气污染。</w:t>
            </w:r>
          </w:p>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cs="Times New Roman"/>
                <w:color w:val="000000"/>
                <w:szCs w:val="21"/>
                <w:u w:val="none"/>
              </w:rPr>
            </w:pPr>
            <w:r>
              <w:rPr>
                <w:rFonts w:hint="eastAsia" w:ascii="宋体" w:hAnsi="宋体" w:eastAsia="宋体" w:cs="宋体"/>
                <w:color w:val="000000"/>
                <w:szCs w:val="21"/>
                <w:u w:val="none"/>
              </w:rPr>
              <w:t>⑧</w:t>
            </w:r>
            <w:r>
              <w:rPr>
                <w:rFonts w:hint="default" w:ascii="Times New Roman" w:hAnsi="Times New Roman" w:cs="Times New Roman"/>
                <w:color w:val="000000"/>
                <w:szCs w:val="21"/>
                <w:u w:val="none"/>
              </w:rPr>
              <w:t>尽量选取对周边环境影响较小的运输路线，并且限制施工区内运输车辆的速度，将卡车在施工场地的车速减少到10km/h，其他周边区域较少至30km/h。</w:t>
            </w:r>
          </w:p>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cs="Times New Roman"/>
                <w:color w:val="000000"/>
                <w:szCs w:val="21"/>
                <w:u w:val="none"/>
              </w:rPr>
            </w:pPr>
            <w:r>
              <w:rPr>
                <w:rFonts w:hint="eastAsia" w:ascii="宋体" w:hAnsi="宋体" w:eastAsia="宋体" w:cs="宋体"/>
                <w:color w:val="000000"/>
                <w:szCs w:val="21"/>
                <w:u w:val="none"/>
              </w:rPr>
              <w:t>⑨</w:t>
            </w:r>
            <w:r>
              <w:rPr>
                <w:rFonts w:hint="default" w:ascii="Times New Roman" w:hAnsi="Times New Roman" w:cs="Times New Roman"/>
                <w:color w:val="000000"/>
                <w:szCs w:val="21"/>
                <w:u w:val="none"/>
              </w:rPr>
              <w:t>大风天气避免露天施工作业。加强施工人员的劳动保护工作，配发相应的防护装备。</w:t>
            </w:r>
          </w:p>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cs="Times New Roman"/>
                <w:color w:val="000000"/>
                <w:szCs w:val="21"/>
                <w:u w:val="none"/>
              </w:rPr>
            </w:pPr>
            <w:r>
              <w:rPr>
                <w:rFonts w:hint="eastAsia" w:ascii="宋体" w:hAnsi="宋体" w:eastAsia="宋体" w:cs="宋体"/>
                <w:color w:val="000000"/>
                <w:szCs w:val="21"/>
                <w:u w:val="none"/>
              </w:rPr>
              <w:t>⑩</w:t>
            </w:r>
            <w:r>
              <w:rPr>
                <w:rFonts w:hint="default" w:ascii="Times New Roman" w:hAnsi="Times New Roman" w:cs="Times New Roman"/>
                <w:color w:val="000000"/>
                <w:szCs w:val="21"/>
                <w:u w:val="none"/>
              </w:rPr>
              <w:t>超过2天的渣土堆、裸地以及施工场地内堆放的水泥、灰土、砂石等粉状粒状建筑材料应使用防尘布覆盖或喷涂凝固剂等方式防尘，覆盖面积为大于渣土、裸地边缘2m长为宜，所有的粉料建材必须覆盖或使用料仓密闭存放。</w:t>
            </w:r>
          </w:p>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⑪建筑工程施工现场应当专门设置集中堆放建筑垃圾、工程渣土的场地，并在48小时内完成清运，不能按时完成清运的建筑垃圾，应采取围档、遮盖等防尘措施，不能按时完成清运的土方，应采取固化、覆盖或绿化等扬尘控制措施；生活垃圾按照环卫部门要求统一清运至指定的收集地点。</w:t>
            </w:r>
          </w:p>
        </w:tc>
        <w:tc>
          <w:tcPr>
            <w:tcW w:w="657"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《大气污染物综合排放标准》</w:t>
            </w:r>
            <w:r>
              <w:rPr>
                <w:rFonts w:hint="eastAsia" w:ascii="Times New Roman" w:hAnsi="Times New Roman" w:cs="Times New Roman"/>
                <w:color w:val="000000"/>
                <w:szCs w:val="21"/>
                <w:u w:val="none"/>
                <w:lang w:val="en-US" w:eastAsia="zh-CN"/>
              </w:rPr>
              <w:t>(</w:t>
            </w:r>
            <w:r>
              <w:rPr>
                <w:rFonts w:hint="default" w:ascii="Times New Roman" w:hAnsi="Times New Roman" w:cs="Times New Roman"/>
                <w:color w:val="000000"/>
                <w:szCs w:val="21"/>
                <w:u w:val="none"/>
              </w:rPr>
              <w:t>GB</w:t>
            </w:r>
            <w:r>
              <w:rPr>
                <w:rFonts w:hint="eastAsia" w:ascii="Times New Roman" w:hAnsi="Times New Roman" w:cs="Times New Roman"/>
                <w:color w:val="000000"/>
                <w:szCs w:val="21"/>
                <w:u w:val="none"/>
                <w:lang w:val="en-US" w:eastAsia="zh-CN"/>
              </w:rPr>
              <w:t xml:space="preserve"> </w:t>
            </w:r>
            <w:r>
              <w:rPr>
                <w:rFonts w:hint="default" w:ascii="Times New Roman" w:hAnsi="Times New Roman" w:cs="Times New Roman"/>
                <w:color w:val="000000"/>
                <w:szCs w:val="21"/>
                <w:u w:val="none"/>
              </w:rPr>
              <w:t>16297-1996</w:t>
            </w:r>
            <w:r>
              <w:rPr>
                <w:rFonts w:hint="eastAsia" w:ascii="Times New Roman" w:hAnsi="Times New Roman" w:cs="Times New Roman"/>
                <w:color w:val="000000"/>
                <w:szCs w:val="21"/>
                <w:u w:val="none"/>
                <w:lang w:val="en-US" w:eastAsia="zh-CN"/>
              </w:rPr>
              <w:t>)</w:t>
            </w:r>
            <w:r>
              <w:rPr>
                <w:rFonts w:hint="default" w:ascii="Times New Roman" w:hAnsi="Times New Roman" w:cs="Times New Roman"/>
                <w:color w:val="000000"/>
                <w:szCs w:val="21"/>
                <w:u w:val="none"/>
              </w:rPr>
              <w:t>表2中无组织排放监控浓度限值</w:t>
            </w:r>
          </w:p>
        </w:tc>
        <w:tc>
          <w:tcPr>
            <w:tcW w:w="993"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无</w:t>
            </w:r>
          </w:p>
        </w:tc>
        <w:tc>
          <w:tcPr>
            <w:tcW w:w="661"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固体废物</w:t>
            </w:r>
          </w:p>
        </w:tc>
        <w:tc>
          <w:tcPr>
            <w:tcW w:w="1794"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cs="Times New Roman"/>
                <w:color w:val="000000"/>
                <w:szCs w:val="21"/>
                <w:u w:val="none"/>
              </w:rPr>
            </w:pPr>
            <w:r>
              <w:rPr>
                <w:rFonts w:hint="eastAsia" w:ascii="宋体" w:hAnsi="宋体" w:eastAsia="宋体" w:cs="宋体"/>
                <w:color w:val="000000"/>
                <w:szCs w:val="21"/>
                <w:u w:val="none"/>
              </w:rPr>
              <w:t>①</w:t>
            </w:r>
            <w:r>
              <w:rPr>
                <w:rFonts w:hint="default" w:ascii="Times New Roman" w:hAnsi="Times New Roman" w:cs="Times New Roman"/>
                <w:color w:val="000000"/>
                <w:szCs w:val="21"/>
                <w:u w:val="none"/>
              </w:rPr>
              <w:t>施工期间生活垃圾集中分类收集；</w:t>
            </w:r>
          </w:p>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cs="Times New Roman"/>
                <w:color w:val="000000"/>
                <w:szCs w:val="21"/>
                <w:u w:val="none"/>
              </w:rPr>
            </w:pPr>
            <w:r>
              <w:rPr>
                <w:rFonts w:hint="eastAsia" w:ascii="宋体" w:hAnsi="宋体" w:eastAsia="宋体" w:cs="宋体"/>
                <w:color w:val="000000"/>
                <w:szCs w:val="21"/>
                <w:u w:val="none"/>
              </w:rPr>
              <w:t>②</w:t>
            </w:r>
            <w:r>
              <w:rPr>
                <w:rFonts w:hint="default" w:ascii="Times New Roman" w:hAnsi="Times New Roman" w:cs="Times New Roman"/>
                <w:color w:val="000000"/>
                <w:szCs w:val="21"/>
                <w:u w:val="none"/>
              </w:rPr>
              <w:t>弃渣在区域内进行平衡，无弃渣、弃土产生；</w:t>
            </w:r>
          </w:p>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eastAsia="宋体" w:cs="Times New Roman"/>
                <w:sz w:val="21"/>
                <w:szCs w:val="21"/>
                <w:u w:val="none"/>
                <w:lang w:val="en-US" w:eastAsia="zh-CN"/>
              </w:rPr>
            </w:pPr>
            <w:r>
              <w:rPr>
                <w:rFonts w:hint="eastAsia" w:ascii="宋体" w:hAnsi="宋体" w:eastAsia="宋体" w:cs="宋体"/>
                <w:color w:val="000000"/>
                <w:szCs w:val="21"/>
                <w:u w:val="none"/>
              </w:rPr>
              <w:t>③</w:t>
            </w:r>
            <w:r>
              <w:rPr>
                <w:rFonts w:hint="default" w:ascii="Times New Roman" w:hAnsi="Times New Roman" w:cs="Times New Roman"/>
                <w:color w:val="000000"/>
                <w:szCs w:val="21"/>
                <w:u w:val="none"/>
              </w:rPr>
              <w:t>施工建筑垃圾不得随意丢弃，应分类进行综合利用和妥善处置。</w:t>
            </w:r>
          </w:p>
        </w:tc>
        <w:tc>
          <w:tcPr>
            <w:tcW w:w="657"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妥善处置</w:t>
            </w:r>
          </w:p>
        </w:tc>
        <w:tc>
          <w:tcPr>
            <w:tcW w:w="993" w:type="pct"/>
            <w:noWrap w:val="0"/>
            <w:tcMar>
              <w:top w:w="0" w:type="dxa"/>
              <w:left w:w="0" w:type="dxa"/>
              <w:bottom w:w="0" w:type="dxa"/>
              <w:right w:w="0" w:type="dxa"/>
            </w:tcMar>
            <w:vAlign w:val="center"/>
          </w:tcPr>
          <w:p>
            <w:pPr>
              <w:keepNext w:val="0"/>
              <w:keepLines w:val="0"/>
              <w:pageBreakBefore w:val="0"/>
              <w:numPr>
                <w:ilvl w:val="0"/>
                <w:numId w:val="0"/>
              </w:numPr>
              <w:kinsoku/>
              <w:wordWrap/>
              <w:overflowPunct/>
              <w:topLinePunct w:val="0"/>
              <w:autoSpaceDE/>
              <w:autoSpaceDN/>
              <w:bidi w:val="0"/>
              <w:adjustRightInd w:val="0"/>
              <w:snapToGrid w:val="0"/>
              <w:jc w:val="both"/>
              <w:textAlignment w:val="auto"/>
              <w:rPr>
                <w:rFonts w:hint="default" w:ascii="Times New Roman" w:hAnsi="Times New Roman" w:cs="Times New Roman"/>
                <w:u w:val="none"/>
              </w:rPr>
            </w:pPr>
            <w:r>
              <w:rPr>
                <w:rFonts w:hint="eastAsia" w:ascii="宋体" w:hAnsi="宋体" w:eastAsia="宋体" w:cs="宋体"/>
                <w:u w:val="none"/>
              </w:rPr>
              <w:t>①</w:t>
            </w:r>
            <w:r>
              <w:rPr>
                <w:rFonts w:hint="default" w:ascii="Times New Roman" w:hAnsi="Times New Roman" w:cs="Times New Roman"/>
                <w:u w:val="none"/>
              </w:rPr>
              <w:t>报废的太阳能电池板交由厂家回收处置；</w:t>
            </w:r>
          </w:p>
          <w:p>
            <w:pPr>
              <w:keepNext w:val="0"/>
              <w:keepLines w:val="0"/>
              <w:pageBreakBefore w:val="0"/>
              <w:numPr>
                <w:ilvl w:val="0"/>
                <w:numId w:val="0"/>
              </w:numPr>
              <w:kinsoku/>
              <w:wordWrap/>
              <w:overflowPunct/>
              <w:topLinePunct w:val="0"/>
              <w:autoSpaceDE/>
              <w:autoSpaceDN/>
              <w:bidi w:val="0"/>
              <w:adjustRightInd w:val="0"/>
              <w:snapToGrid w:val="0"/>
              <w:jc w:val="both"/>
              <w:textAlignment w:val="auto"/>
              <w:rPr>
                <w:rFonts w:hint="eastAsia" w:ascii="Times New Roman" w:hAnsi="Times New Roman" w:eastAsia="宋体" w:cs="Times New Roman"/>
                <w:u w:val="none"/>
                <w:lang w:val="en-US" w:eastAsia="zh-CN"/>
              </w:rPr>
            </w:pPr>
            <w:r>
              <w:rPr>
                <w:rFonts w:hint="eastAsia" w:ascii="宋体" w:hAnsi="宋体" w:eastAsia="宋体" w:cs="宋体"/>
                <w:u w:val="none"/>
              </w:rPr>
              <w:t>②</w:t>
            </w:r>
            <w:r>
              <w:rPr>
                <w:rFonts w:hint="default" w:ascii="Times New Roman" w:hAnsi="Times New Roman" w:eastAsia="宋体" w:cs="Times New Roman"/>
                <w:u w:val="none"/>
              </w:rPr>
              <w:t>废变压器油和废铅酸蓄电池交有资质的单位进行处置</w:t>
            </w:r>
            <w:r>
              <w:rPr>
                <w:rFonts w:hint="eastAsia" w:ascii="Times New Roman" w:hAnsi="Times New Roman" w:cs="Times New Roman"/>
                <w:u w:val="none"/>
                <w:lang w:eastAsia="zh-CN"/>
              </w:rPr>
              <w:t>；</w:t>
            </w:r>
          </w:p>
          <w:p>
            <w:pPr>
              <w:keepNext w:val="0"/>
              <w:keepLines w:val="0"/>
              <w:pageBreakBefore w:val="0"/>
              <w:numPr>
                <w:ilvl w:val="0"/>
                <w:numId w:val="0"/>
              </w:numPr>
              <w:kinsoku/>
              <w:wordWrap/>
              <w:overflowPunct/>
              <w:topLinePunct w:val="0"/>
              <w:autoSpaceDE/>
              <w:autoSpaceDN/>
              <w:bidi w:val="0"/>
              <w:adjustRightInd w:val="0"/>
              <w:snapToGrid w:val="0"/>
              <w:jc w:val="both"/>
              <w:textAlignment w:val="auto"/>
              <w:rPr>
                <w:rFonts w:hint="default" w:ascii="Times New Roman" w:hAnsi="Times New Roman" w:eastAsia="宋体" w:cs="Times New Roman"/>
                <w:sz w:val="21"/>
                <w:szCs w:val="21"/>
                <w:u w:val="none"/>
                <w:lang w:val="en-US" w:eastAsia="zh-CN"/>
              </w:rPr>
            </w:pPr>
            <w:r>
              <w:rPr>
                <w:rFonts w:hint="eastAsia" w:ascii="宋体" w:hAnsi="宋体" w:eastAsia="宋体" w:cs="宋体"/>
                <w:u w:val="none"/>
                <w:lang w:val="en-US" w:eastAsia="zh-CN"/>
              </w:rPr>
              <w:t>③</w:t>
            </w:r>
            <w:r>
              <w:rPr>
                <w:rFonts w:hint="default" w:ascii="Times New Roman" w:hAnsi="Times New Roman" w:eastAsia="宋体" w:cs="Times New Roman"/>
                <w:u w:val="none"/>
                <w:lang w:val="en-US" w:eastAsia="zh-CN"/>
              </w:rPr>
              <w:t>厂内设置垃圾桶对生活垃圾及时收集，由环卫部门进行清运。</w:t>
            </w:r>
          </w:p>
        </w:tc>
        <w:tc>
          <w:tcPr>
            <w:tcW w:w="661"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妥善处置</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电磁环境</w:t>
            </w:r>
          </w:p>
        </w:tc>
        <w:tc>
          <w:tcPr>
            <w:tcW w:w="1794"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无</w:t>
            </w:r>
          </w:p>
        </w:tc>
        <w:tc>
          <w:tcPr>
            <w:tcW w:w="657"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无</w:t>
            </w:r>
          </w:p>
        </w:tc>
        <w:tc>
          <w:tcPr>
            <w:tcW w:w="993"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无</w:t>
            </w:r>
          </w:p>
        </w:tc>
        <w:tc>
          <w:tcPr>
            <w:tcW w:w="661"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环境风险</w:t>
            </w:r>
          </w:p>
        </w:tc>
        <w:tc>
          <w:tcPr>
            <w:tcW w:w="1794"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无</w:t>
            </w:r>
          </w:p>
        </w:tc>
        <w:tc>
          <w:tcPr>
            <w:tcW w:w="657"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无</w:t>
            </w:r>
          </w:p>
        </w:tc>
        <w:tc>
          <w:tcPr>
            <w:tcW w:w="993"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cs="Times New Roman"/>
                <w:szCs w:val="21"/>
                <w:u w:val="none"/>
              </w:rPr>
            </w:pPr>
            <w:r>
              <w:rPr>
                <w:rFonts w:hint="eastAsia" w:ascii="宋体" w:hAnsi="宋体" w:eastAsia="宋体" w:cs="宋体"/>
                <w:szCs w:val="21"/>
                <w:u w:val="none"/>
              </w:rPr>
              <w:t>①</w:t>
            </w:r>
            <w:r>
              <w:rPr>
                <w:rFonts w:hint="default" w:ascii="Times New Roman" w:hAnsi="Times New Roman" w:cs="Times New Roman"/>
                <w:szCs w:val="21"/>
                <w:u w:val="none"/>
              </w:rPr>
              <w:t>升压站配备相应品种和数量的消防器材，预留必要的安全间距，远离火种和热源，防止阳光直射。</w:t>
            </w:r>
          </w:p>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cs="Times New Roman"/>
                <w:szCs w:val="21"/>
                <w:u w:val="none"/>
              </w:rPr>
            </w:pPr>
            <w:r>
              <w:rPr>
                <w:rFonts w:hint="eastAsia" w:ascii="宋体" w:hAnsi="宋体" w:eastAsia="宋体" w:cs="宋体"/>
                <w:szCs w:val="21"/>
                <w:u w:val="none"/>
              </w:rPr>
              <w:t>②</w:t>
            </w:r>
            <w:r>
              <w:rPr>
                <w:rFonts w:hint="default" w:ascii="Times New Roman" w:hAnsi="Times New Roman" w:cs="Times New Roman"/>
                <w:szCs w:val="21"/>
                <w:u w:val="none"/>
              </w:rPr>
              <w:t>加强设备日常的维护和管理，损坏设备及时更换。</w:t>
            </w:r>
          </w:p>
          <w:p>
            <w:pPr>
              <w:keepNext w:val="0"/>
              <w:keepLines w:val="0"/>
              <w:pageBreakBefore w:val="0"/>
              <w:kinsoku/>
              <w:wordWrap/>
              <w:overflowPunct/>
              <w:topLinePunct w:val="0"/>
              <w:autoSpaceDE/>
              <w:autoSpaceDN/>
              <w:bidi w:val="0"/>
              <w:adjustRightInd w:val="0"/>
              <w:snapToGrid w:val="0"/>
              <w:jc w:val="both"/>
              <w:textAlignment w:val="auto"/>
              <w:rPr>
                <w:rFonts w:hint="default" w:ascii="Times New Roman" w:hAnsi="Times New Roman" w:eastAsia="宋体" w:cs="Times New Roman"/>
                <w:sz w:val="21"/>
                <w:szCs w:val="21"/>
                <w:u w:val="none"/>
                <w:lang w:val="en-US" w:eastAsia="zh-CN"/>
              </w:rPr>
            </w:pPr>
            <w:r>
              <w:rPr>
                <w:rFonts w:hint="eastAsia" w:ascii="宋体" w:hAnsi="宋体" w:eastAsia="宋体" w:cs="宋体"/>
                <w:szCs w:val="21"/>
                <w:u w:val="none"/>
              </w:rPr>
              <w:t>③</w:t>
            </w:r>
            <w:r>
              <w:rPr>
                <w:rFonts w:hint="default" w:ascii="Times New Roman" w:hAnsi="Times New Roman" w:cs="Times New Roman"/>
                <w:szCs w:val="21"/>
                <w:u w:val="none"/>
              </w:rPr>
              <w:t>变压器周边设置60m</w:t>
            </w:r>
            <w:r>
              <w:rPr>
                <w:rFonts w:hint="default" w:ascii="Times New Roman" w:hAnsi="Times New Roman" w:cs="Times New Roman"/>
                <w:szCs w:val="21"/>
                <w:u w:val="none"/>
                <w:vertAlign w:val="superscript"/>
              </w:rPr>
              <w:t>3</w:t>
            </w:r>
            <w:r>
              <w:rPr>
                <w:rFonts w:hint="default" w:ascii="Times New Roman" w:hAnsi="Times New Roman" w:cs="Times New Roman"/>
                <w:szCs w:val="21"/>
                <w:u w:val="none"/>
              </w:rPr>
              <w:t>事故油池。</w:t>
            </w:r>
          </w:p>
        </w:tc>
        <w:tc>
          <w:tcPr>
            <w:tcW w:w="661"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最大程度降低环境风险</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环境监测</w:t>
            </w:r>
          </w:p>
        </w:tc>
        <w:tc>
          <w:tcPr>
            <w:tcW w:w="1794"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无</w:t>
            </w:r>
          </w:p>
        </w:tc>
        <w:tc>
          <w:tcPr>
            <w:tcW w:w="657"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无</w:t>
            </w:r>
          </w:p>
        </w:tc>
        <w:tc>
          <w:tcPr>
            <w:tcW w:w="993"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无</w:t>
            </w:r>
          </w:p>
        </w:tc>
        <w:tc>
          <w:tcPr>
            <w:tcW w:w="661"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sz w:val="21"/>
                <w:szCs w:val="21"/>
                <w:u w:val="none"/>
                <w:lang w:val="en-US" w:eastAsia="zh-CN"/>
              </w:rPr>
            </w:pPr>
            <w:r>
              <w:rPr>
                <w:rFonts w:hint="default" w:ascii="Times New Roman" w:hAnsi="Times New Roman" w:cs="Times New Roman"/>
                <w:color w:val="000000"/>
                <w:szCs w:val="21"/>
                <w:u w:val="none"/>
              </w:rPr>
              <w:t>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其他</w:t>
            </w:r>
          </w:p>
        </w:tc>
        <w:tc>
          <w:tcPr>
            <w:tcW w:w="1794"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kern w:val="2"/>
                <w:sz w:val="21"/>
                <w:szCs w:val="21"/>
                <w:u w:val="none"/>
                <w:lang w:val="en-US" w:eastAsia="zh-CN" w:bidi="ar-SA"/>
              </w:rPr>
            </w:pPr>
            <w:r>
              <w:rPr>
                <w:rFonts w:hint="default" w:ascii="Times New Roman" w:hAnsi="Times New Roman" w:cs="Times New Roman"/>
                <w:color w:val="000000"/>
                <w:szCs w:val="21"/>
                <w:u w:val="none"/>
              </w:rPr>
              <w:t>无</w:t>
            </w:r>
          </w:p>
        </w:tc>
        <w:tc>
          <w:tcPr>
            <w:tcW w:w="657"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kern w:val="2"/>
                <w:sz w:val="21"/>
                <w:szCs w:val="21"/>
                <w:u w:val="none"/>
                <w:lang w:val="en-US" w:eastAsia="zh-CN" w:bidi="ar-SA"/>
              </w:rPr>
            </w:pPr>
            <w:r>
              <w:rPr>
                <w:rFonts w:hint="default" w:ascii="Times New Roman" w:hAnsi="Times New Roman" w:cs="Times New Roman"/>
                <w:color w:val="000000"/>
                <w:szCs w:val="21"/>
                <w:u w:val="none"/>
              </w:rPr>
              <w:t>无</w:t>
            </w:r>
          </w:p>
        </w:tc>
        <w:tc>
          <w:tcPr>
            <w:tcW w:w="993"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kern w:val="2"/>
                <w:sz w:val="21"/>
                <w:szCs w:val="21"/>
                <w:u w:val="none"/>
                <w:lang w:val="en-US" w:eastAsia="zh-CN" w:bidi="ar-SA"/>
              </w:rPr>
            </w:pPr>
            <w:r>
              <w:rPr>
                <w:rFonts w:hint="default" w:ascii="Times New Roman" w:hAnsi="Times New Roman" w:cs="Times New Roman"/>
                <w:color w:val="000000"/>
                <w:szCs w:val="21"/>
                <w:u w:val="none"/>
              </w:rPr>
              <w:t>无</w:t>
            </w:r>
          </w:p>
        </w:tc>
        <w:tc>
          <w:tcPr>
            <w:tcW w:w="661" w:type="pct"/>
            <w:noWrap w:val="0"/>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kern w:val="2"/>
                <w:sz w:val="21"/>
                <w:szCs w:val="21"/>
                <w:u w:val="none"/>
                <w:lang w:val="en-US" w:eastAsia="zh-CN" w:bidi="ar-SA"/>
              </w:rPr>
            </w:pPr>
            <w:r>
              <w:rPr>
                <w:rFonts w:hint="default" w:ascii="Times New Roman" w:hAnsi="Times New Roman" w:cs="Times New Roman"/>
                <w:color w:val="000000"/>
                <w:szCs w:val="21"/>
                <w:u w:val="none"/>
              </w:rPr>
              <w:t>无</w:t>
            </w:r>
          </w:p>
        </w:tc>
      </w:tr>
    </w:tbl>
    <w:p>
      <w:pPr>
        <w:rPr>
          <w:rFonts w:hint="eastAsia" w:ascii="Times New Roman" w:hAnsi="Times New Roman" w:eastAsiaTheme="minorEastAsia"/>
          <w:b/>
          <w:color w:val="000000" w:themeColor="text1"/>
          <w:szCs w:val="44"/>
          <w:lang w:eastAsia="zh-CN"/>
          <w14:textFill>
            <w14:solidFill>
              <w14:schemeClr w14:val="tx1"/>
            </w14:solidFill>
          </w14:textFill>
        </w:rPr>
      </w:pPr>
    </w:p>
    <w:p>
      <w:pPr>
        <w:rPr>
          <w:rFonts w:hint="eastAsia" w:ascii="Times New Roman" w:hAnsi="Times New Roman" w:eastAsiaTheme="minorEastAsia"/>
          <w:b/>
          <w:color w:val="000000" w:themeColor="text1"/>
          <w:szCs w:val="44"/>
          <w:lang w:eastAsia="zh-CN"/>
          <w14:textFill>
            <w14:solidFill>
              <w14:schemeClr w14:val="tx1"/>
            </w14:solidFill>
          </w14:textFill>
        </w:rPr>
      </w:pPr>
    </w:p>
    <w:p>
      <w:pPr>
        <w:rPr>
          <w:rFonts w:hint="eastAsia" w:ascii="Times New Roman" w:hAnsi="Times New Roman" w:eastAsiaTheme="minorEastAsia"/>
          <w:b/>
          <w:color w:val="000000" w:themeColor="text1"/>
          <w:szCs w:val="44"/>
          <w:lang w:eastAsia="zh-CN"/>
          <w14:textFill>
            <w14:solidFill>
              <w14:schemeClr w14:val="tx1"/>
            </w14:solidFill>
          </w14:textFill>
        </w:rPr>
        <w:sectPr>
          <w:footerReference r:id="rId7" w:type="default"/>
          <w:pgSz w:w="11906" w:h="16838"/>
          <w:pgMar w:top="1417" w:right="1474" w:bottom="1417" w:left="1701" w:header="851" w:footer="992" w:gutter="0"/>
          <w:pgBorders>
            <w:top w:val="none" w:sz="0" w:space="0"/>
            <w:left w:val="none" w:sz="0" w:space="0"/>
            <w:bottom w:val="none" w:sz="0" w:space="0"/>
            <w:right w:val="none" w:sz="0" w:space="0"/>
          </w:pgBorders>
          <w:pgNumType w:start="1"/>
          <w:cols w:space="720" w:num="1"/>
          <w:docGrid w:type="lines" w:linePitch="312" w:charSpace="0"/>
        </w:sectPr>
      </w:pPr>
    </w:p>
    <w:p>
      <w:pPr>
        <w:pStyle w:val="3"/>
        <w:keepNext/>
        <w:keepLines/>
        <w:pageBreakBefore w:val="0"/>
        <w:widowControl w:val="0"/>
        <w:kinsoku/>
        <w:wordWrap/>
        <w:overflowPunct/>
        <w:topLinePunct w:val="0"/>
        <w:autoSpaceDE/>
        <w:autoSpaceDN/>
        <w:bidi w:val="0"/>
        <w:adjustRightInd w:val="0"/>
        <w:snapToGrid w:val="0"/>
        <w:spacing w:after="313" w:afterLines="100" w:line="240" w:lineRule="auto"/>
        <w:jc w:val="center"/>
        <w:textAlignment w:val="auto"/>
        <w:rPr>
          <w:rFonts w:hint="default" w:ascii="黑体" w:hAnsi="黑体" w:cs="Times New Roman"/>
          <w:bCs w:val="0"/>
          <w:snapToGrid w:val="0"/>
          <w:kern w:val="0"/>
          <w:sz w:val="30"/>
          <w:szCs w:val="30"/>
          <w:lang w:val="en-US" w:eastAsia="zh-CN" w:bidi="ar-SA"/>
        </w:rPr>
      </w:pPr>
      <w:bookmarkStart w:id="28" w:name="_Toc12186"/>
      <w:bookmarkStart w:id="29" w:name="_Toc17702_WPSOffice_Level1"/>
      <w:bookmarkStart w:id="30" w:name="_Toc20948"/>
      <w:bookmarkStart w:id="31" w:name="_Toc7646"/>
      <w:r>
        <w:rPr>
          <w:rFonts w:hint="eastAsia" w:ascii="黑体" w:hAnsi="黑体" w:cs="Times New Roman"/>
          <w:bCs w:val="0"/>
          <w:snapToGrid w:val="0"/>
          <w:kern w:val="0"/>
          <w:sz w:val="30"/>
          <w:szCs w:val="30"/>
          <w:lang w:val="en-US" w:eastAsia="zh-CN" w:bidi="ar-SA"/>
        </w:rPr>
        <w:t>七、结论</w:t>
      </w:r>
      <w:bookmarkEnd w:id="28"/>
    </w:p>
    <w:tbl>
      <w:tblPr>
        <w:tblStyle w:val="31"/>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751"/>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13039" w:hRule="exact"/>
          <w:jc w:val="center"/>
        </w:trPr>
        <w:tc>
          <w:tcPr>
            <w:tcW w:w="5000" w:type="pct"/>
            <w:noWrap w:val="0"/>
            <w:tcMar>
              <w:top w:w="0" w:type="dxa"/>
              <w:left w:w="0" w:type="dxa"/>
              <w:bottom w:w="0" w:type="dxa"/>
              <w:right w:w="0" w:type="dxa"/>
            </w:tcMar>
            <w:vAlign w:val="top"/>
          </w:tcPr>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both"/>
              <w:textAlignment w:val="auto"/>
              <w:rPr>
                <w:rFonts w:hint="default" w:ascii="Times New Roman" w:hAnsi="Times New Roman" w:cs="Times New Roman"/>
                <w:sz w:val="24"/>
              </w:rPr>
            </w:pPr>
            <w:r>
              <w:rPr>
                <w:rFonts w:hint="default" w:ascii="Times New Roman" w:hAnsi="Times New Roman" w:eastAsia="宋体" w:cs="Times New Roman"/>
                <w:color w:val="000000" w:themeColor="text1"/>
                <w:sz w:val="24"/>
                <w:szCs w:val="24"/>
                <w14:textFill>
                  <w14:solidFill>
                    <w14:schemeClr w14:val="tx1"/>
                  </w14:solidFill>
                </w14:textFill>
              </w:rPr>
              <w:t>本项目符合国家产业政策，满足当地环境功能区划要求，工程选址可行。项目在施工过程中对生态环境会产生一定程度的负面影响，在采取各项生态防护、恢复和补偿措施后，区域生态环境状况在不同时期可得到一定程度的恢复。项目建成后，不破坏原本的自然生态景观，使工程区域成为自然景观与人工景观的混合体，不会影响区域的生物多样性和生态系统的完整性，临时占地工程随工程结束立即进行植被恢复。建设单位应认真落实本报告中提出的各项生态环境保</w:t>
            </w:r>
            <w:bookmarkStart w:id="32" w:name="_GoBack"/>
            <w:bookmarkEnd w:id="32"/>
            <w:r>
              <w:rPr>
                <w:rFonts w:hint="default" w:ascii="Times New Roman" w:hAnsi="Times New Roman" w:eastAsia="宋体" w:cs="Times New Roman"/>
                <w:color w:val="000000" w:themeColor="text1"/>
                <w:sz w:val="24"/>
                <w:szCs w:val="24"/>
                <w14:textFill>
                  <w14:solidFill>
                    <w14:schemeClr w14:val="tx1"/>
                  </w14:solidFill>
                </w14:textFill>
              </w:rPr>
              <w:t>护措施，加强生态环境管理工作，则项目对环境的影响可控，本项目的建设从环保角度分析是可行的</w:t>
            </w:r>
            <w:r>
              <w:rPr>
                <w:rFonts w:hint="default" w:ascii="Times New Roman" w:hAnsi="Times New Roman" w:cs="Times New Roman"/>
                <w:sz w:val="24"/>
                <w:lang w:val="en-US" w:eastAsia="zh-CN"/>
              </w:rPr>
              <w:t>。</w:t>
            </w:r>
          </w:p>
        </w:tc>
      </w:tr>
      <w:bookmarkEnd w:id="29"/>
      <w:bookmarkEnd w:id="30"/>
      <w:bookmarkEnd w:id="31"/>
    </w:tbl>
    <w:p/>
    <w:sectPr>
      <w:headerReference r:id="rId8" w:type="default"/>
      <w:footerReference r:id="rId9" w:type="default"/>
      <w:pgSz w:w="11906" w:h="16838"/>
      <w:pgMar w:top="1417" w:right="1474" w:bottom="1417" w:left="1701" w:header="851" w:footer="992" w:gutter="0"/>
      <w:pgBorders>
        <w:top w:val="none" w:sz="0" w:space="0"/>
        <w:left w:val="none" w:sz="0" w:space="0"/>
        <w:bottom w:val="none" w:sz="0" w:space="0"/>
        <w:right w:val="none" w:sz="0" w:space="0"/>
      </w:pgBorders>
      <w:pgNumType w:fmt="decimal"/>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F"/>
    <w:family w:val="auto"/>
    <w:pitch w:val="default"/>
    <w:sig w:usb0="E0002EFF" w:usb1="C0007843" w:usb2="00000009" w:usb3="00000000" w:csb0="400001FF" w:csb1="FFFF0000"/>
  </w:font>
  <w:font w:name="宋体">
    <w:panose1 w:val="02010600030101010101"/>
    <w:charset w:val="88"/>
    <w:family w:val="moder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Verdana">
    <w:panose1 w:val="020B0604030504040204"/>
    <w:charset w:val="00"/>
    <w:family w:val="swiss"/>
    <w:pitch w:val="default"/>
    <w:sig w:usb0="A10006FF" w:usb1="4000205B" w:usb2="00000010" w:usb3="00000000" w:csb0="2000019F" w:csb1="00000000"/>
  </w:font>
  <w:font w:name="楷体_GB2312">
    <w:altName w:val="楷体"/>
    <w:panose1 w:val="00000000000000000000"/>
    <w:charset w:val="86"/>
    <w:family w:val="modern"/>
    <w:pitch w:val="default"/>
    <w:sig w:usb0="00000000" w:usb1="00000000" w:usb2="00000000" w:usb3="00000000" w:csb0="00040000" w:csb1="00000000"/>
  </w:font>
  <w:font w:name="新宋体-18030">
    <w:altName w:val="宋体"/>
    <w:panose1 w:val="00000000000000000000"/>
    <w:charset w:val="00"/>
    <w:family w:val="auto"/>
    <w:pitch w:val="default"/>
    <w:sig w:usb0="00000000" w:usb1="00000000" w:usb2="00000000" w:usb3="00000000" w:csb0="00040001" w:csb1="00000000"/>
  </w:font>
  <w:font w:name="仿宋_GB2312">
    <w:panose1 w:val="02010609030101010101"/>
    <w:charset w:val="86"/>
    <w:family w:val="modern"/>
    <w:pitch w:val="default"/>
    <w:sig w:usb0="00000001" w:usb1="080E0000" w:usb2="00000000" w:usb3="00000000" w:csb0="00040000" w:csb1="00000000"/>
  </w:font>
  <w:font w:name="Arial Unicode MS">
    <w:panose1 w:val="020B0604020202020204"/>
    <w:charset w:val="86"/>
    <w:family w:val="swiss"/>
    <w:pitch w:val="default"/>
    <w:sig w:usb0="FFFFFFFF" w:usb1="E9FFFFFF" w:usb2="0000003F" w:usb3="00000000" w:csb0="603F01FF" w:csb1="FFFF0000"/>
  </w:font>
  <w:font w:name="TimesNewRomanPSMT">
    <w:altName w:val="方正粗黑宋简体"/>
    <w:panose1 w:val="00000000000000000000"/>
    <w:charset w:val="86"/>
    <w:family w:val="auto"/>
    <w:pitch w:val="default"/>
    <w:sig w:usb0="00000000" w:usb1="00000000" w:usb2="00000010" w:usb3="00000000" w:csb0="00040001" w:csb1="00000000"/>
  </w:font>
  <w:font w:name="方正小标宋_GBK">
    <w:panose1 w:val="03000509000000000000"/>
    <w:charset w:val="86"/>
    <w:family w:val="script"/>
    <w:pitch w:val="default"/>
    <w:sig w:usb0="00000001" w:usb1="080E0000" w:usb2="00000000" w:usb3="00000000" w:csb0="00040000" w:csb1="00000000"/>
  </w:font>
  <w:font w:name="华文仿宋">
    <w:panose1 w:val="02010600040101010101"/>
    <w:charset w:val="86"/>
    <w:family w:val="auto"/>
    <w:pitch w:val="default"/>
    <w:sig w:usb0="00000287" w:usb1="080F0000" w:usb2="00000000" w:usb3="00000000" w:csb0="0004009F" w:csb1="DFD70000"/>
  </w:font>
  <w:font w:name="仿宋">
    <w:panose1 w:val="02010609060101010101"/>
    <w:charset w:val="86"/>
    <w:family w:val="modern"/>
    <w:pitch w:val="default"/>
    <w:sig w:usb0="800002BF" w:usb1="38CF7CFA" w:usb2="00000016" w:usb3="00000000" w:csb0="00040001" w:csb1="00000000"/>
  </w:font>
  <w:font w:name="Wingdings 2">
    <w:panose1 w:val="05020102010507070707"/>
    <w:charset w:val="02"/>
    <w:family w:val="roman"/>
    <w:pitch w:val="default"/>
    <w:sig w:usb0="00000000" w:usb1="00000000" w:usb2="00000000" w:usb3="00000000" w:csb0="80000000" w:csb1="00000000"/>
  </w:font>
  <w:font w:name="楷体">
    <w:panose1 w:val="02010609060101010101"/>
    <w:charset w:val="86"/>
    <w:family w:val="auto"/>
    <w:pitch w:val="default"/>
    <w:sig w:usb0="800002BF" w:usb1="38CF7CFA" w:usb2="00000016" w:usb3="00000000" w:csb0="00040001" w:csb1="00000000"/>
  </w:font>
  <w:font w:name="MS PGothic">
    <w:panose1 w:val="020B0600070205080204"/>
    <w:charset w:val="80"/>
    <w:family w:val="auto"/>
    <w:pitch w:val="default"/>
    <w:sig w:usb0="E00002FF" w:usb1="6AC7FDFB" w:usb2="08000012" w:usb3="00000000" w:csb0="4002009F" w:csb1="DFD70000"/>
  </w:font>
  <w:font w:name="方正粗黑宋简体">
    <w:panose1 w:val="02000000000000000000"/>
    <w:charset w:val="86"/>
    <w:family w:val="auto"/>
    <w:pitch w:val="default"/>
    <w:sig w:usb0="A00002BF" w:usb1="184F6CFA" w:usb2="00000012"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framePr w:wrap="around" w:vAnchor="text" w:hAnchor="margin" w:xAlign="center" w:y="1"/>
      <w:rPr>
        <w:rStyle w:val="36"/>
      </w:rPr>
    </w:pPr>
    <w:r>
      <w:fldChar w:fldCharType="begin"/>
    </w:r>
    <w:r>
      <w:rPr>
        <w:rStyle w:val="36"/>
      </w:rPr>
      <w:instrText xml:space="preserve">PAGE  </w:instrText>
    </w:r>
    <w:r>
      <w:fldChar w:fldCharType="end"/>
    </w:r>
  </w:p>
  <w:p>
    <w:pPr>
      <w:pStyle w:val="21"/>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jc w:val="center"/>
      <w:rPr>
        <w:rFonts w:ascii="Times New Roman" w:hAnsi="Times New Roman"/>
      </w:rPr>
    </w:pPr>
    <w:r>
      <w:rPr>
        <w:rFonts w:ascii="Times New Roman" w:hAnsi="Times New Roman"/>
      </w:rPr>
      <mc:AlternateContent>
        <mc:Choice Requires="wps">
          <w:drawing>
            <wp:anchor distT="0" distB="0" distL="114300" distR="114300" simplePos="0" relativeHeight="251699200" behindDoc="0" locked="0" layoutInCell="1" allowOverlap="1">
              <wp:simplePos x="0" y="0"/>
              <wp:positionH relativeFrom="margin">
                <wp:align>center</wp:align>
              </wp:positionH>
              <wp:positionV relativeFrom="paragraph">
                <wp:posOffset>0</wp:posOffset>
              </wp:positionV>
              <wp:extent cx="1828800" cy="1828800"/>
              <wp:effectExtent l="0" t="0" r="0" b="0"/>
              <wp:wrapNone/>
              <wp:docPr id="93" name="文本框 9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noFill/>
                      </a:ln>
                    </wps:spPr>
                    <wps:txbx>
                      <w:txbxContent>
                        <w:p>
                          <w:pPr>
                            <w:snapToGrid w:val="0"/>
                            <w:rPr>
                              <w:rFonts w:hint="default" w:ascii="Times New Roman" w:hAnsi="Times New Roman" w:cs="Times New Roman"/>
                              <w:sz w:val="21"/>
                              <w:szCs w:val="21"/>
                            </w:rPr>
                          </w:pPr>
                          <w:r>
                            <w:rPr>
                              <w:rFonts w:hint="default" w:ascii="Times New Roman" w:hAnsi="Times New Roman" w:cs="Times New Roman"/>
                              <w:sz w:val="21"/>
                              <w:szCs w:val="21"/>
                            </w:rPr>
                            <w:fldChar w:fldCharType="begin"/>
                          </w:r>
                          <w:r>
                            <w:rPr>
                              <w:rFonts w:hint="default" w:ascii="Times New Roman" w:hAnsi="Times New Roman" w:cs="Times New Roman"/>
                              <w:sz w:val="21"/>
                              <w:szCs w:val="21"/>
                            </w:rPr>
                            <w:instrText xml:space="preserve"> PAGE  \* MERGEFORMAT </w:instrText>
                          </w:r>
                          <w:r>
                            <w:rPr>
                              <w:rFonts w:hint="default" w:ascii="Times New Roman" w:hAnsi="Times New Roman" w:cs="Times New Roman"/>
                              <w:sz w:val="21"/>
                              <w:szCs w:val="21"/>
                            </w:rPr>
                            <w:fldChar w:fldCharType="separate"/>
                          </w:r>
                          <w:r>
                            <w:rPr>
                              <w:rFonts w:hint="default" w:ascii="Times New Roman" w:hAnsi="Times New Roman" w:cs="Times New Roman"/>
                              <w:sz w:val="21"/>
                              <w:szCs w:val="21"/>
                            </w:rPr>
                            <w:t>9</w:t>
                          </w:r>
                          <w:r>
                            <w:rPr>
                              <w:rFonts w:hint="default" w:ascii="Times New Roman" w:hAnsi="Times New Roman" w:cs="Times New Roman"/>
                              <w:sz w:val="21"/>
                              <w:szCs w:val="21"/>
                            </w:rPr>
                            <w:fldChar w:fldCharType="end"/>
                          </w:r>
                        </w:p>
                      </w:txbxContent>
                    </wps:txbx>
                    <wps:bodyPr wrap="none" lIns="0" tIns="0" rIns="0" bIns="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9200;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zql5uc8AAAAFAQAADwAAAAAAAAABACAAAAAiAAAAZHJzL2Rvd25yZXYu&#10;eG1sUEsBAhQAFAAAAAgAh07iQAw+tC7LAQAAmAMAAA4AAAAAAAAAAQAgAAAAHgEAAGRycy9lMm9E&#10;b2MueG1sUEsFBgAAAAAGAAYAWQEAAFsFAAAAAA==&#10;">
              <v:fill on="f" focussize="0,0"/>
              <v:stroke on="f"/>
              <v:imagedata o:title=""/>
              <o:lock v:ext="edit" aspectratio="f"/>
              <v:textbox inset="0mm,0mm,0mm,0mm" style="mso-fit-shape-to-text:t;">
                <w:txbxContent>
                  <w:p>
                    <w:pPr>
                      <w:snapToGrid w:val="0"/>
                      <w:rPr>
                        <w:rFonts w:hint="default" w:ascii="Times New Roman" w:hAnsi="Times New Roman" w:cs="Times New Roman"/>
                        <w:sz w:val="21"/>
                        <w:szCs w:val="21"/>
                      </w:rPr>
                    </w:pPr>
                    <w:r>
                      <w:rPr>
                        <w:rFonts w:hint="default" w:ascii="Times New Roman" w:hAnsi="Times New Roman" w:cs="Times New Roman"/>
                        <w:sz w:val="21"/>
                        <w:szCs w:val="21"/>
                      </w:rPr>
                      <w:fldChar w:fldCharType="begin"/>
                    </w:r>
                    <w:r>
                      <w:rPr>
                        <w:rFonts w:hint="default" w:ascii="Times New Roman" w:hAnsi="Times New Roman" w:cs="Times New Roman"/>
                        <w:sz w:val="21"/>
                        <w:szCs w:val="21"/>
                      </w:rPr>
                      <w:instrText xml:space="preserve"> PAGE  \* MERGEFORMAT </w:instrText>
                    </w:r>
                    <w:r>
                      <w:rPr>
                        <w:rFonts w:hint="default" w:ascii="Times New Roman" w:hAnsi="Times New Roman" w:cs="Times New Roman"/>
                        <w:sz w:val="21"/>
                        <w:szCs w:val="21"/>
                      </w:rPr>
                      <w:fldChar w:fldCharType="separate"/>
                    </w:r>
                    <w:r>
                      <w:rPr>
                        <w:rFonts w:hint="default" w:ascii="Times New Roman" w:hAnsi="Times New Roman" w:cs="Times New Roman"/>
                        <w:sz w:val="21"/>
                        <w:szCs w:val="21"/>
                      </w:rPr>
                      <w:t>9</w:t>
                    </w:r>
                    <w:r>
                      <w:rPr>
                        <w:rFonts w:hint="default" w:ascii="Times New Roman" w:hAnsi="Times New Roman" w:cs="Times New Roman"/>
                        <w:sz w:val="21"/>
                        <w:szCs w:val="21"/>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jc w:val="both"/>
    </w:pPr>
    <w:r>
      <w:rPr>
        <w:sz w:val="18"/>
      </w:rPr>
      <mc:AlternateContent>
        <mc:Choice Requires="wps">
          <w:drawing>
            <wp:anchor distT="0" distB="0" distL="114300" distR="114300" simplePos="0" relativeHeight="2386820096"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21"/>
                            <w:rPr>
                              <w:rFonts w:hint="default" w:ascii="Times New Roman" w:hAnsi="Times New Roman" w:eastAsia="宋体" w:cs="Times New Roman"/>
                              <w:sz w:val="21"/>
                              <w:szCs w:val="21"/>
                              <w:lang w:eastAsia="zh-CN"/>
                            </w:rPr>
                          </w:pPr>
                          <w:r>
                            <w:rPr>
                              <w:rFonts w:hint="default" w:ascii="Times New Roman" w:hAnsi="Times New Roman" w:cs="Times New Roman"/>
                              <w:sz w:val="21"/>
                              <w:szCs w:val="21"/>
                              <w:lang w:eastAsia="zh-CN"/>
                            </w:rPr>
                            <w:fldChar w:fldCharType="begin"/>
                          </w:r>
                          <w:r>
                            <w:rPr>
                              <w:rFonts w:hint="default" w:ascii="Times New Roman" w:hAnsi="Times New Roman" w:cs="Times New Roman"/>
                              <w:sz w:val="21"/>
                              <w:szCs w:val="21"/>
                              <w:lang w:eastAsia="zh-CN"/>
                            </w:rPr>
                            <w:instrText xml:space="preserve"> PAGE  \* MERGEFORMAT </w:instrText>
                          </w:r>
                          <w:r>
                            <w:rPr>
                              <w:rFonts w:hint="default" w:ascii="Times New Roman" w:hAnsi="Times New Roman" w:cs="Times New Roman"/>
                              <w:sz w:val="21"/>
                              <w:szCs w:val="21"/>
                              <w:lang w:eastAsia="zh-CN"/>
                            </w:rPr>
                            <w:fldChar w:fldCharType="separate"/>
                          </w:r>
                          <w:r>
                            <w:rPr>
                              <w:rFonts w:hint="default" w:ascii="Times New Roman" w:hAnsi="Times New Roman" w:cs="Times New Roman"/>
                              <w:sz w:val="21"/>
                              <w:szCs w:val="21"/>
                              <w:lang w:eastAsia="zh-CN"/>
                            </w:rPr>
                            <w:t>1</w:t>
                          </w:r>
                          <w:r>
                            <w:rPr>
                              <w:rFonts w:hint="default" w:ascii="Times New Roman" w:hAnsi="Times New Roman" w:cs="Times New Roman"/>
                              <w:sz w:val="21"/>
                              <w:szCs w:val="21"/>
                              <w:lang w:eastAsia="zh-CN"/>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1908147200;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G2SbqyQEAAJsDAAAOAAAAAAAAAAEAIAAAAB4BAABkcnMvZTJvRG9j&#10;LnhtbFBLBQYAAAAABgAGAFkBAABZBQAAAAA=&#10;">
              <v:fill on="f" focussize="0,0"/>
              <v:stroke on="f"/>
              <v:imagedata o:title=""/>
              <o:lock v:ext="edit" aspectratio="f"/>
              <v:textbox inset="0mm,0mm,0mm,0mm" style="mso-fit-shape-to-text:t;">
                <w:txbxContent>
                  <w:p>
                    <w:pPr>
                      <w:pStyle w:val="21"/>
                      <w:rPr>
                        <w:rFonts w:hint="default" w:ascii="Times New Roman" w:hAnsi="Times New Roman" w:eastAsia="宋体" w:cs="Times New Roman"/>
                        <w:sz w:val="21"/>
                        <w:szCs w:val="21"/>
                        <w:lang w:eastAsia="zh-CN"/>
                      </w:rPr>
                    </w:pPr>
                    <w:r>
                      <w:rPr>
                        <w:rFonts w:hint="default" w:ascii="Times New Roman" w:hAnsi="Times New Roman" w:cs="Times New Roman"/>
                        <w:sz w:val="21"/>
                        <w:szCs w:val="21"/>
                        <w:lang w:eastAsia="zh-CN"/>
                      </w:rPr>
                      <w:fldChar w:fldCharType="begin"/>
                    </w:r>
                    <w:r>
                      <w:rPr>
                        <w:rFonts w:hint="default" w:ascii="Times New Roman" w:hAnsi="Times New Roman" w:cs="Times New Roman"/>
                        <w:sz w:val="21"/>
                        <w:szCs w:val="21"/>
                        <w:lang w:eastAsia="zh-CN"/>
                      </w:rPr>
                      <w:instrText xml:space="preserve"> PAGE  \* MERGEFORMAT </w:instrText>
                    </w:r>
                    <w:r>
                      <w:rPr>
                        <w:rFonts w:hint="default" w:ascii="Times New Roman" w:hAnsi="Times New Roman" w:cs="Times New Roman"/>
                        <w:sz w:val="21"/>
                        <w:szCs w:val="21"/>
                        <w:lang w:eastAsia="zh-CN"/>
                      </w:rPr>
                      <w:fldChar w:fldCharType="separate"/>
                    </w:r>
                    <w:r>
                      <w:rPr>
                        <w:rFonts w:hint="default" w:ascii="Times New Roman" w:hAnsi="Times New Roman" w:cs="Times New Roman"/>
                        <w:sz w:val="21"/>
                        <w:szCs w:val="21"/>
                        <w:lang w:eastAsia="zh-CN"/>
                      </w:rPr>
                      <w:t>1</w:t>
                    </w:r>
                    <w:r>
                      <w:rPr>
                        <w:rFonts w:hint="default" w:ascii="Times New Roman" w:hAnsi="Times New Roman" w:cs="Times New Roman"/>
                        <w:sz w:val="21"/>
                        <w:szCs w:val="21"/>
                        <w:lang w:eastAsia="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0"/>
  <w:bordersDoNotSurroundFooter w:val="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doNotValidateAgainstSchema/>
  <w:doNotDemarcateInvalidXml/>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2EE6"/>
    <w:rsid w:val="000034DC"/>
    <w:rsid w:val="0000618E"/>
    <w:rsid w:val="000125AA"/>
    <w:rsid w:val="00017257"/>
    <w:rsid w:val="00017EE4"/>
    <w:rsid w:val="00021C09"/>
    <w:rsid w:val="00025051"/>
    <w:rsid w:val="00025E91"/>
    <w:rsid w:val="000275DF"/>
    <w:rsid w:val="0003189C"/>
    <w:rsid w:val="00034AD0"/>
    <w:rsid w:val="00037A93"/>
    <w:rsid w:val="000431B0"/>
    <w:rsid w:val="0004325D"/>
    <w:rsid w:val="00044241"/>
    <w:rsid w:val="00046864"/>
    <w:rsid w:val="000473AD"/>
    <w:rsid w:val="00050F1B"/>
    <w:rsid w:val="000526DB"/>
    <w:rsid w:val="00052DA3"/>
    <w:rsid w:val="00052E7E"/>
    <w:rsid w:val="000532A8"/>
    <w:rsid w:val="00054BD7"/>
    <w:rsid w:val="00056412"/>
    <w:rsid w:val="0005658D"/>
    <w:rsid w:val="00056830"/>
    <w:rsid w:val="0006038C"/>
    <w:rsid w:val="00061736"/>
    <w:rsid w:val="00062562"/>
    <w:rsid w:val="00065880"/>
    <w:rsid w:val="0006701A"/>
    <w:rsid w:val="00073436"/>
    <w:rsid w:val="00076C58"/>
    <w:rsid w:val="00077A34"/>
    <w:rsid w:val="00083278"/>
    <w:rsid w:val="00084EF4"/>
    <w:rsid w:val="00095D74"/>
    <w:rsid w:val="000A147B"/>
    <w:rsid w:val="000A1C74"/>
    <w:rsid w:val="000A5361"/>
    <w:rsid w:val="000B24CE"/>
    <w:rsid w:val="000C2D11"/>
    <w:rsid w:val="000C2E03"/>
    <w:rsid w:val="000C5E59"/>
    <w:rsid w:val="000C699C"/>
    <w:rsid w:val="000D0DC9"/>
    <w:rsid w:val="000D22ED"/>
    <w:rsid w:val="000D70D4"/>
    <w:rsid w:val="000E1DFA"/>
    <w:rsid w:val="000E75FB"/>
    <w:rsid w:val="000E7995"/>
    <w:rsid w:val="000E7B85"/>
    <w:rsid w:val="000F0231"/>
    <w:rsid w:val="000F2C89"/>
    <w:rsid w:val="000F2D7A"/>
    <w:rsid w:val="00100352"/>
    <w:rsid w:val="00100C1E"/>
    <w:rsid w:val="0010304F"/>
    <w:rsid w:val="00103EB0"/>
    <w:rsid w:val="0011013C"/>
    <w:rsid w:val="0011046A"/>
    <w:rsid w:val="0011089D"/>
    <w:rsid w:val="00111ED8"/>
    <w:rsid w:val="00114052"/>
    <w:rsid w:val="00115CD1"/>
    <w:rsid w:val="00121D29"/>
    <w:rsid w:val="00124611"/>
    <w:rsid w:val="0012506E"/>
    <w:rsid w:val="001264F5"/>
    <w:rsid w:val="001270AE"/>
    <w:rsid w:val="001277B1"/>
    <w:rsid w:val="00133FD1"/>
    <w:rsid w:val="00151949"/>
    <w:rsid w:val="00155626"/>
    <w:rsid w:val="00161358"/>
    <w:rsid w:val="00172A27"/>
    <w:rsid w:val="0017685E"/>
    <w:rsid w:val="00182DE6"/>
    <w:rsid w:val="00187171"/>
    <w:rsid w:val="001911A0"/>
    <w:rsid w:val="00191D63"/>
    <w:rsid w:val="001939CB"/>
    <w:rsid w:val="001A341D"/>
    <w:rsid w:val="001A46B5"/>
    <w:rsid w:val="001B1342"/>
    <w:rsid w:val="001B26F0"/>
    <w:rsid w:val="001B2861"/>
    <w:rsid w:val="001B34E4"/>
    <w:rsid w:val="001B5AE0"/>
    <w:rsid w:val="001C252E"/>
    <w:rsid w:val="001C4F10"/>
    <w:rsid w:val="001C7BC0"/>
    <w:rsid w:val="001D3B62"/>
    <w:rsid w:val="001D3BF1"/>
    <w:rsid w:val="001D3E4A"/>
    <w:rsid w:val="001D3FAE"/>
    <w:rsid w:val="001D790A"/>
    <w:rsid w:val="001E1075"/>
    <w:rsid w:val="001E1F51"/>
    <w:rsid w:val="001F2BC0"/>
    <w:rsid w:val="001F34E0"/>
    <w:rsid w:val="001F7773"/>
    <w:rsid w:val="0020321E"/>
    <w:rsid w:val="00206DF4"/>
    <w:rsid w:val="00215AD9"/>
    <w:rsid w:val="00217316"/>
    <w:rsid w:val="002201C4"/>
    <w:rsid w:val="00220340"/>
    <w:rsid w:val="00232593"/>
    <w:rsid w:val="0023466B"/>
    <w:rsid w:val="002353AB"/>
    <w:rsid w:val="0024192A"/>
    <w:rsid w:val="00244A76"/>
    <w:rsid w:val="0024594F"/>
    <w:rsid w:val="00246294"/>
    <w:rsid w:val="00251F95"/>
    <w:rsid w:val="002524CC"/>
    <w:rsid w:val="00252DB8"/>
    <w:rsid w:val="002551C1"/>
    <w:rsid w:val="00270F38"/>
    <w:rsid w:val="00271567"/>
    <w:rsid w:val="00271A29"/>
    <w:rsid w:val="0027266A"/>
    <w:rsid w:val="00283CC2"/>
    <w:rsid w:val="00286CD1"/>
    <w:rsid w:val="00294766"/>
    <w:rsid w:val="002A14EA"/>
    <w:rsid w:val="002A16D0"/>
    <w:rsid w:val="002B521D"/>
    <w:rsid w:val="002C4D2F"/>
    <w:rsid w:val="002C5672"/>
    <w:rsid w:val="002C7DED"/>
    <w:rsid w:val="002D1C32"/>
    <w:rsid w:val="002D530A"/>
    <w:rsid w:val="002D6980"/>
    <w:rsid w:val="002D6AE5"/>
    <w:rsid w:val="002D77AB"/>
    <w:rsid w:val="002E0B08"/>
    <w:rsid w:val="002E0FFD"/>
    <w:rsid w:val="002E1AE2"/>
    <w:rsid w:val="002E78DC"/>
    <w:rsid w:val="002F64E6"/>
    <w:rsid w:val="0030075E"/>
    <w:rsid w:val="003108EE"/>
    <w:rsid w:val="00314FE3"/>
    <w:rsid w:val="003153F5"/>
    <w:rsid w:val="00315FCC"/>
    <w:rsid w:val="003202EC"/>
    <w:rsid w:val="00323F78"/>
    <w:rsid w:val="0032449C"/>
    <w:rsid w:val="00336B3B"/>
    <w:rsid w:val="0034199D"/>
    <w:rsid w:val="00342D15"/>
    <w:rsid w:val="00344D68"/>
    <w:rsid w:val="00345A58"/>
    <w:rsid w:val="0034673C"/>
    <w:rsid w:val="003523D8"/>
    <w:rsid w:val="003557CD"/>
    <w:rsid w:val="00355CF9"/>
    <w:rsid w:val="003574B8"/>
    <w:rsid w:val="0036341A"/>
    <w:rsid w:val="00363CD2"/>
    <w:rsid w:val="003669A9"/>
    <w:rsid w:val="00376B80"/>
    <w:rsid w:val="00377C64"/>
    <w:rsid w:val="003836D7"/>
    <w:rsid w:val="00391D8E"/>
    <w:rsid w:val="0039421B"/>
    <w:rsid w:val="003952BA"/>
    <w:rsid w:val="0039777F"/>
    <w:rsid w:val="003A0495"/>
    <w:rsid w:val="003A166E"/>
    <w:rsid w:val="003A733A"/>
    <w:rsid w:val="003B4CA3"/>
    <w:rsid w:val="003B58EA"/>
    <w:rsid w:val="003B6B5F"/>
    <w:rsid w:val="003C1500"/>
    <w:rsid w:val="003C17F0"/>
    <w:rsid w:val="003C71FB"/>
    <w:rsid w:val="003D097C"/>
    <w:rsid w:val="003E00D7"/>
    <w:rsid w:val="003E1824"/>
    <w:rsid w:val="003E303A"/>
    <w:rsid w:val="003E30BC"/>
    <w:rsid w:val="003F588F"/>
    <w:rsid w:val="003F6B14"/>
    <w:rsid w:val="004162FA"/>
    <w:rsid w:val="004167D1"/>
    <w:rsid w:val="004209D0"/>
    <w:rsid w:val="0042236E"/>
    <w:rsid w:val="00430D11"/>
    <w:rsid w:val="00430D24"/>
    <w:rsid w:val="004310AF"/>
    <w:rsid w:val="0043312F"/>
    <w:rsid w:val="0043491F"/>
    <w:rsid w:val="00436DE5"/>
    <w:rsid w:val="00440D83"/>
    <w:rsid w:val="0044184A"/>
    <w:rsid w:val="00443A1B"/>
    <w:rsid w:val="00445943"/>
    <w:rsid w:val="00447883"/>
    <w:rsid w:val="004504E6"/>
    <w:rsid w:val="004511F4"/>
    <w:rsid w:val="00451B5F"/>
    <w:rsid w:val="00457D9A"/>
    <w:rsid w:val="00463CF8"/>
    <w:rsid w:val="004704A1"/>
    <w:rsid w:val="00470A3A"/>
    <w:rsid w:val="00476B1E"/>
    <w:rsid w:val="004864DD"/>
    <w:rsid w:val="00487E47"/>
    <w:rsid w:val="00490633"/>
    <w:rsid w:val="00491ECC"/>
    <w:rsid w:val="004921D0"/>
    <w:rsid w:val="00496184"/>
    <w:rsid w:val="00497D5F"/>
    <w:rsid w:val="004A593E"/>
    <w:rsid w:val="004A6AF5"/>
    <w:rsid w:val="004B0053"/>
    <w:rsid w:val="004B04FD"/>
    <w:rsid w:val="004B79DA"/>
    <w:rsid w:val="004C154E"/>
    <w:rsid w:val="004C4C51"/>
    <w:rsid w:val="004C512C"/>
    <w:rsid w:val="004C6206"/>
    <w:rsid w:val="004C7941"/>
    <w:rsid w:val="004D52B8"/>
    <w:rsid w:val="004E3EC0"/>
    <w:rsid w:val="004E436A"/>
    <w:rsid w:val="004E583F"/>
    <w:rsid w:val="004F073D"/>
    <w:rsid w:val="004F41CD"/>
    <w:rsid w:val="004F4D4D"/>
    <w:rsid w:val="004F5135"/>
    <w:rsid w:val="004F6E35"/>
    <w:rsid w:val="005011C1"/>
    <w:rsid w:val="005019A1"/>
    <w:rsid w:val="0051166D"/>
    <w:rsid w:val="00517D4E"/>
    <w:rsid w:val="00524897"/>
    <w:rsid w:val="00531129"/>
    <w:rsid w:val="00540FB8"/>
    <w:rsid w:val="00541001"/>
    <w:rsid w:val="00547B4C"/>
    <w:rsid w:val="005606E5"/>
    <w:rsid w:val="00561FA8"/>
    <w:rsid w:val="00562F3C"/>
    <w:rsid w:val="0057061D"/>
    <w:rsid w:val="00572343"/>
    <w:rsid w:val="0057444C"/>
    <w:rsid w:val="00576AE3"/>
    <w:rsid w:val="00577278"/>
    <w:rsid w:val="0058520E"/>
    <w:rsid w:val="005877FF"/>
    <w:rsid w:val="00594C34"/>
    <w:rsid w:val="005A0B6F"/>
    <w:rsid w:val="005A24EC"/>
    <w:rsid w:val="005A2D79"/>
    <w:rsid w:val="005A3DFB"/>
    <w:rsid w:val="005A7211"/>
    <w:rsid w:val="005B1D57"/>
    <w:rsid w:val="005B78A4"/>
    <w:rsid w:val="005B7EAC"/>
    <w:rsid w:val="005D14C9"/>
    <w:rsid w:val="005D3D95"/>
    <w:rsid w:val="005D71A1"/>
    <w:rsid w:val="005F442D"/>
    <w:rsid w:val="005F4B8D"/>
    <w:rsid w:val="00602457"/>
    <w:rsid w:val="00602801"/>
    <w:rsid w:val="00612DCE"/>
    <w:rsid w:val="00613B9E"/>
    <w:rsid w:val="006141D7"/>
    <w:rsid w:val="00614CA2"/>
    <w:rsid w:val="006161AD"/>
    <w:rsid w:val="006162FE"/>
    <w:rsid w:val="006173E3"/>
    <w:rsid w:val="0062610B"/>
    <w:rsid w:val="00633FAF"/>
    <w:rsid w:val="006356FA"/>
    <w:rsid w:val="00637489"/>
    <w:rsid w:val="006379BB"/>
    <w:rsid w:val="00642804"/>
    <w:rsid w:val="0064683C"/>
    <w:rsid w:val="0064743B"/>
    <w:rsid w:val="00650369"/>
    <w:rsid w:val="0065718B"/>
    <w:rsid w:val="0066015E"/>
    <w:rsid w:val="00660D01"/>
    <w:rsid w:val="00661DD9"/>
    <w:rsid w:val="006626CC"/>
    <w:rsid w:val="00664632"/>
    <w:rsid w:val="00675533"/>
    <w:rsid w:val="00675F9E"/>
    <w:rsid w:val="00676F2F"/>
    <w:rsid w:val="0068124A"/>
    <w:rsid w:val="00682CA2"/>
    <w:rsid w:val="00686BC4"/>
    <w:rsid w:val="00690D3B"/>
    <w:rsid w:val="00695C6B"/>
    <w:rsid w:val="0069636E"/>
    <w:rsid w:val="006A08C6"/>
    <w:rsid w:val="006A124B"/>
    <w:rsid w:val="006B463B"/>
    <w:rsid w:val="006C6521"/>
    <w:rsid w:val="006C7E49"/>
    <w:rsid w:val="006D4570"/>
    <w:rsid w:val="006E010C"/>
    <w:rsid w:val="006E1281"/>
    <w:rsid w:val="006E4D67"/>
    <w:rsid w:val="006E6DDA"/>
    <w:rsid w:val="006F0EC5"/>
    <w:rsid w:val="0070330C"/>
    <w:rsid w:val="00704ADC"/>
    <w:rsid w:val="00707153"/>
    <w:rsid w:val="00707380"/>
    <w:rsid w:val="00710047"/>
    <w:rsid w:val="007131F5"/>
    <w:rsid w:val="00723D4F"/>
    <w:rsid w:val="00726A8B"/>
    <w:rsid w:val="00730E27"/>
    <w:rsid w:val="007310A4"/>
    <w:rsid w:val="00735A5B"/>
    <w:rsid w:val="00740ACE"/>
    <w:rsid w:val="00742DA0"/>
    <w:rsid w:val="00742EC1"/>
    <w:rsid w:val="00745842"/>
    <w:rsid w:val="00753AB7"/>
    <w:rsid w:val="00753C4A"/>
    <w:rsid w:val="0075450D"/>
    <w:rsid w:val="00755FC7"/>
    <w:rsid w:val="00756607"/>
    <w:rsid w:val="007573FF"/>
    <w:rsid w:val="007578FB"/>
    <w:rsid w:val="007632E7"/>
    <w:rsid w:val="00765E5C"/>
    <w:rsid w:val="00766739"/>
    <w:rsid w:val="0076764F"/>
    <w:rsid w:val="00767D98"/>
    <w:rsid w:val="0077191D"/>
    <w:rsid w:val="00771DFC"/>
    <w:rsid w:val="00772998"/>
    <w:rsid w:val="00781946"/>
    <w:rsid w:val="00782268"/>
    <w:rsid w:val="007930BD"/>
    <w:rsid w:val="00793E14"/>
    <w:rsid w:val="0079424A"/>
    <w:rsid w:val="00795B6A"/>
    <w:rsid w:val="007A1486"/>
    <w:rsid w:val="007B1FAD"/>
    <w:rsid w:val="007B7167"/>
    <w:rsid w:val="007C05CF"/>
    <w:rsid w:val="007C0671"/>
    <w:rsid w:val="007C0FE1"/>
    <w:rsid w:val="007C6579"/>
    <w:rsid w:val="007D1FC8"/>
    <w:rsid w:val="007D41E2"/>
    <w:rsid w:val="007F1531"/>
    <w:rsid w:val="007F318B"/>
    <w:rsid w:val="007F627D"/>
    <w:rsid w:val="007F6EDB"/>
    <w:rsid w:val="008013D8"/>
    <w:rsid w:val="00803401"/>
    <w:rsid w:val="00816D1F"/>
    <w:rsid w:val="00824CE3"/>
    <w:rsid w:val="0082512B"/>
    <w:rsid w:val="008342B4"/>
    <w:rsid w:val="00840446"/>
    <w:rsid w:val="0084349F"/>
    <w:rsid w:val="0084433C"/>
    <w:rsid w:val="008445FE"/>
    <w:rsid w:val="00856A33"/>
    <w:rsid w:val="00857E1B"/>
    <w:rsid w:val="00857F37"/>
    <w:rsid w:val="008607D6"/>
    <w:rsid w:val="008663E1"/>
    <w:rsid w:val="008665F9"/>
    <w:rsid w:val="0086751E"/>
    <w:rsid w:val="00873A69"/>
    <w:rsid w:val="00876420"/>
    <w:rsid w:val="00882837"/>
    <w:rsid w:val="00885918"/>
    <w:rsid w:val="008919D2"/>
    <w:rsid w:val="00891D29"/>
    <w:rsid w:val="00892710"/>
    <w:rsid w:val="00896CC8"/>
    <w:rsid w:val="00897072"/>
    <w:rsid w:val="008A0927"/>
    <w:rsid w:val="008A1C15"/>
    <w:rsid w:val="008A1FCA"/>
    <w:rsid w:val="008A22E9"/>
    <w:rsid w:val="008A37B2"/>
    <w:rsid w:val="008B31A7"/>
    <w:rsid w:val="008B524E"/>
    <w:rsid w:val="008D4134"/>
    <w:rsid w:val="008E0EF5"/>
    <w:rsid w:val="008E5684"/>
    <w:rsid w:val="008E5953"/>
    <w:rsid w:val="008F595C"/>
    <w:rsid w:val="00901835"/>
    <w:rsid w:val="009107E6"/>
    <w:rsid w:val="00913BBE"/>
    <w:rsid w:val="00914DEF"/>
    <w:rsid w:val="00915B8B"/>
    <w:rsid w:val="00920A41"/>
    <w:rsid w:val="00925227"/>
    <w:rsid w:val="00927FF0"/>
    <w:rsid w:val="00930676"/>
    <w:rsid w:val="009338D1"/>
    <w:rsid w:val="00935A51"/>
    <w:rsid w:val="0093730A"/>
    <w:rsid w:val="00937E22"/>
    <w:rsid w:val="00940BD2"/>
    <w:rsid w:val="009449FE"/>
    <w:rsid w:val="00947C0B"/>
    <w:rsid w:val="0095338B"/>
    <w:rsid w:val="00954821"/>
    <w:rsid w:val="00960A64"/>
    <w:rsid w:val="009610BB"/>
    <w:rsid w:val="009611FB"/>
    <w:rsid w:val="00963F18"/>
    <w:rsid w:val="00964FF1"/>
    <w:rsid w:val="00971777"/>
    <w:rsid w:val="0097415A"/>
    <w:rsid w:val="0097422A"/>
    <w:rsid w:val="0097487A"/>
    <w:rsid w:val="009758D8"/>
    <w:rsid w:val="009843C6"/>
    <w:rsid w:val="009922B7"/>
    <w:rsid w:val="00996BCE"/>
    <w:rsid w:val="009B1E93"/>
    <w:rsid w:val="009B4066"/>
    <w:rsid w:val="009E177F"/>
    <w:rsid w:val="009E2C99"/>
    <w:rsid w:val="009E54E7"/>
    <w:rsid w:val="009F2C2B"/>
    <w:rsid w:val="00A00075"/>
    <w:rsid w:val="00A018F8"/>
    <w:rsid w:val="00A04824"/>
    <w:rsid w:val="00A0759C"/>
    <w:rsid w:val="00A07CE3"/>
    <w:rsid w:val="00A11216"/>
    <w:rsid w:val="00A12325"/>
    <w:rsid w:val="00A12629"/>
    <w:rsid w:val="00A23AD0"/>
    <w:rsid w:val="00A3321C"/>
    <w:rsid w:val="00A35962"/>
    <w:rsid w:val="00A36276"/>
    <w:rsid w:val="00A37AC3"/>
    <w:rsid w:val="00A510E5"/>
    <w:rsid w:val="00A52470"/>
    <w:rsid w:val="00A54445"/>
    <w:rsid w:val="00A8254D"/>
    <w:rsid w:val="00A83026"/>
    <w:rsid w:val="00A8342F"/>
    <w:rsid w:val="00AA18D9"/>
    <w:rsid w:val="00AA6C1E"/>
    <w:rsid w:val="00AB733D"/>
    <w:rsid w:val="00AC5135"/>
    <w:rsid w:val="00AC547C"/>
    <w:rsid w:val="00AD3A32"/>
    <w:rsid w:val="00AE1E39"/>
    <w:rsid w:val="00AE49D3"/>
    <w:rsid w:val="00AF3869"/>
    <w:rsid w:val="00AF3906"/>
    <w:rsid w:val="00AF5D78"/>
    <w:rsid w:val="00B0101C"/>
    <w:rsid w:val="00B01083"/>
    <w:rsid w:val="00B06099"/>
    <w:rsid w:val="00B0717E"/>
    <w:rsid w:val="00B0793E"/>
    <w:rsid w:val="00B107B5"/>
    <w:rsid w:val="00B13B40"/>
    <w:rsid w:val="00B13D7A"/>
    <w:rsid w:val="00B20361"/>
    <w:rsid w:val="00B208A1"/>
    <w:rsid w:val="00B21C84"/>
    <w:rsid w:val="00B225E6"/>
    <w:rsid w:val="00B23A85"/>
    <w:rsid w:val="00B26F18"/>
    <w:rsid w:val="00B314A2"/>
    <w:rsid w:val="00B34304"/>
    <w:rsid w:val="00B412F0"/>
    <w:rsid w:val="00B4543B"/>
    <w:rsid w:val="00B46B7D"/>
    <w:rsid w:val="00B5048B"/>
    <w:rsid w:val="00B5384A"/>
    <w:rsid w:val="00B56F6F"/>
    <w:rsid w:val="00B663D9"/>
    <w:rsid w:val="00B66D08"/>
    <w:rsid w:val="00B67FCF"/>
    <w:rsid w:val="00B72050"/>
    <w:rsid w:val="00B75A7B"/>
    <w:rsid w:val="00B75E77"/>
    <w:rsid w:val="00B76F81"/>
    <w:rsid w:val="00B776F0"/>
    <w:rsid w:val="00B92138"/>
    <w:rsid w:val="00B95F4E"/>
    <w:rsid w:val="00B97F5A"/>
    <w:rsid w:val="00BA0B79"/>
    <w:rsid w:val="00BA5B73"/>
    <w:rsid w:val="00BB2868"/>
    <w:rsid w:val="00BB56A2"/>
    <w:rsid w:val="00BB68FB"/>
    <w:rsid w:val="00BB7CBA"/>
    <w:rsid w:val="00BC1350"/>
    <w:rsid w:val="00BC6A67"/>
    <w:rsid w:val="00BD155A"/>
    <w:rsid w:val="00BD2EF6"/>
    <w:rsid w:val="00BD32C9"/>
    <w:rsid w:val="00BD3630"/>
    <w:rsid w:val="00BD480C"/>
    <w:rsid w:val="00BD4818"/>
    <w:rsid w:val="00BE0FC0"/>
    <w:rsid w:val="00BE6613"/>
    <w:rsid w:val="00BE708B"/>
    <w:rsid w:val="00BF04FA"/>
    <w:rsid w:val="00BF0A5F"/>
    <w:rsid w:val="00BF0FA9"/>
    <w:rsid w:val="00BF521E"/>
    <w:rsid w:val="00C0155E"/>
    <w:rsid w:val="00C01B71"/>
    <w:rsid w:val="00C026CF"/>
    <w:rsid w:val="00C03FFD"/>
    <w:rsid w:val="00C113FC"/>
    <w:rsid w:val="00C12C80"/>
    <w:rsid w:val="00C1547F"/>
    <w:rsid w:val="00C156B5"/>
    <w:rsid w:val="00C22EE1"/>
    <w:rsid w:val="00C25448"/>
    <w:rsid w:val="00C339A0"/>
    <w:rsid w:val="00C36DCB"/>
    <w:rsid w:val="00C36F42"/>
    <w:rsid w:val="00C414D8"/>
    <w:rsid w:val="00C41685"/>
    <w:rsid w:val="00C41878"/>
    <w:rsid w:val="00C46B08"/>
    <w:rsid w:val="00C46B44"/>
    <w:rsid w:val="00C51C49"/>
    <w:rsid w:val="00C6446E"/>
    <w:rsid w:val="00C719A4"/>
    <w:rsid w:val="00C7343E"/>
    <w:rsid w:val="00C759CA"/>
    <w:rsid w:val="00C76327"/>
    <w:rsid w:val="00C77787"/>
    <w:rsid w:val="00C808B8"/>
    <w:rsid w:val="00C95016"/>
    <w:rsid w:val="00C967D6"/>
    <w:rsid w:val="00CA0D81"/>
    <w:rsid w:val="00CA16BD"/>
    <w:rsid w:val="00CA48E0"/>
    <w:rsid w:val="00CB33C2"/>
    <w:rsid w:val="00CB557E"/>
    <w:rsid w:val="00CC0FCA"/>
    <w:rsid w:val="00CC27DB"/>
    <w:rsid w:val="00CC2AF8"/>
    <w:rsid w:val="00CC2F4F"/>
    <w:rsid w:val="00CD424D"/>
    <w:rsid w:val="00CD62DE"/>
    <w:rsid w:val="00CE5B7C"/>
    <w:rsid w:val="00CE6F8B"/>
    <w:rsid w:val="00CF1398"/>
    <w:rsid w:val="00D0022E"/>
    <w:rsid w:val="00D03F73"/>
    <w:rsid w:val="00D05677"/>
    <w:rsid w:val="00D06073"/>
    <w:rsid w:val="00D06965"/>
    <w:rsid w:val="00D11EC3"/>
    <w:rsid w:val="00D215B0"/>
    <w:rsid w:val="00D22A7E"/>
    <w:rsid w:val="00D24A0B"/>
    <w:rsid w:val="00D25C42"/>
    <w:rsid w:val="00D25E34"/>
    <w:rsid w:val="00D26EFB"/>
    <w:rsid w:val="00D27F8E"/>
    <w:rsid w:val="00D3070C"/>
    <w:rsid w:val="00D32E27"/>
    <w:rsid w:val="00D379CA"/>
    <w:rsid w:val="00D37FF0"/>
    <w:rsid w:val="00D442C4"/>
    <w:rsid w:val="00D468EC"/>
    <w:rsid w:val="00D56F9F"/>
    <w:rsid w:val="00D61802"/>
    <w:rsid w:val="00D63134"/>
    <w:rsid w:val="00D64069"/>
    <w:rsid w:val="00D649E2"/>
    <w:rsid w:val="00D75B27"/>
    <w:rsid w:val="00D83732"/>
    <w:rsid w:val="00D87FAE"/>
    <w:rsid w:val="00D90257"/>
    <w:rsid w:val="00D914CE"/>
    <w:rsid w:val="00D91F09"/>
    <w:rsid w:val="00D92921"/>
    <w:rsid w:val="00D96A10"/>
    <w:rsid w:val="00DB4006"/>
    <w:rsid w:val="00DB4079"/>
    <w:rsid w:val="00DC3630"/>
    <w:rsid w:val="00DC3ADC"/>
    <w:rsid w:val="00DC3FAA"/>
    <w:rsid w:val="00DC5D97"/>
    <w:rsid w:val="00DC6BDB"/>
    <w:rsid w:val="00DC760D"/>
    <w:rsid w:val="00DC7845"/>
    <w:rsid w:val="00DD7237"/>
    <w:rsid w:val="00DE0A73"/>
    <w:rsid w:val="00DE3C89"/>
    <w:rsid w:val="00DE734E"/>
    <w:rsid w:val="00DF07A7"/>
    <w:rsid w:val="00DF1E42"/>
    <w:rsid w:val="00DF2691"/>
    <w:rsid w:val="00DF3D4E"/>
    <w:rsid w:val="00E0294A"/>
    <w:rsid w:val="00E03428"/>
    <w:rsid w:val="00E14AEC"/>
    <w:rsid w:val="00E17086"/>
    <w:rsid w:val="00E200EA"/>
    <w:rsid w:val="00E21479"/>
    <w:rsid w:val="00E230C1"/>
    <w:rsid w:val="00E2682B"/>
    <w:rsid w:val="00E30FEF"/>
    <w:rsid w:val="00E32980"/>
    <w:rsid w:val="00E37580"/>
    <w:rsid w:val="00E37B71"/>
    <w:rsid w:val="00E405B8"/>
    <w:rsid w:val="00E406DA"/>
    <w:rsid w:val="00E448CE"/>
    <w:rsid w:val="00E44F80"/>
    <w:rsid w:val="00E45781"/>
    <w:rsid w:val="00E45CDE"/>
    <w:rsid w:val="00E51F28"/>
    <w:rsid w:val="00E53FC7"/>
    <w:rsid w:val="00E548FF"/>
    <w:rsid w:val="00E64FEC"/>
    <w:rsid w:val="00E66C6C"/>
    <w:rsid w:val="00E674FE"/>
    <w:rsid w:val="00E711BF"/>
    <w:rsid w:val="00E733E2"/>
    <w:rsid w:val="00E74C83"/>
    <w:rsid w:val="00E76118"/>
    <w:rsid w:val="00E770F6"/>
    <w:rsid w:val="00E803F0"/>
    <w:rsid w:val="00E814D3"/>
    <w:rsid w:val="00E8490F"/>
    <w:rsid w:val="00E86823"/>
    <w:rsid w:val="00E914A9"/>
    <w:rsid w:val="00E92E30"/>
    <w:rsid w:val="00E942E0"/>
    <w:rsid w:val="00EA1014"/>
    <w:rsid w:val="00EB37F0"/>
    <w:rsid w:val="00EB429E"/>
    <w:rsid w:val="00EB6A40"/>
    <w:rsid w:val="00EC0B17"/>
    <w:rsid w:val="00EC2965"/>
    <w:rsid w:val="00EC482B"/>
    <w:rsid w:val="00EC5A91"/>
    <w:rsid w:val="00EC7828"/>
    <w:rsid w:val="00ED1BD6"/>
    <w:rsid w:val="00ED3EA5"/>
    <w:rsid w:val="00ED48F4"/>
    <w:rsid w:val="00EE4EC4"/>
    <w:rsid w:val="00EE58A1"/>
    <w:rsid w:val="00EE6ADB"/>
    <w:rsid w:val="00EE724C"/>
    <w:rsid w:val="00EF1A05"/>
    <w:rsid w:val="00EF1A28"/>
    <w:rsid w:val="00EF3840"/>
    <w:rsid w:val="00EF3E3B"/>
    <w:rsid w:val="00EF5807"/>
    <w:rsid w:val="00F014EF"/>
    <w:rsid w:val="00F03C2C"/>
    <w:rsid w:val="00F04D17"/>
    <w:rsid w:val="00F101C4"/>
    <w:rsid w:val="00F201A5"/>
    <w:rsid w:val="00F20BFF"/>
    <w:rsid w:val="00F22796"/>
    <w:rsid w:val="00F239C3"/>
    <w:rsid w:val="00F2526A"/>
    <w:rsid w:val="00F278FE"/>
    <w:rsid w:val="00F31AB2"/>
    <w:rsid w:val="00F33428"/>
    <w:rsid w:val="00F43043"/>
    <w:rsid w:val="00F4494B"/>
    <w:rsid w:val="00F53140"/>
    <w:rsid w:val="00F555BA"/>
    <w:rsid w:val="00F56C3F"/>
    <w:rsid w:val="00F60149"/>
    <w:rsid w:val="00F66B80"/>
    <w:rsid w:val="00F871F2"/>
    <w:rsid w:val="00F917A5"/>
    <w:rsid w:val="00F91CFD"/>
    <w:rsid w:val="00F9270D"/>
    <w:rsid w:val="00FA43B1"/>
    <w:rsid w:val="00FA44F0"/>
    <w:rsid w:val="00FA5887"/>
    <w:rsid w:val="00FB6357"/>
    <w:rsid w:val="00FC02F4"/>
    <w:rsid w:val="00FC1746"/>
    <w:rsid w:val="00FC1A94"/>
    <w:rsid w:val="00FC4DAD"/>
    <w:rsid w:val="00FD52BC"/>
    <w:rsid w:val="00FD5D4C"/>
    <w:rsid w:val="00FD7D45"/>
    <w:rsid w:val="00FE1E91"/>
    <w:rsid w:val="00FE3434"/>
    <w:rsid w:val="00FE6DAE"/>
    <w:rsid w:val="00FE734E"/>
    <w:rsid w:val="00FF0DA1"/>
    <w:rsid w:val="00FF2338"/>
    <w:rsid w:val="00FF3E6C"/>
    <w:rsid w:val="00FF6708"/>
    <w:rsid w:val="00FF7150"/>
    <w:rsid w:val="010D5690"/>
    <w:rsid w:val="011016CE"/>
    <w:rsid w:val="01172159"/>
    <w:rsid w:val="016C6AF6"/>
    <w:rsid w:val="01966BE1"/>
    <w:rsid w:val="01AC670C"/>
    <w:rsid w:val="01CF115B"/>
    <w:rsid w:val="01D63A96"/>
    <w:rsid w:val="02063FE0"/>
    <w:rsid w:val="020E6E6E"/>
    <w:rsid w:val="02132E7C"/>
    <w:rsid w:val="021B5AF7"/>
    <w:rsid w:val="022D4111"/>
    <w:rsid w:val="02437E76"/>
    <w:rsid w:val="02532E97"/>
    <w:rsid w:val="025511E0"/>
    <w:rsid w:val="027208B0"/>
    <w:rsid w:val="02816001"/>
    <w:rsid w:val="02890D36"/>
    <w:rsid w:val="02A837E9"/>
    <w:rsid w:val="02CA179F"/>
    <w:rsid w:val="02FF7A7B"/>
    <w:rsid w:val="03096F20"/>
    <w:rsid w:val="03223855"/>
    <w:rsid w:val="033F2E58"/>
    <w:rsid w:val="03492EAA"/>
    <w:rsid w:val="035A3FF8"/>
    <w:rsid w:val="035E713E"/>
    <w:rsid w:val="037A2962"/>
    <w:rsid w:val="037A36D9"/>
    <w:rsid w:val="039B60B9"/>
    <w:rsid w:val="03AD5615"/>
    <w:rsid w:val="03B77229"/>
    <w:rsid w:val="03E128B1"/>
    <w:rsid w:val="03E644F5"/>
    <w:rsid w:val="040E6E92"/>
    <w:rsid w:val="04317E38"/>
    <w:rsid w:val="043A08ED"/>
    <w:rsid w:val="043A4DFE"/>
    <w:rsid w:val="04483CB2"/>
    <w:rsid w:val="045E5BF0"/>
    <w:rsid w:val="046569DC"/>
    <w:rsid w:val="04716658"/>
    <w:rsid w:val="04923BCD"/>
    <w:rsid w:val="049C2D1F"/>
    <w:rsid w:val="04D253F8"/>
    <w:rsid w:val="04DA0FA7"/>
    <w:rsid w:val="04DF5549"/>
    <w:rsid w:val="04F2220B"/>
    <w:rsid w:val="050028A3"/>
    <w:rsid w:val="051E41F2"/>
    <w:rsid w:val="0522755D"/>
    <w:rsid w:val="05534E10"/>
    <w:rsid w:val="05577980"/>
    <w:rsid w:val="055E085F"/>
    <w:rsid w:val="05754C01"/>
    <w:rsid w:val="05824984"/>
    <w:rsid w:val="058A4BA6"/>
    <w:rsid w:val="059A7D2D"/>
    <w:rsid w:val="05A3685F"/>
    <w:rsid w:val="05A824B1"/>
    <w:rsid w:val="05B5126E"/>
    <w:rsid w:val="05BF6648"/>
    <w:rsid w:val="05CC2FA4"/>
    <w:rsid w:val="060D18FC"/>
    <w:rsid w:val="064502BC"/>
    <w:rsid w:val="06646A88"/>
    <w:rsid w:val="066A0EDC"/>
    <w:rsid w:val="0695012D"/>
    <w:rsid w:val="069D355C"/>
    <w:rsid w:val="06C611E3"/>
    <w:rsid w:val="06C911A2"/>
    <w:rsid w:val="06D6495B"/>
    <w:rsid w:val="06DE55DB"/>
    <w:rsid w:val="06E573E1"/>
    <w:rsid w:val="06F253F2"/>
    <w:rsid w:val="07032296"/>
    <w:rsid w:val="070D2675"/>
    <w:rsid w:val="07107FF4"/>
    <w:rsid w:val="071F5694"/>
    <w:rsid w:val="072D54E1"/>
    <w:rsid w:val="07485E01"/>
    <w:rsid w:val="07486E26"/>
    <w:rsid w:val="075E2523"/>
    <w:rsid w:val="076808B4"/>
    <w:rsid w:val="077324C8"/>
    <w:rsid w:val="07751FCE"/>
    <w:rsid w:val="077F63C1"/>
    <w:rsid w:val="07874B1D"/>
    <w:rsid w:val="07A67968"/>
    <w:rsid w:val="07DC43B0"/>
    <w:rsid w:val="07E22265"/>
    <w:rsid w:val="08131DC0"/>
    <w:rsid w:val="08160842"/>
    <w:rsid w:val="082D33EE"/>
    <w:rsid w:val="0844143E"/>
    <w:rsid w:val="084D0F4C"/>
    <w:rsid w:val="084D7C2D"/>
    <w:rsid w:val="085121F2"/>
    <w:rsid w:val="085A4A7B"/>
    <w:rsid w:val="085C7FD9"/>
    <w:rsid w:val="0876788B"/>
    <w:rsid w:val="08780CB8"/>
    <w:rsid w:val="087D2914"/>
    <w:rsid w:val="08832AC3"/>
    <w:rsid w:val="088E3723"/>
    <w:rsid w:val="08913F79"/>
    <w:rsid w:val="089A222D"/>
    <w:rsid w:val="089A63BD"/>
    <w:rsid w:val="08AD27CB"/>
    <w:rsid w:val="08B32E54"/>
    <w:rsid w:val="08B475DB"/>
    <w:rsid w:val="08B869E6"/>
    <w:rsid w:val="08B878B5"/>
    <w:rsid w:val="08B968D1"/>
    <w:rsid w:val="08C5457B"/>
    <w:rsid w:val="08CB04FB"/>
    <w:rsid w:val="08E510A5"/>
    <w:rsid w:val="090D13AD"/>
    <w:rsid w:val="091F309C"/>
    <w:rsid w:val="0922698B"/>
    <w:rsid w:val="094D6539"/>
    <w:rsid w:val="097E0F30"/>
    <w:rsid w:val="099B50A1"/>
    <w:rsid w:val="09B66A96"/>
    <w:rsid w:val="09EB3318"/>
    <w:rsid w:val="09F31262"/>
    <w:rsid w:val="0A3A17FF"/>
    <w:rsid w:val="0A45732C"/>
    <w:rsid w:val="0A4E3E76"/>
    <w:rsid w:val="0A550002"/>
    <w:rsid w:val="0A616013"/>
    <w:rsid w:val="0A765FB8"/>
    <w:rsid w:val="0A860E8F"/>
    <w:rsid w:val="0AB00F13"/>
    <w:rsid w:val="0AE76EFE"/>
    <w:rsid w:val="0AFB0520"/>
    <w:rsid w:val="0B04094A"/>
    <w:rsid w:val="0B777D41"/>
    <w:rsid w:val="0B79538F"/>
    <w:rsid w:val="0B8731B7"/>
    <w:rsid w:val="0BA37738"/>
    <w:rsid w:val="0BA437A1"/>
    <w:rsid w:val="0BA777F8"/>
    <w:rsid w:val="0BAC307A"/>
    <w:rsid w:val="0BB115E8"/>
    <w:rsid w:val="0BBE109C"/>
    <w:rsid w:val="0BC6115D"/>
    <w:rsid w:val="0BC715A5"/>
    <w:rsid w:val="0BDC6B84"/>
    <w:rsid w:val="0BE65159"/>
    <w:rsid w:val="0BE944FA"/>
    <w:rsid w:val="0BEB17F2"/>
    <w:rsid w:val="0BEE249C"/>
    <w:rsid w:val="0C0A63CF"/>
    <w:rsid w:val="0C13125D"/>
    <w:rsid w:val="0C1C5B86"/>
    <w:rsid w:val="0C281202"/>
    <w:rsid w:val="0C49024C"/>
    <w:rsid w:val="0C570FDD"/>
    <w:rsid w:val="0C5D3B84"/>
    <w:rsid w:val="0C7F638D"/>
    <w:rsid w:val="0CB608AD"/>
    <w:rsid w:val="0CB93CC1"/>
    <w:rsid w:val="0CC0267A"/>
    <w:rsid w:val="0CEC3839"/>
    <w:rsid w:val="0D22141A"/>
    <w:rsid w:val="0D3F0C31"/>
    <w:rsid w:val="0D4A0A00"/>
    <w:rsid w:val="0D4E5761"/>
    <w:rsid w:val="0D6C2D71"/>
    <w:rsid w:val="0DA95A82"/>
    <w:rsid w:val="0DE77EDE"/>
    <w:rsid w:val="0E1651AA"/>
    <w:rsid w:val="0E877526"/>
    <w:rsid w:val="0E891DA6"/>
    <w:rsid w:val="0E920377"/>
    <w:rsid w:val="0EA57424"/>
    <w:rsid w:val="0EAC7473"/>
    <w:rsid w:val="0ECB6CEC"/>
    <w:rsid w:val="0EFA1117"/>
    <w:rsid w:val="0F0551A3"/>
    <w:rsid w:val="0F226A86"/>
    <w:rsid w:val="0F3D5EFB"/>
    <w:rsid w:val="0F4177C3"/>
    <w:rsid w:val="0F516DEE"/>
    <w:rsid w:val="0F5E7E8A"/>
    <w:rsid w:val="0F6F2AC6"/>
    <w:rsid w:val="0F763E6D"/>
    <w:rsid w:val="0F7F003F"/>
    <w:rsid w:val="0F821E7D"/>
    <w:rsid w:val="0F9E6156"/>
    <w:rsid w:val="0FC90073"/>
    <w:rsid w:val="0FE95008"/>
    <w:rsid w:val="0FF04208"/>
    <w:rsid w:val="0FF33436"/>
    <w:rsid w:val="0FFF2ACC"/>
    <w:rsid w:val="101549D1"/>
    <w:rsid w:val="10196EF9"/>
    <w:rsid w:val="101974A8"/>
    <w:rsid w:val="102C6021"/>
    <w:rsid w:val="1035299B"/>
    <w:rsid w:val="104A1B26"/>
    <w:rsid w:val="105F1F76"/>
    <w:rsid w:val="106E7D87"/>
    <w:rsid w:val="10796927"/>
    <w:rsid w:val="107C358C"/>
    <w:rsid w:val="109B03CC"/>
    <w:rsid w:val="10E62DCA"/>
    <w:rsid w:val="10F029CF"/>
    <w:rsid w:val="10F63D9B"/>
    <w:rsid w:val="10FF653D"/>
    <w:rsid w:val="11080D80"/>
    <w:rsid w:val="1115001B"/>
    <w:rsid w:val="111F2A20"/>
    <w:rsid w:val="112F73EB"/>
    <w:rsid w:val="113D7B5C"/>
    <w:rsid w:val="11472142"/>
    <w:rsid w:val="11651119"/>
    <w:rsid w:val="116D1365"/>
    <w:rsid w:val="11745518"/>
    <w:rsid w:val="11890774"/>
    <w:rsid w:val="11AD243E"/>
    <w:rsid w:val="11C0272D"/>
    <w:rsid w:val="11C0700F"/>
    <w:rsid w:val="11E56966"/>
    <w:rsid w:val="11ED22F7"/>
    <w:rsid w:val="11FE176F"/>
    <w:rsid w:val="11FF0D2F"/>
    <w:rsid w:val="12132161"/>
    <w:rsid w:val="12193FA7"/>
    <w:rsid w:val="121F5279"/>
    <w:rsid w:val="1224469B"/>
    <w:rsid w:val="123E1B92"/>
    <w:rsid w:val="12421A01"/>
    <w:rsid w:val="1257428C"/>
    <w:rsid w:val="12630711"/>
    <w:rsid w:val="126A3EF9"/>
    <w:rsid w:val="127F1427"/>
    <w:rsid w:val="12995C93"/>
    <w:rsid w:val="129D11E3"/>
    <w:rsid w:val="12A2716F"/>
    <w:rsid w:val="12B6312D"/>
    <w:rsid w:val="12D15775"/>
    <w:rsid w:val="12FB4A33"/>
    <w:rsid w:val="12FF1CDF"/>
    <w:rsid w:val="12FF3D35"/>
    <w:rsid w:val="131C7166"/>
    <w:rsid w:val="13244572"/>
    <w:rsid w:val="13270D7A"/>
    <w:rsid w:val="132B4B0B"/>
    <w:rsid w:val="133E4439"/>
    <w:rsid w:val="134655EC"/>
    <w:rsid w:val="134E324E"/>
    <w:rsid w:val="13527640"/>
    <w:rsid w:val="136817E4"/>
    <w:rsid w:val="1379564B"/>
    <w:rsid w:val="138274EE"/>
    <w:rsid w:val="138E61A0"/>
    <w:rsid w:val="13A564E4"/>
    <w:rsid w:val="13C04EB5"/>
    <w:rsid w:val="13C33F49"/>
    <w:rsid w:val="13D95787"/>
    <w:rsid w:val="13EA212F"/>
    <w:rsid w:val="140164DF"/>
    <w:rsid w:val="14070878"/>
    <w:rsid w:val="14087796"/>
    <w:rsid w:val="14166CF4"/>
    <w:rsid w:val="141A485D"/>
    <w:rsid w:val="1422314C"/>
    <w:rsid w:val="142B2BA6"/>
    <w:rsid w:val="143077DB"/>
    <w:rsid w:val="144320EA"/>
    <w:rsid w:val="144417F4"/>
    <w:rsid w:val="14BA3058"/>
    <w:rsid w:val="14ED4E63"/>
    <w:rsid w:val="14F540DB"/>
    <w:rsid w:val="1506553A"/>
    <w:rsid w:val="152821DD"/>
    <w:rsid w:val="152D5CA6"/>
    <w:rsid w:val="154D6EF3"/>
    <w:rsid w:val="1567145D"/>
    <w:rsid w:val="15741858"/>
    <w:rsid w:val="15A22BCD"/>
    <w:rsid w:val="15AE35D8"/>
    <w:rsid w:val="15C5622F"/>
    <w:rsid w:val="15C91ECE"/>
    <w:rsid w:val="15D43E5C"/>
    <w:rsid w:val="15D95846"/>
    <w:rsid w:val="16043BFC"/>
    <w:rsid w:val="162064D9"/>
    <w:rsid w:val="163F0F8C"/>
    <w:rsid w:val="164A2BA1"/>
    <w:rsid w:val="16542D45"/>
    <w:rsid w:val="167261A0"/>
    <w:rsid w:val="16754B5E"/>
    <w:rsid w:val="168145D5"/>
    <w:rsid w:val="16A046DE"/>
    <w:rsid w:val="16AB3EEB"/>
    <w:rsid w:val="16BB0DDE"/>
    <w:rsid w:val="16F160BE"/>
    <w:rsid w:val="16F342B3"/>
    <w:rsid w:val="171C7676"/>
    <w:rsid w:val="171F7E2B"/>
    <w:rsid w:val="17292E3F"/>
    <w:rsid w:val="17336E76"/>
    <w:rsid w:val="174278B6"/>
    <w:rsid w:val="17531128"/>
    <w:rsid w:val="1765072B"/>
    <w:rsid w:val="176F3D73"/>
    <w:rsid w:val="17707100"/>
    <w:rsid w:val="178526D9"/>
    <w:rsid w:val="17992022"/>
    <w:rsid w:val="17A7505C"/>
    <w:rsid w:val="17BD7573"/>
    <w:rsid w:val="17BE6243"/>
    <w:rsid w:val="18000327"/>
    <w:rsid w:val="18085049"/>
    <w:rsid w:val="1813218C"/>
    <w:rsid w:val="183A16E5"/>
    <w:rsid w:val="183C299A"/>
    <w:rsid w:val="18556930"/>
    <w:rsid w:val="187212AC"/>
    <w:rsid w:val="187F491B"/>
    <w:rsid w:val="187F72BD"/>
    <w:rsid w:val="18860E82"/>
    <w:rsid w:val="189823E5"/>
    <w:rsid w:val="18A158F9"/>
    <w:rsid w:val="18A358BC"/>
    <w:rsid w:val="18B04990"/>
    <w:rsid w:val="18B51996"/>
    <w:rsid w:val="18EE1644"/>
    <w:rsid w:val="18FD2687"/>
    <w:rsid w:val="190C7FC8"/>
    <w:rsid w:val="196B01BF"/>
    <w:rsid w:val="19FE458E"/>
    <w:rsid w:val="1A1041D0"/>
    <w:rsid w:val="1A40595C"/>
    <w:rsid w:val="1A5D684E"/>
    <w:rsid w:val="1A6A4C5B"/>
    <w:rsid w:val="1A775879"/>
    <w:rsid w:val="1A7C1301"/>
    <w:rsid w:val="1A7E6E49"/>
    <w:rsid w:val="1A8B63BC"/>
    <w:rsid w:val="1A934DE4"/>
    <w:rsid w:val="1AB21DAF"/>
    <w:rsid w:val="1ACE751C"/>
    <w:rsid w:val="1AD46B38"/>
    <w:rsid w:val="1B057B39"/>
    <w:rsid w:val="1B566A66"/>
    <w:rsid w:val="1B6111C0"/>
    <w:rsid w:val="1B6209BB"/>
    <w:rsid w:val="1B6B6A0B"/>
    <w:rsid w:val="1B7B4252"/>
    <w:rsid w:val="1BAF61FB"/>
    <w:rsid w:val="1BB27180"/>
    <w:rsid w:val="1BC23B97"/>
    <w:rsid w:val="1BC25B6A"/>
    <w:rsid w:val="1BE55F7B"/>
    <w:rsid w:val="1BEA61C4"/>
    <w:rsid w:val="1BF1479F"/>
    <w:rsid w:val="1BF7012F"/>
    <w:rsid w:val="1C3D3E2D"/>
    <w:rsid w:val="1C564D12"/>
    <w:rsid w:val="1CA1029D"/>
    <w:rsid w:val="1CA62F10"/>
    <w:rsid w:val="1CB1442B"/>
    <w:rsid w:val="1D032AA5"/>
    <w:rsid w:val="1D224F10"/>
    <w:rsid w:val="1D3075F1"/>
    <w:rsid w:val="1D360974"/>
    <w:rsid w:val="1D3E4388"/>
    <w:rsid w:val="1D7A7049"/>
    <w:rsid w:val="1D811A52"/>
    <w:rsid w:val="1DCD4025"/>
    <w:rsid w:val="1DCE1DC8"/>
    <w:rsid w:val="1DD1717A"/>
    <w:rsid w:val="1DD94587"/>
    <w:rsid w:val="1DE13B91"/>
    <w:rsid w:val="1DE15DBB"/>
    <w:rsid w:val="1DEC57A6"/>
    <w:rsid w:val="1E241183"/>
    <w:rsid w:val="1E256C04"/>
    <w:rsid w:val="1E2A569C"/>
    <w:rsid w:val="1E2D620F"/>
    <w:rsid w:val="1E387E23"/>
    <w:rsid w:val="1E4E5ED0"/>
    <w:rsid w:val="1E8F4FAF"/>
    <w:rsid w:val="1E912BF4"/>
    <w:rsid w:val="1E9B136D"/>
    <w:rsid w:val="1ED866A8"/>
    <w:rsid w:val="1EDC2D8D"/>
    <w:rsid w:val="1EE93A16"/>
    <w:rsid w:val="1EEC14E8"/>
    <w:rsid w:val="1F061775"/>
    <w:rsid w:val="1F150D25"/>
    <w:rsid w:val="1F20250A"/>
    <w:rsid w:val="1F3B0EDD"/>
    <w:rsid w:val="1F516372"/>
    <w:rsid w:val="1F6719B2"/>
    <w:rsid w:val="1F80110D"/>
    <w:rsid w:val="1FAB67CF"/>
    <w:rsid w:val="1FD740F3"/>
    <w:rsid w:val="1FDA51B3"/>
    <w:rsid w:val="1FDD01D4"/>
    <w:rsid w:val="1FE763D4"/>
    <w:rsid w:val="20092787"/>
    <w:rsid w:val="202D4EF7"/>
    <w:rsid w:val="203342FB"/>
    <w:rsid w:val="20344F02"/>
    <w:rsid w:val="20417D2F"/>
    <w:rsid w:val="204D54EE"/>
    <w:rsid w:val="20574A1F"/>
    <w:rsid w:val="205F6CBC"/>
    <w:rsid w:val="208B1571"/>
    <w:rsid w:val="20A84278"/>
    <w:rsid w:val="20E71C8B"/>
    <w:rsid w:val="213A3C94"/>
    <w:rsid w:val="213C3913"/>
    <w:rsid w:val="21407D9B"/>
    <w:rsid w:val="21423687"/>
    <w:rsid w:val="214F03B6"/>
    <w:rsid w:val="21510035"/>
    <w:rsid w:val="21A30FD3"/>
    <w:rsid w:val="21F647DF"/>
    <w:rsid w:val="221B7F60"/>
    <w:rsid w:val="221E3F06"/>
    <w:rsid w:val="22260C91"/>
    <w:rsid w:val="224567DC"/>
    <w:rsid w:val="225A0A3D"/>
    <w:rsid w:val="226870E7"/>
    <w:rsid w:val="226F2A97"/>
    <w:rsid w:val="229D24A0"/>
    <w:rsid w:val="22BE02D0"/>
    <w:rsid w:val="22F92047"/>
    <w:rsid w:val="22FA501D"/>
    <w:rsid w:val="23186F52"/>
    <w:rsid w:val="2344756C"/>
    <w:rsid w:val="236C58AC"/>
    <w:rsid w:val="236F14A7"/>
    <w:rsid w:val="238322E8"/>
    <w:rsid w:val="238C4BBB"/>
    <w:rsid w:val="23A52A88"/>
    <w:rsid w:val="23AF4081"/>
    <w:rsid w:val="23BC2111"/>
    <w:rsid w:val="23CB0500"/>
    <w:rsid w:val="23CD5533"/>
    <w:rsid w:val="23D92923"/>
    <w:rsid w:val="23E26FAE"/>
    <w:rsid w:val="23E94B43"/>
    <w:rsid w:val="23E95A64"/>
    <w:rsid w:val="23EE43E3"/>
    <w:rsid w:val="241940F2"/>
    <w:rsid w:val="24210F05"/>
    <w:rsid w:val="242F5009"/>
    <w:rsid w:val="24552DC7"/>
    <w:rsid w:val="24723867"/>
    <w:rsid w:val="2489657E"/>
    <w:rsid w:val="24A27FF3"/>
    <w:rsid w:val="24B42C46"/>
    <w:rsid w:val="24B65D17"/>
    <w:rsid w:val="24C149CE"/>
    <w:rsid w:val="24C45716"/>
    <w:rsid w:val="24C6440E"/>
    <w:rsid w:val="24F51DF4"/>
    <w:rsid w:val="25013C0C"/>
    <w:rsid w:val="2537799C"/>
    <w:rsid w:val="25875E53"/>
    <w:rsid w:val="25A17932"/>
    <w:rsid w:val="25D5513D"/>
    <w:rsid w:val="25E735C3"/>
    <w:rsid w:val="260C23C8"/>
    <w:rsid w:val="261B2312"/>
    <w:rsid w:val="26304DB0"/>
    <w:rsid w:val="263B204C"/>
    <w:rsid w:val="26452601"/>
    <w:rsid w:val="26492CDC"/>
    <w:rsid w:val="26534F91"/>
    <w:rsid w:val="265656D3"/>
    <w:rsid w:val="26794E7E"/>
    <w:rsid w:val="26873E45"/>
    <w:rsid w:val="269F1991"/>
    <w:rsid w:val="26C713AC"/>
    <w:rsid w:val="26D509FE"/>
    <w:rsid w:val="26EC32FC"/>
    <w:rsid w:val="271F52BE"/>
    <w:rsid w:val="27280C4C"/>
    <w:rsid w:val="27286FDD"/>
    <w:rsid w:val="272C16B1"/>
    <w:rsid w:val="273433D5"/>
    <w:rsid w:val="27372964"/>
    <w:rsid w:val="273F3B40"/>
    <w:rsid w:val="27A60947"/>
    <w:rsid w:val="27AD036B"/>
    <w:rsid w:val="27AD03A5"/>
    <w:rsid w:val="27E77B91"/>
    <w:rsid w:val="27FE1C4B"/>
    <w:rsid w:val="28005D54"/>
    <w:rsid w:val="281846B6"/>
    <w:rsid w:val="28233866"/>
    <w:rsid w:val="2826269F"/>
    <w:rsid w:val="284A16A8"/>
    <w:rsid w:val="288259FF"/>
    <w:rsid w:val="288D37FB"/>
    <w:rsid w:val="28C0212B"/>
    <w:rsid w:val="28CC4909"/>
    <w:rsid w:val="28CF12CE"/>
    <w:rsid w:val="29063152"/>
    <w:rsid w:val="29207629"/>
    <w:rsid w:val="2944424A"/>
    <w:rsid w:val="295419DA"/>
    <w:rsid w:val="29551B93"/>
    <w:rsid w:val="295A4CDA"/>
    <w:rsid w:val="29643F7E"/>
    <w:rsid w:val="2969197F"/>
    <w:rsid w:val="29707BE5"/>
    <w:rsid w:val="299D7497"/>
    <w:rsid w:val="29AB677C"/>
    <w:rsid w:val="29C0238E"/>
    <w:rsid w:val="29C07E15"/>
    <w:rsid w:val="2A173179"/>
    <w:rsid w:val="2A423861"/>
    <w:rsid w:val="2A4370E4"/>
    <w:rsid w:val="2A6B5440"/>
    <w:rsid w:val="2A7D01C3"/>
    <w:rsid w:val="2A8E045D"/>
    <w:rsid w:val="2A9124AB"/>
    <w:rsid w:val="2A9C5452"/>
    <w:rsid w:val="2AAF4215"/>
    <w:rsid w:val="2AB925A6"/>
    <w:rsid w:val="2ACA67E2"/>
    <w:rsid w:val="2AED4B01"/>
    <w:rsid w:val="2B2B50C4"/>
    <w:rsid w:val="2B367570"/>
    <w:rsid w:val="2B453039"/>
    <w:rsid w:val="2B4D05FD"/>
    <w:rsid w:val="2B5A04D2"/>
    <w:rsid w:val="2B71392B"/>
    <w:rsid w:val="2B9B52FB"/>
    <w:rsid w:val="2BB76992"/>
    <w:rsid w:val="2BBF4052"/>
    <w:rsid w:val="2BCB25D3"/>
    <w:rsid w:val="2BD40774"/>
    <w:rsid w:val="2BF1726A"/>
    <w:rsid w:val="2C016B4F"/>
    <w:rsid w:val="2C0F7001"/>
    <w:rsid w:val="2C384E17"/>
    <w:rsid w:val="2C3A1DED"/>
    <w:rsid w:val="2C9025B3"/>
    <w:rsid w:val="2C974FC8"/>
    <w:rsid w:val="2CB97025"/>
    <w:rsid w:val="2CCA4833"/>
    <w:rsid w:val="2D0568E8"/>
    <w:rsid w:val="2D0E6A05"/>
    <w:rsid w:val="2D1C1B28"/>
    <w:rsid w:val="2D267FB6"/>
    <w:rsid w:val="2D2F2FAF"/>
    <w:rsid w:val="2D3277B7"/>
    <w:rsid w:val="2D473ED9"/>
    <w:rsid w:val="2D59488C"/>
    <w:rsid w:val="2D5B72F6"/>
    <w:rsid w:val="2D703A18"/>
    <w:rsid w:val="2D901D4F"/>
    <w:rsid w:val="2D9815CE"/>
    <w:rsid w:val="2DA77D70"/>
    <w:rsid w:val="2DBD7B23"/>
    <w:rsid w:val="2DC43404"/>
    <w:rsid w:val="2DD179EC"/>
    <w:rsid w:val="2DDD0188"/>
    <w:rsid w:val="2DDE1C53"/>
    <w:rsid w:val="2DE41F64"/>
    <w:rsid w:val="2DE60943"/>
    <w:rsid w:val="2E0770BD"/>
    <w:rsid w:val="2E476B85"/>
    <w:rsid w:val="2E613D37"/>
    <w:rsid w:val="2E7013BD"/>
    <w:rsid w:val="2E724A77"/>
    <w:rsid w:val="2E8741A5"/>
    <w:rsid w:val="2E875122"/>
    <w:rsid w:val="2EAF5738"/>
    <w:rsid w:val="2EB62E64"/>
    <w:rsid w:val="2EC17EC2"/>
    <w:rsid w:val="2ECB6253"/>
    <w:rsid w:val="2ED4304D"/>
    <w:rsid w:val="2ED83DEB"/>
    <w:rsid w:val="2EE17064"/>
    <w:rsid w:val="2EE56C9F"/>
    <w:rsid w:val="2F002D3B"/>
    <w:rsid w:val="2F092D8F"/>
    <w:rsid w:val="2F0A1F48"/>
    <w:rsid w:val="2F125387"/>
    <w:rsid w:val="2F317832"/>
    <w:rsid w:val="2F4013A6"/>
    <w:rsid w:val="2F456437"/>
    <w:rsid w:val="2F6E12E0"/>
    <w:rsid w:val="2F8A2818"/>
    <w:rsid w:val="2FA43480"/>
    <w:rsid w:val="2FB33F56"/>
    <w:rsid w:val="2FC44B8F"/>
    <w:rsid w:val="2FEB3DD2"/>
    <w:rsid w:val="2FED722D"/>
    <w:rsid w:val="2FF52D71"/>
    <w:rsid w:val="2FF875E7"/>
    <w:rsid w:val="300220CD"/>
    <w:rsid w:val="300A3ECB"/>
    <w:rsid w:val="30117ECD"/>
    <w:rsid w:val="30134DE3"/>
    <w:rsid w:val="30192965"/>
    <w:rsid w:val="305346C2"/>
    <w:rsid w:val="308266D5"/>
    <w:rsid w:val="30915041"/>
    <w:rsid w:val="309B0ED5"/>
    <w:rsid w:val="30AB57A5"/>
    <w:rsid w:val="30BE1F06"/>
    <w:rsid w:val="30D2205F"/>
    <w:rsid w:val="30F5006A"/>
    <w:rsid w:val="30F545DF"/>
    <w:rsid w:val="310E3522"/>
    <w:rsid w:val="3129721D"/>
    <w:rsid w:val="314E7301"/>
    <w:rsid w:val="315310E2"/>
    <w:rsid w:val="315606A7"/>
    <w:rsid w:val="3157337F"/>
    <w:rsid w:val="315F6A32"/>
    <w:rsid w:val="31645E3B"/>
    <w:rsid w:val="316C3324"/>
    <w:rsid w:val="31830620"/>
    <w:rsid w:val="3199728C"/>
    <w:rsid w:val="31A51813"/>
    <w:rsid w:val="31B859A2"/>
    <w:rsid w:val="320206DA"/>
    <w:rsid w:val="32666DBF"/>
    <w:rsid w:val="328714F2"/>
    <w:rsid w:val="32880628"/>
    <w:rsid w:val="32923106"/>
    <w:rsid w:val="32A1078D"/>
    <w:rsid w:val="32CB6763"/>
    <w:rsid w:val="32CC33C1"/>
    <w:rsid w:val="32CE3883"/>
    <w:rsid w:val="32CE54EA"/>
    <w:rsid w:val="32D8387B"/>
    <w:rsid w:val="32DC23FE"/>
    <w:rsid w:val="332E325A"/>
    <w:rsid w:val="334D357A"/>
    <w:rsid w:val="33814F8D"/>
    <w:rsid w:val="338A6547"/>
    <w:rsid w:val="338B331E"/>
    <w:rsid w:val="33A851E4"/>
    <w:rsid w:val="33D355EE"/>
    <w:rsid w:val="33DE089E"/>
    <w:rsid w:val="33E24926"/>
    <w:rsid w:val="33ED7E34"/>
    <w:rsid w:val="3424001A"/>
    <w:rsid w:val="345E3AA7"/>
    <w:rsid w:val="34603C62"/>
    <w:rsid w:val="34926933"/>
    <w:rsid w:val="34B457A2"/>
    <w:rsid w:val="34C05919"/>
    <w:rsid w:val="34DB3F45"/>
    <w:rsid w:val="34DD07D5"/>
    <w:rsid w:val="34F72B05"/>
    <w:rsid w:val="351F04C7"/>
    <w:rsid w:val="3569652F"/>
    <w:rsid w:val="35727B06"/>
    <w:rsid w:val="357E6FD1"/>
    <w:rsid w:val="358276EA"/>
    <w:rsid w:val="358E2AD6"/>
    <w:rsid w:val="35946F77"/>
    <w:rsid w:val="359F7BBE"/>
    <w:rsid w:val="35AF5F55"/>
    <w:rsid w:val="35BD295E"/>
    <w:rsid w:val="36231F5F"/>
    <w:rsid w:val="36242FE2"/>
    <w:rsid w:val="365501D5"/>
    <w:rsid w:val="36820DFD"/>
    <w:rsid w:val="368722FA"/>
    <w:rsid w:val="368B540D"/>
    <w:rsid w:val="36AC0106"/>
    <w:rsid w:val="36CC1737"/>
    <w:rsid w:val="36DC63A6"/>
    <w:rsid w:val="36F025CF"/>
    <w:rsid w:val="372B6ADA"/>
    <w:rsid w:val="37304F62"/>
    <w:rsid w:val="37370A4C"/>
    <w:rsid w:val="37491AC0"/>
    <w:rsid w:val="37586B73"/>
    <w:rsid w:val="37836656"/>
    <w:rsid w:val="379E3269"/>
    <w:rsid w:val="37A43B94"/>
    <w:rsid w:val="37B13364"/>
    <w:rsid w:val="37C83693"/>
    <w:rsid w:val="37E1533C"/>
    <w:rsid w:val="37F24243"/>
    <w:rsid w:val="37FE42EB"/>
    <w:rsid w:val="38194F28"/>
    <w:rsid w:val="38203D22"/>
    <w:rsid w:val="38305F1D"/>
    <w:rsid w:val="384F6AC8"/>
    <w:rsid w:val="386F0012"/>
    <w:rsid w:val="38791490"/>
    <w:rsid w:val="388C1712"/>
    <w:rsid w:val="389771E3"/>
    <w:rsid w:val="389B521A"/>
    <w:rsid w:val="38AC7189"/>
    <w:rsid w:val="38AD78FC"/>
    <w:rsid w:val="38BE7FFE"/>
    <w:rsid w:val="38CF640F"/>
    <w:rsid w:val="38DD7AD1"/>
    <w:rsid w:val="38EE7BF2"/>
    <w:rsid w:val="390C022C"/>
    <w:rsid w:val="39214B8D"/>
    <w:rsid w:val="392C6557"/>
    <w:rsid w:val="392F3EDF"/>
    <w:rsid w:val="393D2142"/>
    <w:rsid w:val="39534BC0"/>
    <w:rsid w:val="395E6B6B"/>
    <w:rsid w:val="396078E7"/>
    <w:rsid w:val="39630FA1"/>
    <w:rsid w:val="396D6B31"/>
    <w:rsid w:val="399B3591"/>
    <w:rsid w:val="39AC0E6D"/>
    <w:rsid w:val="39B10FB5"/>
    <w:rsid w:val="39CA255D"/>
    <w:rsid w:val="39DE5884"/>
    <w:rsid w:val="39FA0343"/>
    <w:rsid w:val="3A195161"/>
    <w:rsid w:val="3A283C19"/>
    <w:rsid w:val="3A467E4D"/>
    <w:rsid w:val="3A517A3F"/>
    <w:rsid w:val="3A5D1D82"/>
    <w:rsid w:val="3A5E23D3"/>
    <w:rsid w:val="3A6C7519"/>
    <w:rsid w:val="3A817240"/>
    <w:rsid w:val="3A833317"/>
    <w:rsid w:val="3AD65514"/>
    <w:rsid w:val="3ADC7771"/>
    <w:rsid w:val="3AE138A5"/>
    <w:rsid w:val="3AE4493D"/>
    <w:rsid w:val="3AF47584"/>
    <w:rsid w:val="3B1C5C89"/>
    <w:rsid w:val="3B2D2154"/>
    <w:rsid w:val="3B513B03"/>
    <w:rsid w:val="3B554BD0"/>
    <w:rsid w:val="3B865F6B"/>
    <w:rsid w:val="3B8D20F8"/>
    <w:rsid w:val="3BA071B7"/>
    <w:rsid w:val="3BB85D56"/>
    <w:rsid w:val="3C080B77"/>
    <w:rsid w:val="3C1C362D"/>
    <w:rsid w:val="3C357594"/>
    <w:rsid w:val="3C6706C0"/>
    <w:rsid w:val="3C6A2069"/>
    <w:rsid w:val="3C73403C"/>
    <w:rsid w:val="3C7A3389"/>
    <w:rsid w:val="3CB749B0"/>
    <w:rsid w:val="3CCE24A0"/>
    <w:rsid w:val="3CFD29A3"/>
    <w:rsid w:val="3D0003B1"/>
    <w:rsid w:val="3D1C2F63"/>
    <w:rsid w:val="3D651046"/>
    <w:rsid w:val="3D7F0104"/>
    <w:rsid w:val="3D8723A2"/>
    <w:rsid w:val="3D9C1852"/>
    <w:rsid w:val="3DBB0397"/>
    <w:rsid w:val="3DD96147"/>
    <w:rsid w:val="3DF027AE"/>
    <w:rsid w:val="3E007E7F"/>
    <w:rsid w:val="3E05314D"/>
    <w:rsid w:val="3E0B685D"/>
    <w:rsid w:val="3E257C35"/>
    <w:rsid w:val="3E390124"/>
    <w:rsid w:val="3E597003"/>
    <w:rsid w:val="3E7C182E"/>
    <w:rsid w:val="3E900B33"/>
    <w:rsid w:val="3EAE474D"/>
    <w:rsid w:val="3EAE7D1E"/>
    <w:rsid w:val="3EB35A4B"/>
    <w:rsid w:val="3EEE27AA"/>
    <w:rsid w:val="3F064D51"/>
    <w:rsid w:val="3F1061E7"/>
    <w:rsid w:val="3F270F19"/>
    <w:rsid w:val="3F2A54AE"/>
    <w:rsid w:val="3F3C2FED"/>
    <w:rsid w:val="3F3F1BD0"/>
    <w:rsid w:val="3F4A7F61"/>
    <w:rsid w:val="3F555D57"/>
    <w:rsid w:val="3F6A67A7"/>
    <w:rsid w:val="3F8A15D6"/>
    <w:rsid w:val="3F8C39D8"/>
    <w:rsid w:val="3F8E5FDA"/>
    <w:rsid w:val="3F985794"/>
    <w:rsid w:val="3FB409CE"/>
    <w:rsid w:val="3FC8178E"/>
    <w:rsid w:val="3FD2254A"/>
    <w:rsid w:val="3FD259FA"/>
    <w:rsid w:val="3FEC2FFB"/>
    <w:rsid w:val="40004360"/>
    <w:rsid w:val="400C2078"/>
    <w:rsid w:val="4015409E"/>
    <w:rsid w:val="4024476F"/>
    <w:rsid w:val="40497618"/>
    <w:rsid w:val="40506B2A"/>
    <w:rsid w:val="405D4858"/>
    <w:rsid w:val="4068712A"/>
    <w:rsid w:val="40835708"/>
    <w:rsid w:val="408F607A"/>
    <w:rsid w:val="40E63AD5"/>
    <w:rsid w:val="40E94B3A"/>
    <w:rsid w:val="40F0688B"/>
    <w:rsid w:val="40F24A9A"/>
    <w:rsid w:val="40FF1364"/>
    <w:rsid w:val="41017FCD"/>
    <w:rsid w:val="41124D11"/>
    <w:rsid w:val="4153674C"/>
    <w:rsid w:val="4154383A"/>
    <w:rsid w:val="415928F5"/>
    <w:rsid w:val="416657E0"/>
    <w:rsid w:val="417E7F01"/>
    <w:rsid w:val="41947EA6"/>
    <w:rsid w:val="41A04A3C"/>
    <w:rsid w:val="41A667AC"/>
    <w:rsid w:val="41C9707C"/>
    <w:rsid w:val="41E32724"/>
    <w:rsid w:val="420226D9"/>
    <w:rsid w:val="42257D4B"/>
    <w:rsid w:val="42292D8E"/>
    <w:rsid w:val="42331AF0"/>
    <w:rsid w:val="423925AA"/>
    <w:rsid w:val="42446263"/>
    <w:rsid w:val="425F3274"/>
    <w:rsid w:val="42956F31"/>
    <w:rsid w:val="42C07614"/>
    <w:rsid w:val="42C22FC4"/>
    <w:rsid w:val="42F043E5"/>
    <w:rsid w:val="435C7492"/>
    <w:rsid w:val="43695840"/>
    <w:rsid w:val="438E798A"/>
    <w:rsid w:val="43912BD7"/>
    <w:rsid w:val="439A0819"/>
    <w:rsid w:val="43A8628C"/>
    <w:rsid w:val="43C03933"/>
    <w:rsid w:val="43CB15C9"/>
    <w:rsid w:val="43E70A22"/>
    <w:rsid w:val="43FB1A0E"/>
    <w:rsid w:val="440176E0"/>
    <w:rsid w:val="440A08B0"/>
    <w:rsid w:val="44194B47"/>
    <w:rsid w:val="44235F09"/>
    <w:rsid w:val="442B1243"/>
    <w:rsid w:val="44357D0A"/>
    <w:rsid w:val="44361915"/>
    <w:rsid w:val="443E47B3"/>
    <w:rsid w:val="444F33AA"/>
    <w:rsid w:val="4491620A"/>
    <w:rsid w:val="44A94481"/>
    <w:rsid w:val="44B45897"/>
    <w:rsid w:val="44B63407"/>
    <w:rsid w:val="44C337C0"/>
    <w:rsid w:val="44D16AC2"/>
    <w:rsid w:val="44D70EFD"/>
    <w:rsid w:val="44D87903"/>
    <w:rsid w:val="44E10083"/>
    <w:rsid w:val="44E51100"/>
    <w:rsid w:val="44EE0B22"/>
    <w:rsid w:val="450E6E58"/>
    <w:rsid w:val="452C610A"/>
    <w:rsid w:val="452E45A5"/>
    <w:rsid w:val="4532578B"/>
    <w:rsid w:val="453A31A0"/>
    <w:rsid w:val="453F2EAB"/>
    <w:rsid w:val="456B6122"/>
    <w:rsid w:val="456C075C"/>
    <w:rsid w:val="456F5BF8"/>
    <w:rsid w:val="457A402D"/>
    <w:rsid w:val="457D0093"/>
    <w:rsid w:val="458149CE"/>
    <w:rsid w:val="45C64117"/>
    <w:rsid w:val="45EF0E71"/>
    <w:rsid w:val="463A7198"/>
    <w:rsid w:val="46616F05"/>
    <w:rsid w:val="466B69FE"/>
    <w:rsid w:val="46726720"/>
    <w:rsid w:val="46737A24"/>
    <w:rsid w:val="468416BE"/>
    <w:rsid w:val="46872E42"/>
    <w:rsid w:val="4697204F"/>
    <w:rsid w:val="469B185B"/>
    <w:rsid w:val="46AA20FD"/>
    <w:rsid w:val="46BF4B8A"/>
    <w:rsid w:val="46C33BC5"/>
    <w:rsid w:val="4736186E"/>
    <w:rsid w:val="4760539B"/>
    <w:rsid w:val="47682858"/>
    <w:rsid w:val="477E6D1E"/>
    <w:rsid w:val="478934BB"/>
    <w:rsid w:val="47997807"/>
    <w:rsid w:val="47AA3AA5"/>
    <w:rsid w:val="47AF5750"/>
    <w:rsid w:val="47BA1F3A"/>
    <w:rsid w:val="47C207BA"/>
    <w:rsid w:val="47E108AD"/>
    <w:rsid w:val="47E138E9"/>
    <w:rsid w:val="480745B8"/>
    <w:rsid w:val="481F3310"/>
    <w:rsid w:val="483103ED"/>
    <w:rsid w:val="484001AD"/>
    <w:rsid w:val="48516FB5"/>
    <w:rsid w:val="48595975"/>
    <w:rsid w:val="485C5346"/>
    <w:rsid w:val="485D4FC6"/>
    <w:rsid w:val="48770DD3"/>
    <w:rsid w:val="487A676E"/>
    <w:rsid w:val="489234F8"/>
    <w:rsid w:val="48A80FB4"/>
    <w:rsid w:val="48AC000D"/>
    <w:rsid w:val="48C514F3"/>
    <w:rsid w:val="48DB05EF"/>
    <w:rsid w:val="48FE032D"/>
    <w:rsid w:val="490B71B7"/>
    <w:rsid w:val="49202B06"/>
    <w:rsid w:val="49244004"/>
    <w:rsid w:val="4928330F"/>
    <w:rsid w:val="492A0E97"/>
    <w:rsid w:val="4961356F"/>
    <w:rsid w:val="49773515"/>
    <w:rsid w:val="49AD670B"/>
    <w:rsid w:val="49F057B9"/>
    <w:rsid w:val="4A073355"/>
    <w:rsid w:val="4A154926"/>
    <w:rsid w:val="4A332A51"/>
    <w:rsid w:val="4A3C4FD5"/>
    <w:rsid w:val="4A500C79"/>
    <w:rsid w:val="4A795392"/>
    <w:rsid w:val="4AAE546F"/>
    <w:rsid w:val="4AC42684"/>
    <w:rsid w:val="4ADF422B"/>
    <w:rsid w:val="4AE25F31"/>
    <w:rsid w:val="4AE54179"/>
    <w:rsid w:val="4AE820F1"/>
    <w:rsid w:val="4AE86293"/>
    <w:rsid w:val="4AF91C86"/>
    <w:rsid w:val="4B222B3F"/>
    <w:rsid w:val="4B28675E"/>
    <w:rsid w:val="4B35145B"/>
    <w:rsid w:val="4B522B6E"/>
    <w:rsid w:val="4B5335A4"/>
    <w:rsid w:val="4B5A1D80"/>
    <w:rsid w:val="4B754285"/>
    <w:rsid w:val="4BA77231"/>
    <w:rsid w:val="4BB079CC"/>
    <w:rsid w:val="4BB61845"/>
    <w:rsid w:val="4BFC04F5"/>
    <w:rsid w:val="4C0628C9"/>
    <w:rsid w:val="4C0D2254"/>
    <w:rsid w:val="4C213959"/>
    <w:rsid w:val="4C2365F6"/>
    <w:rsid w:val="4C36585F"/>
    <w:rsid w:val="4C3B55C7"/>
    <w:rsid w:val="4C542663"/>
    <w:rsid w:val="4C583B93"/>
    <w:rsid w:val="4C6A2D6F"/>
    <w:rsid w:val="4CC51A03"/>
    <w:rsid w:val="4CCB5B0A"/>
    <w:rsid w:val="4CEA022F"/>
    <w:rsid w:val="4D097FBF"/>
    <w:rsid w:val="4D1930E2"/>
    <w:rsid w:val="4D2607A2"/>
    <w:rsid w:val="4D361C20"/>
    <w:rsid w:val="4D3651B9"/>
    <w:rsid w:val="4D3B7DD9"/>
    <w:rsid w:val="4D69470F"/>
    <w:rsid w:val="4D7E0E31"/>
    <w:rsid w:val="4D8117AA"/>
    <w:rsid w:val="4D843F83"/>
    <w:rsid w:val="4D9874C4"/>
    <w:rsid w:val="4DDD0C16"/>
    <w:rsid w:val="4DE33371"/>
    <w:rsid w:val="4E0828F0"/>
    <w:rsid w:val="4E14275A"/>
    <w:rsid w:val="4E193A7B"/>
    <w:rsid w:val="4E21063A"/>
    <w:rsid w:val="4E2716A0"/>
    <w:rsid w:val="4E481B7F"/>
    <w:rsid w:val="4E6558AB"/>
    <w:rsid w:val="4E832C5D"/>
    <w:rsid w:val="4E920ED8"/>
    <w:rsid w:val="4EA7218F"/>
    <w:rsid w:val="4EA97B3F"/>
    <w:rsid w:val="4EF02E77"/>
    <w:rsid w:val="4EF30A44"/>
    <w:rsid w:val="4EF51C2E"/>
    <w:rsid w:val="4EFC76A8"/>
    <w:rsid w:val="4F31411F"/>
    <w:rsid w:val="4F396F09"/>
    <w:rsid w:val="4F3B240C"/>
    <w:rsid w:val="4F5C4B3F"/>
    <w:rsid w:val="4F7A0FAD"/>
    <w:rsid w:val="4F7E1BFB"/>
    <w:rsid w:val="4F9B6F6D"/>
    <w:rsid w:val="4F9C11AB"/>
    <w:rsid w:val="4FAB4D52"/>
    <w:rsid w:val="4FB07E4C"/>
    <w:rsid w:val="4FB6126F"/>
    <w:rsid w:val="4FB664D2"/>
    <w:rsid w:val="4FBC38B8"/>
    <w:rsid w:val="4FC854F3"/>
    <w:rsid w:val="4FD028FF"/>
    <w:rsid w:val="4FDC4193"/>
    <w:rsid w:val="5012533D"/>
    <w:rsid w:val="50133AF7"/>
    <w:rsid w:val="501F267E"/>
    <w:rsid w:val="50387E73"/>
    <w:rsid w:val="505D2656"/>
    <w:rsid w:val="506114F5"/>
    <w:rsid w:val="506B057F"/>
    <w:rsid w:val="508C2CB2"/>
    <w:rsid w:val="509807E1"/>
    <w:rsid w:val="509D1E4A"/>
    <w:rsid w:val="50F5324C"/>
    <w:rsid w:val="50F85032"/>
    <w:rsid w:val="51145515"/>
    <w:rsid w:val="51150617"/>
    <w:rsid w:val="51364203"/>
    <w:rsid w:val="51385AA3"/>
    <w:rsid w:val="513A40D0"/>
    <w:rsid w:val="513D08D8"/>
    <w:rsid w:val="514349DF"/>
    <w:rsid w:val="515D19D1"/>
    <w:rsid w:val="51644E7A"/>
    <w:rsid w:val="516B2FAA"/>
    <w:rsid w:val="51723D14"/>
    <w:rsid w:val="51846ACD"/>
    <w:rsid w:val="5189238B"/>
    <w:rsid w:val="51A57512"/>
    <w:rsid w:val="51AA24AD"/>
    <w:rsid w:val="51AA28A5"/>
    <w:rsid w:val="51B2479A"/>
    <w:rsid w:val="51CE7296"/>
    <w:rsid w:val="51EC2907"/>
    <w:rsid w:val="51EF5BA5"/>
    <w:rsid w:val="51F10FED"/>
    <w:rsid w:val="520E411A"/>
    <w:rsid w:val="52121BB5"/>
    <w:rsid w:val="523A2394"/>
    <w:rsid w:val="52443688"/>
    <w:rsid w:val="52670983"/>
    <w:rsid w:val="526F66CB"/>
    <w:rsid w:val="528909ED"/>
    <w:rsid w:val="52D7028D"/>
    <w:rsid w:val="52E36F39"/>
    <w:rsid w:val="52FE1D3B"/>
    <w:rsid w:val="530B4561"/>
    <w:rsid w:val="53144C5A"/>
    <w:rsid w:val="532A2681"/>
    <w:rsid w:val="533A54B4"/>
    <w:rsid w:val="53411DA3"/>
    <w:rsid w:val="53427D28"/>
    <w:rsid w:val="534741B0"/>
    <w:rsid w:val="534D60B9"/>
    <w:rsid w:val="538418DC"/>
    <w:rsid w:val="53867518"/>
    <w:rsid w:val="53B54A04"/>
    <w:rsid w:val="53B931EA"/>
    <w:rsid w:val="53BA55D2"/>
    <w:rsid w:val="53D76AC6"/>
    <w:rsid w:val="53E57531"/>
    <w:rsid w:val="53FA74D7"/>
    <w:rsid w:val="544121EA"/>
    <w:rsid w:val="54461938"/>
    <w:rsid w:val="5452149B"/>
    <w:rsid w:val="54664607"/>
    <w:rsid w:val="547545B1"/>
    <w:rsid w:val="548825BE"/>
    <w:rsid w:val="548B3840"/>
    <w:rsid w:val="549E3514"/>
    <w:rsid w:val="54A96376"/>
    <w:rsid w:val="54BF4C96"/>
    <w:rsid w:val="54E23F51"/>
    <w:rsid w:val="54F612C1"/>
    <w:rsid w:val="55020C4F"/>
    <w:rsid w:val="552F02CE"/>
    <w:rsid w:val="55384CE3"/>
    <w:rsid w:val="55B961B3"/>
    <w:rsid w:val="55CD4E53"/>
    <w:rsid w:val="55E8437B"/>
    <w:rsid w:val="55E84DF9"/>
    <w:rsid w:val="564169F7"/>
    <w:rsid w:val="56443B98"/>
    <w:rsid w:val="565D6CC1"/>
    <w:rsid w:val="5672355F"/>
    <w:rsid w:val="56735E2E"/>
    <w:rsid w:val="56997AC3"/>
    <w:rsid w:val="56A7509F"/>
    <w:rsid w:val="56AC3B38"/>
    <w:rsid w:val="56B00CC9"/>
    <w:rsid w:val="56C259A6"/>
    <w:rsid w:val="56C35D3E"/>
    <w:rsid w:val="56D133FC"/>
    <w:rsid w:val="56F71773"/>
    <w:rsid w:val="571C511F"/>
    <w:rsid w:val="57474A59"/>
    <w:rsid w:val="574A1DC1"/>
    <w:rsid w:val="574E3288"/>
    <w:rsid w:val="57581BAC"/>
    <w:rsid w:val="576916E2"/>
    <w:rsid w:val="57794A1A"/>
    <w:rsid w:val="57CB167D"/>
    <w:rsid w:val="57D342A4"/>
    <w:rsid w:val="57D6306B"/>
    <w:rsid w:val="57D65228"/>
    <w:rsid w:val="57D91DA5"/>
    <w:rsid w:val="57F267B8"/>
    <w:rsid w:val="5829548D"/>
    <w:rsid w:val="5843585C"/>
    <w:rsid w:val="585A30BF"/>
    <w:rsid w:val="58763683"/>
    <w:rsid w:val="588109FC"/>
    <w:rsid w:val="589361CB"/>
    <w:rsid w:val="58B26EAA"/>
    <w:rsid w:val="58C52932"/>
    <w:rsid w:val="58CF0CC3"/>
    <w:rsid w:val="5906339C"/>
    <w:rsid w:val="59063FFC"/>
    <w:rsid w:val="590E0659"/>
    <w:rsid w:val="591A6AF6"/>
    <w:rsid w:val="592B68B4"/>
    <w:rsid w:val="592E76DD"/>
    <w:rsid w:val="59310094"/>
    <w:rsid w:val="59457F52"/>
    <w:rsid w:val="595527A3"/>
    <w:rsid w:val="59676CB1"/>
    <w:rsid w:val="597E10F3"/>
    <w:rsid w:val="59870472"/>
    <w:rsid w:val="59946483"/>
    <w:rsid w:val="599E0097"/>
    <w:rsid w:val="59A25173"/>
    <w:rsid w:val="59B05EE4"/>
    <w:rsid w:val="59E2166F"/>
    <w:rsid w:val="5A287D0E"/>
    <w:rsid w:val="5A374481"/>
    <w:rsid w:val="5A417A46"/>
    <w:rsid w:val="5A5B044A"/>
    <w:rsid w:val="5A82030A"/>
    <w:rsid w:val="5A990B4B"/>
    <w:rsid w:val="5AAA04A0"/>
    <w:rsid w:val="5AAC5FD5"/>
    <w:rsid w:val="5AC210F3"/>
    <w:rsid w:val="5AE42B60"/>
    <w:rsid w:val="5AF56371"/>
    <w:rsid w:val="5B021CAA"/>
    <w:rsid w:val="5B267B88"/>
    <w:rsid w:val="5B4F01B8"/>
    <w:rsid w:val="5B5A5DEF"/>
    <w:rsid w:val="5B677E2B"/>
    <w:rsid w:val="5B872136"/>
    <w:rsid w:val="5B931713"/>
    <w:rsid w:val="5BA7046C"/>
    <w:rsid w:val="5BB3647D"/>
    <w:rsid w:val="5BFB3E10"/>
    <w:rsid w:val="5C11209A"/>
    <w:rsid w:val="5C1F632D"/>
    <w:rsid w:val="5C357BD3"/>
    <w:rsid w:val="5C3828F0"/>
    <w:rsid w:val="5C4965E3"/>
    <w:rsid w:val="5C7018E6"/>
    <w:rsid w:val="5C716B5C"/>
    <w:rsid w:val="5C844523"/>
    <w:rsid w:val="5CAF41AB"/>
    <w:rsid w:val="5CB87039"/>
    <w:rsid w:val="5CC30FFD"/>
    <w:rsid w:val="5CC62AC2"/>
    <w:rsid w:val="5CC93A47"/>
    <w:rsid w:val="5CD93F3B"/>
    <w:rsid w:val="5CF20CB3"/>
    <w:rsid w:val="5D0674B3"/>
    <w:rsid w:val="5D142276"/>
    <w:rsid w:val="5D187049"/>
    <w:rsid w:val="5D2B35E2"/>
    <w:rsid w:val="5D5D07AB"/>
    <w:rsid w:val="5D790367"/>
    <w:rsid w:val="5D7F3E31"/>
    <w:rsid w:val="5D8B760A"/>
    <w:rsid w:val="5D8E4457"/>
    <w:rsid w:val="5D97226C"/>
    <w:rsid w:val="5D990994"/>
    <w:rsid w:val="5DDB4B89"/>
    <w:rsid w:val="5DDD7102"/>
    <w:rsid w:val="5DDF6E12"/>
    <w:rsid w:val="5DE716C8"/>
    <w:rsid w:val="5E070ED0"/>
    <w:rsid w:val="5E0D256B"/>
    <w:rsid w:val="5E202F02"/>
    <w:rsid w:val="5E5B45A3"/>
    <w:rsid w:val="5E7D7532"/>
    <w:rsid w:val="5E9F0D76"/>
    <w:rsid w:val="5E9F5BCB"/>
    <w:rsid w:val="5EB22F9E"/>
    <w:rsid w:val="5EC54CA5"/>
    <w:rsid w:val="5ED8411E"/>
    <w:rsid w:val="5EDA40EA"/>
    <w:rsid w:val="5EE06755"/>
    <w:rsid w:val="5EEB5199"/>
    <w:rsid w:val="5EF066FD"/>
    <w:rsid w:val="5F087391"/>
    <w:rsid w:val="5F102A07"/>
    <w:rsid w:val="5F211C4D"/>
    <w:rsid w:val="5F627C43"/>
    <w:rsid w:val="5F9D420D"/>
    <w:rsid w:val="5FB94E3D"/>
    <w:rsid w:val="5FCE6A05"/>
    <w:rsid w:val="5FE50461"/>
    <w:rsid w:val="5FE92AE0"/>
    <w:rsid w:val="60193A5C"/>
    <w:rsid w:val="605846CA"/>
    <w:rsid w:val="607B3745"/>
    <w:rsid w:val="607D18D9"/>
    <w:rsid w:val="608F2E78"/>
    <w:rsid w:val="60947D31"/>
    <w:rsid w:val="609B0A5F"/>
    <w:rsid w:val="60A85FA1"/>
    <w:rsid w:val="60E32902"/>
    <w:rsid w:val="6118505D"/>
    <w:rsid w:val="61344047"/>
    <w:rsid w:val="613D6494"/>
    <w:rsid w:val="61445FD2"/>
    <w:rsid w:val="61506C91"/>
    <w:rsid w:val="61740A98"/>
    <w:rsid w:val="617556F4"/>
    <w:rsid w:val="617604BB"/>
    <w:rsid w:val="61773CE9"/>
    <w:rsid w:val="618D07F9"/>
    <w:rsid w:val="61967E27"/>
    <w:rsid w:val="61992965"/>
    <w:rsid w:val="61C10239"/>
    <w:rsid w:val="61C452F4"/>
    <w:rsid w:val="61D6729A"/>
    <w:rsid w:val="61DB10DF"/>
    <w:rsid w:val="61E13EE5"/>
    <w:rsid w:val="620D6B6D"/>
    <w:rsid w:val="622064DA"/>
    <w:rsid w:val="622D0CB9"/>
    <w:rsid w:val="62345032"/>
    <w:rsid w:val="6237122B"/>
    <w:rsid w:val="62467A75"/>
    <w:rsid w:val="62470323"/>
    <w:rsid w:val="624F2E59"/>
    <w:rsid w:val="62614971"/>
    <w:rsid w:val="6270558C"/>
    <w:rsid w:val="62714984"/>
    <w:rsid w:val="6280325E"/>
    <w:rsid w:val="628E522C"/>
    <w:rsid w:val="629C5757"/>
    <w:rsid w:val="62B56EBE"/>
    <w:rsid w:val="62ED0870"/>
    <w:rsid w:val="62EE72E8"/>
    <w:rsid w:val="62FD457E"/>
    <w:rsid w:val="630C213D"/>
    <w:rsid w:val="632945F8"/>
    <w:rsid w:val="6354694D"/>
    <w:rsid w:val="6364040F"/>
    <w:rsid w:val="638A3ADA"/>
    <w:rsid w:val="63C4382F"/>
    <w:rsid w:val="63E81148"/>
    <w:rsid w:val="63EB60FE"/>
    <w:rsid w:val="63EB7D17"/>
    <w:rsid w:val="63EE0F04"/>
    <w:rsid w:val="63EF1280"/>
    <w:rsid w:val="63FF6C56"/>
    <w:rsid w:val="64053FCB"/>
    <w:rsid w:val="64066FDC"/>
    <w:rsid w:val="644854E7"/>
    <w:rsid w:val="64490695"/>
    <w:rsid w:val="644E1355"/>
    <w:rsid w:val="6463123F"/>
    <w:rsid w:val="64935BC4"/>
    <w:rsid w:val="649B4C1C"/>
    <w:rsid w:val="64AF38BD"/>
    <w:rsid w:val="64BB304D"/>
    <w:rsid w:val="64C47FDF"/>
    <w:rsid w:val="64E46315"/>
    <w:rsid w:val="64EC43CC"/>
    <w:rsid w:val="650755D0"/>
    <w:rsid w:val="6512491F"/>
    <w:rsid w:val="652715A5"/>
    <w:rsid w:val="653470FC"/>
    <w:rsid w:val="6536289C"/>
    <w:rsid w:val="65375903"/>
    <w:rsid w:val="653B6D24"/>
    <w:rsid w:val="655D4CDA"/>
    <w:rsid w:val="65796966"/>
    <w:rsid w:val="657F4E83"/>
    <w:rsid w:val="65B0077B"/>
    <w:rsid w:val="65B04F8C"/>
    <w:rsid w:val="65B1540F"/>
    <w:rsid w:val="65C90557"/>
    <w:rsid w:val="65CB20D4"/>
    <w:rsid w:val="65D41BBF"/>
    <w:rsid w:val="65EB45E0"/>
    <w:rsid w:val="65F9234A"/>
    <w:rsid w:val="660A2875"/>
    <w:rsid w:val="660A60F8"/>
    <w:rsid w:val="66143FD9"/>
    <w:rsid w:val="66231220"/>
    <w:rsid w:val="666E385B"/>
    <w:rsid w:val="667E2103"/>
    <w:rsid w:val="66852BB2"/>
    <w:rsid w:val="66940566"/>
    <w:rsid w:val="66A519A2"/>
    <w:rsid w:val="66AC5302"/>
    <w:rsid w:val="66BC2FA4"/>
    <w:rsid w:val="66BF1E4F"/>
    <w:rsid w:val="66D00F8F"/>
    <w:rsid w:val="66D51044"/>
    <w:rsid w:val="66E00AA8"/>
    <w:rsid w:val="66E25E55"/>
    <w:rsid w:val="67215715"/>
    <w:rsid w:val="672542C6"/>
    <w:rsid w:val="674F5B45"/>
    <w:rsid w:val="6750098D"/>
    <w:rsid w:val="67595EA7"/>
    <w:rsid w:val="67706CC4"/>
    <w:rsid w:val="677447E6"/>
    <w:rsid w:val="678130F0"/>
    <w:rsid w:val="67873066"/>
    <w:rsid w:val="67932B46"/>
    <w:rsid w:val="67AA3009"/>
    <w:rsid w:val="67D064A7"/>
    <w:rsid w:val="67D356E3"/>
    <w:rsid w:val="67D4478D"/>
    <w:rsid w:val="680B64E7"/>
    <w:rsid w:val="680F6D91"/>
    <w:rsid w:val="683332B7"/>
    <w:rsid w:val="685F0B4B"/>
    <w:rsid w:val="68734462"/>
    <w:rsid w:val="68763321"/>
    <w:rsid w:val="688F30B6"/>
    <w:rsid w:val="68946043"/>
    <w:rsid w:val="68A56F6B"/>
    <w:rsid w:val="68C2756A"/>
    <w:rsid w:val="68D77510"/>
    <w:rsid w:val="68DD25FD"/>
    <w:rsid w:val="68EB757B"/>
    <w:rsid w:val="68F53613"/>
    <w:rsid w:val="68F71FC3"/>
    <w:rsid w:val="68F90296"/>
    <w:rsid w:val="690818AF"/>
    <w:rsid w:val="690E17B3"/>
    <w:rsid w:val="69382A2C"/>
    <w:rsid w:val="693C4D8F"/>
    <w:rsid w:val="695B1CE7"/>
    <w:rsid w:val="696610B9"/>
    <w:rsid w:val="698450AA"/>
    <w:rsid w:val="698F6CBE"/>
    <w:rsid w:val="6997156F"/>
    <w:rsid w:val="69987425"/>
    <w:rsid w:val="69A433E0"/>
    <w:rsid w:val="69E502EE"/>
    <w:rsid w:val="6A646982"/>
    <w:rsid w:val="6A841906"/>
    <w:rsid w:val="6A9E6E7B"/>
    <w:rsid w:val="6AA17F26"/>
    <w:rsid w:val="6AC651A4"/>
    <w:rsid w:val="6ADD0894"/>
    <w:rsid w:val="6AE45CB8"/>
    <w:rsid w:val="6B21034E"/>
    <w:rsid w:val="6B2B1F62"/>
    <w:rsid w:val="6B390281"/>
    <w:rsid w:val="6B3A1015"/>
    <w:rsid w:val="6B437609"/>
    <w:rsid w:val="6B5545F4"/>
    <w:rsid w:val="6B5D3F44"/>
    <w:rsid w:val="6B627EBE"/>
    <w:rsid w:val="6B7D4483"/>
    <w:rsid w:val="6B984BBD"/>
    <w:rsid w:val="6BBC5206"/>
    <w:rsid w:val="6BBD57D2"/>
    <w:rsid w:val="6BC333DB"/>
    <w:rsid w:val="6BC34EC3"/>
    <w:rsid w:val="6BCE176C"/>
    <w:rsid w:val="6BD13D46"/>
    <w:rsid w:val="6BD93380"/>
    <w:rsid w:val="6BED7C82"/>
    <w:rsid w:val="6C126BC9"/>
    <w:rsid w:val="6C3E054E"/>
    <w:rsid w:val="6C404778"/>
    <w:rsid w:val="6C483264"/>
    <w:rsid w:val="6C4F3E20"/>
    <w:rsid w:val="6C521268"/>
    <w:rsid w:val="6C6B0F3C"/>
    <w:rsid w:val="6C9C021A"/>
    <w:rsid w:val="6CA05347"/>
    <w:rsid w:val="6CA246F6"/>
    <w:rsid w:val="6CCC70A7"/>
    <w:rsid w:val="6CE509DC"/>
    <w:rsid w:val="6CF14437"/>
    <w:rsid w:val="6D161278"/>
    <w:rsid w:val="6D22663F"/>
    <w:rsid w:val="6D296A24"/>
    <w:rsid w:val="6D2B3C26"/>
    <w:rsid w:val="6D2F4A84"/>
    <w:rsid w:val="6D3341E1"/>
    <w:rsid w:val="6D6A710F"/>
    <w:rsid w:val="6D814635"/>
    <w:rsid w:val="6D85235F"/>
    <w:rsid w:val="6DAC593F"/>
    <w:rsid w:val="6DB6160C"/>
    <w:rsid w:val="6DBA1BB4"/>
    <w:rsid w:val="6DBE2A91"/>
    <w:rsid w:val="6DE3136B"/>
    <w:rsid w:val="6E0D7A9C"/>
    <w:rsid w:val="6E2F5A53"/>
    <w:rsid w:val="6E30344D"/>
    <w:rsid w:val="6E3034D4"/>
    <w:rsid w:val="6E3A61E0"/>
    <w:rsid w:val="6E406EB6"/>
    <w:rsid w:val="6E4638EE"/>
    <w:rsid w:val="6E497E4A"/>
    <w:rsid w:val="6E633BB2"/>
    <w:rsid w:val="6E6404AB"/>
    <w:rsid w:val="6E8332F0"/>
    <w:rsid w:val="6E873EE3"/>
    <w:rsid w:val="6E891C5A"/>
    <w:rsid w:val="6E9E5E56"/>
    <w:rsid w:val="6EA3737D"/>
    <w:rsid w:val="6EBD4B56"/>
    <w:rsid w:val="6EE9544B"/>
    <w:rsid w:val="6EF27D27"/>
    <w:rsid w:val="6EFC51A7"/>
    <w:rsid w:val="6EFE2454"/>
    <w:rsid w:val="6F176933"/>
    <w:rsid w:val="6F1E5434"/>
    <w:rsid w:val="6F213308"/>
    <w:rsid w:val="6F244BF5"/>
    <w:rsid w:val="6F333500"/>
    <w:rsid w:val="6F402592"/>
    <w:rsid w:val="6F42546D"/>
    <w:rsid w:val="6F5225C6"/>
    <w:rsid w:val="6F687692"/>
    <w:rsid w:val="6F7F6679"/>
    <w:rsid w:val="6F987E0B"/>
    <w:rsid w:val="6F9A26F3"/>
    <w:rsid w:val="6FC65B62"/>
    <w:rsid w:val="6FCA016E"/>
    <w:rsid w:val="6FCB457A"/>
    <w:rsid w:val="6FCF32D4"/>
    <w:rsid w:val="6FD73ABB"/>
    <w:rsid w:val="70063C83"/>
    <w:rsid w:val="70181B42"/>
    <w:rsid w:val="702C7A97"/>
    <w:rsid w:val="704D384F"/>
    <w:rsid w:val="7056779D"/>
    <w:rsid w:val="7063216F"/>
    <w:rsid w:val="70763D66"/>
    <w:rsid w:val="70792114"/>
    <w:rsid w:val="70BE60A0"/>
    <w:rsid w:val="70C0030A"/>
    <w:rsid w:val="70C71C23"/>
    <w:rsid w:val="70CF2B23"/>
    <w:rsid w:val="70D005A5"/>
    <w:rsid w:val="70F92000"/>
    <w:rsid w:val="70FA71EB"/>
    <w:rsid w:val="70FB2EC0"/>
    <w:rsid w:val="71016777"/>
    <w:rsid w:val="7111358D"/>
    <w:rsid w:val="711239DB"/>
    <w:rsid w:val="711761D5"/>
    <w:rsid w:val="712049B3"/>
    <w:rsid w:val="71216EB7"/>
    <w:rsid w:val="714B245F"/>
    <w:rsid w:val="715C47BD"/>
    <w:rsid w:val="717D06BD"/>
    <w:rsid w:val="71807C6C"/>
    <w:rsid w:val="71980F5F"/>
    <w:rsid w:val="71AC0F34"/>
    <w:rsid w:val="71EB3695"/>
    <w:rsid w:val="72030130"/>
    <w:rsid w:val="721553B9"/>
    <w:rsid w:val="72401A80"/>
    <w:rsid w:val="72442F9D"/>
    <w:rsid w:val="72764159"/>
    <w:rsid w:val="72803F64"/>
    <w:rsid w:val="728124EA"/>
    <w:rsid w:val="72902B04"/>
    <w:rsid w:val="72AA6A63"/>
    <w:rsid w:val="72DB310F"/>
    <w:rsid w:val="72DF2006"/>
    <w:rsid w:val="73026693"/>
    <w:rsid w:val="73033B0C"/>
    <w:rsid w:val="73175CE9"/>
    <w:rsid w:val="731971E5"/>
    <w:rsid w:val="73206730"/>
    <w:rsid w:val="7321203B"/>
    <w:rsid w:val="732B7D0D"/>
    <w:rsid w:val="733B1918"/>
    <w:rsid w:val="735018BD"/>
    <w:rsid w:val="73634E8D"/>
    <w:rsid w:val="73736E62"/>
    <w:rsid w:val="73740B04"/>
    <w:rsid w:val="7378048F"/>
    <w:rsid w:val="73873F96"/>
    <w:rsid w:val="738B7781"/>
    <w:rsid w:val="738D3EEC"/>
    <w:rsid w:val="739252DA"/>
    <w:rsid w:val="739628D8"/>
    <w:rsid w:val="739B2A29"/>
    <w:rsid w:val="739C06B8"/>
    <w:rsid w:val="73AC5D54"/>
    <w:rsid w:val="73BF3179"/>
    <w:rsid w:val="73E54D6F"/>
    <w:rsid w:val="73F03F6F"/>
    <w:rsid w:val="73FD4FC4"/>
    <w:rsid w:val="741373FD"/>
    <w:rsid w:val="74140170"/>
    <w:rsid w:val="743E77B5"/>
    <w:rsid w:val="744A5358"/>
    <w:rsid w:val="744D04DB"/>
    <w:rsid w:val="745436E9"/>
    <w:rsid w:val="74615F4F"/>
    <w:rsid w:val="74630481"/>
    <w:rsid w:val="7466599D"/>
    <w:rsid w:val="747A7D70"/>
    <w:rsid w:val="748B5DC2"/>
    <w:rsid w:val="74A10E0E"/>
    <w:rsid w:val="74B6610B"/>
    <w:rsid w:val="74CB6BAB"/>
    <w:rsid w:val="74E267D1"/>
    <w:rsid w:val="74F0677D"/>
    <w:rsid w:val="750E5B36"/>
    <w:rsid w:val="7521228C"/>
    <w:rsid w:val="7535474A"/>
    <w:rsid w:val="75674F4E"/>
    <w:rsid w:val="756F18B8"/>
    <w:rsid w:val="757B4FE1"/>
    <w:rsid w:val="75B9205B"/>
    <w:rsid w:val="75CD64EA"/>
    <w:rsid w:val="75CF09D8"/>
    <w:rsid w:val="75E605FD"/>
    <w:rsid w:val="7608697E"/>
    <w:rsid w:val="76394095"/>
    <w:rsid w:val="76771C04"/>
    <w:rsid w:val="76A308DD"/>
    <w:rsid w:val="76B747E1"/>
    <w:rsid w:val="76DF5112"/>
    <w:rsid w:val="76F06A21"/>
    <w:rsid w:val="770913EC"/>
    <w:rsid w:val="772A3BBF"/>
    <w:rsid w:val="772D0DC7"/>
    <w:rsid w:val="77371CC8"/>
    <w:rsid w:val="773C714A"/>
    <w:rsid w:val="776D7F82"/>
    <w:rsid w:val="776F6DFF"/>
    <w:rsid w:val="77725D65"/>
    <w:rsid w:val="777A0309"/>
    <w:rsid w:val="778A38E9"/>
    <w:rsid w:val="77C32AE3"/>
    <w:rsid w:val="77D70F83"/>
    <w:rsid w:val="77E05E39"/>
    <w:rsid w:val="77E42641"/>
    <w:rsid w:val="77FD6039"/>
    <w:rsid w:val="78192F6C"/>
    <w:rsid w:val="7828402F"/>
    <w:rsid w:val="78304CBF"/>
    <w:rsid w:val="78327517"/>
    <w:rsid w:val="783364BD"/>
    <w:rsid w:val="78474391"/>
    <w:rsid w:val="78575410"/>
    <w:rsid w:val="78597CDE"/>
    <w:rsid w:val="785B52BF"/>
    <w:rsid w:val="785F319F"/>
    <w:rsid w:val="78646D6A"/>
    <w:rsid w:val="78671337"/>
    <w:rsid w:val="78715728"/>
    <w:rsid w:val="78807A2F"/>
    <w:rsid w:val="78B26191"/>
    <w:rsid w:val="78BD4522"/>
    <w:rsid w:val="78BD7DA6"/>
    <w:rsid w:val="78D96AB1"/>
    <w:rsid w:val="790F3828"/>
    <w:rsid w:val="79166CCA"/>
    <w:rsid w:val="79285CA9"/>
    <w:rsid w:val="793041F2"/>
    <w:rsid w:val="793357E6"/>
    <w:rsid w:val="794D1323"/>
    <w:rsid w:val="79517777"/>
    <w:rsid w:val="7960558B"/>
    <w:rsid w:val="796075AF"/>
    <w:rsid w:val="79632FE1"/>
    <w:rsid w:val="79825D5F"/>
    <w:rsid w:val="79871631"/>
    <w:rsid w:val="798F0319"/>
    <w:rsid w:val="799B0804"/>
    <w:rsid w:val="79A969EF"/>
    <w:rsid w:val="79EB46F6"/>
    <w:rsid w:val="79F37F53"/>
    <w:rsid w:val="79FC001C"/>
    <w:rsid w:val="7A0D09CC"/>
    <w:rsid w:val="7A1859A0"/>
    <w:rsid w:val="7A1D2751"/>
    <w:rsid w:val="7A2B181D"/>
    <w:rsid w:val="7A2C3C0F"/>
    <w:rsid w:val="7A34458F"/>
    <w:rsid w:val="7A374F20"/>
    <w:rsid w:val="7A3A4A36"/>
    <w:rsid w:val="7A3B2397"/>
    <w:rsid w:val="7A53284A"/>
    <w:rsid w:val="7A5D19F4"/>
    <w:rsid w:val="7A7E14CF"/>
    <w:rsid w:val="7A7F0034"/>
    <w:rsid w:val="7A834CCC"/>
    <w:rsid w:val="7A891CBD"/>
    <w:rsid w:val="7A931DE7"/>
    <w:rsid w:val="7A982B2F"/>
    <w:rsid w:val="7A9B3AB3"/>
    <w:rsid w:val="7AA51E44"/>
    <w:rsid w:val="7ACD1E27"/>
    <w:rsid w:val="7AD57B5F"/>
    <w:rsid w:val="7ADF7DFC"/>
    <w:rsid w:val="7B1B6EE4"/>
    <w:rsid w:val="7B344303"/>
    <w:rsid w:val="7B3B2338"/>
    <w:rsid w:val="7B484ED1"/>
    <w:rsid w:val="7B491620"/>
    <w:rsid w:val="7B7804A3"/>
    <w:rsid w:val="7BB64FB6"/>
    <w:rsid w:val="7BC50E42"/>
    <w:rsid w:val="7BDD3F83"/>
    <w:rsid w:val="7BE90284"/>
    <w:rsid w:val="7BEB7F5D"/>
    <w:rsid w:val="7BEF6963"/>
    <w:rsid w:val="7C251313"/>
    <w:rsid w:val="7C311932"/>
    <w:rsid w:val="7C4653CF"/>
    <w:rsid w:val="7C4C347A"/>
    <w:rsid w:val="7C55290C"/>
    <w:rsid w:val="7C556282"/>
    <w:rsid w:val="7C57508E"/>
    <w:rsid w:val="7C5D6F97"/>
    <w:rsid w:val="7C6347E5"/>
    <w:rsid w:val="7C836992"/>
    <w:rsid w:val="7CA61AD8"/>
    <w:rsid w:val="7CC01E1F"/>
    <w:rsid w:val="7CF013EB"/>
    <w:rsid w:val="7D067A1B"/>
    <w:rsid w:val="7D0B4B89"/>
    <w:rsid w:val="7D291B63"/>
    <w:rsid w:val="7D32211E"/>
    <w:rsid w:val="7D4451AB"/>
    <w:rsid w:val="7D5B0CF3"/>
    <w:rsid w:val="7D5B6EBA"/>
    <w:rsid w:val="7D641299"/>
    <w:rsid w:val="7D8E1BAA"/>
    <w:rsid w:val="7DAB5FD5"/>
    <w:rsid w:val="7DD454BB"/>
    <w:rsid w:val="7DD520B0"/>
    <w:rsid w:val="7DD66A2D"/>
    <w:rsid w:val="7DFD7AEF"/>
    <w:rsid w:val="7E0D5C0A"/>
    <w:rsid w:val="7E1717EC"/>
    <w:rsid w:val="7E2A2A0B"/>
    <w:rsid w:val="7E2B44AA"/>
    <w:rsid w:val="7E2C0F8B"/>
    <w:rsid w:val="7E44496D"/>
    <w:rsid w:val="7E4F2BB7"/>
    <w:rsid w:val="7E5570D2"/>
    <w:rsid w:val="7E561CA3"/>
    <w:rsid w:val="7E8C502E"/>
    <w:rsid w:val="7E8E0E73"/>
    <w:rsid w:val="7EB05356"/>
    <w:rsid w:val="7EB956C9"/>
    <w:rsid w:val="7EC60B97"/>
    <w:rsid w:val="7EF80A64"/>
    <w:rsid w:val="7F283D53"/>
    <w:rsid w:val="7F4F4390"/>
    <w:rsid w:val="7F6928B6"/>
    <w:rsid w:val="7F735A60"/>
    <w:rsid w:val="7F75786D"/>
    <w:rsid w:val="7F7E59EA"/>
    <w:rsid w:val="7F913391"/>
    <w:rsid w:val="7FA031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t" stroke="f">
      <v:fill type="gradient" on="t" angle="90" focussize="0f,0f" focusposition="0f,0f">
        <o:fill type="gradientUnscaled" v:ext="backwardCompatible"/>
      </v:fill>
      <v:stroke on="f"/>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99"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99"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99" w:semiHidden="0" w:name="Table Grid"/>
    <w:lsdException w:unhideWhenUsed="0" w:uiPriority="0" w:semiHidden="0" w:name="Table Theme"/>
    <w:lsdException w:qFormat="1" w:unhideWhenUsed="0" w:uiPriority="0" w:semiHidden="0" w:name="Placeholder Text"/>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4"/>
      <w:lang w:val="en-US" w:eastAsia="zh-CN" w:bidi="ar-SA"/>
    </w:rPr>
  </w:style>
  <w:style w:type="paragraph" w:styleId="3">
    <w:name w:val="heading 1"/>
    <w:basedOn w:val="1"/>
    <w:next w:val="1"/>
    <w:qFormat/>
    <w:uiPriority w:val="0"/>
    <w:pPr>
      <w:keepNext/>
      <w:keepLines/>
      <w:outlineLvl w:val="0"/>
    </w:pPr>
    <w:rPr>
      <w:rFonts w:ascii="Times New Roman" w:hAnsi="Times New Roman" w:eastAsia="黑体"/>
      <w:bCs/>
      <w:kern w:val="44"/>
      <w:sz w:val="32"/>
      <w:szCs w:val="32"/>
    </w:rPr>
  </w:style>
  <w:style w:type="paragraph" w:styleId="4">
    <w:name w:val="heading 2"/>
    <w:basedOn w:val="1"/>
    <w:next w:val="1"/>
    <w:qFormat/>
    <w:uiPriority w:val="0"/>
    <w:pPr>
      <w:keepNext/>
      <w:keepLines/>
      <w:spacing w:before="156" w:beforeLines="50" w:after="156" w:afterLines="50" w:line="360" w:lineRule="auto"/>
      <w:outlineLvl w:val="1"/>
    </w:pPr>
    <w:rPr>
      <w:rFonts w:eastAsia="黑体"/>
      <w:bCs/>
      <w:sz w:val="30"/>
      <w:szCs w:val="28"/>
    </w:rPr>
  </w:style>
  <w:style w:type="paragraph" w:styleId="5">
    <w:name w:val="heading 3"/>
    <w:basedOn w:val="1"/>
    <w:next w:val="1"/>
    <w:qFormat/>
    <w:uiPriority w:val="0"/>
    <w:pPr>
      <w:keepNext/>
      <w:keepLines/>
      <w:spacing w:before="78" w:beforeLines="25" w:after="78" w:afterLines="25" w:line="360" w:lineRule="auto"/>
      <w:outlineLvl w:val="2"/>
    </w:pPr>
    <w:rPr>
      <w:rFonts w:eastAsia="黑体"/>
      <w:bCs/>
      <w:sz w:val="28"/>
      <w:szCs w:val="28"/>
    </w:rPr>
  </w:style>
  <w:style w:type="paragraph" w:styleId="6">
    <w:name w:val="heading 4"/>
    <w:basedOn w:val="1"/>
    <w:next w:val="1"/>
    <w:qFormat/>
    <w:uiPriority w:val="0"/>
    <w:pPr>
      <w:keepNext/>
      <w:keepLines/>
      <w:spacing w:before="280" w:after="290" w:line="376" w:lineRule="atLeast"/>
      <w:outlineLvl w:val="3"/>
    </w:pPr>
    <w:rPr>
      <w:rFonts w:ascii="Arial" w:hAnsi="Arial" w:eastAsia="黑体"/>
      <w:b/>
      <w:sz w:val="28"/>
    </w:rPr>
  </w:style>
  <w:style w:type="character" w:default="1" w:styleId="33">
    <w:name w:val="Default Paragraph Font"/>
    <w:link w:val="34"/>
    <w:semiHidden/>
    <w:unhideWhenUsed/>
    <w:qFormat/>
    <w:uiPriority w:val="1"/>
    <w:rPr>
      <w:rFonts w:ascii="Verdana" w:hAnsi="Verdana"/>
      <w:kern w:val="0"/>
      <w:sz w:val="20"/>
      <w:szCs w:val="20"/>
      <w:lang w:eastAsia="en-US"/>
    </w:rPr>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2">
    <w:name w:val="toc 2"/>
    <w:basedOn w:val="1"/>
    <w:next w:val="1"/>
    <w:qFormat/>
    <w:uiPriority w:val="39"/>
    <w:pPr>
      <w:ind w:left="420" w:leftChars="200"/>
    </w:pPr>
  </w:style>
  <w:style w:type="paragraph" w:styleId="7">
    <w:name w:val="Normal Indent"/>
    <w:basedOn w:val="1"/>
    <w:link w:val="131"/>
    <w:qFormat/>
    <w:uiPriority w:val="0"/>
    <w:pPr>
      <w:ind w:firstLine="420"/>
    </w:pPr>
    <w:rPr>
      <w:szCs w:val="20"/>
    </w:rPr>
  </w:style>
  <w:style w:type="paragraph" w:styleId="8">
    <w:name w:val="caption"/>
    <w:basedOn w:val="1"/>
    <w:next w:val="1"/>
    <w:link w:val="162"/>
    <w:qFormat/>
    <w:uiPriority w:val="0"/>
    <w:pPr>
      <w:tabs>
        <w:tab w:val="left" w:pos="0"/>
      </w:tabs>
      <w:jc w:val="center"/>
    </w:pPr>
    <w:rPr>
      <w:rFonts w:ascii="Arial" w:hAnsi="Arial" w:cs="Arial"/>
      <w:sz w:val="24"/>
      <w:szCs w:val="20"/>
    </w:rPr>
  </w:style>
  <w:style w:type="paragraph" w:styleId="9">
    <w:name w:val="Document Map"/>
    <w:basedOn w:val="1"/>
    <w:link w:val="139"/>
    <w:qFormat/>
    <w:uiPriority w:val="0"/>
    <w:rPr>
      <w:rFonts w:ascii="宋体"/>
      <w:sz w:val="18"/>
      <w:szCs w:val="18"/>
    </w:rPr>
  </w:style>
  <w:style w:type="paragraph" w:styleId="10">
    <w:name w:val="annotation text"/>
    <w:basedOn w:val="1"/>
    <w:link w:val="122"/>
    <w:qFormat/>
    <w:uiPriority w:val="99"/>
    <w:pPr>
      <w:jc w:val="left"/>
    </w:pPr>
  </w:style>
  <w:style w:type="paragraph" w:styleId="11">
    <w:name w:val="Body Text 3"/>
    <w:basedOn w:val="1"/>
    <w:qFormat/>
    <w:uiPriority w:val="0"/>
    <w:pPr>
      <w:jc w:val="center"/>
    </w:pPr>
    <w:rPr>
      <w:rFonts w:ascii="楷体_GB2312" w:eastAsia="楷体_GB2312"/>
      <w:b/>
      <w:bCs/>
      <w:sz w:val="28"/>
    </w:rPr>
  </w:style>
  <w:style w:type="paragraph" w:styleId="12">
    <w:name w:val="Body Text"/>
    <w:basedOn w:val="1"/>
    <w:next w:val="13"/>
    <w:link w:val="141"/>
    <w:qFormat/>
    <w:uiPriority w:val="0"/>
    <w:pPr>
      <w:spacing w:after="120"/>
    </w:pPr>
  </w:style>
  <w:style w:type="paragraph" w:customStyle="1" w:styleId="13">
    <w:name w:val="xl27"/>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jc w:val="center"/>
    </w:pPr>
    <w:rPr>
      <w:rFonts w:ascii="新宋体-18030" w:hAnsi="新宋体-18030" w:eastAsia="新宋体-18030" w:cs="新宋体-18030"/>
      <w:kern w:val="0"/>
    </w:rPr>
  </w:style>
  <w:style w:type="paragraph" w:styleId="14">
    <w:name w:val="Body Text Indent"/>
    <w:basedOn w:val="1"/>
    <w:qFormat/>
    <w:uiPriority w:val="0"/>
    <w:pPr>
      <w:spacing w:after="120"/>
      <w:ind w:left="420" w:leftChars="200"/>
    </w:pPr>
  </w:style>
  <w:style w:type="paragraph" w:styleId="15">
    <w:name w:val="Block Text"/>
    <w:basedOn w:val="1"/>
    <w:qFormat/>
    <w:uiPriority w:val="0"/>
    <w:pPr>
      <w:spacing w:line="360" w:lineRule="auto"/>
      <w:ind w:left="360" w:leftChars="128" w:right="247" w:rightChars="88" w:firstLine="560" w:firstLineChars="200"/>
    </w:pPr>
    <w:rPr>
      <w:rFonts w:ascii="仿宋_GB2312" w:hAnsi="宋体" w:eastAsia="仿宋_GB2312"/>
      <w:bCs/>
      <w:sz w:val="28"/>
      <w:szCs w:val="28"/>
    </w:rPr>
  </w:style>
  <w:style w:type="paragraph" w:styleId="16">
    <w:name w:val="Plain Text"/>
    <w:basedOn w:val="1"/>
    <w:next w:val="17"/>
    <w:link w:val="143"/>
    <w:qFormat/>
    <w:uiPriority w:val="0"/>
    <w:rPr>
      <w:rFonts w:ascii="宋体" w:hAnsi="Courier New"/>
      <w:szCs w:val="20"/>
    </w:rPr>
  </w:style>
  <w:style w:type="paragraph" w:styleId="17">
    <w:name w:val="toc 1"/>
    <w:basedOn w:val="1"/>
    <w:next w:val="1"/>
    <w:qFormat/>
    <w:uiPriority w:val="39"/>
    <w:pPr>
      <w:adjustRightInd w:val="0"/>
      <w:snapToGrid w:val="0"/>
      <w:spacing w:line="288" w:lineRule="auto"/>
    </w:pPr>
    <w:rPr>
      <w:rFonts w:ascii="Times New Roman" w:hAnsi="Times New Roman" w:eastAsia="宋体"/>
      <w:b/>
      <w:sz w:val="28"/>
    </w:rPr>
  </w:style>
  <w:style w:type="paragraph" w:styleId="18">
    <w:name w:val="Date"/>
    <w:basedOn w:val="1"/>
    <w:next w:val="1"/>
    <w:link w:val="153"/>
    <w:qFormat/>
    <w:uiPriority w:val="0"/>
    <w:rPr>
      <w:sz w:val="28"/>
      <w:szCs w:val="20"/>
    </w:rPr>
  </w:style>
  <w:style w:type="paragraph" w:styleId="19">
    <w:name w:val="Body Text Indent 2"/>
    <w:basedOn w:val="1"/>
    <w:qFormat/>
    <w:uiPriority w:val="0"/>
    <w:pPr>
      <w:spacing w:after="120" w:line="480" w:lineRule="auto"/>
      <w:ind w:left="420" w:leftChars="200"/>
    </w:pPr>
  </w:style>
  <w:style w:type="paragraph" w:styleId="20">
    <w:name w:val="Balloon Text"/>
    <w:basedOn w:val="1"/>
    <w:qFormat/>
    <w:uiPriority w:val="0"/>
    <w:rPr>
      <w:sz w:val="18"/>
      <w:szCs w:val="18"/>
    </w:rPr>
  </w:style>
  <w:style w:type="paragraph" w:styleId="21">
    <w:name w:val="footer"/>
    <w:basedOn w:val="1"/>
    <w:link w:val="168"/>
    <w:qFormat/>
    <w:uiPriority w:val="99"/>
    <w:pPr>
      <w:tabs>
        <w:tab w:val="center" w:pos="4153"/>
        <w:tab w:val="right" w:pos="8306"/>
      </w:tabs>
      <w:snapToGrid w:val="0"/>
      <w:jc w:val="left"/>
    </w:pPr>
    <w:rPr>
      <w:sz w:val="18"/>
      <w:szCs w:val="18"/>
    </w:rPr>
  </w:style>
  <w:style w:type="paragraph" w:styleId="22">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23">
    <w:name w:val="List"/>
    <w:basedOn w:val="1"/>
    <w:unhideWhenUsed/>
    <w:qFormat/>
    <w:uiPriority w:val="0"/>
    <w:pPr>
      <w:ind w:left="200" w:hanging="200" w:hangingChars="200"/>
      <w:contextualSpacing/>
    </w:pPr>
  </w:style>
  <w:style w:type="paragraph" w:styleId="24">
    <w:name w:val="Body Text Indent 3"/>
    <w:basedOn w:val="1"/>
    <w:qFormat/>
    <w:uiPriority w:val="0"/>
    <w:pPr>
      <w:spacing w:after="120"/>
      <w:ind w:left="420" w:leftChars="200"/>
    </w:pPr>
    <w:rPr>
      <w:sz w:val="16"/>
      <w:szCs w:val="16"/>
    </w:rPr>
  </w:style>
  <w:style w:type="paragraph" w:styleId="25">
    <w:name w:val="Body Text 2"/>
    <w:basedOn w:val="1"/>
    <w:qFormat/>
    <w:uiPriority w:val="0"/>
    <w:pPr>
      <w:spacing w:after="120" w:line="480" w:lineRule="auto"/>
    </w:pPr>
  </w:style>
  <w:style w:type="paragraph" w:styleId="26">
    <w:name w:val="HTML Preformatted"/>
    <w:basedOn w:val="1"/>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kern w:val="0"/>
      <w:sz w:val="24"/>
    </w:rPr>
  </w:style>
  <w:style w:type="paragraph" w:styleId="27">
    <w:name w:val="Normal (Web)"/>
    <w:basedOn w:val="1"/>
    <w:qFormat/>
    <w:uiPriority w:val="99"/>
    <w:pPr>
      <w:widowControl/>
      <w:jc w:val="left"/>
    </w:pPr>
    <w:rPr>
      <w:rFonts w:ascii="宋体" w:hAnsi="宋体" w:cs="宋体"/>
      <w:color w:val="000000"/>
      <w:kern w:val="0"/>
      <w:sz w:val="24"/>
    </w:rPr>
  </w:style>
  <w:style w:type="paragraph" w:styleId="28">
    <w:name w:val="annotation subject"/>
    <w:basedOn w:val="10"/>
    <w:next w:val="10"/>
    <w:qFormat/>
    <w:uiPriority w:val="0"/>
    <w:rPr>
      <w:b/>
      <w:bCs/>
    </w:rPr>
  </w:style>
  <w:style w:type="paragraph" w:styleId="29">
    <w:name w:val="Body Text First Indent"/>
    <w:basedOn w:val="12"/>
    <w:link w:val="151"/>
    <w:qFormat/>
    <w:uiPriority w:val="0"/>
    <w:pPr>
      <w:ind w:firstLine="420" w:firstLineChars="100"/>
    </w:pPr>
  </w:style>
  <w:style w:type="paragraph" w:styleId="30">
    <w:name w:val="Body Text First Indent 2"/>
    <w:basedOn w:val="14"/>
    <w:next w:val="1"/>
    <w:qFormat/>
    <w:uiPriority w:val="0"/>
    <w:pPr>
      <w:tabs>
        <w:tab w:val="left" w:pos="540"/>
      </w:tabs>
      <w:ind w:firstLine="420" w:firstLineChars="200"/>
    </w:pPr>
    <w:rPr>
      <w:rFonts w:ascii="Times New Roman" w:hAnsi="Times New Roman" w:cs="Times New Roman"/>
    </w:rPr>
  </w:style>
  <w:style w:type="table" w:styleId="32">
    <w:name w:val="Table Grid"/>
    <w:basedOn w:val="31"/>
    <w:qFormat/>
    <w:uiPriority w:val="9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34">
    <w:name w:val="_Style 2"/>
    <w:basedOn w:val="1"/>
    <w:link w:val="33"/>
    <w:semiHidden/>
    <w:qFormat/>
    <w:uiPriority w:val="0"/>
    <w:pPr>
      <w:widowControl/>
      <w:spacing w:after="160" w:line="240" w:lineRule="exact"/>
      <w:jc w:val="left"/>
    </w:pPr>
    <w:rPr>
      <w:rFonts w:ascii="Verdana" w:hAnsi="Verdana"/>
      <w:kern w:val="0"/>
      <w:sz w:val="20"/>
      <w:szCs w:val="20"/>
      <w:lang w:eastAsia="en-US"/>
    </w:rPr>
  </w:style>
  <w:style w:type="character" w:styleId="35">
    <w:name w:val="Strong"/>
    <w:qFormat/>
    <w:uiPriority w:val="22"/>
    <w:rPr>
      <w:b/>
      <w:bCs/>
    </w:rPr>
  </w:style>
  <w:style w:type="character" w:styleId="36">
    <w:name w:val="page number"/>
    <w:basedOn w:val="33"/>
    <w:qFormat/>
    <w:uiPriority w:val="0"/>
  </w:style>
  <w:style w:type="character" w:styleId="37">
    <w:name w:val="FollowedHyperlink"/>
    <w:qFormat/>
    <w:uiPriority w:val="0"/>
    <w:rPr>
      <w:color w:val="800080"/>
      <w:u w:val="single"/>
    </w:rPr>
  </w:style>
  <w:style w:type="character" w:styleId="38">
    <w:name w:val="Emphasis"/>
    <w:qFormat/>
    <w:uiPriority w:val="0"/>
    <w:rPr>
      <w:i/>
    </w:rPr>
  </w:style>
  <w:style w:type="character" w:styleId="39">
    <w:name w:val="Hyperlink"/>
    <w:qFormat/>
    <w:uiPriority w:val="99"/>
    <w:rPr>
      <w:color w:val="3366CC"/>
      <w:u w:val="single"/>
    </w:rPr>
  </w:style>
  <w:style w:type="character" w:styleId="40">
    <w:name w:val="annotation reference"/>
    <w:qFormat/>
    <w:uiPriority w:val="99"/>
    <w:rPr>
      <w:sz w:val="21"/>
      <w:szCs w:val="21"/>
    </w:rPr>
  </w:style>
  <w:style w:type="paragraph" w:customStyle="1" w:styleId="41">
    <w:name w:val="样式1"/>
    <w:basedOn w:val="1"/>
    <w:qFormat/>
    <w:uiPriority w:val="0"/>
    <w:pPr>
      <w:spacing w:line="360" w:lineRule="auto"/>
      <w:ind w:firstLine="425"/>
    </w:pPr>
    <w:rPr>
      <w:kern w:val="44"/>
      <w:szCs w:val="20"/>
    </w:rPr>
  </w:style>
  <w:style w:type="paragraph" w:customStyle="1" w:styleId="42">
    <w:name w:val="Default"/>
    <w:basedOn w:val="43"/>
    <w:next w:val="30"/>
    <w:unhideWhenUsed/>
    <w:qFormat/>
    <w:uiPriority w:val="0"/>
    <w:pPr>
      <w:widowControl w:val="0"/>
      <w:autoSpaceDE w:val="0"/>
      <w:autoSpaceDN w:val="0"/>
      <w:adjustRightInd w:val="0"/>
    </w:pPr>
    <w:rPr>
      <w:rFonts w:hint="eastAsia" w:ascii="宋体" w:hAnsi="宋体" w:eastAsia="宋体" w:cs="Times New Roman"/>
      <w:color w:val="000000"/>
      <w:sz w:val="24"/>
      <w:lang w:val="en-US" w:eastAsia="zh-CN" w:bidi="ar-SA"/>
    </w:rPr>
  </w:style>
  <w:style w:type="paragraph" w:customStyle="1" w:styleId="43">
    <w:name w:val="纯文本1"/>
    <w:basedOn w:val="1"/>
    <w:qFormat/>
    <w:uiPriority w:val="0"/>
    <w:rPr>
      <w:rFonts w:ascii="宋体" w:hAnsi="Courier New"/>
      <w:szCs w:val="22"/>
    </w:rPr>
  </w:style>
  <w:style w:type="paragraph" w:customStyle="1" w:styleId="44">
    <w:name w:val="报告表二级标题"/>
    <w:qFormat/>
    <w:uiPriority w:val="0"/>
    <w:pPr>
      <w:spacing w:line="360" w:lineRule="auto"/>
      <w:outlineLvl w:val="1"/>
    </w:pPr>
    <w:rPr>
      <w:rFonts w:ascii="宋体" w:hAnsi="宋体" w:eastAsia="宋体" w:cs="Times New Roman"/>
      <w:b/>
      <w:kern w:val="2"/>
      <w:sz w:val="28"/>
      <w:szCs w:val="28"/>
      <w:lang w:val="en-US" w:eastAsia="zh-CN" w:bidi="ar-SA"/>
    </w:rPr>
  </w:style>
  <w:style w:type="paragraph" w:customStyle="1" w:styleId="45">
    <w:name w:val="表格"/>
    <w:basedOn w:val="46"/>
    <w:next w:val="47"/>
    <w:qFormat/>
    <w:uiPriority w:val="0"/>
    <w:pPr>
      <w:jc w:val="center"/>
    </w:pPr>
    <w:rPr>
      <w:rFonts w:ascii="Arial" w:hAnsi="Arial" w:cs="宋体"/>
      <w:szCs w:val="21"/>
    </w:rPr>
  </w:style>
  <w:style w:type="paragraph" w:customStyle="1" w:styleId="46">
    <w:name w:val="表头"/>
    <w:basedOn w:val="7"/>
    <w:link w:val="117"/>
    <w:qFormat/>
    <w:uiPriority w:val="0"/>
    <w:pPr>
      <w:adjustRightInd w:val="0"/>
      <w:spacing w:after="0" w:line="360" w:lineRule="auto"/>
      <w:jc w:val="center"/>
      <w:textAlignment w:val="baseline"/>
    </w:pPr>
    <w:rPr>
      <w:rFonts w:ascii="宋体"/>
      <w:snapToGrid w:val="0"/>
      <w:spacing w:val="4"/>
      <w:kern w:val="18"/>
      <w:sz w:val="24"/>
    </w:rPr>
  </w:style>
  <w:style w:type="paragraph" w:customStyle="1" w:styleId="47">
    <w:name w:val="正文首行"/>
    <w:basedOn w:val="7"/>
    <w:qFormat/>
    <w:uiPriority w:val="0"/>
    <w:pPr>
      <w:spacing w:line="480" w:lineRule="exact"/>
      <w:ind w:left="0" w:firstLine="200" w:firstLineChars="200"/>
    </w:pPr>
    <w:rPr>
      <w:kern w:val="0"/>
      <w:sz w:val="20"/>
    </w:rPr>
  </w:style>
  <w:style w:type="paragraph" w:customStyle="1" w:styleId="48">
    <w:name w:val="罗英样式"/>
    <w:basedOn w:val="1"/>
    <w:qFormat/>
    <w:uiPriority w:val="0"/>
    <w:pPr>
      <w:spacing w:line="500" w:lineRule="exact"/>
      <w:ind w:firstLine="200" w:firstLineChars="200"/>
    </w:pPr>
    <w:rPr>
      <w:rFonts w:ascii="宋体" w:hAnsi="宋体"/>
      <w:sz w:val="24"/>
    </w:rPr>
  </w:style>
  <w:style w:type="paragraph" w:customStyle="1" w:styleId="49">
    <w:name w:val="正文缩进1"/>
    <w:basedOn w:val="1"/>
    <w:qFormat/>
    <w:uiPriority w:val="0"/>
    <w:pPr>
      <w:ind w:firstLine="420"/>
    </w:pPr>
    <w:rPr>
      <w:szCs w:val="22"/>
    </w:rPr>
  </w:style>
  <w:style w:type="paragraph" w:customStyle="1" w:styleId="50">
    <w:name w:val="正文1"/>
    <w:qFormat/>
    <w:uiPriority w:val="0"/>
    <w:pPr>
      <w:widowControl w:val="0"/>
      <w:adjustRightInd w:val="0"/>
      <w:spacing w:line="315" w:lineRule="atLeast"/>
      <w:jc w:val="both"/>
      <w:textAlignment w:val="baseline"/>
    </w:pPr>
    <w:rPr>
      <w:rFonts w:ascii="宋体" w:hAnsi="Calibri" w:eastAsia="宋体" w:cs="Times New Roman"/>
      <w:sz w:val="24"/>
      <w:lang w:val="en-US" w:eastAsia="zh-CN" w:bidi="ar-SA"/>
    </w:rPr>
  </w:style>
  <w:style w:type="paragraph" w:customStyle="1" w:styleId="51">
    <w:name w:val="样式 样式 行距: 固定值 26 磅 + 宋体 首行缩进:  2 字符"/>
    <w:basedOn w:val="1"/>
    <w:link w:val="133"/>
    <w:qFormat/>
    <w:uiPriority w:val="0"/>
    <w:pPr>
      <w:spacing w:line="520" w:lineRule="exact"/>
      <w:ind w:firstLine="504" w:firstLineChars="200"/>
    </w:pPr>
    <w:rPr>
      <w:rFonts w:ascii="宋体" w:hAnsi="宋体"/>
      <w:spacing w:val="6"/>
      <w:sz w:val="24"/>
      <w:szCs w:val="20"/>
    </w:rPr>
  </w:style>
  <w:style w:type="paragraph" w:customStyle="1" w:styleId="52">
    <w:name w:val="样式 样式 居中 首行缩进:  2 字符 + 非加粗 行距: 单倍行距"/>
    <w:basedOn w:val="53"/>
    <w:link w:val="140"/>
    <w:qFormat/>
    <w:uiPriority w:val="0"/>
    <w:rPr>
      <w:bCs/>
      <w:szCs w:val="21"/>
    </w:rPr>
  </w:style>
  <w:style w:type="paragraph" w:customStyle="1" w:styleId="53">
    <w:name w:val="样式 居中 首行缩进:  2 字符"/>
    <w:basedOn w:val="1"/>
    <w:link w:val="146"/>
    <w:qFormat/>
    <w:uiPriority w:val="0"/>
    <w:pPr>
      <w:jc w:val="center"/>
    </w:pPr>
    <w:rPr>
      <w:b/>
      <w:kern w:val="0"/>
      <w:sz w:val="20"/>
      <w:szCs w:val="20"/>
    </w:rPr>
  </w:style>
  <w:style w:type="paragraph" w:customStyle="1" w:styleId="54">
    <w:name w:val="样式 小四 黑色 行距: 固定值 26 磅"/>
    <w:basedOn w:val="1"/>
    <w:link w:val="137"/>
    <w:qFormat/>
    <w:uiPriority w:val="0"/>
    <w:pPr>
      <w:spacing w:line="520" w:lineRule="exact"/>
      <w:ind w:firstLine="509" w:firstLineChars="202"/>
    </w:pPr>
    <w:rPr>
      <w:color w:val="000000"/>
      <w:spacing w:val="6"/>
      <w:sz w:val="24"/>
      <w:szCs w:val="20"/>
    </w:rPr>
  </w:style>
  <w:style w:type="paragraph" w:customStyle="1" w:styleId="55">
    <w:name w:val="Char Char Char Char Char Char Char Char Char1 Char Char Char Char Char Char Char1 Char Char Char Char Char Char"/>
    <w:basedOn w:val="1"/>
    <w:qFormat/>
    <w:uiPriority w:val="0"/>
    <w:pPr>
      <w:spacing w:line="360" w:lineRule="auto"/>
      <w:ind w:firstLine="200" w:firstLineChars="200"/>
    </w:pPr>
  </w:style>
  <w:style w:type="paragraph" w:customStyle="1" w:styleId="56">
    <w:name w:val="_Style 3"/>
    <w:qFormat/>
    <w:uiPriority w:val="1"/>
    <w:pPr>
      <w:widowControl w:val="0"/>
      <w:spacing w:line="360" w:lineRule="auto"/>
      <w:ind w:firstLine="200" w:firstLineChars="200"/>
      <w:jc w:val="both"/>
    </w:pPr>
    <w:rPr>
      <w:rFonts w:ascii="Calibri" w:hAnsi="Calibri" w:eastAsia="宋体" w:cs="Times New Roman"/>
      <w:kern w:val="2"/>
      <w:sz w:val="24"/>
      <w:szCs w:val="24"/>
      <w:lang w:val="en-US" w:eastAsia="zh-CN" w:bidi="ar-SA"/>
    </w:rPr>
  </w:style>
  <w:style w:type="paragraph" w:customStyle="1" w:styleId="57">
    <w:name w:val="Char Char"/>
    <w:basedOn w:val="1"/>
    <w:qFormat/>
    <w:uiPriority w:val="0"/>
  </w:style>
  <w:style w:type="paragraph" w:customStyle="1" w:styleId="58">
    <w:name w:val="报告书正文 Char Char Char"/>
    <w:basedOn w:val="1"/>
    <w:qFormat/>
    <w:uiPriority w:val="0"/>
    <w:pPr>
      <w:spacing w:line="300" w:lineRule="auto"/>
      <w:ind w:firstLine="480" w:firstLineChars="200"/>
    </w:pPr>
    <w:rPr>
      <w:rFonts w:ascii="宋体" w:hAnsi="宋体"/>
      <w:sz w:val="24"/>
    </w:rPr>
  </w:style>
  <w:style w:type="paragraph" w:customStyle="1" w:styleId="59">
    <w:name w:val="标题33"/>
    <w:basedOn w:val="7"/>
    <w:qFormat/>
    <w:uiPriority w:val="0"/>
    <w:pPr>
      <w:spacing w:before="156" w:beforeLines="50" w:after="156" w:afterLines="50" w:line="400" w:lineRule="exact"/>
      <w:ind w:firstLine="0"/>
    </w:pPr>
    <w:rPr>
      <w:rFonts w:ascii="仿宋_GB2312" w:hAnsi="宋体" w:eastAsia="仿宋_GB2312"/>
      <w:sz w:val="24"/>
    </w:rPr>
  </w:style>
  <w:style w:type="paragraph" w:customStyle="1" w:styleId="60">
    <w:name w:val="Char23"/>
    <w:basedOn w:val="1"/>
    <w:qFormat/>
    <w:uiPriority w:val="0"/>
    <w:pPr>
      <w:spacing w:line="360" w:lineRule="auto"/>
      <w:ind w:firstLine="200" w:firstLineChars="200"/>
    </w:pPr>
    <w:rPr>
      <w:sz w:val="24"/>
    </w:rPr>
  </w:style>
  <w:style w:type="paragraph" w:customStyle="1" w:styleId="61">
    <w:name w:val="Char21"/>
    <w:basedOn w:val="1"/>
    <w:qFormat/>
    <w:uiPriority w:val="0"/>
    <w:pPr>
      <w:spacing w:line="360" w:lineRule="auto"/>
      <w:ind w:firstLine="200" w:firstLineChars="200"/>
    </w:pPr>
    <w:rPr>
      <w:sz w:val="24"/>
    </w:rPr>
  </w:style>
  <w:style w:type="paragraph" w:customStyle="1" w:styleId="62">
    <w:name w:val="正文文本1"/>
    <w:basedOn w:val="1"/>
    <w:qFormat/>
    <w:uiPriority w:val="0"/>
    <w:pPr>
      <w:spacing w:line="540" w:lineRule="exact"/>
      <w:ind w:firstLine="200" w:firstLineChars="200"/>
    </w:pPr>
    <w:rPr>
      <w:rFonts w:eastAsia="仿宋_GB2312"/>
      <w:sz w:val="28"/>
      <w:szCs w:val="21"/>
    </w:rPr>
  </w:style>
  <w:style w:type="paragraph" w:customStyle="1" w:styleId="63">
    <w:name w:val="正文退后"/>
    <w:basedOn w:val="1"/>
    <w:link w:val="132"/>
    <w:qFormat/>
    <w:uiPriority w:val="0"/>
    <w:pPr>
      <w:spacing w:line="360" w:lineRule="auto"/>
      <w:ind w:firstLine="480" w:firstLineChars="200"/>
    </w:pPr>
    <w:rPr>
      <w:kern w:val="0"/>
      <w:sz w:val="24"/>
      <w:szCs w:val="20"/>
    </w:rPr>
  </w:style>
  <w:style w:type="paragraph" w:customStyle="1" w:styleId="64">
    <w:name w:val="zhang正文"/>
    <w:basedOn w:val="14"/>
    <w:qFormat/>
    <w:uiPriority w:val="0"/>
    <w:pPr>
      <w:autoSpaceDE w:val="0"/>
      <w:autoSpaceDN w:val="0"/>
      <w:adjustRightInd w:val="0"/>
      <w:snapToGrid w:val="0"/>
      <w:spacing w:after="0" w:line="500" w:lineRule="exact"/>
      <w:ind w:left="0" w:leftChars="0" w:firstLine="539"/>
      <w:textAlignment w:val="baseline"/>
    </w:pPr>
    <w:rPr>
      <w:rFonts w:eastAsia="楷体_GB2312"/>
      <w:kern w:val="0"/>
      <w:sz w:val="28"/>
      <w:szCs w:val="20"/>
    </w:rPr>
  </w:style>
  <w:style w:type="paragraph" w:customStyle="1" w:styleId="65">
    <w:name w:val="正文缩近"/>
    <w:basedOn w:val="1"/>
    <w:qFormat/>
    <w:uiPriority w:val="0"/>
    <w:pPr>
      <w:spacing w:line="360" w:lineRule="auto"/>
      <w:ind w:firstLine="560" w:firstLineChars="200"/>
    </w:pPr>
    <w:rPr>
      <w:sz w:val="28"/>
      <w:szCs w:val="28"/>
    </w:rPr>
  </w:style>
  <w:style w:type="paragraph" w:styleId="66">
    <w:name w:val="No Spacing"/>
    <w:link w:val="129"/>
    <w:qFormat/>
    <w:uiPriority w:val="0"/>
    <w:pPr>
      <w:widowControl w:val="0"/>
      <w:spacing w:line="360" w:lineRule="auto"/>
      <w:ind w:firstLine="200" w:firstLineChars="200"/>
      <w:jc w:val="both"/>
    </w:pPr>
    <w:rPr>
      <w:rFonts w:ascii="Calibri" w:hAnsi="Calibri" w:eastAsia="宋体" w:cs="Times New Roman"/>
      <w:kern w:val="2"/>
      <w:sz w:val="24"/>
      <w:szCs w:val="24"/>
      <w:lang w:val="en-US" w:eastAsia="zh-CN" w:bidi="ar-SA"/>
    </w:rPr>
  </w:style>
  <w:style w:type="paragraph" w:customStyle="1" w:styleId="67">
    <w:name w:val="样式 样式 (符号) 宋体 小四 行距: 1.5 倍行距 + 首行缩进:  2 字符"/>
    <w:basedOn w:val="68"/>
    <w:qFormat/>
    <w:uiPriority w:val="0"/>
    <w:pPr>
      <w:ind w:firstLine="456"/>
    </w:pPr>
  </w:style>
  <w:style w:type="paragraph" w:customStyle="1" w:styleId="68">
    <w:name w:val="样式 (符号) 宋体 小四 行距: 1.5 倍行距"/>
    <w:basedOn w:val="1"/>
    <w:link w:val="121"/>
    <w:qFormat/>
    <w:uiPriority w:val="0"/>
    <w:pPr>
      <w:spacing w:line="360" w:lineRule="auto"/>
      <w:ind w:firstLine="480" w:firstLineChars="200"/>
    </w:pPr>
    <w:rPr>
      <w:rFonts w:hAnsi="宋体"/>
      <w:sz w:val="24"/>
    </w:rPr>
  </w:style>
  <w:style w:type="paragraph" w:customStyle="1" w:styleId="69">
    <w:name w:val="默认段落字体 Para Char Char Char Char"/>
    <w:basedOn w:val="1"/>
    <w:qFormat/>
    <w:uiPriority w:val="0"/>
    <w:pPr>
      <w:spacing w:line="360" w:lineRule="auto"/>
      <w:ind w:firstLine="200" w:firstLineChars="200"/>
    </w:pPr>
    <w:rPr>
      <w:rFonts w:ascii="宋体" w:hAnsi="宋体" w:cs="宋体"/>
      <w:sz w:val="24"/>
    </w:rPr>
  </w:style>
  <w:style w:type="paragraph" w:customStyle="1" w:styleId="70">
    <w:name w:val="_Style 21 Char Char Char Char"/>
    <w:basedOn w:val="1"/>
    <w:qFormat/>
    <w:uiPriority w:val="0"/>
    <w:rPr>
      <w:szCs w:val="20"/>
    </w:rPr>
  </w:style>
  <w:style w:type="paragraph" w:customStyle="1" w:styleId="71">
    <w:name w:val="样式 正文01 + Times New Roman"/>
    <w:basedOn w:val="72"/>
    <w:link w:val="124"/>
    <w:qFormat/>
    <w:uiPriority w:val="0"/>
    <w:pPr>
      <w:ind w:firstLine="514" w:firstLineChars="214"/>
    </w:pPr>
    <w:rPr>
      <w:bCs w:val="0"/>
    </w:rPr>
  </w:style>
  <w:style w:type="paragraph" w:customStyle="1" w:styleId="72">
    <w:name w:val="正文01"/>
    <w:basedOn w:val="1"/>
    <w:link w:val="145"/>
    <w:qFormat/>
    <w:uiPriority w:val="0"/>
    <w:pPr>
      <w:adjustRightInd w:val="0"/>
      <w:snapToGrid w:val="0"/>
      <w:spacing w:line="360" w:lineRule="auto"/>
      <w:ind w:firstLine="480" w:firstLineChars="200"/>
      <w:contextualSpacing/>
      <w:textAlignment w:val="baseline"/>
    </w:pPr>
    <w:rPr>
      <w:bCs/>
      <w:sz w:val="24"/>
    </w:rPr>
  </w:style>
  <w:style w:type="paragraph" w:customStyle="1" w:styleId="73">
    <w:name w:val="表格内容"/>
    <w:basedOn w:val="1"/>
    <w:next w:val="74"/>
    <w:qFormat/>
    <w:uiPriority w:val="99"/>
    <w:pPr>
      <w:overflowPunct w:val="0"/>
      <w:adjustRightInd w:val="0"/>
      <w:spacing w:before="40" w:after="60" w:line="200" w:lineRule="atLeast"/>
      <w:textAlignment w:val="baseline"/>
    </w:pPr>
    <w:rPr>
      <w:rFonts w:ascii="Arial" w:hAnsi="Arial" w:eastAsia="仿宋_GB2312"/>
      <w:kern w:val="0"/>
      <w:sz w:val="24"/>
    </w:rPr>
  </w:style>
  <w:style w:type="paragraph" w:customStyle="1" w:styleId="74">
    <w:name w:val="表格表头"/>
    <w:basedOn w:val="1"/>
    <w:unhideWhenUsed/>
    <w:qFormat/>
    <w:uiPriority w:val="0"/>
    <w:pPr>
      <w:adjustRightInd w:val="0"/>
      <w:snapToGrid w:val="0"/>
      <w:spacing w:beforeLines="0" w:afterLines="0" w:line="240" w:lineRule="auto"/>
      <w:jc w:val="center"/>
    </w:pPr>
    <w:rPr>
      <w:rFonts w:hint="eastAsia"/>
      <w:b/>
      <w:sz w:val="21"/>
    </w:rPr>
  </w:style>
  <w:style w:type="paragraph" w:customStyle="1" w:styleId="75">
    <w:name w:val="环科院正文"/>
    <w:basedOn w:val="1"/>
    <w:qFormat/>
    <w:uiPriority w:val="0"/>
    <w:pPr>
      <w:spacing w:line="360" w:lineRule="auto"/>
      <w:ind w:firstLine="480" w:firstLineChars="200"/>
    </w:pPr>
    <w:rPr>
      <w:rFonts w:hAnsi="宋体"/>
      <w:kern w:val="0"/>
      <w:sz w:val="24"/>
      <w:szCs w:val="18"/>
    </w:rPr>
  </w:style>
  <w:style w:type="paragraph" w:customStyle="1" w:styleId="76">
    <w:name w:val="正文首行缩进 2 + Times New Roman"/>
    <w:basedOn w:val="1"/>
    <w:qFormat/>
    <w:uiPriority w:val="0"/>
    <w:pPr>
      <w:tabs>
        <w:tab w:val="left" w:pos="0"/>
        <w:tab w:val="left" w:pos="870"/>
        <w:tab w:val="left" w:pos="3150"/>
      </w:tabs>
      <w:autoSpaceDE w:val="0"/>
      <w:autoSpaceDN w:val="0"/>
      <w:spacing w:line="360" w:lineRule="auto"/>
      <w:ind w:firstLine="480" w:firstLineChars="200"/>
    </w:pPr>
    <w:rPr>
      <w:kern w:val="0"/>
      <w:sz w:val="24"/>
    </w:rPr>
  </w:style>
  <w:style w:type="paragraph" w:customStyle="1" w:styleId="77">
    <w:name w:val="1文章"/>
    <w:basedOn w:val="1"/>
    <w:qFormat/>
    <w:uiPriority w:val="0"/>
    <w:pPr>
      <w:spacing w:line="360" w:lineRule="auto"/>
      <w:ind w:firstLine="573"/>
    </w:pPr>
    <w:rPr>
      <w:rFonts w:eastAsia="楷体_GB2312"/>
      <w:sz w:val="28"/>
      <w:szCs w:val="20"/>
    </w:rPr>
  </w:style>
  <w:style w:type="paragraph" w:customStyle="1" w:styleId="78">
    <w:name w:val="样式2"/>
    <w:basedOn w:val="1"/>
    <w:qFormat/>
    <w:uiPriority w:val="0"/>
    <w:pPr>
      <w:spacing w:line="500" w:lineRule="exact"/>
      <w:ind w:firstLine="480" w:firstLineChars="200"/>
      <w:textAlignment w:val="baseline"/>
    </w:pPr>
    <w:rPr>
      <w:rFonts w:cs="宋体"/>
      <w:sz w:val="24"/>
    </w:rPr>
  </w:style>
  <w:style w:type="paragraph" w:customStyle="1" w:styleId="79">
    <w:name w:val="报告表格"/>
    <w:basedOn w:val="1"/>
    <w:qFormat/>
    <w:uiPriority w:val="0"/>
    <w:pPr>
      <w:autoSpaceDE w:val="0"/>
      <w:autoSpaceDN w:val="0"/>
      <w:adjustRightInd w:val="0"/>
      <w:spacing w:before="40" w:after="40"/>
      <w:jc w:val="center"/>
      <w:textAlignment w:val="baseline"/>
    </w:pPr>
    <w:rPr>
      <w:kern w:val="0"/>
      <w:szCs w:val="20"/>
    </w:rPr>
  </w:style>
  <w:style w:type="paragraph" w:customStyle="1" w:styleId="80">
    <w:name w:val="样式 【正文】 + 首行缩进:  2 字符"/>
    <w:basedOn w:val="1"/>
    <w:link w:val="119"/>
    <w:qFormat/>
    <w:uiPriority w:val="0"/>
    <w:pPr>
      <w:spacing w:line="360" w:lineRule="auto"/>
      <w:ind w:firstLine="200" w:firstLineChars="200"/>
    </w:pPr>
    <w:rPr>
      <w:rFonts w:cs="宋体"/>
      <w:sz w:val="24"/>
      <w:szCs w:val="20"/>
    </w:rPr>
  </w:style>
  <w:style w:type="paragraph" w:customStyle="1" w:styleId="81">
    <w:name w:val="表格题注"/>
    <w:qFormat/>
    <w:uiPriority w:val="0"/>
    <w:pPr>
      <w:jc w:val="center"/>
    </w:pPr>
    <w:rPr>
      <w:rFonts w:ascii="Calibri" w:hAnsi="Calibri" w:eastAsia="宋体" w:cs="Times New Roman"/>
      <w:b/>
      <w:sz w:val="21"/>
      <w:szCs w:val="22"/>
      <w:lang w:val="en-US" w:eastAsia="zh-CN" w:bidi="ar-SA"/>
    </w:rPr>
  </w:style>
  <w:style w:type="paragraph" w:customStyle="1" w:styleId="82">
    <w:name w:val="样式 标题 4h41.1.1.1可研-标题 4标题 4 Char Char Char Char标题 4 Char Ch..."/>
    <w:basedOn w:val="6"/>
    <w:link w:val="136"/>
    <w:qFormat/>
    <w:uiPriority w:val="0"/>
    <w:pPr>
      <w:spacing w:before="140" w:after="140" w:line="360" w:lineRule="auto"/>
      <w:jc w:val="left"/>
    </w:pPr>
    <w:rPr>
      <w:rFonts w:ascii="宋体" w:hAnsi="Times New Roman"/>
      <w:sz w:val="24"/>
      <w:szCs w:val="20"/>
    </w:rPr>
  </w:style>
  <w:style w:type="paragraph" w:customStyle="1" w:styleId="83">
    <w:name w:val="Char25"/>
    <w:basedOn w:val="1"/>
    <w:qFormat/>
    <w:uiPriority w:val="0"/>
    <w:pPr>
      <w:spacing w:line="360" w:lineRule="auto"/>
      <w:ind w:firstLine="200" w:firstLineChars="200"/>
    </w:pPr>
    <w:rPr>
      <w:sz w:val="24"/>
    </w:rPr>
  </w:style>
  <w:style w:type="paragraph" w:customStyle="1" w:styleId="84">
    <w:name w:val="Char24"/>
    <w:basedOn w:val="1"/>
    <w:qFormat/>
    <w:uiPriority w:val="0"/>
    <w:pPr>
      <w:spacing w:line="360" w:lineRule="auto"/>
      <w:ind w:firstLine="200" w:firstLineChars="200"/>
    </w:pPr>
    <w:rPr>
      <w:sz w:val="24"/>
    </w:rPr>
  </w:style>
  <w:style w:type="paragraph" w:customStyle="1" w:styleId="85">
    <w:name w:val="正文11"/>
    <w:basedOn w:val="1"/>
    <w:qFormat/>
    <w:uiPriority w:val="0"/>
    <w:pPr>
      <w:adjustRightInd w:val="0"/>
      <w:snapToGrid w:val="0"/>
      <w:spacing w:line="500" w:lineRule="atLeast"/>
      <w:ind w:firstLine="567"/>
    </w:pPr>
    <w:rPr>
      <w:sz w:val="24"/>
    </w:rPr>
  </w:style>
  <w:style w:type="paragraph" w:customStyle="1" w:styleId="86">
    <w:name w:val="正文小四"/>
    <w:basedOn w:val="1"/>
    <w:link w:val="158"/>
    <w:qFormat/>
    <w:uiPriority w:val="0"/>
    <w:pPr>
      <w:spacing w:line="460" w:lineRule="exact"/>
      <w:ind w:firstLine="600" w:firstLineChars="200"/>
    </w:pPr>
    <w:rPr>
      <w:rFonts w:ascii="宋体" w:hAnsi="宋体"/>
      <w:spacing w:val="30"/>
      <w:kern w:val="24"/>
      <w:sz w:val="24"/>
    </w:rPr>
  </w:style>
  <w:style w:type="paragraph" w:customStyle="1" w:styleId="87">
    <w:name w:val="WPSOffice手动目录 1"/>
    <w:qFormat/>
    <w:uiPriority w:val="0"/>
    <w:rPr>
      <w:rFonts w:ascii="Calibri" w:hAnsi="Calibri" w:eastAsia="宋体" w:cs="Times New Roman"/>
      <w:lang w:val="en-US" w:eastAsia="zh-CN" w:bidi="ar-SA"/>
    </w:rPr>
  </w:style>
  <w:style w:type="paragraph" w:customStyle="1" w:styleId="88">
    <w:name w:val="样式 样式 行距: 1.5 倍行距 + 首行缩进:  2 字符"/>
    <w:basedOn w:val="1"/>
    <w:link w:val="125"/>
    <w:qFormat/>
    <w:uiPriority w:val="0"/>
    <w:pPr>
      <w:adjustRightInd w:val="0"/>
      <w:snapToGrid w:val="0"/>
      <w:spacing w:line="360" w:lineRule="auto"/>
      <w:ind w:firstLine="480" w:firstLineChars="200"/>
    </w:pPr>
    <w:rPr>
      <w:sz w:val="24"/>
      <w:szCs w:val="21"/>
    </w:rPr>
  </w:style>
  <w:style w:type="paragraph" w:customStyle="1" w:styleId="89">
    <w:name w:val="样式 行距: 固定值 24 磅 首行缩进:  2 字符"/>
    <w:basedOn w:val="1"/>
    <w:link w:val="128"/>
    <w:qFormat/>
    <w:uiPriority w:val="0"/>
    <w:pPr>
      <w:spacing w:line="480" w:lineRule="exact"/>
      <w:ind w:firstLine="480" w:firstLineChars="200"/>
    </w:pPr>
    <w:rPr>
      <w:sz w:val="24"/>
      <w:szCs w:val="20"/>
    </w:rPr>
  </w:style>
  <w:style w:type="paragraph" w:customStyle="1" w:styleId="90">
    <w:name w:val="报告表正文"/>
    <w:basedOn w:val="1"/>
    <w:qFormat/>
    <w:uiPriority w:val="0"/>
    <w:pPr>
      <w:adjustRightInd w:val="0"/>
      <w:spacing w:line="312" w:lineRule="auto"/>
      <w:ind w:left="113" w:right="113" w:firstLine="482"/>
      <w:jc w:val="left"/>
      <w:textAlignment w:val="baseline"/>
    </w:pPr>
    <w:rPr>
      <w:kern w:val="0"/>
      <w:sz w:val="24"/>
      <w:szCs w:val="20"/>
    </w:rPr>
  </w:style>
  <w:style w:type="paragraph" w:styleId="91">
    <w:name w:val="List Paragraph"/>
    <w:basedOn w:val="1"/>
    <w:qFormat/>
    <w:uiPriority w:val="34"/>
    <w:pPr>
      <w:ind w:firstLine="420" w:firstLineChars="200"/>
    </w:pPr>
  </w:style>
  <w:style w:type="paragraph" w:customStyle="1" w:styleId="92">
    <w:name w:val="Char"/>
    <w:basedOn w:val="1"/>
    <w:qFormat/>
    <w:uiPriority w:val="0"/>
    <w:pPr>
      <w:snapToGrid w:val="0"/>
      <w:spacing w:line="360" w:lineRule="auto"/>
      <w:ind w:firstLine="529" w:firstLineChars="200"/>
    </w:pPr>
    <w:rPr>
      <w:rFonts w:ascii="宋体" w:hAnsi="宋体"/>
      <w:b/>
    </w:rPr>
  </w:style>
  <w:style w:type="paragraph" w:customStyle="1" w:styleId="93">
    <w:name w:val="三级标题"/>
    <w:basedOn w:val="1"/>
    <w:link w:val="155"/>
    <w:qFormat/>
    <w:uiPriority w:val="0"/>
    <w:pPr>
      <w:spacing w:before="300" w:line="460" w:lineRule="exact"/>
      <w:outlineLvl w:val="2"/>
    </w:pPr>
    <w:rPr>
      <w:b/>
      <w:bCs/>
      <w:sz w:val="24"/>
    </w:rPr>
  </w:style>
  <w:style w:type="paragraph" w:customStyle="1" w:styleId="94">
    <w:name w:val="正文文本7"/>
    <w:basedOn w:val="1"/>
    <w:link w:val="142"/>
    <w:qFormat/>
    <w:uiPriority w:val="0"/>
    <w:pPr>
      <w:shd w:val="clear" w:color="auto" w:fill="FFFFFF"/>
      <w:spacing w:after="300" w:line="0" w:lineRule="atLeast"/>
      <w:ind w:hanging="2040"/>
      <w:jc w:val="center"/>
    </w:pPr>
    <w:rPr>
      <w:rFonts w:ascii="Arial Unicode MS" w:hAnsi="Arial Unicode MS" w:eastAsia="Arial Unicode MS"/>
      <w:kern w:val="0"/>
      <w:sz w:val="22"/>
      <w:szCs w:val="20"/>
      <w:shd w:val="clear" w:color="auto" w:fill="FFFFFF"/>
    </w:rPr>
  </w:style>
  <w:style w:type="paragraph" w:customStyle="1" w:styleId="95">
    <w:name w:val="常用正文样式"/>
    <w:basedOn w:val="1"/>
    <w:qFormat/>
    <w:uiPriority w:val="0"/>
    <w:pPr>
      <w:spacing w:line="360" w:lineRule="auto"/>
      <w:ind w:firstLine="480" w:firstLineChars="200"/>
    </w:pPr>
    <w:rPr>
      <w:rFonts w:ascii="宋体" w:hAnsi="宋体" w:cs="宋体"/>
      <w:bCs/>
      <w:kern w:val="28"/>
      <w:sz w:val="24"/>
    </w:rPr>
  </w:style>
  <w:style w:type="paragraph" w:customStyle="1" w:styleId="96">
    <w:name w:val="表格正文"/>
    <w:basedOn w:val="1"/>
    <w:next w:val="1"/>
    <w:qFormat/>
    <w:uiPriority w:val="0"/>
    <w:pPr>
      <w:adjustRightInd w:val="0"/>
      <w:snapToGrid w:val="0"/>
      <w:jc w:val="center"/>
      <w:textAlignment w:val="baseline"/>
    </w:pPr>
    <w:rPr>
      <w:rFonts w:ascii="宋体" w:hAnsi="宋体"/>
      <w:snapToGrid w:val="0"/>
      <w:spacing w:val="4"/>
      <w:szCs w:val="21"/>
    </w:rPr>
  </w:style>
  <w:style w:type="paragraph" w:customStyle="1" w:styleId="97">
    <w:name w:val="Char1"/>
    <w:basedOn w:val="1"/>
    <w:qFormat/>
    <w:uiPriority w:val="0"/>
    <w:rPr>
      <w:sz w:val="24"/>
    </w:rPr>
  </w:style>
  <w:style w:type="paragraph" w:customStyle="1" w:styleId="98">
    <w:name w:val="样式 小四 行距: 1.5 倍行距"/>
    <w:basedOn w:val="1"/>
    <w:qFormat/>
    <w:uiPriority w:val="0"/>
    <w:pPr>
      <w:spacing w:line="360" w:lineRule="auto"/>
      <w:ind w:firstLine="480" w:firstLineChars="200"/>
    </w:pPr>
    <w:rPr>
      <w:rFonts w:cs="宋体"/>
      <w:sz w:val="24"/>
      <w:szCs w:val="20"/>
    </w:rPr>
  </w:style>
  <w:style w:type="paragraph" w:customStyle="1" w:styleId="99">
    <w:name w:val="_Style 89"/>
    <w:unhideWhenUsed/>
    <w:qFormat/>
    <w:uiPriority w:val="99"/>
    <w:rPr>
      <w:rFonts w:ascii="Calibri" w:hAnsi="Calibri" w:eastAsia="宋体" w:cs="Times New Roman"/>
      <w:kern w:val="2"/>
      <w:sz w:val="21"/>
      <w:szCs w:val="24"/>
      <w:lang w:val="en-US" w:eastAsia="zh-CN" w:bidi="ar-SA"/>
    </w:rPr>
  </w:style>
  <w:style w:type="paragraph" w:customStyle="1" w:styleId="100">
    <w:name w:val="表头文字"/>
    <w:basedOn w:val="12"/>
    <w:link w:val="134"/>
    <w:qFormat/>
    <w:uiPriority w:val="0"/>
    <w:pPr>
      <w:spacing w:after="0"/>
      <w:jc w:val="center"/>
    </w:pPr>
    <w:rPr>
      <w:rFonts w:eastAsia="黑体"/>
      <w:sz w:val="24"/>
    </w:rPr>
  </w:style>
  <w:style w:type="paragraph" w:customStyle="1" w:styleId="101">
    <w:name w:val="正文文字"/>
    <w:qFormat/>
    <w:uiPriority w:val="0"/>
    <w:pPr>
      <w:spacing w:line="360" w:lineRule="auto"/>
      <w:ind w:firstLine="200" w:firstLineChars="200"/>
    </w:pPr>
    <w:rPr>
      <w:rFonts w:ascii="Calibri" w:hAnsi="Calibri" w:eastAsia="宋体" w:cs="Times New Roman"/>
      <w:kern w:val="2"/>
      <w:lang w:val="en-US" w:eastAsia="zh-CN" w:bidi="ar-SA"/>
    </w:rPr>
  </w:style>
  <w:style w:type="paragraph" w:customStyle="1" w:styleId="102">
    <w:name w:val="报告表三级标题"/>
    <w:qFormat/>
    <w:uiPriority w:val="0"/>
    <w:pPr>
      <w:spacing w:line="360" w:lineRule="auto"/>
      <w:ind w:firstLine="480" w:firstLineChars="200"/>
      <w:outlineLvl w:val="2"/>
    </w:pPr>
    <w:rPr>
      <w:rFonts w:ascii="Calibri" w:hAnsi="宋体" w:eastAsia="宋体" w:cs="宋体"/>
      <w:b/>
      <w:kern w:val="2"/>
      <w:sz w:val="24"/>
      <w:szCs w:val="22"/>
      <w:lang w:val="en-US" w:eastAsia="zh-CN" w:bidi="ar-SA"/>
    </w:rPr>
  </w:style>
  <w:style w:type="paragraph" w:customStyle="1" w:styleId="103">
    <w:name w:val="Table Paragraph"/>
    <w:basedOn w:val="1"/>
    <w:qFormat/>
    <w:uiPriority w:val="1"/>
    <w:pPr>
      <w:jc w:val="center"/>
    </w:pPr>
    <w:rPr>
      <w:rFonts w:ascii="宋体" w:hAnsi="宋体" w:cs="宋体"/>
      <w:lang w:val="zh-CN" w:bidi="zh-CN"/>
    </w:rPr>
  </w:style>
  <w:style w:type="paragraph" w:customStyle="1" w:styleId="104">
    <w:name w:val="Char22"/>
    <w:basedOn w:val="1"/>
    <w:qFormat/>
    <w:uiPriority w:val="0"/>
    <w:pPr>
      <w:spacing w:line="360" w:lineRule="auto"/>
      <w:ind w:firstLine="200" w:firstLineChars="200"/>
    </w:pPr>
    <w:rPr>
      <w:sz w:val="24"/>
    </w:rPr>
  </w:style>
  <w:style w:type="paragraph" w:customStyle="1" w:styleId="105">
    <w:name w:val="Body Text 22"/>
    <w:basedOn w:val="1"/>
    <w:qFormat/>
    <w:uiPriority w:val="0"/>
    <w:pPr>
      <w:adjustRightInd w:val="0"/>
      <w:spacing w:line="440" w:lineRule="atLeast"/>
      <w:ind w:firstLine="480"/>
      <w:textAlignment w:val="baseline"/>
    </w:pPr>
    <w:rPr>
      <w:sz w:val="24"/>
    </w:rPr>
  </w:style>
  <w:style w:type="paragraph" w:customStyle="1" w:styleId="106">
    <w:name w:val="Char Char Char Char Char Char Char Char Char Char Char Char Char Char Char Char Char Char Char"/>
    <w:basedOn w:val="1"/>
    <w:qFormat/>
    <w:uiPriority w:val="0"/>
    <w:rPr>
      <w:sz w:val="24"/>
    </w:rPr>
  </w:style>
  <w:style w:type="paragraph" w:customStyle="1" w:styleId="107">
    <w:name w:val="默认段落字体 Para Char"/>
    <w:basedOn w:val="1"/>
    <w:next w:val="1"/>
    <w:qFormat/>
    <w:uiPriority w:val="0"/>
    <w:pPr>
      <w:spacing w:line="360" w:lineRule="auto"/>
      <w:ind w:firstLine="200" w:firstLineChars="200"/>
    </w:pPr>
    <w:rPr>
      <w:rFonts w:ascii="宋体" w:hAnsi="宋体" w:cs="宋体"/>
      <w:sz w:val="24"/>
    </w:rPr>
  </w:style>
  <w:style w:type="paragraph" w:customStyle="1" w:styleId="108">
    <w:name w:val="表文字"/>
    <w:basedOn w:val="1"/>
    <w:link w:val="123"/>
    <w:qFormat/>
    <w:uiPriority w:val="0"/>
    <w:pPr>
      <w:overflowPunct w:val="0"/>
      <w:autoSpaceDE w:val="0"/>
      <w:autoSpaceDN w:val="0"/>
      <w:spacing w:line="240" w:lineRule="atLeast"/>
      <w:jc w:val="center"/>
      <w:textAlignment w:val="baseline"/>
    </w:pPr>
  </w:style>
  <w:style w:type="paragraph" w:customStyle="1" w:styleId="109">
    <w:name w:val="Char2"/>
    <w:basedOn w:val="1"/>
    <w:qFormat/>
    <w:uiPriority w:val="0"/>
    <w:pPr>
      <w:spacing w:line="360" w:lineRule="auto"/>
      <w:ind w:firstLine="200" w:firstLineChars="200"/>
    </w:pPr>
    <w:rPr>
      <w:sz w:val="24"/>
    </w:rPr>
  </w:style>
  <w:style w:type="paragraph" w:customStyle="1" w:styleId="110">
    <w:name w:val="样式 样式 (符号) 宋体 小四 行距: 1.5 倍行距 + (符号) Times New Roman 上标"/>
    <w:basedOn w:val="68"/>
    <w:qFormat/>
    <w:uiPriority w:val="0"/>
    <w:pPr>
      <w:spacing w:line="480" w:lineRule="exact"/>
      <w:ind w:firstLine="200"/>
    </w:pPr>
    <w:rPr>
      <w:rFonts w:hAnsi="Times New Roman"/>
      <w:szCs w:val="20"/>
    </w:rPr>
  </w:style>
  <w:style w:type="paragraph" w:customStyle="1" w:styleId="111">
    <w:name w:val="样式 标题 3M"/>
    <w:basedOn w:val="5"/>
    <w:link w:val="152"/>
    <w:qFormat/>
    <w:uiPriority w:val="0"/>
    <w:rPr>
      <w:rFonts w:ascii="宋体"/>
      <w:b/>
      <w:bCs w:val="0"/>
      <w:kern w:val="24"/>
      <w:sz w:val="30"/>
      <w:szCs w:val="20"/>
    </w:rPr>
  </w:style>
  <w:style w:type="paragraph" w:customStyle="1" w:styleId="112">
    <w:name w:val="题注-表"/>
    <w:basedOn w:val="8"/>
    <w:qFormat/>
    <w:uiPriority w:val="0"/>
    <w:pPr>
      <w:tabs>
        <w:tab w:val="clear" w:pos="0"/>
      </w:tabs>
      <w:spacing w:before="120" w:after="100" w:afterAutospacing="1" w:line="360" w:lineRule="auto"/>
      <w:ind w:firstLine="200" w:firstLineChars="200"/>
      <w:jc w:val="both"/>
    </w:pPr>
    <w:rPr>
      <w:rFonts w:ascii="Calibri" w:hAnsi="Calibri" w:eastAsia="黑体"/>
      <w:sz w:val="20"/>
    </w:rPr>
  </w:style>
  <w:style w:type="paragraph" w:customStyle="1" w:styleId="113">
    <w:name w:val="Char Char Char Char"/>
    <w:basedOn w:val="1"/>
    <w:qFormat/>
    <w:uiPriority w:val="0"/>
    <w:pPr>
      <w:widowControl/>
      <w:spacing w:after="160" w:line="240" w:lineRule="exact"/>
      <w:jc w:val="left"/>
    </w:pPr>
    <w:rPr>
      <w:szCs w:val="20"/>
    </w:rPr>
  </w:style>
  <w:style w:type="paragraph" w:customStyle="1" w:styleId="114">
    <w:name w:val="表格文字"/>
    <w:basedOn w:val="1"/>
    <w:link w:val="130"/>
    <w:qFormat/>
    <w:uiPriority w:val="0"/>
    <w:pPr>
      <w:adjustRightInd w:val="0"/>
      <w:snapToGrid w:val="0"/>
      <w:jc w:val="center"/>
    </w:pPr>
    <w:rPr>
      <w:rFonts w:ascii="宋体"/>
      <w:sz w:val="24"/>
      <w:szCs w:val="20"/>
    </w:rPr>
  </w:style>
  <w:style w:type="paragraph" w:customStyle="1" w:styleId="115">
    <w:name w:val="样式 样式 【正文】 + 首行缩进:  2 字符 行距: 1.5 倍行距 + 首行缩进:  2 字符"/>
    <w:basedOn w:val="1"/>
    <w:link w:val="147"/>
    <w:qFormat/>
    <w:uiPriority w:val="0"/>
    <w:pPr>
      <w:spacing w:line="360" w:lineRule="auto"/>
      <w:ind w:firstLine="200" w:firstLineChars="200"/>
    </w:pPr>
    <w:rPr>
      <w:sz w:val="24"/>
      <w:szCs w:val="20"/>
    </w:rPr>
  </w:style>
  <w:style w:type="paragraph" w:customStyle="1" w:styleId="116">
    <w:name w:val="二级无标题条"/>
    <w:basedOn w:val="1"/>
    <w:qFormat/>
    <w:uiPriority w:val="0"/>
  </w:style>
  <w:style w:type="character" w:customStyle="1" w:styleId="117">
    <w:name w:val="表头 Char Char"/>
    <w:link w:val="46"/>
    <w:qFormat/>
    <w:uiPriority w:val="0"/>
    <w:rPr>
      <w:rFonts w:ascii="宋体" w:eastAsia="宋体"/>
      <w:snapToGrid w:val="0"/>
      <w:spacing w:val="4"/>
      <w:kern w:val="18"/>
      <w:sz w:val="24"/>
      <w:szCs w:val="24"/>
      <w:lang w:val="en-US" w:eastAsia="zh-CN" w:bidi="ar-SA"/>
    </w:rPr>
  </w:style>
  <w:style w:type="character" w:styleId="118">
    <w:name w:val="Placeholder Text"/>
    <w:qFormat/>
    <w:uiPriority w:val="0"/>
    <w:rPr>
      <w:color w:val="808080"/>
    </w:rPr>
  </w:style>
  <w:style w:type="character" w:customStyle="1" w:styleId="119">
    <w:name w:val="样式 【正文】 + 首行缩进:  2 字符 Char Char"/>
    <w:link w:val="80"/>
    <w:qFormat/>
    <w:uiPriority w:val="0"/>
    <w:rPr>
      <w:rFonts w:eastAsia="宋体" w:cs="宋体"/>
      <w:kern w:val="2"/>
      <w:sz w:val="24"/>
      <w:lang w:val="en-US" w:eastAsia="zh-CN" w:bidi="ar-SA"/>
    </w:rPr>
  </w:style>
  <w:style w:type="character" w:customStyle="1" w:styleId="120">
    <w:name w:val="apple-style-span"/>
    <w:basedOn w:val="33"/>
    <w:qFormat/>
    <w:uiPriority w:val="0"/>
  </w:style>
  <w:style w:type="character" w:customStyle="1" w:styleId="121">
    <w:name w:val="样式 (符号) 宋体 小四 行距: 1.5 倍行距 Char Char"/>
    <w:link w:val="68"/>
    <w:qFormat/>
    <w:uiPriority w:val="0"/>
    <w:rPr>
      <w:rFonts w:hAnsi="宋体" w:cs="宋体"/>
      <w:kern w:val="2"/>
      <w:sz w:val="24"/>
      <w:szCs w:val="24"/>
    </w:rPr>
  </w:style>
  <w:style w:type="character" w:customStyle="1" w:styleId="122">
    <w:name w:val="批注文字 Char"/>
    <w:link w:val="10"/>
    <w:qFormat/>
    <w:uiPriority w:val="99"/>
    <w:rPr>
      <w:kern w:val="2"/>
      <w:sz w:val="21"/>
      <w:szCs w:val="24"/>
    </w:rPr>
  </w:style>
  <w:style w:type="character" w:customStyle="1" w:styleId="123">
    <w:name w:val="表文字 Char Char"/>
    <w:basedOn w:val="33"/>
    <w:link w:val="108"/>
    <w:qFormat/>
    <w:uiPriority w:val="0"/>
  </w:style>
  <w:style w:type="character" w:customStyle="1" w:styleId="124">
    <w:name w:val="样式 正文01 + Times New Roman Char"/>
    <w:link w:val="71"/>
    <w:qFormat/>
    <w:uiPriority w:val="0"/>
    <w:rPr>
      <w:rFonts w:eastAsia="宋体"/>
      <w:kern w:val="2"/>
      <w:sz w:val="24"/>
      <w:szCs w:val="24"/>
      <w:lang w:val="en-US" w:eastAsia="zh-CN" w:bidi="ar-SA"/>
    </w:rPr>
  </w:style>
  <w:style w:type="character" w:customStyle="1" w:styleId="125">
    <w:name w:val="样式 样式 行距: 1.5 倍行距 + 首行缩进:  2 字符 Char Char"/>
    <w:link w:val="88"/>
    <w:qFormat/>
    <w:uiPriority w:val="0"/>
    <w:rPr>
      <w:rFonts w:cs="宋体"/>
      <w:kern w:val="2"/>
      <w:sz w:val="24"/>
      <w:szCs w:val="21"/>
    </w:rPr>
  </w:style>
  <w:style w:type="character" w:customStyle="1" w:styleId="126">
    <w:name w:val="3zw1"/>
    <w:qFormat/>
    <w:uiPriority w:val="0"/>
    <w:rPr>
      <w:color w:val="000000"/>
      <w:sz w:val="21"/>
      <w:szCs w:val="21"/>
    </w:rPr>
  </w:style>
  <w:style w:type="character" w:customStyle="1" w:styleId="127">
    <w:name w:val="Char Char3"/>
    <w:qFormat/>
    <w:uiPriority w:val="0"/>
    <w:rPr>
      <w:kern w:val="2"/>
      <w:sz w:val="24"/>
    </w:rPr>
  </w:style>
  <w:style w:type="character" w:customStyle="1" w:styleId="128">
    <w:name w:val="样式 行距: 固定值 24 磅 首行缩进:  2 字符 Char Char"/>
    <w:link w:val="89"/>
    <w:qFormat/>
    <w:uiPriority w:val="0"/>
    <w:rPr>
      <w:rFonts w:cs="宋体"/>
      <w:kern w:val="2"/>
      <w:sz w:val="24"/>
    </w:rPr>
  </w:style>
  <w:style w:type="character" w:customStyle="1" w:styleId="129">
    <w:name w:val="无间隔 Char"/>
    <w:link w:val="66"/>
    <w:qFormat/>
    <w:uiPriority w:val="0"/>
    <w:rPr>
      <w:kern w:val="2"/>
      <w:sz w:val="24"/>
      <w:szCs w:val="24"/>
      <w:lang w:val="en-US" w:eastAsia="zh-CN" w:bidi="ar-SA"/>
    </w:rPr>
  </w:style>
  <w:style w:type="character" w:customStyle="1" w:styleId="130">
    <w:name w:val="表格文字 Char Char"/>
    <w:link w:val="114"/>
    <w:qFormat/>
    <w:uiPriority w:val="0"/>
    <w:rPr>
      <w:rFonts w:ascii="宋体"/>
      <w:kern w:val="2"/>
      <w:sz w:val="24"/>
    </w:rPr>
  </w:style>
  <w:style w:type="character" w:customStyle="1" w:styleId="131">
    <w:name w:val="正文缩进 Char"/>
    <w:link w:val="7"/>
    <w:qFormat/>
    <w:uiPriority w:val="0"/>
    <w:rPr>
      <w:rFonts w:eastAsia="宋体"/>
      <w:kern w:val="2"/>
      <w:sz w:val="21"/>
      <w:lang w:val="en-US" w:eastAsia="zh-CN" w:bidi="ar-SA"/>
    </w:rPr>
  </w:style>
  <w:style w:type="character" w:customStyle="1" w:styleId="132">
    <w:name w:val="正文退后 Char Char"/>
    <w:link w:val="63"/>
    <w:qFormat/>
    <w:uiPriority w:val="0"/>
    <w:rPr>
      <w:rFonts w:ascii="Calibri" w:hAnsi="Calibri"/>
      <w:sz w:val="24"/>
    </w:rPr>
  </w:style>
  <w:style w:type="character" w:customStyle="1" w:styleId="133">
    <w:name w:val="样式 样式 行距: 固定值 26 磅 + 宋体 首行缩进:  2 字符 Char Char"/>
    <w:link w:val="51"/>
    <w:qFormat/>
    <w:uiPriority w:val="0"/>
    <w:rPr>
      <w:rFonts w:ascii="宋体" w:hAnsi="宋体" w:cs="宋体"/>
      <w:spacing w:val="6"/>
      <w:kern w:val="2"/>
      <w:sz w:val="24"/>
    </w:rPr>
  </w:style>
  <w:style w:type="character" w:customStyle="1" w:styleId="134">
    <w:name w:val="表头文字 Char Char"/>
    <w:link w:val="100"/>
    <w:qFormat/>
    <w:uiPriority w:val="0"/>
    <w:rPr>
      <w:rFonts w:eastAsia="黑体"/>
      <w:kern w:val="2"/>
      <w:sz w:val="24"/>
      <w:szCs w:val="24"/>
    </w:rPr>
  </w:style>
  <w:style w:type="character" w:customStyle="1" w:styleId="135">
    <w:name w:val="正文（首行缩进两字） Char"/>
    <w:qFormat/>
    <w:uiPriority w:val="0"/>
    <w:rPr>
      <w:rFonts w:eastAsia="宋体"/>
      <w:kern w:val="2"/>
      <w:sz w:val="21"/>
      <w:lang w:val="en-US" w:eastAsia="zh-CN" w:bidi="ar-SA"/>
    </w:rPr>
  </w:style>
  <w:style w:type="character" w:customStyle="1" w:styleId="136">
    <w:name w:val="样式 标题 4h41.1.1.1可研-标题 4标题 4 Char Char Char Char标题 4 Char Ch... Char Char"/>
    <w:link w:val="82"/>
    <w:qFormat/>
    <w:uiPriority w:val="0"/>
    <w:rPr>
      <w:rFonts w:ascii="宋体" w:eastAsia="黑体"/>
      <w:b/>
      <w:kern w:val="2"/>
      <w:sz w:val="24"/>
      <w:lang w:bidi="ar-SA"/>
    </w:rPr>
  </w:style>
  <w:style w:type="character" w:customStyle="1" w:styleId="137">
    <w:name w:val="样式 小四 黑色 行距: 固定值 26 磅 Char Char"/>
    <w:link w:val="54"/>
    <w:qFormat/>
    <w:uiPriority w:val="0"/>
    <w:rPr>
      <w:rFonts w:cs="宋体"/>
      <w:color w:val="000000"/>
      <w:spacing w:val="6"/>
      <w:kern w:val="2"/>
      <w:sz w:val="24"/>
    </w:rPr>
  </w:style>
  <w:style w:type="character" w:customStyle="1" w:styleId="138">
    <w:name w:val="s"/>
    <w:basedOn w:val="33"/>
    <w:qFormat/>
    <w:uiPriority w:val="0"/>
  </w:style>
  <w:style w:type="character" w:customStyle="1" w:styleId="139">
    <w:name w:val="文档结构图 Char"/>
    <w:link w:val="9"/>
    <w:qFormat/>
    <w:uiPriority w:val="0"/>
    <w:rPr>
      <w:rFonts w:ascii="宋体"/>
      <w:kern w:val="2"/>
      <w:sz w:val="18"/>
      <w:szCs w:val="18"/>
    </w:rPr>
  </w:style>
  <w:style w:type="character" w:customStyle="1" w:styleId="140">
    <w:name w:val="样式 样式 居中 首行缩进:  2 字符 + 非加粗 行距: 单倍行距 Char Char"/>
    <w:link w:val="52"/>
    <w:qFormat/>
    <w:uiPriority w:val="0"/>
    <w:rPr>
      <w:b/>
      <w:bCs/>
      <w:szCs w:val="21"/>
    </w:rPr>
  </w:style>
  <w:style w:type="character" w:customStyle="1" w:styleId="141">
    <w:name w:val="正文文本 Char"/>
    <w:link w:val="12"/>
    <w:qFormat/>
    <w:uiPriority w:val="0"/>
    <w:rPr>
      <w:kern w:val="2"/>
      <w:sz w:val="21"/>
      <w:szCs w:val="24"/>
    </w:rPr>
  </w:style>
  <w:style w:type="character" w:customStyle="1" w:styleId="142">
    <w:name w:val="正文文本_"/>
    <w:link w:val="94"/>
    <w:qFormat/>
    <w:uiPriority w:val="0"/>
    <w:rPr>
      <w:rFonts w:ascii="Arial Unicode MS" w:hAnsi="Arial Unicode MS" w:eastAsia="Arial Unicode MS" w:cs="Arial Unicode MS"/>
      <w:sz w:val="22"/>
      <w:shd w:val="clear" w:color="auto" w:fill="FFFFFF"/>
    </w:rPr>
  </w:style>
  <w:style w:type="character" w:customStyle="1" w:styleId="143">
    <w:name w:val="纯文本 Char"/>
    <w:link w:val="16"/>
    <w:qFormat/>
    <w:uiPriority w:val="0"/>
    <w:rPr>
      <w:rFonts w:ascii="宋体" w:hAnsi="Courier New" w:eastAsia="宋体"/>
      <w:kern w:val="2"/>
      <w:sz w:val="21"/>
      <w:lang w:val="en-US" w:eastAsia="zh-CN" w:bidi="ar-SA"/>
    </w:rPr>
  </w:style>
  <w:style w:type="character" w:customStyle="1" w:styleId="144">
    <w:name w:val="f241"/>
    <w:qFormat/>
    <w:uiPriority w:val="0"/>
    <w:rPr>
      <w:sz w:val="36"/>
      <w:szCs w:val="36"/>
    </w:rPr>
  </w:style>
  <w:style w:type="character" w:customStyle="1" w:styleId="145">
    <w:name w:val="正文01 Char"/>
    <w:link w:val="72"/>
    <w:qFormat/>
    <w:uiPriority w:val="0"/>
    <w:rPr>
      <w:rFonts w:eastAsia="宋体"/>
      <w:bCs/>
      <w:kern w:val="2"/>
      <w:sz w:val="24"/>
      <w:szCs w:val="24"/>
      <w:lang w:val="en-US" w:eastAsia="zh-CN" w:bidi="ar-SA"/>
    </w:rPr>
  </w:style>
  <w:style w:type="character" w:customStyle="1" w:styleId="146">
    <w:name w:val="样式 居中 首行缩进:  2 字符 Char Char"/>
    <w:link w:val="53"/>
    <w:qFormat/>
    <w:uiPriority w:val="0"/>
    <w:rPr>
      <w:b/>
    </w:rPr>
  </w:style>
  <w:style w:type="character" w:customStyle="1" w:styleId="147">
    <w:name w:val="样式 样式 【正文】 + 首行缩进:  2 字符 行距: 1.5 倍行距 + 首行缩进:  2 字符 Char Char"/>
    <w:link w:val="115"/>
    <w:qFormat/>
    <w:uiPriority w:val="0"/>
    <w:rPr>
      <w:rFonts w:eastAsia="宋体"/>
      <w:kern w:val="2"/>
      <w:sz w:val="24"/>
      <w:lang w:val="en-US" w:eastAsia="zh-CN" w:bidi="ar-SA"/>
    </w:rPr>
  </w:style>
  <w:style w:type="character" w:customStyle="1" w:styleId="148">
    <w:name w:val="oblog_text"/>
    <w:basedOn w:val="33"/>
    <w:qFormat/>
    <w:uiPriority w:val="0"/>
  </w:style>
  <w:style w:type="character" w:customStyle="1" w:styleId="149">
    <w:name w:val="样式 宋体 小四"/>
    <w:qFormat/>
    <w:uiPriority w:val="0"/>
    <w:rPr>
      <w:rFonts w:ascii="宋体" w:hAnsi="宋体" w:eastAsia="宋体"/>
      <w:sz w:val="24"/>
      <w:szCs w:val="24"/>
    </w:rPr>
  </w:style>
  <w:style w:type="character" w:customStyle="1" w:styleId="150">
    <w:name w:val="zw1"/>
    <w:qFormat/>
    <w:uiPriority w:val="0"/>
    <w:rPr>
      <w:rFonts w:hint="eastAsia" w:ascii="宋体" w:hAnsi="宋体" w:eastAsia="宋体"/>
      <w:sz w:val="22"/>
    </w:rPr>
  </w:style>
  <w:style w:type="character" w:customStyle="1" w:styleId="151">
    <w:name w:val="正文首行缩进 Char"/>
    <w:link w:val="29"/>
    <w:qFormat/>
    <w:uiPriority w:val="0"/>
    <w:rPr>
      <w:kern w:val="2"/>
      <w:sz w:val="21"/>
      <w:szCs w:val="24"/>
    </w:rPr>
  </w:style>
  <w:style w:type="character" w:customStyle="1" w:styleId="152">
    <w:name w:val="样式 标题 3M Char Char"/>
    <w:link w:val="111"/>
    <w:qFormat/>
    <w:uiPriority w:val="0"/>
    <w:rPr>
      <w:rFonts w:ascii="宋体" w:eastAsia="黑体"/>
      <w:b/>
      <w:kern w:val="24"/>
      <w:sz w:val="30"/>
      <w:lang w:bidi="ar-SA"/>
    </w:rPr>
  </w:style>
  <w:style w:type="character" w:customStyle="1" w:styleId="153">
    <w:name w:val="日期 Char"/>
    <w:link w:val="18"/>
    <w:qFormat/>
    <w:uiPriority w:val="0"/>
    <w:rPr>
      <w:rFonts w:eastAsia="宋体"/>
      <w:kern w:val="2"/>
      <w:sz w:val="28"/>
      <w:lang w:val="en-US" w:eastAsia="zh-CN" w:bidi="ar-SA"/>
    </w:rPr>
  </w:style>
  <w:style w:type="character" w:customStyle="1" w:styleId="154">
    <w:name w:val="正文01 Char Char"/>
    <w:qFormat/>
    <w:uiPriority w:val="0"/>
    <w:rPr>
      <w:rFonts w:hAnsi="宋体"/>
      <w:color w:val="010005"/>
      <w:kern w:val="2"/>
      <w:sz w:val="24"/>
      <w:szCs w:val="24"/>
      <w:lang w:val="zh-CN"/>
    </w:rPr>
  </w:style>
  <w:style w:type="character" w:customStyle="1" w:styleId="155">
    <w:name w:val="三级标题 Char Char"/>
    <w:link w:val="93"/>
    <w:qFormat/>
    <w:uiPriority w:val="0"/>
    <w:rPr>
      <w:rFonts w:eastAsia="宋体"/>
      <w:b/>
      <w:bCs/>
      <w:kern w:val="2"/>
      <w:sz w:val="24"/>
      <w:szCs w:val="24"/>
      <w:lang w:val="en-US" w:eastAsia="zh-CN" w:bidi="ar-SA"/>
    </w:rPr>
  </w:style>
  <w:style w:type="character" w:customStyle="1" w:styleId="156">
    <w:name w:val="font11"/>
    <w:basedOn w:val="33"/>
    <w:qFormat/>
    <w:uiPriority w:val="0"/>
    <w:rPr>
      <w:rFonts w:hint="default" w:ascii="Times New Roman" w:hAnsi="Times New Roman" w:cs="Times New Roman"/>
      <w:color w:val="000000"/>
      <w:sz w:val="21"/>
      <w:szCs w:val="21"/>
      <w:u w:val="none"/>
      <w:vertAlign w:val="subscript"/>
    </w:rPr>
  </w:style>
  <w:style w:type="table" w:customStyle="1" w:styleId="157">
    <w:name w:val="Table Normal"/>
    <w:semiHidden/>
    <w:unhideWhenUsed/>
    <w:qFormat/>
    <w:uiPriority w:val="2"/>
    <w:pPr>
      <w:widowControl w:val="0"/>
    </w:pPr>
    <w:rPr>
      <w:rFonts w:asciiTheme="minorHAnsi" w:hAnsiTheme="minorHAnsi" w:eastAsiaTheme="minorEastAsia" w:cstheme="minorBidi"/>
      <w:sz w:val="22"/>
      <w:szCs w:val="22"/>
      <w:lang w:eastAsia="en-US"/>
    </w:rPr>
    <w:tblPr>
      <w:tblCellMar>
        <w:top w:w="0" w:type="dxa"/>
        <w:left w:w="0" w:type="dxa"/>
        <w:bottom w:w="0" w:type="dxa"/>
        <w:right w:w="0" w:type="dxa"/>
      </w:tblCellMar>
    </w:tblPr>
  </w:style>
  <w:style w:type="character" w:customStyle="1" w:styleId="158">
    <w:name w:val="正文小四 Char"/>
    <w:link w:val="86"/>
    <w:qFormat/>
    <w:uiPriority w:val="0"/>
    <w:rPr>
      <w:rFonts w:ascii="宋体" w:hAnsi="宋体"/>
      <w:spacing w:val="30"/>
      <w:kern w:val="24"/>
      <w:sz w:val="24"/>
      <w:szCs w:val="24"/>
    </w:rPr>
  </w:style>
  <w:style w:type="paragraph" w:customStyle="1" w:styleId="159">
    <w:name w:val="正文02"/>
    <w:basedOn w:val="1"/>
    <w:qFormat/>
    <w:uiPriority w:val="0"/>
    <w:pPr>
      <w:widowControl/>
      <w:adjustRightInd w:val="0"/>
      <w:spacing w:line="360" w:lineRule="auto"/>
      <w:ind w:firstLine="200" w:firstLineChars="200"/>
    </w:pPr>
    <w:rPr>
      <w:rFonts w:ascii="Times New Roman" w:hAnsi="Times New Roman"/>
      <w:sz w:val="28"/>
    </w:rPr>
  </w:style>
  <w:style w:type="paragraph" w:customStyle="1" w:styleId="160">
    <w:name w:val="环评正文文字"/>
    <w:basedOn w:val="1"/>
    <w:link w:val="161"/>
    <w:qFormat/>
    <w:uiPriority w:val="0"/>
    <w:pPr>
      <w:spacing w:line="360" w:lineRule="auto"/>
      <w:ind w:firstLine="480" w:firstLineChars="200"/>
    </w:pPr>
    <w:rPr>
      <w:rFonts w:ascii="Times New Roman" w:hAnsi="Times New Roman"/>
      <w:kern w:val="0"/>
      <w:sz w:val="24"/>
      <w:szCs w:val="20"/>
    </w:rPr>
  </w:style>
  <w:style w:type="character" w:customStyle="1" w:styleId="161">
    <w:name w:val="环评正文文字 Char"/>
    <w:basedOn w:val="33"/>
    <w:link w:val="160"/>
    <w:qFormat/>
    <w:uiPriority w:val="0"/>
    <w:rPr>
      <w:sz w:val="24"/>
    </w:rPr>
  </w:style>
  <w:style w:type="character" w:customStyle="1" w:styleId="162">
    <w:name w:val="题注 Char"/>
    <w:link w:val="8"/>
    <w:qFormat/>
    <w:uiPriority w:val="0"/>
    <w:rPr>
      <w:rFonts w:ascii="Arial" w:hAnsi="Arial" w:cs="Arial"/>
      <w:kern w:val="2"/>
      <w:sz w:val="24"/>
    </w:rPr>
  </w:style>
  <w:style w:type="paragraph" w:customStyle="1" w:styleId="163">
    <w:name w:val="A正文1"/>
    <w:basedOn w:val="1"/>
    <w:qFormat/>
    <w:uiPriority w:val="0"/>
    <w:pPr>
      <w:spacing w:line="480" w:lineRule="exact"/>
      <w:ind w:firstLine="200" w:firstLineChars="200"/>
    </w:pPr>
    <w:rPr>
      <w:rFonts w:ascii="Times New Roman" w:hAnsi="Times New Roman"/>
      <w:sz w:val="28"/>
      <w:szCs w:val="28"/>
    </w:rPr>
  </w:style>
  <w:style w:type="paragraph" w:customStyle="1" w:styleId="164">
    <w:name w:val="正本文字"/>
    <w:basedOn w:val="1"/>
    <w:link w:val="165"/>
    <w:qFormat/>
    <w:uiPriority w:val="0"/>
    <w:pPr>
      <w:adjustRightInd w:val="0"/>
      <w:snapToGrid w:val="0"/>
      <w:spacing w:line="360" w:lineRule="auto"/>
      <w:ind w:firstLine="200" w:firstLineChars="200"/>
      <w:jc w:val="left"/>
    </w:pPr>
    <w:rPr>
      <w:rFonts w:ascii="宋体" w:hAnsi="Times New Roman"/>
      <w:kern w:val="18"/>
      <w:sz w:val="24"/>
      <w:szCs w:val="20"/>
      <w:lang w:val="zh-CN"/>
    </w:rPr>
  </w:style>
  <w:style w:type="character" w:customStyle="1" w:styleId="165">
    <w:name w:val="正本文字 Char"/>
    <w:link w:val="164"/>
    <w:qFormat/>
    <w:uiPriority w:val="0"/>
    <w:rPr>
      <w:rFonts w:ascii="宋体"/>
      <w:kern w:val="18"/>
      <w:sz w:val="24"/>
      <w:lang w:val="zh-CN"/>
    </w:rPr>
  </w:style>
  <w:style w:type="character" w:customStyle="1" w:styleId="166">
    <w:name w:val="表头 Char"/>
    <w:qFormat/>
    <w:uiPriority w:val="0"/>
    <w:rPr>
      <w:rFonts w:ascii="宋体" w:hAnsi="宋体"/>
      <w:b/>
      <w:kern w:val="2"/>
      <w:sz w:val="21"/>
      <w:szCs w:val="21"/>
    </w:rPr>
  </w:style>
  <w:style w:type="paragraph" w:customStyle="1" w:styleId="167">
    <w:name w:val="表格内容-lxc"/>
    <w:basedOn w:val="1"/>
    <w:qFormat/>
    <w:uiPriority w:val="0"/>
    <w:pPr>
      <w:overflowPunct w:val="0"/>
      <w:autoSpaceDE w:val="0"/>
      <w:autoSpaceDN w:val="0"/>
      <w:adjustRightInd w:val="0"/>
      <w:snapToGrid w:val="0"/>
      <w:jc w:val="center"/>
      <w:textAlignment w:val="baseline"/>
    </w:pPr>
    <w:rPr>
      <w:rFonts w:ascii="Times New Roman" w:hAnsi="Times New Roman"/>
      <w:kern w:val="0"/>
      <w:sz w:val="18"/>
      <w:szCs w:val="20"/>
    </w:rPr>
  </w:style>
  <w:style w:type="character" w:customStyle="1" w:styleId="168">
    <w:name w:val="页脚 Char"/>
    <w:basedOn w:val="33"/>
    <w:link w:val="21"/>
    <w:qFormat/>
    <w:uiPriority w:val="99"/>
    <w:rPr>
      <w:rFonts w:ascii="Calibri" w:hAnsi="Calibri"/>
      <w:kern w:val="2"/>
      <w:sz w:val="18"/>
      <w:szCs w:val="18"/>
    </w:rPr>
  </w:style>
  <w:style w:type="character" w:customStyle="1" w:styleId="169">
    <w:name w:val="fontstyle01"/>
    <w:basedOn w:val="33"/>
    <w:qFormat/>
    <w:uiPriority w:val="0"/>
    <w:rPr>
      <w:rFonts w:hint="eastAsia" w:ascii="宋体" w:hAnsi="宋体" w:eastAsia="宋体"/>
      <w:color w:val="000000"/>
      <w:sz w:val="24"/>
      <w:szCs w:val="24"/>
    </w:rPr>
  </w:style>
  <w:style w:type="character" w:customStyle="1" w:styleId="170">
    <w:name w:val="fontstyle21"/>
    <w:basedOn w:val="33"/>
    <w:qFormat/>
    <w:uiPriority w:val="0"/>
    <w:rPr>
      <w:rFonts w:hint="eastAsia" w:ascii="TimesNewRomanPSMT" w:hAnsi="TimesNewRomanPSMT" w:eastAsia="TimesNewRomanPSMT"/>
      <w:color w:val="000000"/>
      <w:sz w:val="24"/>
      <w:szCs w:val="24"/>
    </w:rPr>
  </w:style>
  <w:style w:type="character" w:customStyle="1" w:styleId="171">
    <w:name w:val="fontstyle31"/>
    <w:basedOn w:val="33"/>
    <w:qFormat/>
    <w:uiPriority w:val="0"/>
    <w:rPr>
      <w:rFonts w:hint="default" w:ascii="Calibri" w:hAnsi="Calibri" w:cs="Calibri"/>
      <w:color w:val="000000"/>
      <w:sz w:val="24"/>
      <w:szCs w:val="24"/>
    </w:rPr>
  </w:style>
  <w:style w:type="character" w:customStyle="1" w:styleId="172">
    <w:name w:val="正文首行缩进 Char1"/>
    <w:qFormat/>
    <w:uiPriority w:val="0"/>
    <w:rPr>
      <w:rFonts w:eastAsia="宋体"/>
      <w:kern w:val="2"/>
      <w:sz w:val="21"/>
      <w:szCs w:val="21"/>
      <w:lang w:val="en-US" w:eastAsia="zh-CN" w:bidi="ar-SA"/>
    </w:rPr>
  </w:style>
  <w:style w:type="paragraph" w:customStyle="1" w:styleId="173">
    <w:name w:val="Char Char7"/>
    <w:basedOn w:val="1"/>
    <w:qFormat/>
    <w:uiPriority w:val="0"/>
    <w:pPr>
      <w:widowControl/>
      <w:spacing w:after="160" w:line="240" w:lineRule="exact"/>
      <w:jc w:val="left"/>
    </w:pPr>
    <w:rPr>
      <w:rFonts w:ascii="Times New Roman" w:hAnsi="Times New Roman"/>
    </w:rPr>
  </w:style>
  <w:style w:type="paragraph" w:customStyle="1" w:styleId="174">
    <w:name w:val="严方表头"/>
    <w:basedOn w:val="1"/>
    <w:qFormat/>
    <w:uiPriority w:val="0"/>
    <w:pPr>
      <w:widowControl/>
      <w:spacing w:line="240" w:lineRule="atLeast"/>
      <w:jc w:val="center"/>
    </w:pPr>
    <w:rPr>
      <w:rFonts w:ascii="Times New Roman" w:hAnsi="Times New Roman" w:eastAsia="仿宋_GB2312"/>
      <w:b/>
      <w:sz w:val="24"/>
    </w:rPr>
  </w:style>
  <w:style w:type="paragraph" w:customStyle="1" w:styleId="175">
    <w:name w:val="样式 表头 + 段后: 0.2 行"/>
    <w:basedOn w:val="1"/>
    <w:qFormat/>
    <w:uiPriority w:val="0"/>
    <w:pPr>
      <w:tabs>
        <w:tab w:val="left" w:pos="1021"/>
      </w:tabs>
      <w:spacing w:before="120" w:after="120"/>
      <w:jc w:val="center"/>
    </w:pPr>
    <w:rPr>
      <w:rFonts w:eastAsia="黑体"/>
      <w:b/>
      <w:color w:val="000000"/>
      <w:sz w:val="24"/>
    </w:rPr>
  </w:style>
  <w:style w:type="paragraph" w:customStyle="1" w:styleId="176">
    <w:name w:val="B表头"/>
    <w:basedOn w:val="1"/>
    <w:qFormat/>
    <w:uiPriority w:val="0"/>
    <w:pPr>
      <w:spacing w:beforeLines="25" w:afterLines="25"/>
      <w:jc w:val="center"/>
    </w:pPr>
    <w:rPr>
      <w:b/>
      <w:bCs/>
      <w:sz w:val="21"/>
      <w:szCs w:val="28"/>
    </w:rPr>
  </w:style>
  <w:style w:type="paragraph" w:customStyle="1" w:styleId="177">
    <w:name w:val="B正文"/>
    <w:basedOn w:val="1"/>
    <w:qFormat/>
    <w:uiPriority w:val="0"/>
    <w:pPr>
      <w:spacing w:line="240" w:lineRule="exact"/>
      <w:jc w:val="center"/>
    </w:pPr>
    <w:rPr>
      <w:sz w:val="21"/>
      <w:szCs w:val="28"/>
    </w:rPr>
  </w:style>
  <w:style w:type="paragraph" w:customStyle="1" w:styleId="178">
    <w:name w:val="表格中文字信用"/>
    <w:basedOn w:val="1"/>
    <w:qFormat/>
    <w:uiPriority w:val="0"/>
    <w:pPr>
      <w:jc w:val="center"/>
    </w:pPr>
    <w:rPr>
      <w:szCs w:val="21"/>
    </w:rPr>
  </w:style>
  <w:style w:type="paragraph" w:customStyle="1" w:styleId="179">
    <w:name w:val="环评正文"/>
    <w:basedOn w:val="1"/>
    <w:qFormat/>
    <w:uiPriority w:val="0"/>
    <w:pPr>
      <w:framePr w:wrap="around" w:vAnchor="text" w:hAnchor="text" w:y="1"/>
    </w:pPr>
    <w:rPr>
      <w:rFonts w:cstheme="minorBidi"/>
      <w:bCs/>
    </w:rPr>
  </w:style>
  <w:style w:type="paragraph" w:customStyle="1" w:styleId="180">
    <w:name w:val="目录2"/>
    <w:basedOn w:val="17"/>
    <w:qFormat/>
    <w:uiPriority w:val="0"/>
    <w:rPr>
      <w:rFonts w:ascii="Times New Roman" w:hAnsi="Times New Roman" w:eastAsia="宋体"/>
      <w:b w:val="0"/>
    </w:rPr>
  </w:style>
  <w:style w:type="character" w:customStyle="1" w:styleId="181">
    <w:name w:val="font81"/>
    <w:basedOn w:val="33"/>
    <w:qFormat/>
    <w:uiPriority w:val="0"/>
    <w:rPr>
      <w:rFonts w:hint="eastAsia" w:ascii="宋体" w:hAnsi="宋体" w:eastAsia="宋体" w:cs="宋体"/>
      <w:b/>
      <w:color w:val="000000"/>
      <w:sz w:val="36"/>
      <w:szCs w:val="36"/>
      <w:u w:val="none"/>
    </w:rPr>
  </w:style>
  <w:style w:type="character" w:customStyle="1" w:styleId="182">
    <w:name w:val="font51"/>
    <w:basedOn w:val="33"/>
    <w:qFormat/>
    <w:uiPriority w:val="0"/>
    <w:rPr>
      <w:rFonts w:hint="eastAsia" w:ascii="宋体" w:hAnsi="宋体" w:eastAsia="宋体" w:cs="宋体"/>
      <w:color w:val="000000"/>
      <w:sz w:val="22"/>
      <w:szCs w:val="22"/>
      <w:u w:val="none"/>
    </w:rPr>
  </w:style>
  <w:style w:type="character" w:customStyle="1" w:styleId="183">
    <w:name w:val="font191"/>
    <w:basedOn w:val="33"/>
    <w:qFormat/>
    <w:uiPriority w:val="0"/>
    <w:rPr>
      <w:rFonts w:hint="eastAsia" w:ascii="宋体" w:hAnsi="宋体" w:eastAsia="宋体" w:cs="宋体"/>
      <w:b/>
      <w:color w:val="000000"/>
      <w:sz w:val="22"/>
      <w:szCs w:val="22"/>
      <w:u w:val="none"/>
    </w:rPr>
  </w:style>
  <w:style w:type="character" w:customStyle="1" w:styleId="184">
    <w:name w:val="font71"/>
    <w:basedOn w:val="33"/>
    <w:qFormat/>
    <w:uiPriority w:val="0"/>
    <w:rPr>
      <w:rFonts w:hint="eastAsia" w:ascii="宋体" w:hAnsi="宋体" w:eastAsia="宋体" w:cs="宋体"/>
      <w:b/>
      <w:color w:val="000000"/>
      <w:sz w:val="18"/>
      <w:szCs w:val="18"/>
      <w:u w:val="none"/>
    </w:rPr>
  </w:style>
  <w:style w:type="character" w:customStyle="1" w:styleId="185">
    <w:name w:val="font141"/>
    <w:basedOn w:val="33"/>
    <w:qFormat/>
    <w:uiPriority w:val="0"/>
    <w:rPr>
      <w:rFonts w:hint="default" w:ascii="Times New Roman" w:hAnsi="Times New Roman" w:cs="Times New Roman"/>
      <w:b/>
      <w:color w:val="000000"/>
      <w:sz w:val="18"/>
      <w:szCs w:val="18"/>
      <w:u w:val="none"/>
    </w:rPr>
  </w:style>
  <w:style w:type="character" w:customStyle="1" w:styleId="186">
    <w:name w:val="font21"/>
    <w:basedOn w:val="33"/>
    <w:qFormat/>
    <w:uiPriority w:val="0"/>
    <w:rPr>
      <w:rFonts w:hint="eastAsia" w:ascii="宋体" w:hAnsi="宋体" w:eastAsia="宋体" w:cs="宋体"/>
      <w:color w:val="000000"/>
      <w:sz w:val="18"/>
      <w:szCs w:val="18"/>
      <w:u w:val="none"/>
    </w:rPr>
  </w:style>
  <w:style w:type="paragraph" w:customStyle="1" w:styleId="187">
    <w:name w:val="样式 正文缩进正文缩进2正文缩进 Char Char正文缩进 Char Char Char Char正文缩进 Char ..."/>
    <w:basedOn w:val="7"/>
    <w:qFormat/>
    <w:uiPriority w:val="0"/>
    <w:pPr>
      <w:ind w:firstLine="200" w:firstLineChars="0"/>
    </w:pPr>
    <w:rPr>
      <w:rFonts w:ascii="Calibri" w:hAnsi="Calibri" w:cs="宋体"/>
      <w:szCs w:val="20"/>
    </w:rPr>
  </w:style>
  <w:style w:type="paragraph" w:customStyle="1" w:styleId="188">
    <w:name w:val="5-标题"/>
    <w:basedOn w:val="1"/>
    <w:qFormat/>
    <w:uiPriority w:val="0"/>
    <w:pPr>
      <w:overflowPunct w:val="0"/>
      <w:topLinePunct/>
      <w:jc w:val="center"/>
    </w:pPr>
    <w:rPr>
      <w:b/>
    </w:rPr>
  </w:style>
  <w:style w:type="paragraph" w:customStyle="1" w:styleId="189">
    <w:name w:val="S表名图名"/>
    <w:basedOn w:val="190"/>
    <w:qFormat/>
    <w:uiPriority w:val="1"/>
    <w:pPr>
      <w:ind w:firstLine="0"/>
      <w:jc w:val="center"/>
    </w:pPr>
    <w:rPr>
      <w:b/>
      <w:szCs w:val="23"/>
    </w:rPr>
  </w:style>
  <w:style w:type="paragraph" w:customStyle="1" w:styleId="190">
    <w:name w:val="S报告正文"/>
    <w:basedOn w:val="1"/>
    <w:qFormat/>
    <w:uiPriority w:val="0"/>
    <w:pPr>
      <w:adjustRightInd w:val="0"/>
      <w:snapToGrid w:val="0"/>
      <w:spacing w:line="480" w:lineRule="exact"/>
      <w:ind w:firstLine="510"/>
      <w:jc w:val="left"/>
    </w:pPr>
    <w:rPr>
      <w:sz w:val="24"/>
    </w:rPr>
  </w:style>
  <w:style w:type="character" w:customStyle="1" w:styleId="191">
    <w:name w:val="font31"/>
    <w:basedOn w:val="33"/>
    <w:qFormat/>
    <w:uiPriority w:val="0"/>
    <w:rPr>
      <w:rFonts w:hint="default" w:ascii="Times New Roman" w:hAnsi="Times New Roman" w:cs="Times New Roman"/>
      <w:color w:val="000000"/>
      <w:sz w:val="20"/>
      <w:szCs w:val="20"/>
      <w:u w:val="none"/>
      <w:vertAlign w:val="subscript"/>
    </w:rPr>
  </w:style>
  <w:style w:type="paragraph" w:customStyle="1" w:styleId="192">
    <w:name w:val="S表格文字"/>
    <w:basedOn w:val="29"/>
    <w:qFormat/>
    <w:uiPriority w:val="0"/>
    <w:pPr>
      <w:adjustRightInd w:val="0"/>
      <w:spacing w:before="20" w:after="20"/>
      <w:ind w:firstLine="0" w:firstLineChars="0"/>
      <w:jc w:val="center"/>
    </w:pPr>
    <w:rPr>
      <w:szCs w:val="20"/>
    </w:rPr>
  </w:style>
  <w:style w:type="paragraph" w:customStyle="1" w:styleId="193">
    <w:name w:val="表"/>
    <w:basedOn w:val="194"/>
    <w:next w:val="1"/>
    <w:qFormat/>
    <w:uiPriority w:val="0"/>
    <w:pPr>
      <w:spacing w:line="288" w:lineRule="auto"/>
      <w:ind w:firstLine="0" w:firstLineChars="0"/>
      <w:jc w:val="center"/>
    </w:pPr>
    <w:rPr>
      <w:sz w:val="21"/>
      <w:szCs w:val="21"/>
    </w:rPr>
  </w:style>
  <w:style w:type="paragraph" w:customStyle="1" w:styleId="194">
    <w:name w:val="图"/>
    <w:basedOn w:val="1"/>
    <w:qFormat/>
    <w:uiPriority w:val="0"/>
    <w:pPr>
      <w:ind w:firstLine="0" w:firstLineChars="0"/>
      <w:jc w:val="center"/>
    </w:pPr>
  </w:style>
  <w:style w:type="character" w:customStyle="1" w:styleId="195">
    <w:name w:val=" Char Char4"/>
    <w:qFormat/>
    <w:uiPriority w:val="0"/>
    <w:rPr>
      <w:rFonts w:eastAsia="宋体"/>
      <w:color w:val="000000"/>
      <w:kern w:val="2"/>
      <w:sz w:val="21"/>
      <w:szCs w:val="24"/>
      <w:lang w:val="en-US" w:eastAsia="zh-CN" w:bidi="ar-SA"/>
    </w:rPr>
  </w:style>
  <w:style w:type="paragraph" w:customStyle="1" w:styleId="196">
    <w:name w:val="Body text|1"/>
    <w:basedOn w:val="1"/>
    <w:qFormat/>
    <w:uiPriority w:val="0"/>
    <w:pPr>
      <w:spacing w:after="180"/>
      <w:ind w:firstLine="400"/>
      <w:jc w:val="left"/>
    </w:pPr>
    <w:rPr>
      <w:rFonts w:ascii="宋体" w:hAnsi="宋体" w:cs="宋体"/>
      <w:kern w:val="0"/>
      <w:sz w:val="20"/>
      <w:szCs w:val="20"/>
      <w:lang w:val="zh-TW" w:eastAsia="zh-TW" w:bidi="zh-TW"/>
    </w:rPr>
  </w:style>
  <w:style w:type="paragraph" w:customStyle="1" w:styleId="197">
    <w:name w:val="报告书表内，5号，左"/>
    <w:basedOn w:val="1"/>
    <w:qFormat/>
    <w:uiPriority w:val="0"/>
    <w:pPr>
      <w:widowControl/>
      <w:adjustRightInd w:val="0"/>
      <w:snapToGrid w:val="0"/>
      <w:jc w:val="center"/>
    </w:pPr>
    <w:rPr>
      <w:rFonts w:cs="宋体"/>
      <w:snapToGrid w:val="0"/>
      <w:color w:val="000000"/>
      <w:szCs w:val="21"/>
    </w:rPr>
  </w:style>
  <w:style w:type="paragraph" w:customStyle="1" w:styleId="198">
    <w:name w:val="表格-lh"/>
    <w:basedOn w:val="1"/>
    <w:qFormat/>
    <w:uiPriority w:val="0"/>
    <w:pPr>
      <w:widowControl/>
      <w:jc w:val="center"/>
    </w:pPr>
    <w:rPr>
      <w:szCs w:val="21"/>
    </w:rPr>
  </w:style>
  <w:style w:type="character" w:customStyle="1" w:styleId="199">
    <w:name w:val="环评正文1 Char"/>
    <w:link w:val="200"/>
    <w:qFormat/>
    <w:uiPriority w:val="0"/>
    <w:rPr>
      <w:rFonts w:ascii="Times New Roman" w:hAnsi="Times New Roman"/>
      <w:kern w:val="13"/>
      <w:sz w:val="24"/>
      <w:szCs w:val="28"/>
    </w:rPr>
  </w:style>
  <w:style w:type="paragraph" w:customStyle="1" w:styleId="200">
    <w:name w:val="环评正文1"/>
    <w:basedOn w:val="14"/>
    <w:link w:val="199"/>
    <w:qFormat/>
    <w:uiPriority w:val="0"/>
    <w:pPr>
      <w:spacing w:line="540" w:lineRule="exact"/>
    </w:pPr>
    <w:rPr>
      <w:rFonts w:ascii="Times New Roman" w:hAnsi="Times New Roman"/>
      <w:kern w:val="13"/>
      <w:sz w:val="24"/>
      <w:szCs w:val="28"/>
    </w:rPr>
  </w:style>
  <w:style w:type="paragraph" w:customStyle="1" w:styleId="201">
    <w:name w:val="报告正文"/>
    <w:basedOn w:val="1"/>
    <w:qFormat/>
    <w:uiPriority w:val="0"/>
    <w:pPr>
      <w:spacing w:line="490" w:lineRule="exact"/>
      <w:ind w:firstLine="200" w:firstLineChars="200"/>
      <w:jc w:val="left"/>
    </w:pPr>
    <w:rPr>
      <w:kern w:val="0"/>
      <w:sz w:val="24"/>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header" Target="header2.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header" Target="header1.xml"/><Relationship Id="rId4" Type="http://schemas.openxmlformats.org/officeDocument/2006/relationships/footer" Target="footer2.xml"/><Relationship Id="rId30" Type="http://schemas.openxmlformats.org/officeDocument/2006/relationships/fontTable" Target="fontTable.xml"/><Relationship Id="rId3" Type="http://schemas.openxmlformats.org/officeDocument/2006/relationships/footer" Target="footer1.xml"/><Relationship Id="rId29" Type="http://schemas.openxmlformats.org/officeDocument/2006/relationships/customXml" Target="../customXml/item2.xml"/><Relationship Id="rId28" Type="http://schemas.openxmlformats.org/officeDocument/2006/relationships/customXml" Target="../customXml/item1.xml"/><Relationship Id="rId27" Type="http://schemas.openxmlformats.org/officeDocument/2006/relationships/image" Target="media/image15.wmf"/><Relationship Id="rId26" Type="http://schemas.openxmlformats.org/officeDocument/2006/relationships/oleObject" Target="embeddings/oleObject2.bin"/><Relationship Id="rId25" Type="http://schemas.openxmlformats.org/officeDocument/2006/relationships/image" Target="media/image14.wmf"/><Relationship Id="rId24" Type="http://schemas.openxmlformats.org/officeDocument/2006/relationships/oleObject" Target="embeddings/oleObject1.bin"/><Relationship Id="rId23" Type="http://schemas.openxmlformats.org/officeDocument/2006/relationships/image" Target="media/image13.wmf"/><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jpe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3F3F19E-402D-428E-BF94-74CCF73A20E9}">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43</Pages>
  <Words>31100</Words>
  <Characters>34807</Characters>
  <Lines>400</Lines>
  <Paragraphs>112</Paragraphs>
  <TotalTime>18</TotalTime>
  <ScaleCrop>false</ScaleCrop>
  <LinksUpToDate>false</LinksUpToDate>
  <CharactersWithSpaces>35115</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2019-11-21T06:13:00Z</dcterms:created>
  <dc:creator>微软用户</dc:creator>
  <cp:lastModifiedBy>Jax</cp:lastModifiedBy>
  <cp:lastPrinted>2018-12-05T05:41:00Z</cp:lastPrinted>
  <dcterms:modified xsi:type="dcterms:W3CDTF">2023-03-04T08:56:00Z</dcterms:modified>
  <dc:title>建设项目环境影响报告表</dc:title>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y fmtid="{D5CDD505-2E9C-101B-9397-08002B2CF9AE}" pid="3" name="KSOSaveFontToCloudKey">
    <vt:lpwstr>526677638_cloud</vt:lpwstr>
  </property>
</Properties>
</file>