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ascii="黑体" w:eastAsia="黑体"/>
          <w:sz w:val="32"/>
          <w:szCs w:val="32"/>
        </w:rPr>
      </w:pPr>
    </w:p>
    <w:p>
      <w:pPr>
        <w:rPr>
          <w:rFonts w:ascii="黑体" w:eastAsia="黑体"/>
          <w:sz w:val="32"/>
          <w:szCs w:val="32"/>
        </w:rPr>
      </w:pPr>
    </w:p>
    <w:p>
      <w:pPr>
        <w:jc w:val="center"/>
        <w:rPr>
          <w:rFonts w:ascii="方正小标宋_GBK" w:eastAsia="方正小标宋_GBK"/>
          <w:sz w:val="48"/>
          <w:szCs w:val="48"/>
        </w:rPr>
      </w:pPr>
      <w:r>
        <w:rPr>
          <w:rFonts w:hint="eastAsia" w:ascii="方正小标宋_GBK" w:eastAsia="方正小标宋_GBK"/>
          <w:sz w:val="48"/>
          <w:szCs w:val="48"/>
          <w:lang w:eastAsia="zh-CN"/>
        </w:rPr>
        <w:t>202</w:t>
      </w:r>
      <w:r>
        <w:rPr>
          <w:rFonts w:hint="eastAsia" w:ascii="方正小标宋_GBK" w:eastAsia="方正小标宋_GBK"/>
          <w:sz w:val="48"/>
          <w:szCs w:val="48"/>
          <w:lang w:val="en-US" w:eastAsia="zh-CN"/>
        </w:rPr>
        <w:t>2</w:t>
      </w:r>
      <w:r>
        <w:rPr>
          <w:rFonts w:hint="eastAsia" w:ascii="方正小标宋_GBK" w:eastAsia="方正小标宋_GBK"/>
          <w:sz w:val="48"/>
          <w:szCs w:val="48"/>
          <w:lang w:eastAsia="zh-CN"/>
        </w:rPr>
        <w:t>年</w:t>
      </w:r>
      <w:r>
        <w:rPr>
          <w:rFonts w:hint="eastAsia" w:ascii="方正小标宋_GBK" w:eastAsia="方正小标宋_GBK"/>
          <w:sz w:val="48"/>
          <w:szCs w:val="48"/>
        </w:rPr>
        <w:t>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eastAsia" w:ascii="黑体" w:eastAsia="黑体"/>
          <w:sz w:val="36"/>
          <w:szCs w:val="36"/>
          <w:lang w:eastAsia="zh-CN"/>
        </w:rPr>
      </w:pPr>
    </w:p>
    <w:p>
      <w:pPr>
        <w:jc w:val="center"/>
        <w:rPr>
          <w:rFonts w:hint="eastAsia" w:ascii="黑体" w:eastAsia="黑体"/>
          <w:sz w:val="36"/>
          <w:szCs w:val="36"/>
          <w:lang w:eastAsia="zh-CN"/>
        </w:rPr>
      </w:pPr>
    </w:p>
    <w:p>
      <w:pPr>
        <w:jc w:val="center"/>
        <w:rPr>
          <w:rFonts w:ascii="黑体" w:eastAsia="黑体"/>
          <w:sz w:val="36"/>
          <w:szCs w:val="36"/>
        </w:rPr>
      </w:pPr>
      <w:r>
        <w:rPr>
          <w:rFonts w:hint="eastAsia" w:ascii="黑体" w:eastAsia="黑体"/>
          <w:sz w:val="36"/>
          <w:szCs w:val="36"/>
          <w:lang w:eastAsia="zh-CN"/>
        </w:rPr>
        <w:t>祁东县医疗保障事务中心</w:t>
      </w:r>
      <w:r>
        <w:rPr>
          <w:rFonts w:hint="eastAsia" w:ascii="黑体" w:eastAsia="黑体"/>
          <w:sz w:val="36"/>
          <w:szCs w:val="36"/>
        </w:rPr>
        <w:t>（盖章）</w:t>
      </w:r>
    </w:p>
    <w:p>
      <w:pPr>
        <w:jc w:val="center"/>
        <w:rPr>
          <w:rFonts w:ascii="黑体" w:eastAsia="黑体"/>
          <w:sz w:val="32"/>
          <w:szCs w:val="32"/>
        </w:rPr>
      </w:pPr>
    </w:p>
    <w:p>
      <w:pPr>
        <w:jc w:val="center"/>
        <w:rPr>
          <w:rFonts w:ascii="黑体" w:eastAsia="黑体"/>
          <w:sz w:val="32"/>
          <w:szCs w:val="32"/>
        </w:rPr>
      </w:pPr>
    </w:p>
    <w:p>
      <w:pPr>
        <w:pStyle w:val="8"/>
        <w:widowControl/>
        <w:numPr>
          <w:ilvl w:val="0"/>
          <w:numId w:val="0"/>
        </w:numPr>
        <w:spacing w:line="600" w:lineRule="exact"/>
        <w:rPr>
          <w:rFonts w:hint="eastAsia" w:ascii="黑体" w:hAnsi="黑体" w:eastAsia="黑体"/>
          <w:sz w:val="32"/>
          <w:szCs w:val="32"/>
        </w:rPr>
      </w:pPr>
    </w:p>
    <w:p>
      <w:pPr>
        <w:pStyle w:val="8"/>
        <w:widowControl/>
        <w:numPr>
          <w:ilvl w:val="0"/>
          <w:numId w:val="0"/>
        </w:numPr>
        <w:spacing w:line="600" w:lineRule="exact"/>
        <w:rPr>
          <w:rFonts w:hint="eastAsia" w:ascii="黑体" w:hAnsi="黑体" w:eastAsia="黑体"/>
          <w:sz w:val="32"/>
          <w:szCs w:val="32"/>
        </w:rPr>
      </w:pPr>
    </w:p>
    <w:p>
      <w:pPr>
        <w:pStyle w:val="8"/>
        <w:widowControl/>
        <w:numPr>
          <w:ilvl w:val="0"/>
          <w:numId w:val="0"/>
        </w:numPr>
        <w:spacing w:line="600" w:lineRule="exact"/>
        <w:rPr>
          <w:rFonts w:hint="eastAsia" w:ascii="黑体" w:hAnsi="黑体" w:eastAsia="黑体"/>
          <w:sz w:val="32"/>
          <w:szCs w:val="32"/>
        </w:rPr>
      </w:pPr>
    </w:p>
    <w:p>
      <w:pPr>
        <w:pStyle w:val="8"/>
        <w:widowControl/>
        <w:numPr>
          <w:ilvl w:val="0"/>
          <w:numId w:val="0"/>
        </w:numPr>
        <w:spacing w:line="600" w:lineRule="exact"/>
        <w:rPr>
          <w:rFonts w:hint="eastAsia" w:ascii="黑体" w:hAnsi="黑体" w:eastAsia="黑体"/>
          <w:sz w:val="32"/>
          <w:szCs w:val="32"/>
        </w:rPr>
      </w:pPr>
    </w:p>
    <w:p>
      <w:pPr>
        <w:pStyle w:val="8"/>
        <w:widowControl/>
        <w:numPr>
          <w:ilvl w:val="0"/>
          <w:numId w:val="0"/>
        </w:numPr>
        <w:spacing w:line="600" w:lineRule="exact"/>
        <w:rPr>
          <w:rFonts w:hint="eastAsia" w:ascii="黑体" w:hAnsi="黑体" w:eastAsia="黑体"/>
          <w:sz w:val="32"/>
          <w:szCs w:val="32"/>
        </w:rPr>
      </w:pPr>
    </w:p>
    <w:p>
      <w:pPr>
        <w:pStyle w:val="8"/>
        <w:widowControl/>
        <w:numPr>
          <w:ilvl w:val="0"/>
          <w:numId w:val="0"/>
        </w:numPr>
        <w:spacing w:line="600" w:lineRule="exact"/>
        <w:rPr>
          <w:rFonts w:hint="eastAsia" w:ascii="黑体" w:hAnsi="黑体" w:eastAsia="黑体"/>
          <w:sz w:val="32"/>
          <w:szCs w:val="32"/>
        </w:rPr>
      </w:pPr>
    </w:p>
    <w:p>
      <w:pPr>
        <w:pStyle w:val="8"/>
        <w:widowControl/>
        <w:numPr>
          <w:ilvl w:val="0"/>
          <w:numId w:val="1"/>
        </w:numPr>
        <w:spacing w:line="600" w:lineRule="exact"/>
        <w:ind w:firstLine="640"/>
        <w:rPr>
          <w:rFonts w:hint="eastAsia" w:ascii="黑体" w:hAnsi="黑体" w:eastAsia="黑体"/>
          <w:sz w:val="32"/>
          <w:szCs w:val="32"/>
        </w:rPr>
      </w:pPr>
      <w:r>
        <w:rPr>
          <w:rFonts w:hint="eastAsia" w:ascii="黑体" w:hAnsi="黑体" w:eastAsia="黑体"/>
          <w:sz w:val="32"/>
          <w:szCs w:val="32"/>
        </w:rPr>
        <w:t>单位基本情况</w:t>
      </w:r>
    </w:p>
    <w:p>
      <w:pPr>
        <w:pStyle w:val="4"/>
        <w:tabs>
          <w:tab w:val="left" w:pos="6300"/>
        </w:tabs>
        <w:spacing w:before="0" w:beforeAutospacing="0" w:after="0" w:afterAutospacing="0" w:line="300" w:lineRule="auto"/>
        <w:rPr>
          <w:rFonts w:hint="eastAsia" w:ascii="仿宋" w:hAnsi="仿宋" w:eastAsia="仿宋" w:cs="仿宋"/>
          <w:color w:val="333333"/>
          <w:sz w:val="32"/>
          <w:szCs w:val="32"/>
        </w:rPr>
      </w:pPr>
      <w:r>
        <w:rPr>
          <w:rFonts w:hint="eastAsia" w:ascii="黑体" w:hAnsi="黑体" w:eastAsia="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color w:val="333333"/>
          <w:sz w:val="32"/>
          <w:szCs w:val="32"/>
        </w:rPr>
        <w:t>（一）主要职责</w:t>
      </w:r>
    </w:p>
    <w:p>
      <w:pPr>
        <w:spacing w:line="30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1、负责宣传贯彻执行中央、省、市、县有关医疗保障的方针政策和法律法规。</w:t>
      </w:r>
    </w:p>
    <w:p>
      <w:pPr>
        <w:spacing w:line="30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2、负责拟订工作规划和计划并组织实施；参与医疗保障基金预决算草案的编制。</w:t>
      </w:r>
    </w:p>
    <w:p>
      <w:pPr>
        <w:spacing w:line="30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3、负责承担全县参保人员基本医疗保险、大病医疗保险、生育保险、医疗救助等经办事务。</w:t>
      </w:r>
    </w:p>
    <w:p>
      <w:pPr>
        <w:spacing w:line="30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4、协助税务部门做好医疗保险费征收工作，协助乡镇（街道）人民政府（办事处）做好城乡居民的参保登记工作，承办参保单位及个人参保信息管理工作。</w:t>
      </w:r>
    </w:p>
    <w:p>
      <w:pPr>
        <w:spacing w:line="30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5、参与拟订定点协议服务医药机构的服务协议及费用结算办法，协助做好定点协议服务医药机构履行协议执行情况、参保人员诊疗行为、受理参保人员投诉举报、欺诈骗保行为调查的事务工作；依法采集、查询和建立医疗保险信用记录。</w:t>
      </w:r>
    </w:p>
    <w:p>
      <w:pPr>
        <w:spacing w:line="30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6、协助推进医疗保障信息化建设，承办医疗保障网络系统及终端的管理、安全运行、维护和业务指导。</w:t>
      </w:r>
    </w:p>
    <w:p>
      <w:pPr>
        <w:spacing w:line="300" w:lineRule="auto"/>
        <w:ind w:firstLine="640" w:firstLineChars="200"/>
        <w:rPr>
          <w:rFonts w:hint="eastAsia" w:ascii="仿宋" w:hAnsi="仿宋" w:eastAsia="仿宋" w:cs="仿宋"/>
          <w:sz w:val="32"/>
          <w:szCs w:val="32"/>
        </w:rPr>
      </w:pPr>
      <w:r>
        <w:rPr>
          <w:rFonts w:hint="eastAsia" w:ascii="仿宋" w:hAnsi="仿宋" w:eastAsia="仿宋" w:cs="仿宋"/>
          <w:bCs/>
          <w:sz w:val="32"/>
          <w:szCs w:val="32"/>
        </w:rPr>
        <w:t>7、完成县医疗保障局交办的其他任务。</w:t>
      </w:r>
    </w:p>
    <w:p>
      <w:pPr>
        <w:spacing w:line="30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（二）机构设置</w:t>
      </w:r>
    </w:p>
    <w:p>
      <w:pPr>
        <w:spacing w:line="300" w:lineRule="auto"/>
        <w:ind w:firstLine="640" w:firstLineChars="200"/>
        <w:rPr>
          <w:rFonts w:hint="eastAsia" w:ascii="仿宋" w:hAnsi="仿宋" w:eastAsia="仿宋" w:cs="仿宋"/>
          <w:sz w:val="32"/>
          <w:szCs w:val="32"/>
        </w:rPr>
      </w:pPr>
      <w:r>
        <w:rPr>
          <w:rFonts w:hint="eastAsia" w:ascii="仿宋" w:hAnsi="仿宋" w:eastAsia="仿宋" w:cs="仿宋"/>
          <w:color w:val="333333"/>
          <w:sz w:val="32"/>
          <w:szCs w:val="32"/>
        </w:rPr>
        <w:t>根据上述职责，祁东县</w:t>
      </w:r>
      <w:r>
        <w:rPr>
          <w:rFonts w:hint="eastAsia" w:ascii="仿宋" w:hAnsi="仿宋" w:eastAsia="仿宋" w:cs="仿宋"/>
          <w:sz w:val="32"/>
          <w:szCs w:val="32"/>
        </w:rPr>
        <w:t>医疗保障事务中心</w:t>
      </w:r>
      <w:r>
        <w:rPr>
          <w:rFonts w:hint="eastAsia" w:ascii="仿宋" w:hAnsi="仿宋" w:eastAsia="仿宋" w:cs="仿宋"/>
          <w:color w:val="333333"/>
          <w:sz w:val="32"/>
          <w:szCs w:val="32"/>
        </w:rPr>
        <w:t>内设10个机构，分别为：</w:t>
      </w:r>
      <w:r>
        <w:rPr>
          <w:rFonts w:hint="eastAsia" w:ascii="仿宋" w:hAnsi="仿宋" w:eastAsia="仿宋" w:cs="仿宋"/>
          <w:color w:val="000000"/>
          <w:kern w:val="0"/>
          <w:sz w:val="32"/>
          <w:szCs w:val="32"/>
        </w:rPr>
        <w:t>综合股、财务结算股、内控股、参保登记信息股、职工医保待遇审核股、城乡居民医保待遇审核股、门诊医疗服务股、异地就医结算股、医疗救助股、健康扶贫股</w:t>
      </w:r>
      <w:r>
        <w:rPr>
          <w:rFonts w:hint="eastAsia" w:ascii="仿宋" w:hAnsi="仿宋" w:eastAsia="仿宋" w:cs="仿宋"/>
          <w:color w:val="333333"/>
          <w:sz w:val="32"/>
          <w:szCs w:val="32"/>
        </w:rPr>
        <w:t>；</w:t>
      </w:r>
      <w:r>
        <w:rPr>
          <w:rFonts w:hint="eastAsia" w:ascii="仿宋" w:hAnsi="仿宋" w:eastAsia="仿宋" w:cs="仿宋"/>
          <w:sz w:val="32"/>
          <w:szCs w:val="32"/>
        </w:rPr>
        <w:t>从</w:t>
      </w:r>
      <w:r>
        <w:rPr>
          <w:rFonts w:hint="eastAsia" w:ascii="仿宋" w:hAnsi="仿宋" w:eastAsia="仿宋" w:cs="仿宋"/>
          <w:sz w:val="32"/>
          <w:szCs w:val="32"/>
          <w:lang w:eastAsia="zh-CN"/>
        </w:rPr>
        <w:t>预算</w:t>
      </w:r>
      <w:r>
        <w:rPr>
          <w:rFonts w:hint="eastAsia" w:ascii="仿宋" w:hAnsi="仿宋" w:eastAsia="仿宋" w:cs="仿宋"/>
          <w:sz w:val="32"/>
          <w:szCs w:val="32"/>
        </w:rPr>
        <w:t>单位构成看，</w:t>
      </w:r>
      <w:r>
        <w:rPr>
          <w:rFonts w:hint="eastAsia" w:ascii="仿宋" w:hAnsi="仿宋" w:eastAsia="仿宋" w:cs="仿宋"/>
          <w:color w:val="333333"/>
          <w:sz w:val="32"/>
          <w:szCs w:val="32"/>
        </w:rPr>
        <w:t>本部门</w:t>
      </w:r>
      <w:r>
        <w:rPr>
          <w:rFonts w:hint="eastAsia" w:ascii="仿宋" w:hAnsi="仿宋" w:eastAsia="仿宋" w:cs="仿宋"/>
          <w:color w:val="333333"/>
          <w:sz w:val="32"/>
          <w:szCs w:val="32"/>
          <w:lang w:eastAsia="zh-CN"/>
        </w:rPr>
        <w:t>预算</w:t>
      </w:r>
      <w:r>
        <w:rPr>
          <w:rFonts w:hint="eastAsia" w:ascii="仿宋" w:hAnsi="仿宋" w:eastAsia="仿宋" w:cs="仿宋"/>
          <w:color w:val="333333"/>
          <w:sz w:val="32"/>
          <w:szCs w:val="32"/>
        </w:rPr>
        <w:t>编制范围只有本级</w:t>
      </w:r>
      <w:r>
        <w:rPr>
          <w:rFonts w:hint="eastAsia" w:ascii="仿宋" w:hAnsi="仿宋" w:eastAsia="仿宋" w:cs="仿宋"/>
          <w:color w:val="333333"/>
          <w:sz w:val="32"/>
          <w:szCs w:val="32"/>
          <w:lang w:eastAsia="zh-CN"/>
        </w:rPr>
        <w:t>预</w:t>
      </w:r>
      <w:r>
        <w:rPr>
          <w:rFonts w:hint="eastAsia" w:ascii="仿宋" w:hAnsi="仿宋" w:eastAsia="仿宋" w:cs="仿宋"/>
          <w:sz w:val="32"/>
          <w:szCs w:val="32"/>
        </w:rPr>
        <w:t>算，没有其他二级</w:t>
      </w:r>
      <w:r>
        <w:rPr>
          <w:rFonts w:hint="eastAsia" w:ascii="仿宋" w:hAnsi="仿宋" w:eastAsia="仿宋" w:cs="仿宋"/>
          <w:sz w:val="32"/>
          <w:szCs w:val="32"/>
          <w:lang w:eastAsia="zh-CN"/>
        </w:rPr>
        <w:t>预</w:t>
      </w:r>
      <w:r>
        <w:rPr>
          <w:rFonts w:hint="eastAsia" w:ascii="仿宋" w:hAnsi="仿宋" w:eastAsia="仿宋" w:cs="仿宋"/>
          <w:sz w:val="32"/>
          <w:szCs w:val="32"/>
        </w:rPr>
        <w:t>算单位。</w:t>
      </w:r>
    </w:p>
    <w:p>
      <w:pPr>
        <w:pStyle w:val="4"/>
        <w:spacing w:before="0" w:beforeAutospacing="0" w:after="0" w:afterAutospacing="0" w:line="300" w:lineRule="auto"/>
        <w:ind w:firstLine="643" w:firstLineChars="200"/>
        <w:rPr>
          <w:rFonts w:hint="eastAsia" w:ascii="仿宋" w:hAnsi="仿宋" w:eastAsia="仿宋" w:cs="仿宋"/>
          <w:b/>
          <w:bCs/>
          <w:kern w:val="2"/>
          <w:sz w:val="32"/>
          <w:szCs w:val="32"/>
        </w:rPr>
      </w:pPr>
      <w:r>
        <w:rPr>
          <w:rFonts w:hint="eastAsia" w:ascii="仿宋" w:hAnsi="仿宋" w:eastAsia="仿宋" w:cs="仿宋"/>
          <w:b/>
          <w:bCs/>
          <w:kern w:val="2"/>
          <w:sz w:val="32"/>
          <w:szCs w:val="32"/>
        </w:rPr>
        <w:t>（三）人员编制情况</w:t>
      </w:r>
    </w:p>
    <w:p>
      <w:pPr>
        <w:spacing w:line="300" w:lineRule="auto"/>
        <w:ind w:firstLine="640" w:firstLineChars="200"/>
        <w:rPr>
          <w:rFonts w:hint="eastAsia" w:ascii="黑体" w:hAnsi="黑体" w:eastAsia="黑体"/>
          <w:sz w:val="32"/>
          <w:szCs w:val="32"/>
        </w:rPr>
      </w:pPr>
      <w:r>
        <w:rPr>
          <w:rFonts w:hint="eastAsia" w:ascii="仿宋" w:hAnsi="仿宋" w:eastAsia="仿宋" w:cs="仿宋"/>
          <w:color w:val="333333"/>
          <w:sz w:val="32"/>
          <w:szCs w:val="32"/>
        </w:rPr>
        <w:t>祁东县医疗保障事务</w:t>
      </w:r>
      <w:r>
        <w:rPr>
          <w:rFonts w:hint="eastAsia" w:ascii="仿宋" w:hAnsi="仿宋" w:eastAsia="仿宋" w:cs="仿宋"/>
          <w:color w:val="000000"/>
          <w:kern w:val="0"/>
          <w:sz w:val="32"/>
          <w:szCs w:val="32"/>
        </w:rPr>
        <w:t>中心为全额财政拨款的事业单位，现有在编人数</w:t>
      </w:r>
      <w:r>
        <w:rPr>
          <w:rFonts w:hint="eastAsia" w:ascii="仿宋" w:hAnsi="仿宋" w:eastAsia="仿宋" w:cs="仿宋"/>
          <w:color w:val="000000"/>
          <w:kern w:val="0"/>
          <w:sz w:val="32"/>
          <w:szCs w:val="32"/>
          <w:lang w:val="en-US" w:eastAsia="zh-CN"/>
        </w:rPr>
        <w:t>54</w:t>
      </w:r>
      <w:r>
        <w:rPr>
          <w:rFonts w:hint="eastAsia" w:ascii="仿宋" w:hAnsi="仿宋" w:eastAsia="仿宋" w:cs="仿宋"/>
          <w:color w:val="000000"/>
          <w:kern w:val="0"/>
          <w:sz w:val="32"/>
          <w:szCs w:val="32"/>
        </w:rPr>
        <w:t>人，其中在职干部职工</w:t>
      </w:r>
      <w:r>
        <w:rPr>
          <w:rFonts w:hint="eastAsia" w:ascii="仿宋" w:hAnsi="仿宋" w:eastAsia="仿宋" w:cs="仿宋"/>
          <w:color w:val="000000"/>
          <w:kern w:val="0"/>
          <w:sz w:val="32"/>
          <w:szCs w:val="32"/>
          <w:lang w:val="en-US" w:eastAsia="zh-CN"/>
        </w:rPr>
        <w:t>49</w:t>
      </w:r>
      <w:r>
        <w:rPr>
          <w:rFonts w:hint="eastAsia" w:ascii="仿宋" w:hAnsi="仿宋" w:eastAsia="仿宋" w:cs="仿宋"/>
          <w:color w:val="000000"/>
          <w:kern w:val="0"/>
          <w:sz w:val="32"/>
          <w:szCs w:val="32"/>
        </w:rPr>
        <w:t>人，退休人员</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人。</w:t>
      </w:r>
    </w:p>
    <w:p>
      <w:pPr>
        <w:pStyle w:val="8"/>
        <w:widowControl/>
        <w:numPr>
          <w:ilvl w:val="0"/>
          <w:numId w:val="1"/>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基本支出情况</w:t>
      </w:r>
    </w:p>
    <w:p>
      <w:pPr>
        <w:jc w:val="left"/>
        <w:rPr>
          <w:rFonts w:hint="eastAsia" w:ascii="黑体" w:hAnsi="黑体" w:eastAsia="黑体"/>
          <w:sz w:val="32"/>
          <w:szCs w:val="32"/>
        </w:rPr>
      </w:pPr>
      <w:r>
        <w:rPr>
          <w:rFonts w:hint="eastAsia" w:ascii="宋体" w:hAnsi="宋体" w:eastAsia="宋体"/>
          <w:sz w:val="28"/>
          <w:szCs w:val="28"/>
          <w:shd w:val="clear" w:color="auto" w:fill="FFFFFF"/>
        </w:rPr>
        <w:t xml:space="preserve"> </w:t>
      </w:r>
      <w:r>
        <w:rPr>
          <w:rFonts w:hint="eastAsia" w:ascii="宋体" w:hAnsi="宋体" w:eastAsia="宋体"/>
          <w:sz w:val="28"/>
          <w:szCs w:val="28"/>
          <w:shd w:val="clear" w:color="auto" w:fill="FFFFFF"/>
          <w:lang w:val="en-US" w:eastAsia="zh-CN"/>
        </w:rPr>
        <w:t xml:space="preserve">   </w:t>
      </w:r>
      <w:r>
        <w:rPr>
          <w:rFonts w:hint="eastAsia" w:ascii="仿宋" w:hAnsi="仿宋" w:eastAsia="仿宋" w:cs="仿宋"/>
          <w:sz w:val="32"/>
          <w:szCs w:val="32"/>
          <w:shd w:val="clear" w:color="auto" w:fill="FFFFFF"/>
        </w:rPr>
        <w:t>202</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eastAsia="zh-CN"/>
        </w:rPr>
        <w:t>一般公共预算</w:t>
      </w:r>
      <w:r>
        <w:rPr>
          <w:rFonts w:hint="eastAsia" w:ascii="仿宋" w:hAnsi="仿宋" w:eastAsia="仿宋" w:cs="仿宋"/>
          <w:sz w:val="32"/>
          <w:szCs w:val="32"/>
          <w:shd w:val="clear" w:color="auto" w:fill="FFFFFF"/>
        </w:rPr>
        <w:t>基本支出</w:t>
      </w:r>
      <w:r>
        <w:rPr>
          <w:rFonts w:hint="eastAsia" w:ascii="仿宋" w:hAnsi="仿宋" w:eastAsia="仿宋" w:cs="仿宋"/>
          <w:sz w:val="32"/>
          <w:szCs w:val="32"/>
        </w:rPr>
        <w:t>4</w:t>
      </w:r>
      <w:r>
        <w:rPr>
          <w:rFonts w:hint="eastAsia" w:ascii="仿宋" w:hAnsi="仿宋" w:eastAsia="仿宋" w:cs="仿宋"/>
          <w:sz w:val="32"/>
          <w:szCs w:val="32"/>
          <w:lang w:val="en-US" w:eastAsia="zh-CN"/>
        </w:rPr>
        <w:t>89.17</w:t>
      </w:r>
      <w:r>
        <w:rPr>
          <w:rFonts w:hint="eastAsia" w:ascii="仿宋" w:hAnsi="仿宋" w:eastAsia="仿宋" w:cs="仿宋"/>
          <w:sz w:val="32"/>
          <w:szCs w:val="32"/>
        </w:rPr>
        <w:t>万</w:t>
      </w:r>
      <w:r>
        <w:rPr>
          <w:rFonts w:hint="eastAsia" w:ascii="仿宋" w:hAnsi="仿宋" w:eastAsia="仿宋" w:cs="仿宋"/>
          <w:sz w:val="32"/>
          <w:szCs w:val="32"/>
          <w:shd w:val="clear" w:color="auto" w:fill="FFFFFF"/>
        </w:rPr>
        <w:t>元，</w:t>
      </w:r>
      <w:r>
        <w:rPr>
          <w:rFonts w:hint="eastAsia" w:ascii="仿宋" w:hAnsi="仿宋" w:eastAsia="仿宋" w:cs="仿宋"/>
          <w:sz w:val="32"/>
          <w:szCs w:val="32"/>
        </w:rPr>
        <w:t>其中人员经费</w:t>
      </w:r>
      <w:r>
        <w:rPr>
          <w:rFonts w:hint="eastAsia" w:ascii="仿宋" w:hAnsi="仿宋" w:eastAsia="仿宋" w:cs="仿宋"/>
          <w:sz w:val="32"/>
          <w:szCs w:val="32"/>
          <w:lang w:val="en-US" w:eastAsia="zh-CN"/>
        </w:rPr>
        <w:t>388.42</w:t>
      </w:r>
      <w:r>
        <w:rPr>
          <w:rFonts w:hint="eastAsia" w:ascii="仿宋" w:hAnsi="仿宋" w:eastAsia="仿宋" w:cs="仿宋"/>
          <w:sz w:val="32"/>
          <w:szCs w:val="32"/>
        </w:rPr>
        <w:t>万元，占比</w:t>
      </w:r>
      <w:r>
        <w:rPr>
          <w:rFonts w:hint="eastAsia" w:ascii="仿宋" w:hAnsi="仿宋" w:eastAsia="仿宋" w:cs="仿宋"/>
          <w:sz w:val="32"/>
          <w:szCs w:val="32"/>
          <w:lang w:val="en-US" w:eastAsia="zh-CN"/>
        </w:rPr>
        <w:t>79.41</w:t>
      </w:r>
      <w:r>
        <w:rPr>
          <w:rFonts w:hint="eastAsia" w:ascii="仿宋" w:hAnsi="仿宋" w:eastAsia="仿宋" w:cs="仿宋"/>
          <w:sz w:val="32"/>
          <w:szCs w:val="32"/>
        </w:rPr>
        <w:t>%，</w:t>
      </w:r>
      <w:r>
        <w:rPr>
          <w:rFonts w:hint="eastAsia" w:ascii="仿宋" w:hAnsi="仿宋" w:eastAsia="仿宋" w:cs="仿宋"/>
          <w:sz w:val="32"/>
          <w:szCs w:val="32"/>
          <w:shd w:val="clear" w:color="auto" w:fill="FFFFFF"/>
        </w:rPr>
        <w:t>主要用于基本工资、津贴补贴、奖金、绩效工资、机关事业单位基本养老保险缴费、职工基本医疗保险缴费、住房公积金、其他工资福利支出</w:t>
      </w:r>
      <w:r>
        <w:rPr>
          <w:rFonts w:hint="eastAsia" w:ascii="仿宋" w:hAnsi="仿宋" w:eastAsia="仿宋" w:cs="仿宋"/>
          <w:sz w:val="32"/>
          <w:szCs w:val="32"/>
          <w:shd w:val="clear" w:color="auto" w:fill="FFFFFF"/>
          <w:lang w:eastAsia="zh-CN"/>
        </w:rPr>
        <w:t>；对个人和家庭的补助支出</w:t>
      </w:r>
      <w:r>
        <w:rPr>
          <w:rFonts w:hint="eastAsia" w:ascii="仿宋" w:hAnsi="仿宋" w:eastAsia="仿宋" w:cs="仿宋"/>
          <w:sz w:val="32"/>
          <w:szCs w:val="32"/>
          <w:shd w:val="clear" w:color="auto" w:fill="FFFFFF"/>
          <w:lang w:val="en-US" w:eastAsia="zh-CN"/>
        </w:rPr>
        <w:t>21.24万元，</w:t>
      </w:r>
      <w:r>
        <w:rPr>
          <w:rFonts w:hint="eastAsia" w:ascii="仿宋" w:hAnsi="仿宋" w:eastAsia="仿宋" w:cs="仿宋"/>
          <w:color w:val="000000"/>
          <w:sz w:val="32"/>
          <w:szCs w:val="32"/>
        </w:rPr>
        <w:t>占比</w:t>
      </w:r>
      <w:r>
        <w:rPr>
          <w:rFonts w:hint="eastAsia" w:ascii="仿宋" w:hAnsi="仿宋" w:eastAsia="仿宋" w:cs="仿宋"/>
          <w:color w:val="000000"/>
          <w:sz w:val="32"/>
          <w:szCs w:val="32"/>
          <w:lang w:val="en-US" w:eastAsia="zh-CN"/>
        </w:rPr>
        <w:t>4.34</w:t>
      </w:r>
      <w:r>
        <w:rPr>
          <w:rFonts w:hint="eastAsia" w:ascii="仿宋" w:hAnsi="仿宋" w:eastAsia="仿宋" w:cs="仿宋"/>
          <w:color w:val="000000"/>
          <w:sz w:val="32"/>
          <w:szCs w:val="32"/>
        </w:rPr>
        <w:t>%</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主要用于职工食堂伙食补助；</w:t>
      </w:r>
      <w:r>
        <w:rPr>
          <w:rFonts w:hint="eastAsia" w:ascii="仿宋" w:hAnsi="仿宋" w:eastAsia="仿宋" w:cs="仿宋"/>
          <w:sz w:val="32"/>
          <w:szCs w:val="32"/>
          <w:shd w:val="clear" w:color="auto" w:fill="FFFFFF"/>
        </w:rPr>
        <w:t>日常公用经费</w:t>
      </w:r>
      <w:r>
        <w:rPr>
          <w:rFonts w:hint="eastAsia" w:ascii="仿宋" w:hAnsi="仿宋" w:eastAsia="仿宋" w:cs="仿宋"/>
          <w:color w:val="000000"/>
          <w:sz w:val="32"/>
          <w:szCs w:val="32"/>
          <w:lang w:val="en-US" w:eastAsia="zh-CN"/>
        </w:rPr>
        <w:t>79.51</w:t>
      </w:r>
      <w:r>
        <w:rPr>
          <w:rFonts w:hint="eastAsia" w:ascii="仿宋" w:hAnsi="仿宋" w:eastAsia="仿宋" w:cs="仿宋"/>
          <w:color w:val="000000"/>
          <w:sz w:val="32"/>
          <w:szCs w:val="32"/>
        </w:rPr>
        <w:t>万元，</w:t>
      </w:r>
      <w:r>
        <w:rPr>
          <w:rFonts w:hint="eastAsia" w:ascii="仿宋" w:hAnsi="仿宋" w:eastAsia="仿宋" w:cs="仿宋"/>
          <w:sz w:val="32"/>
          <w:szCs w:val="32"/>
        </w:rPr>
        <w:t>占比</w:t>
      </w:r>
      <w:r>
        <w:rPr>
          <w:rFonts w:hint="eastAsia" w:ascii="仿宋" w:hAnsi="仿宋" w:eastAsia="仿宋" w:cs="仿宋"/>
          <w:sz w:val="32"/>
          <w:szCs w:val="32"/>
          <w:lang w:val="en-US" w:eastAsia="zh-CN"/>
        </w:rPr>
        <w:t>16.25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shd w:val="clear" w:color="auto" w:fill="FFFFFF"/>
        </w:rPr>
        <w:t>主要用于办公费、印刷费、咨询费、电费、邮电费、物业管理费、差旅费、维修（护）费、会议费、公务接待费、劳务费、工会经费、其他商品和服务支出</w:t>
      </w:r>
      <w:r>
        <w:rPr>
          <w:rFonts w:hint="eastAsia" w:ascii="宋体" w:hAnsi="宋体" w:eastAsia="宋体" w:cs="Arial"/>
          <w:color w:val="000000"/>
          <w:kern w:val="0"/>
          <w:sz w:val="28"/>
          <w:szCs w:val="28"/>
        </w:rPr>
        <w:t>。</w:t>
      </w:r>
    </w:p>
    <w:p>
      <w:pPr>
        <w:pStyle w:val="8"/>
        <w:widowControl/>
        <w:numPr>
          <w:ilvl w:val="0"/>
          <w:numId w:val="1"/>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项目支出情况</w:t>
      </w:r>
    </w:p>
    <w:p>
      <w:pPr>
        <w:pStyle w:val="8"/>
        <w:widowControl/>
        <w:numPr>
          <w:ilvl w:val="0"/>
          <w:numId w:val="0"/>
        </w:numPr>
        <w:spacing w:line="600" w:lineRule="exact"/>
        <w:ind w:leftChars="200"/>
        <w:rPr>
          <w:rFonts w:hint="default" w:ascii="黑体" w:hAnsi="黑体" w:eastAsia="黑体"/>
          <w:sz w:val="32"/>
          <w:szCs w:val="32"/>
          <w:lang w:val="en-US" w:eastAsia="zh-CN"/>
        </w:rPr>
      </w:pPr>
      <w:r>
        <w:rPr>
          <w:rFonts w:hint="eastAsia" w:ascii="仿宋" w:hAnsi="仿宋" w:eastAsia="仿宋" w:cs="仿宋"/>
          <w:sz w:val="32"/>
          <w:szCs w:val="32"/>
          <w:lang w:val="en-US" w:eastAsia="zh-CN"/>
        </w:rPr>
        <w:t>2022年项目支出47072.32万元，共包括5个项目，具体支出情况如下：</w:t>
      </w:r>
    </w:p>
    <w:p>
      <w:pPr>
        <w:pStyle w:val="8"/>
        <w:widowControl/>
        <w:numPr>
          <w:ilvl w:val="0"/>
          <w:numId w:val="2"/>
        </w:numPr>
        <w:spacing w:line="240" w:lineRule="auto"/>
        <w:ind w:left="638" w:leftChars="304" w:firstLine="0" w:firstLineChars="0"/>
        <w:rPr>
          <w:rFonts w:hint="eastAsia" w:ascii="黑体" w:hAnsi="黑体" w:eastAsia="黑体"/>
          <w:sz w:val="32"/>
          <w:szCs w:val="32"/>
          <w:lang w:eastAsia="zh-CN"/>
        </w:rPr>
      </w:pPr>
      <w:r>
        <w:rPr>
          <w:rFonts w:hint="eastAsia" w:ascii="黑体" w:hAnsi="黑体" w:eastAsia="黑体"/>
          <w:sz w:val="32"/>
          <w:szCs w:val="32"/>
          <w:lang w:eastAsia="zh-CN"/>
        </w:rPr>
        <w:t>县级专项资金支出情况</w:t>
      </w:r>
    </w:p>
    <w:p>
      <w:pPr>
        <w:pStyle w:val="8"/>
        <w:widowControl/>
        <w:numPr>
          <w:ilvl w:val="0"/>
          <w:numId w:val="0"/>
        </w:numPr>
        <w:spacing w:line="240" w:lineRule="auto"/>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1、财政对2021年新冠疫苗及接种服务费的补助 主要用于新冠疫苗的接种，目的是为了有力阻断新冠病毒传播、巩固疫情防控成果，确保人民群众生命健康、实现经济社会秩序持续全面好转。财政按照经卫生健康、医保部门审核确认的实际接种疫苗及接种费用的30%对医保基金给予补助，全年共支出875.7万元，免费接种671999人次，切实提高了新冠疫苗接种率，有力阻断了新冠病毒的传播。</w:t>
      </w:r>
    </w:p>
    <w:p>
      <w:pPr>
        <w:pStyle w:val="8"/>
        <w:widowControl/>
        <w:numPr>
          <w:ilvl w:val="0"/>
          <w:numId w:val="0"/>
        </w:numPr>
        <w:spacing w:line="240" w:lineRule="auto"/>
        <w:ind w:left="17" w:leftChars="8" w:firstLine="1040" w:firstLineChars="32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2、财政对基本医疗保险基金的补助 主要用于参保群众的医疗保险待遇支出。2022年各级财政对城乡居民的补助标准为610元/人，全年参保人数757343人，共收到各级财政补助45797.72万元，其中县级财政配套资金1847.92万元，于2022年12月底前全部到位，切实减轻了参保人员的就医经济负担。</w:t>
      </w:r>
    </w:p>
    <w:p>
      <w:pPr>
        <w:pStyle w:val="8"/>
        <w:widowControl/>
        <w:numPr>
          <w:ilvl w:val="0"/>
          <w:numId w:val="0"/>
        </w:numPr>
        <w:spacing w:line="240" w:lineRule="auto"/>
        <w:ind w:left="17" w:leftChars="8" w:firstLine="1040" w:firstLineChars="32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3、公务员医疗补助 主要用于补助公务员在基本医疗保险用药目录、诊疗项目和医疗服务设施标准范围内的住院医疗费用中个人自付超过一定数额的部分，以保持国家公务员队伍廉洁、稳定，保证政府职能部门高效运行。因此项目是年中追加预算，截止2022年12月底，预算收入300万元，实际支出52万元，医疗补助35人次。</w:t>
      </w:r>
    </w:p>
    <w:p>
      <w:pPr>
        <w:pStyle w:val="8"/>
        <w:widowControl/>
        <w:numPr>
          <w:ilvl w:val="0"/>
          <w:numId w:val="2"/>
        </w:numPr>
        <w:spacing w:line="240" w:lineRule="auto"/>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其他项目支出情况</w:t>
      </w:r>
    </w:p>
    <w:p>
      <w:pPr>
        <w:pStyle w:val="8"/>
        <w:widowControl/>
        <w:numPr>
          <w:ilvl w:val="0"/>
          <w:numId w:val="0"/>
        </w:numPr>
        <w:spacing w:line="240" w:lineRule="auto"/>
        <w:ind w:left="0" w:leftChars="0" w:firstLine="739" w:firstLineChars="23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1、城乡居民医保参保缴费宣传经费及大医保网络维护费 主要用于医保政策的宣传、参保缴费的动员及大医保网络信息的维护。全年召开了参保缴费动员会、推进会、再推进会等多次会议，参会1000多人次，通过租用宣传车、电子屏、公交车网络电视、印刷小手册、发放宣传单等方式全方位、多渠道宣传医保政策，使群众的医保政策知晓率达到了92%以上,参保率达到了95%;修改信息1万多条，使医保参保信息准确率达100%。全年共支出46.69万元，其中办公设备购置0.3万元，印刷费15.85万元，邮电费0.42万元，会议费11.73万元，劳务费15.83万元，其他支出2.56万元。</w:t>
      </w:r>
    </w:p>
    <w:p>
      <w:pPr>
        <w:pStyle w:val="8"/>
        <w:widowControl/>
        <w:numPr>
          <w:ilvl w:val="0"/>
          <w:numId w:val="0"/>
        </w:numPr>
        <w:spacing w:line="240" w:lineRule="auto"/>
        <w:ind w:left="0" w:leftChars="0" w:firstLine="739" w:firstLineChars="23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2、医保征收工作经费  主要用于医保征缴服务，确保参保、征缴、信息录入等各个环节准确无误，扎实推进居民医保应收尽收、应保尽保。全年共支出52.19万元，其中人员经费支出43.89万元，办公费1.31万元，印刷费6.54万元，其他支出0.45万元。</w:t>
      </w:r>
    </w:p>
    <w:p>
      <w:pPr>
        <w:widowControl/>
        <w:numPr>
          <w:ilvl w:val="0"/>
          <w:numId w:val="1"/>
        </w:numPr>
        <w:spacing w:line="600" w:lineRule="exact"/>
        <w:ind w:left="0" w:leftChars="0" w:firstLine="640" w:firstLineChars="200"/>
        <w:jc w:val="left"/>
        <w:rPr>
          <w:rFonts w:hint="eastAsia" w:ascii="黑体" w:hAnsi="黑体" w:eastAsia="黑体"/>
          <w:sz w:val="32"/>
          <w:szCs w:val="32"/>
        </w:rPr>
      </w:pPr>
      <w:r>
        <w:rPr>
          <w:rFonts w:ascii="黑体" w:hAnsi="黑体" w:eastAsia="黑体"/>
          <w:sz w:val="32"/>
          <w:szCs w:val="32"/>
        </w:rPr>
        <w:t>部门</w:t>
      </w:r>
      <w:r>
        <w:rPr>
          <w:rFonts w:hint="eastAsia" w:ascii="黑体" w:hAnsi="黑体" w:eastAsia="黑体"/>
          <w:sz w:val="32"/>
          <w:szCs w:val="32"/>
        </w:rPr>
        <w:t>整体支出绩效情况</w:t>
      </w:r>
    </w:p>
    <w:p>
      <w:pPr>
        <w:adjustRightInd w:val="0"/>
        <w:snapToGrid w:val="0"/>
        <w:spacing w:line="300" w:lineRule="auto"/>
        <w:ind w:firstLine="320" w:firstLineChars="100"/>
        <w:rPr>
          <w:rFonts w:hint="eastAsia" w:ascii="仿宋" w:hAnsi="仿宋" w:eastAsia="仿宋" w:cs="仿宋"/>
          <w:color w:val="333333"/>
          <w:kern w:val="0"/>
          <w:sz w:val="32"/>
          <w:szCs w:val="32"/>
        </w:rPr>
      </w:pPr>
      <w:r>
        <w:rPr>
          <w:rFonts w:hint="eastAsia" w:ascii="黑体" w:hAnsi="黑体" w:eastAsia="黑体"/>
          <w:sz w:val="32"/>
          <w:szCs w:val="32"/>
          <w:lang w:val="en-US" w:eastAsia="zh-CN"/>
        </w:rPr>
        <w:t xml:space="preserve"> </w:t>
      </w:r>
      <w:r>
        <w:rPr>
          <w:rFonts w:hint="eastAsia" w:ascii="宋体" w:hAnsi="宋体" w:cs="宋体"/>
          <w:color w:val="333333"/>
          <w:kern w:val="0"/>
          <w:szCs w:val="21"/>
        </w:rPr>
        <w:t xml:space="preserve"> </w:t>
      </w:r>
      <w:r>
        <w:rPr>
          <w:rFonts w:hint="eastAsia" w:ascii="仿宋" w:hAnsi="仿宋" w:eastAsia="仿宋" w:cs="仿宋"/>
          <w:color w:val="333333"/>
          <w:kern w:val="0"/>
          <w:sz w:val="32"/>
          <w:szCs w:val="32"/>
        </w:rPr>
        <w:t>202</w:t>
      </w: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年度部门整体支出</w:t>
      </w:r>
      <w:r>
        <w:rPr>
          <w:rFonts w:hint="eastAsia" w:ascii="仿宋" w:hAnsi="仿宋" w:eastAsia="仿宋" w:cs="仿宋"/>
          <w:sz w:val="32"/>
          <w:szCs w:val="32"/>
          <w:lang w:val="en-US" w:eastAsia="zh-CN"/>
        </w:rPr>
        <w:t>47561.48</w:t>
      </w:r>
      <w:r>
        <w:rPr>
          <w:rFonts w:hint="eastAsia" w:ascii="仿宋" w:hAnsi="仿宋" w:eastAsia="仿宋" w:cs="仿宋"/>
          <w:color w:val="333333"/>
          <w:sz w:val="32"/>
          <w:szCs w:val="32"/>
        </w:rPr>
        <w:t>万</w:t>
      </w:r>
      <w:r>
        <w:rPr>
          <w:rFonts w:hint="eastAsia" w:ascii="仿宋" w:hAnsi="仿宋" w:eastAsia="仿宋" w:cs="仿宋"/>
          <w:color w:val="333333"/>
          <w:kern w:val="0"/>
          <w:sz w:val="32"/>
          <w:szCs w:val="32"/>
        </w:rPr>
        <w:t>元，其中基本支出</w:t>
      </w:r>
      <w:r>
        <w:rPr>
          <w:rFonts w:hint="eastAsia" w:ascii="仿宋" w:hAnsi="仿宋" w:eastAsia="仿宋" w:cs="仿宋"/>
          <w:sz w:val="32"/>
          <w:szCs w:val="32"/>
          <w:lang w:val="en-US" w:eastAsia="zh-CN"/>
        </w:rPr>
        <w:t>489.17</w:t>
      </w:r>
      <w:r>
        <w:rPr>
          <w:rFonts w:hint="eastAsia" w:ascii="仿宋" w:hAnsi="仿宋" w:eastAsia="仿宋" w:cs="仿宋"/>
          <w:color w:val="333333"/>
          <w:kern w:val="0"/>
          <w:sz w:val="32"/>
          <w:szCs w:val="32"/>
        </w:rPr>
        <w:t>万元、项目支出</w:t>
      </w:r>
      <w:r>
        <w:rPr>
          <w:rFonts w:hint="eastAsia" w:ascii="仿宋" w:hAnsi="仿宋" w:eastAsia="仿宋" w:cs="仿宋"/>
          <w:color w:val="333333"/>
          <w:kern w:val="0"/>
          <w:sz w:val="32"/>
          <w:szCs w:val="32"/>
          <w:lang w:val="en-US" w:eastAsia="zh-CN"/>
        </w:rPr>
        <w:t>47072.32</w:t>
      </w:r>
      <w:r>
        <w:rPr>
          <w:rFonts w:hint="eastAsia" w:ascii="仿宋" w:hAnsi="仿宋" w:eastAsia="仿宋" w:cs="仿宋"/>
          <w:color w:val="333333"/>
          <w:kern w:val="0"/>
          <w:sz w:val="32"/>
          <w:szCs w:val="32"/>
        </w:rPr>
        <w:t>万元；整体支出绩效目标完成率100%，其中基本支出完成率100%，项目支出完成率100%。</w:t>
      </w:r>
    </w:p>
    <w:p>
      <w:pPr>
        <w:adjustRightInd w:val="0"/>
        <w:snapToGrid w:val="0"/>
        <w:spacing w:line="300" w:lineRule="auto"/>
        <w:ind w:firstLine="320" w:firstLineChars="1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   产出和效益完成情况如下：</w:t>
      </w:r>
    </w:p>
    <w:p>
      <w:pPr>
        <w:spacing w:line="300" w:lineRule="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     1、参保人数及参保率   </w:t>
      </w:r>
    </w:p>
    <w:p>
      <w:pPr>
        <w:spacing w:line="300" w:lineRule="auto"/>
        <w:rPr>
          <w:rFonts w:hint="eastAsia" w:ascii="仿宋" w:hAnsi="仿宋" w:eastAsia="仿宋" w:cs="仿宋"/>
          <w:sz w:val="32"/>
          <w:szCs w:val="32"/>
          <w:lang w:eastAsia="zh-CN"/>
        </w:rPr>
      </w:pPr>
      <w:r>
        <w:rPr>
          <w:rFonts w:hint="eastAsia" w:ascii="仿宋" w:hAnsi="仿宋" w:eastAsia="仿宋" w:cs="仿宋"/>
          <w:color w:val="333333"/>
          <w:kern w:val="0"/>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年，衡阳市分配我县城乡居民医保参保必保任务</w:t>
      </w:r>
      <w:r>
        <w:rPr>
          <w:rFonts w:hint="eastAsia" w:ascii="仿宋" w:hAnsi="仿宋" w:eastAsia="仿宋"/>
          <w:sz w:val="32"/>
          <w:szCs w:val="32"/>
          <w:lang w:val="en-US" w:eastAsia="zh-CN"/>
        </w:rPr>
        <w:t>76.69</w:t>
      </w:r>
      <w:r>
        <w:rPr>
          <w:rFonts w:hint="eastAsia" w:ascii="仿宋" w:hAnsi="仿宋" w:eastAsia="仿宋"/>
          <w:sz w:val="32"/>
          <w:szCs w:val="32"/>
        </w:rPr>
        <w:t>万</w:t>
      </w:r>
      <w:r>
        <w:rPr>
          <w:rFonts w:hint="eastAsia" w:ascii="仿宋" w:hAnsi="仿宋" w:eastAsia="仿宋"/>
          <w:sz w:val="32"/>
          <w:szCs w:val="32"/>
          <w:lang w:eastAsia="zh-CN"/>
        </w:rPr>
        <w:t>人，</w:t>
      </w:r>
      <w:r>
        <w:rPr>
          <w:rFonts w:hint="eastAsia" w:ascii="仿宋" w:hAnsi="仿宋" w:eastAsia="仿宋"/>
          <w:sz w:val="32"/>
          <w:szCs w:val="32"/>
        </w:rPr>
        <w:t>实际参保人数为</w:t>
      </w:r>
      <w:r>
        <w:rPr>
          <w:rFonts w:hint="eastAsia" w:ascii="仿宋" w:hAnsi="仿宋" w:eastAsia="仿宋"/>
          <w:sz w:val="32"/>
          <w:szCs w:val="32"/>
          <w:lang w:val="en-US" w:eastAsia="zh-CN"/>
        </w:rPr>
        <w:t>75.73</w:t>
      </w:r>
      <w:r>
        <w:rPr>
          <w:rFonts w:hint="eastAsia" w:ascii="仿宋" w:hAnsi="仿宋" w:eastAsia="仿宋"/>
          <w:sz w:val="32"/>
          <w:szCs w:val="32"/>
          <w:lang w:eastAsia="zh-CN"/>
        </w:rPr>
        <w:t>万</w:t>
      </w:r>
      <w:r>
        <w:rPr>
          <w:rFonts w:hint="eastAsia" w:ascii="仿宋" w:hAnsi="仿宋" w:eastAsia="仿宋"/>
          <w:sz w:val="32"/>
          <w:szCs w:val="32"/>
        </w:rPr>
        <w:t>人，完成任务的</w:t>
      </w:r>
      <w:r>
        <w:rPr>
          <w:rFonts w:hint="eastAsia" w:ascii="仿宋" w:hAnsi="仿宋" w:eastAsia="仿宋"/>
          <w:sz w:val="32"/>
          <w:szCs w:val="32"/>
          <w:lang w:val="en-US" w:eastAsia="zh-CN"/>
        </w:rPr>
        <w:t>98.75</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cs="仿宋"/>
          <w:sz w:val="32"/>
          <w:szCs w:val="32"/>
        </w:rPr>
        <w:t>全县职工医保参保5.</w:t>
      </w:r>
      <w:r>
        <w:rPr>
          <w:rFonts w:hint="eastAsia" w:ascii="仿宋" w:hAnsi="仿宋" w:eastAsia="仿宋" w:cs="仿宋"/>
          <w:sz w:val="32"/>
          <w:szCs w:val="32"/>
          <w:lang w:val="en-US" w:eastAsia="zh-CN"/>
        </w:rPr>
        <w:t>06</w:t>
      </w:r>
      <w:r>
        <w:rPr>
          <w:rFonts w:hint="eastAsia" w:ascii="仿宋" w:hAnsi="仿宋" w:eastAsia="仿宋" w:cs="仿宋"/>
          <w:sz w:val="32"/>
          <w:szCs w:val="32"/>
        </w:rPr>
        <w:t>万人，登记在外参保</w:t>
      </w:r>
      <w:r>
        <w:rPr>
          <w:rFonts w:hint="eastAsia" w:ascii="仿宋" w:hAnsi="仿宋" w:eastAsia="仿宋" w:cs="仿宋"/>
          <w:sz w:val="32"/>
          <w:szCs w:val="32"/>
          <w:lang w:val="en-US" w:eastAsia="zh-CN"/>
        </w:rPr>
        <w:t>11.82</w:t>
      </w:r>
      <w:r>
        <w:rPr>
          <w:rFonts w:hint="eastAsia" w:ascii="仿宋" w:hAnsi="仿宋" w:eastAsia="仿宋" w:cs="仿宋"/>
          <w:sz w:val="32"/>
          <w:szCs w:val="32"/>
        </w:rPr>
        <w:t>万人，全县常住人口基本医疗保险覆盖人数</w:t>
      </w:r>
      <w:r>
        <w:rPr>
          <w:rFonts w:hint="eastAsia" w:ascii="仿宋" w:hAnsi="仿宋" w:eastAsia="仿宋" w:cs="仿宋"/>
          <w:sz w:val="32"/>
          <w:szCs w:val="32"/>
          <w:lang w:val="en-US" w:eastAsia="zh-CN"/>
        </w:rPr>
        <w:t>92.61</w:t>
      </w:r>
      <w:r>
        <w:rPr>
          <w:rFonts w:hint="eastAsia" w:ascii="仿宋" w:hAnsi="仿宋" w:eastAsia="仿宋" w:cs="仿宋"/>
          <w:sz w:val="32"/>
          <w:szCs w:val="32"/>
        </w:rPr>
        <w:t>万人，参保率为</w:t>
      </w:r>
      <w:r>
        <w:rPr>
          <w:rFonts w:hint="eastAsia" w:ascii="仿宋" w:hAnsi="仿宋" w:eastAsia="仿宋" w:cs="仿宋"/>
          <w:sz w:val="32"/>
          <w:szCs w:val="32"/>
          <w:lang w:val="en-US" w:eastAsia="zh-CN"/>
        </w:rPr>
        <w:t>95.8</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300" w:lineRule="auto"/>
        <w:rPr>
          <w:rFonts w:hint="eastAsia" w:ascii="仿宋" w:hAnsi="仿宋" w:eastAsia="仿宋" w:cs="仿宋"/>
          <w:sz w:val="32"/>
          <w:szCs w:val="32"/>
        </w:rPr>
      </w:pPr>
      <w:r>
        <w:rPr>
          <w:rFonts w:hint="eastAsia" w:ascii="仿宋" w:hAnsi="仿宋" w:eastAsia="仿宋" w:cs="仿宋"/>
          <w:sz w:val="32"/>
          <w:szCs w:val="32"/>
        </w:rPr>
        <w:t xml:space="preserve">     2、医保基金收支情况  </w:t>
      </w:r>
    </w:p>
    <w:p>
      <w:pPr>
        <w:spacing w:line="300" w:lineRule="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年全县城乡居民基本医疗保险基金收入</w:t>
      </w:r>
      <w:r>
        <w:rPr>
          <w:rFonts w:hint="eastAsia" w:ascii="仿宋" w:hAnsi="仿宋" w:eastAsia="仿宋" w:cs="仿宋"/>
          <w:sz w:val="32"/>
          <w:szCs w:val="32"/>
          <w:lang w:val="en-US" w:eastAsia="zh-CN"/>
        </w:rPr>
        <w:t>73831.65</w:t>
      </w:r>
      <w:r>
        <w:rPr>
          <w:rFonts w:hint="eastAsia" w:ascii="仿宋" w:hAnsi="仿宋" w:eastAsia="仿宋" w:cs="仿宋"/>
          <w:sz w:val="32"/>
          <w:szCs w:val="32"/>
        </w:rPr>
        <w:t>万元，其中个人缴费收入</w:t>
      </w:r>
      <w:r>
        <w:rPr>
          <w:rFonts w:hint="eastAsia" w:ascii="仿宋" w:hAnsi="仿宋" w:eastAsia="仿宋" w:cs="仿宋"/>
          <w:sz w:val="32"/>
          <w:szCs w:val="32"/>
          <w:lang w:val="en-US" w:eastAsia="zh-CN"/>
        </w:rPr>
        <w:t>26489.68</w:t>
      </w:r>
      <w:r>
        <w:rPr>
          <w:rFonts w:hint="eastAsia" w:ascii="仿宋" w:hAnsi="仿宋" w:eastAsia="仿宋" w:cs="仿宋"/>
          <w:sz w:val="32"/>
          <w:szCs w:val="32"/>
        </w:rPr>
        <w:t>万元，财政补助收入</w:t>
      </w:r>
      <w:r>
        <w:rPr>
          <w:rFonts w:hint="eastAsia" w:ascii="仿宋" w:hAnsi="仿宋" w:eastAsia="仿宋" w:cs="仿宋"/>
          <w:sz w:val="32"/>
          <w:szCs w:val="32"/>
          <w:lang w:val="en-US" w:eastAsia="zh-CN"/>
        </w:rPr>
        <w:t>45840.1</w:t>
      </w:r>
      <w:r>
        <w:rPr>
          <w:rFonts w:hint="eastAsia" w:ascii="仿宋" w:hAnsi="仿宋" w:eastAsia="仿宋" w:cs="仿宋"/>
          <w:sz w:val="32"/>
          <w:szCs w:val="32"/>
        </w:rPr>
        <w:t>万元，利息收入</w:t>
      </w:r>
      <w:r>
        <w:rPr>
          <w:rFonts w:hint="eastAsia" w:ascii="仿宋" w:hAnsi="仿宋" w:eastAsia="仿宋" w:cs="仿宋"/>
          <w:sz w:val="32"/>
          <w:szCs w:val="32"/>
          <w:lang w:val="en-US" w:eastAsia="zh-CN"/>
        </w:rPr>
        <w:t>136.55</w:t>
      </w:r>
      <w:r>
        <w:rPr>
          <w:rFonts w:hint="eastAsia" w:ascii="仿宋" w:hAnsi="仿宋" w:eastAsia="仿宋" w:cs="仿宋"/>
          <w:sz w:val="32"/>
          <w:szCs w:val="32"/>
        </w:rPr>
        <w:t>万元</w:t>
      </w:r>
      <w:r>
        <w:rPr>
          <w:rFonts w:hint="eastAsia" w:ascii="仿宋" w:hAnsi="仿宋" w:eastAsia="仿宋" w:cs="仿宋"/>
          <w:sz w:val="32"/>
          <w:szCs w:val="32"/>
          <w:lang w:eastAsia="zh-CN"/>
        </w:rPr>
        <w:t>，其他收入</w:t>
      </w:r>
      <w:r>
        <w:rPr>
          <w:rFonts w:hint="eastAsia" w:ascii="仿宋" w:hAnsi="仿宋" w:eastAsia="仿宋" w:cs="仿宋"/>
          <w:sz w:val="32"/>
          <w:szCs w:val="32"/>
          <w:lang w:val="en-US" w:eastAsia="zh-CN"/>
        </w:rPr>
        <w:t>1365.32万元</w:t>
      </w:r>
      <w:r>
        <w:rPr>
          <w:rFonts w:hint="eastAsia" w:ascii="仿宋" w:hAnsi="仿宋" w:eastAsia="仿宋" w:cs="仿宋"/>
          <w:sz w:val="32"/>
          <w:szCs w:val="32"/>
          <w:lang w:eastAsia="zh-CN"/>
        </w:rPr>
        <w:t>；</w:t>
      </w:r>
      <w:r>
        <w:rPr>
          <w:rFonts w:hint="eastAsia" w:ascii="仿宋" w:hAnsi="仿宋" w:eastAsia="仿宋" w:cs="仿宋"/>
          <w:sz w:val="32"/>
          <w:szCs w:val="32"/>
        </w:rPr>
        <w:t>城乡居民基本医疗保障基金支出</w:t>
      </w:r>
      <w:r>
        <w:rPr>
          <w:rFonts w:hint="eastAsia" w:ascii="仿宋" w:hAnsi="仿宋" w:eastAsia="仿宋" w:cs="仿宋"/>
          <w:sz w:val="32"/>
          <w:szCs w:val="32"/>
          <w:lang w:val="en-US" w:eastAsia="zh-CN"/>
        </w:rPr>
        <w:t>55010.08</w:t>
      </w:r>
      <w:r>
        <w:rPr>
          <w:rFonts w:hint="eastAsia" w:ascii="仿宋" w:hAnsi="仿宋" w:eastAsia="仿宋" w:cs="仿宋"/>
          <w:sz w:val="32"/>
          <w:szCs w:val="32"/>
        </w:rPr>
        <w:t>万元，其中基本医疗</w:t>
      </w:r>
      <w:r>
        <w:rPr>
          <w:rFonts w:hint="eastAsia" w:ascii="仿宋" w:hAnsi="仿宋" w:eastAsia="仿宋" w:cs="仿宋"/>
          <w:sz w:val="32"/>
          <w:szCs w:val="32"/>
          <w:lang w:eastAsia="zh-CN"/>
        </w:rPr>
        <w:t>住院</w:t>
      </w:r>
      <w:r>
        <w:rPr>
          <w:rFonts w:hint="eastAsia" w:ascii="仿宋" w:hAnsi="仿宋" w:eastAsia="仿宋" w:cs="仿宋"/>
          <w:sz w:val="32"/>
          <w:szCs w:val="32"/>
        </w:rPr>
        <w:t>支出</w:t>
      </w:r>
      <w:r>
        <w:rPr>
          <w:rFonts w:hint="eastAsia" w:ascii="仿宋" w:hAnsi="仿宋" w:eastAsia="仿宋" w:cs="仿宋"/>
          <w:sz w:val="32"/>
          <w:szCs w:val="32"/>
          <w:lang w:val="en-US" w:eastAsia="zh-CN"/>
        </w:rPr>
        <w:t>39985.51</w:t>
      </w:r>
      <w:r>
        <w:rPr>
          <w:rFonts w:hint="eastAsia" w:ascii="仿宋" w:hAnsi="仿宋" w:eastAsia="仿宋" w:cs="仿宋"/>
          <w:sz w:val="32"/>
          <w:szCs w:val="32"/>
        </w:rPr>
        <w:t>万元，</w:t>
      </w:r>
      <w:r>
        <w:rPr>
          <w:rFonts w:hint="eastAsia" w:ascii="仿宋" w:hAnsi="仿宋" w:eastAsia="仿宋" w:cs="仿宋"/>
          <w:sz w:val="32"/>
          <w:szCs w:val="32"/>
          <w:lang w:eastAsia="zh-CN"/>
        </w:rPr>
        <w:t>特殊药品支出</w:t>
      </w:r>
      <w:r>
        <w:rPr>
          <w:rFonts w:hint="eastAsia" w:ascii="仿宋" w:hAnsi="仿宋" w:eastAsia="仿宋" w:cs="仿宋"/>
          <w:sz w:val="32"/>
          <w:szCs w:val="32"/>
          <w:lang w:val="en-US" w:eastAsia="zh-CN"/>
        </w:rPr>
        <w:t>1901.14万元，</w:t>
      </w:r>
      <w:r>
        <w:rPr>
          <w:rFonts w:hint="eastAsia" w:ascii="仿宋" w:hAnsi="仿宋" w:eastAsia="仿宋"/>
          <w:sz w:val="32"/>
          <w:szCs w:val="32"/>
          <w:lang w:eastAsia="zh-CN"/>
        </w:rPr>
        <w:t>特殊门诊支出</w:t>
      </w:r>
      <w:r>
        <w:rPr>
          <w:rFonts w:hint="eastAsia" w:ascii="仿宋" w:hAnsi="仿宋" w:eastAsia="仿宋"/>
          <w:sz w:val="32"/>
          <w:szCs w:val="32"/>
          <w:lang w:val="en-US" w:eastAsia="zh-CN"/>
        </w:rPr>
        <w:t>5398万元，门诊统筹支出1516.08万元，大病保险支出4771.26万元，新冠疫苗及接种费629.98万元，上解上级支出808.11万元。</w:t>
      </w:r>
      <w:r>
        <w:rPr>
          <w:rFonts w:hint="eastAsia" w:ascii="仿宋" w:hAnsi="仿宋" w:eastAsia="仿宋" w:cs="仿宋"/>
          <w:sz w:val="32"/>
          <w:szCs w:val="32"/>
        </w:rPr>
        <w:t>城镇职工基本医疗保险基金收入</w:t>
      </w:r>
      <w:r>
        <w:rPr>
          <w:rFonts w:hint="eastAsia" w:ascii="仿宋" w:hAnsi="仿宋" w:eastAsia="仿宋" w:cs="仿宋"/>
          <w:sz w:val="32"/>
          <w:szCs w:val="32"/>
          <w:lang w:val="en-US" w:eastAsia="zh-CN"/>
        </w:rPr>
        <w:t>17827.43</w:t>
      </w:r>
      <w:r>
        <w:rPr>
          <w:rFonts w:hint="eastAsia" w:ascii="仿宋" w:hAnsi="仿宋" w:eastAsia="仿宋" w:cs="仿宋"/>
          <w:sz w:val="32"/>
          <w:szCs w:val="32"/>
        </w:rPr>
        <w:t>万元，其中基本医疗统筹基金收入</w:t>
      </w:r>
      <w:r>
        <w:rPr>
          <w:rFonts w:hint="eastAsia" w:ascii="仿宋" w:hAnsi="仿宋" w:eastAsia="仿宋" w:cs="仿宋"/>
          <w:sz w:val="32"/>
          <w:szCs w:val="32"/>
          <w:lang w:val="en-US" w:eastAsia="zh-CN"/>
        </w:rPr>
        <w:t>9948.69</w:t>
      </w:r>
      <w:r>
        <w:rPr>
          <w:rFonts w:hint="eastAsia" w:ascii="仿宋" w:hAnsi="仿宋" w:eastAsia="仿宋" w:cs="仿宋"/>
          <w:sz w:val="32"/>
          <w:szCs w:val="32"/>
        </w:rPr>
        <w:t>万元，个人帐户基金收入</w:t>
      </w:r>
      <w:r>
        <w:rPr>
          <w:rFonts w:hint="eastAsia" w:ascii="仿宋" w:hAnsi="仿宋" w:eastAsia="仿宋" w:cs="仿宋"/>
          <w:sz w:val="32"/>
          <w:szCs w:val="32"/>
          <w:lang w:val="en-US" w:eastAsia="zh-CN"/>
        </w:rPr>
        <w:t>7878.74</w:t>
      </w:r>
      <w:r>
        <w:rPr>
          <w:rFonts w:hint="eastAsia" w:ascii="仿宋" w:hAnsi="仿宋" w:eastAsia="仿宋" w:cs="仿宋"/>
          <w:sz w:val="32"/>
          <w:szCs w:val="32"/>
        </w:rPr>
        <w:t>万元。城镇职工基本医疗保险支出</w:t>
      </w:r>
      <w:r>
        <w:rPr>
          <w:rFonts w:hint="eastAsia" w:ascii="仿宋" w:hAnsi="仿宋" w:eastAsia="仿宋" w:cs="仿宋"/>
          <w:sz w:val="32"/>
          <w:szCs w:val="32"/>
          <w:lang w:val="en-US" w:eastAsia="zh-CN"/>
        </w:rPr>
        <w:t>16519.26</w:t>
      </w:r>
      <w:r>
        <w:rPr>
          <w:rFonts w:hint="eastAsia" w:ascii="仿宋" w:hAnsi="仿宋" w:eastAsia="仿宋" w:cs="仿宋"/>
          <w:sz w:val="32"/>
          <w:szCs w:val="32"/>
        </w:rPr>
        <w:t>万元，其中统筹基金支出</w:t>
      </w:r>
      <w:r>
        <w:rPr>
          <w:rFonts w:hint="eastAsia" w:ascii="仿宋" w:hAnsi="仿宋" w:eastAsia="仿宋" w:cs="仿宋"/>
          <w:sz w:val="32"/>
          <w:szCs w:val="32"/>
          <w:lang w:val="en-US" w:eastAsia="zh-CN"/>
        </w:rPr>
        <w:t>10927.76</w:t>
      </w:r>
      <w:r>
        <w:rPr>
          <w:rFonts w:hint="eastAsia" w:ascii="仿宋" w:hAnsi="仿宋" w:eastAsia="仿宋" w:cs="仿宋"/>
          <w:sz w:val="32"/>
          <w:szCs w:val="32"/>
        </w:rPr>
        <w:t>万元，个人帐户支出</w:t>
      </w:r>
      <w:r>
        <w:rPr>
          <w:rFonts w:hint="eastAsia" w:ascii="仿宋" w:hAnsi="仿宋" w:eastAsia="仿宋" w:cs="仿宋"/>
          <w:sz w:val="32"/>
          <w:szCs w:val="32"/>
          <w:lang w:val="en-US" w:eastAsia="zh-CN"/>
        </w:rPr>
        <w:t>5591.5</w:t>
      </w:r>
      <w:r>
        <w:rPr>
          <w:rFonts w:hint="eastAsia" w:ascii="仿宋" w:hAnsi="仿宋" w:eastAsia="仿宋" w:cs="仿宋"/>
          <w:sz w:val="32"/>
          <w:szCs w:val="32"/>
        </w:rPr>
        <w:t>万元，生育保险支出</w:t>
      </w:r>
      <w:r>
        <w:rPr>
          <w:rFonts w:hint="eastAsia" w:ascii="仿宋" w:hAnsi="仿宋" w:eastAsia="仿宋" w:cs="仿宋"/>
          <w:sz w:val="32"/>
          <w:szCs w:val="32"/>
          <w:lang w:val="en-US" w:eastAsia="zh-CN"/>
        </w:rPr>
        <w:t>209.27</w:t>
      </w:r>
      <w:r>
        <w:rPr>
          <w:rFonts w:hint="eastAsia" w:ascii="仿宋" w:hAnsi="仿宋" w:eastAsia="仿宋" w:cs="仿宋"/>
          <w:sz w:val="32"/>
          <w:szCs w:val="32"/>
        </w:rPr>
        <w:t>万元，从总体上看，202</w:t>
      </w:r>
      <w:r>
        <w:rPr>
          <w:rFonts w:hint="eastAsia" w:ascii="仿宋" w:hAnsi="仿宋" w:eastAsia="仿宋" w:cs="仿宋"/>
          <w:sz w:val="32"/>
          <w:szCs w:val="32"/>
          <w:lang w:val="en-US" w:eastAsia="zh-CN"/>
        </w:rPr>
        <w:t>2</w:t>
      </w:r>
      <w:r>
        <w:rPr>
          <w:rFonts w:hint="eastAsia" w:ascii="仿宋" w:hAnsi="仿宋" w:eastAsia="仿宋" w:cs="仿宋"/>
          <w:sz w:val="32"/>
          <w:szCs w:val="32"/>
        </w:rPr>
        <w:t>年全县基本医疗保险收支</w:t>
      </w:r>
      <w:r>
        <w:rPr>
          <w:rFonts w:hint="eastAsia" w:ascii="仿宋" w:hAnsi="仿宋" w:eastAsia="仿宋" w:cs="仿宋"/>
          <w:sz w:val="32"/>
          <w:szCs w:val="32"/>
          <w:lang w:eastAsia="zh-CN"/>
        </w:rPr>
        <w:t>相抵</w:t>
      </w:r>
      <w:r>
        <w:rPr>
          <w:rFonts w:hint="eastAsia" w:ascii="仿宋" w:hAnsi="仿宋" w:eastAsia="仿宋" w:cs="仿宋"/>
          <w:sz w:val="32"/>
          <w:szCs w:val="32"/>
        </w:rPr>
        <w:t>，</w:t>
      </w:r>
      <w:r>
        <w:rPr>
          <w:rFonts w:hint="eastAsia" w:ascii="仿宋" w:hAnsi="仿宋" w:eastAsia="仿宋" w:cs="仿宋"/>
          <w:sz w:val="32"/>
          <w:szCs w:val="32"/>
          <w:lang w:eastAsia="zh-CN"/>
        </w:rPr>
        <w:t>略有结余，</w:t>
      </w:r>
      <w:r>
        <w:rPr>
          <w:rFonts w:hint="eastAsia" w:ascii="仿宋" w:hAnsi="仿宋" w:eastAsia="仿宋" w:cs="仿宋"/>
          <w:sz w:val="32"/>
          <w:szCs w:val="32"/>
        </w:rPr>
        <w:t>医保基金处于安全可持续运行状态。</w:t>
      </w:r>
    </w:p>
    <w:p>
      <w:pPr>
        <w:spacing w:line="300" w:lineRule="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3、医保扶贫情况  </w:t>
      </w:r>
    </w:p>
    <w:p>
      <w:pPr>
        <w:spacing w:line="300" w:lineRule="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sz w:val="32"/>
          <w:szCs w:val="32"/>
        </w:rPr>
        <w:t>全县</w:t>
      </w:r>
      <w:r>
        <w:rPr>
          <w:rFonts w:hint="eastAsia" w:ascii="仿宋" w:hAnsi="仿宋" w:eastAsia="仿宋" w:cs="仿宋"/>
          <w:sz w:val="32"/>
          <w:szCs w:val="32"/>
          <w:lang w:eastAsia="zh-CN"/>
        </w:rPr>
        <w:t>困难群众</w:t>
      </w:r>
      <w:r>
        <w:rPr>
          <w:rFonts w:hint="eastAsia" w:ascii="仿宋" w:hAnsi="仿宋" w:eastAsia="仿宋" w:cs="仿宋"/>
          <w:sz w:val="32"/>
          <w:szCs w:val="32"/>
          <w:lang w:val="en-US" w:eastAsia="zh-CN"/>
        </w:rPr>
        <w:t>68111人</w:t>
      </w:r>
      <w:r>
        <w:rPr>
          <w:rFonts w:hint="eastAsia" w:ascii="仿宋" w:hAnsi="仿宋" w:eastAsia="仿宋" w:cs="仿宋"/>
          <w:sz w:val="32"/>
          <w:szCs w:val="32"/>
        </w:rPr>
        <w:t>，</w:t>
      </w:r>
      <w:r>
        <w:rPr>
          <w:rFonts w:hint="eastAsia" w:ascii="仿宋" w:hAnsi="仿宋" w:eastAsia="仿宋" w:cs="仿宋"/>
          <w:sz w:val="32"/>
          <w:szCs w:val="32"/>
          <w:lang w:eastAsia="zh-CN"/>
        </w:rPr>
        <w:t>城乡居民医保</w:t>
      </w:r>
      <w:r>
        <w:rPr>
          <w:rFonts w:hint="eastAsia" w:ascii="仿宋" w:hAnsi="仿宋" w:eastAsia="仿宋" w:cs="仿宋"/>
          <w:sz w:val="32"/>
          <w:szCs w:val="32"/>
        </w:rPr>
        <w:t>参保率100%，</w:t>
      </w:r>
      <w:r>
        <w:rPr>
          <w:rFonts w:hint="eastAsia" w:ascii="仿宋" w:hAnsi="仿宋" w:eastAsia="仿宋" w:cs="仿宋"/>
          <w:sz w:val="32"/>
          <w:szCs w:val="32"/>
          <w:lang w:eastAsia="zh-CN"/>
        </w:rPr>
        <w:t>参保资助率</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其中全额资助对象</w:t>
      </w:r>
      <w:r>
        <w:rPr>
          <w:rFonts w:hint="eastAsia" w:ascii="仿宋" w:hAnsi="仿宋" w:eastAsia="仿宋" w:cs="仿宋"/>
          <w:sz w:val="32"/>
          <w:szCs w:val="32"/>
          <w:lang w:val="en-US" w:eastAsia="zh-CN"/>
        </w:rPr>
        <w:t>42751人，资助金额</w:t>
      </w:r>
      <w:r>
        <w:rPr>
          <w:rFonts w:hint="eastAsia" w:ascii="仿宋" w:hAnsi="仿宋" w:eastAsia="仿宋" w:cs="楷体"/>
          <w:bCs/>
          <w:sz w:val="32"/>
          <w:szCs w:val="32"/>
          <w:highlight w:val="none"/>
          <w:lang w:val="en-US" w:eastAsia="zh-CN"/>
        </w:rPr>
        <w:t>320元/人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差额资助对象</w:t>
      </w:r>
      <w:r>
        <w:rPr>
          <w:rFonts w:hint="eastAsia" w:ascii="仿宋" w:hAnsi="仿宋" w:eastAsia="仿宋" w:cs="仿宋"/>
          <w:sz w:val="32"/>
          <w:szCs w:val="32"/>
          <w:lang w:val="en-US" w:eastAsia="zh-CN"/>
        </w:rPr>
        <w:t>25360人，资助金额16</w:t>
      </w:r>
      <w:r>
        <w:rPr>
          <w:rFonts w:hint="eastAsia" w:ascii="仿宋" w:hAnsi="仿宋" w:eastAsia="仿宋" w:cs="楷体"/>
          <w:bCs/>
          <w:sz w:val="32"/>
          <w:szCs w:val="32"/>
          <w:highlight w:val="none"/>
          <w:lang w:val="en-US" w:eastAsia="zh-CN"/>
        </w:rPr>
        <w:t>0元/人</w:t>
      </w:r>
      <w:r>
        <w:rPr>
          <w:rFonts w:hint="eastAsia" w:ascii="仿宋" w:hAnsi="仿宋" w:eastAsia="仿宋" w:cs="仿宋"/>
          <w:sz w:val="32"/>
          <w:szCs w:val="32"/>
          <w:lang w:val="en-US" w:eastAsia="zh-CN"/>
        </w:rPr>
        <w:t>；</w:t>
      </w:r>
      <w:r>
        <w:rPr>
          <w:rFonts w:hint="eastAsia" w:ascii="仿宋" w:hAnsi="仿宋" w:eastAsia="仿宋" w:cs="仿宋"/>
          <w:sz w:val="32"/>
          <w:szCs w:val="32"/>
        </w:rPr>
        <w:t>全面落实医保扶贫政策，统筹六重机制综合保障，梯次减轻</w:t>
      </w:r>
      <w:r>
        <w:rPr>
          <w:rFonts w:hint="eastAsia" w:ascii="仿宋" w:hAnsi="仿宋" w:eastAsia="仿宋" w:cs="仿宋"/>
          <w:sz w:val="32"/>
          <w:szCs w:val="32"/>
          <w:lang w:eastAsia="zh-CN"/>
        </w:rPr>
        <w:t>困难群众</w:t>
      </w:r>
      <w:r>
        <w:rPr>
          <w:rFonts w:hint="eastAsia" w:ascii="仿宋" w:hAnsi="仿宋" w:eastAsia="仿宋" w:cs="仿宋"/>
          <w:sz w:val="32"/>
          <w:szCs w:val="32"/>
        </w:rPr>
        <w:t>医疗费负担，</w:t>
      </w:r>
      <w:r>
        <w:rPr>
          <w:rFonts w:hint="eastAsia" w:ascii="仿宋" w:hAnsi="仿宋" w:eastAsia="仿宋" w:cs="仿宋"/>
          <w:sz w:val="32"/>
          <w:szCs w:val="32"/>
          <w:lang w:eastAsia="zh-CN"/>
        </w:rPr>
        <w:t>困难群众</w:t>
      </w:r>
      <w:r>
        <w:rPr>
          <w:rFonts w:hint="eastAsia" w:ascii="仿宋" w:hAnsi="仿宋" w:eastAsia="仿宋" w:cs="仿宋"/>
          <w:sz w:val="32"/>
          <w:szCs w:val="32"/>
        </w:rPr>
        <w:t>县域内住院综合保障后实际报销比例达到87.7%，县域外大病救治由29种扩大到33种，县域外住院综合保障后实际报销比例达到80%。全面实行“一站式”结算，</w:t>
      </w:r>
      <w:r>
        <w:rPr>
          <w:rFonts w:hint="eastAsia" w:ascii="仿宋" w:hAnsi="仿宋" w:eastAsia="仿宋" w:cs="仿宋"/>
          <w:sz w:val="32"/>
          <w:szCs w:val="32"/>
          <w:lang w:eastAsia="zh-CN"/>
        </w:rPr>
        <w:t>医疗救助、大病等</w:t>
      </w:r>
      <w:r>
        <w:rPr>
          <w:rFonts w:hint="eastAsia" w:ascii="仿宋" w:hAnsi="仿宋" w:eastAsia="仿宋" w:cs="仿宋"/>
          <w:sz w:val="32"/>
          <w:szCs w:val="32"/>
        </w:rPr>
        <w:t>结算资金到位率100%。</w:t>
      </w:r>
      <w:r>
        <w:rPr>
          <w:rFonts w:hint="eastAsia" w:ascii="仿宋" w:hAnsi="仿宋" w:eastAsia="仿宋" w:cs="仿宋"/>
          <w:color w:val="000000"/>
          <w:sz w:val="32"/>
          <w:szCs w:val="32"/>
        </w:rPr>
        <w:t xml:space="preserve"> </w:t>
      </w:r>
    </w:p>
    <w:p>
      <w:pPr>
        <w:numPr>
          <w:ilvl w:val="0"/>
          <w:numId w:val="3"/>
        </w:numPr>
        <w:spacing w:line="300" w:lineRule="auto"/>
        <w:ind w:left="640" w:leftChars="0"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基金监管情况</w:t>
      </w:r>
    </w:p>
    <w:p>
      <w:pPr>
        <w:spacing w:line="300" w:lineRule="auto"/>
        <w:rPr>
          <w:rFonts w:hint="eastAsia" w:ascii="仿宋" w:hAnsi="仿宋" w:eastAsia="仿宋" w:cs="仿宋"/>
          <w:sz w:val="32"/>
          <w:szCs w:val="32"/>
          <w:lang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在全县范围内</w:t>
      </w:r>
      <w:r>
        <w:rPr>
          <w:rFonts w:hint="eastAsia" w:ascii="仿宋" w:hAnsi="仿宋" w:eastAsia="仿宋" w:cs="仿宋"/>
          <w:bCs/>
          <w:sz w:val="32"/>
          <w:szCs w:val="32"/>
        </w:rPr>
        <w:t>对</w:t>
      </w:r>
      <w:r>
        <w:rPr>
          <w:rFonts w:hint="eastAsia" w:ascii="仿宋" w:hAnsi="仿宋" w:eastAsia="仿宋" w:cs="仿宋"/>
          <w:bCs/>
          <w:sz w:val="32"/>
          <w:szCs w:val="32"/>
          <w:lang w:val="en-US" w:eastAsia="zh-CN"/>
        </w:rPr>
        <w:t>34家</w:t>
      </w:r>
      <w:r>
        <w:rPr>
          <w:rFonts w:hint="eastAsia" w:ascii="仿宋" w:hAnsi="仿宋" w:eastAsia="仿宋" w:cs="仿宋"/>
          <w:bCs/>
          <w:sz w:val="32"/>
          <w:szCs w:val="32"/>
        </w:rPr>
        <w:t>定点医疗机构</w:t>
      </w:r>
      <w:r>
        <w:rPr>
          <w:rFonts w:hint="eastAsia" w:ascii="仿宋" w:hAnsi="仿宋" w:eastAsia="仿宋" w:cs="仿宋"/>
          <w:bCs/>
          <w:sz w:val="32"/>
          <w:szCs w:val="32"/>
          <w:lang w:val="en-US" w:eastAsia="zh-CN"/>
        </w:rPr>
        <w:t>176家</w:t>
      </w:r>
      <w:r>
        <w:rPr>
          <w:rFonts w:hint="eastAsia" w:ascii="仿宋" w:hAnsi="仿宋" w:eastAsia="仿宋" w:cs="仿宋"/>
          <w:bCs/>
          <w:sz w:val="32"/>
          <w:szCs w:val="32"/>
        </w:rPr>
        <w:t>定点零售药店</w:t>
      </w:r>
      <w:r>
        <w:rPr>
          <w:rFonts w:hint="eastAsia" w:ascii="仿宋" w:hAnsi="仿宋" w:eastAsia="仿宋" w:cs="仿宋"/>
          <w:bCs/>
          <w:sz w:val="32"/>
          <w:szCs w:val="32"/>
          <w:lang w:eastAsia="zh-CN"/>
        </w:rPr>
        <w:t>积极</w:t>
      </w:r>
      <w:r>
        <w:rPr>
          <w:rFonts w:hint="eastAsia" w:ascii="仿宋" w:hAnsi="仿宋" w:eastAsia="仿宋" w:cs="仿宋"/>
          <w:bCs/>
          <w:sz w:val="32"/>
          <w:szCs w:val="32"/>
        </w:rPr>
        <w:t>开展</w:t>
      </w:r>
      <w:r>
        <w:rPr>
          <w:rFonts w:hint="eastAsia" w:ascii="仿宋" w:hAnsi="仿宋" w:eastAsia="仿宋" w:cs="仿宋"/>
          <w:bCs/>
          <w:sz w:val="32"/>
          <w:szCs w:val="32"/>
          <w:lang w:eastAsia="zh-CN"/>
        </w:rPr>
        <w:t>自查自纠活动，共查处问题</w:t>
      </w:r>
      <w:r>
        <w:rPr>
          <w:rFonts w:hint="eastAsia" w:ascii="仿宋" w:hAnsi="仿宋" w:eastAsia="仿宋" w:cs="仿宋"/>
          <w:bCs/>
          <w:sz w:val="32"/>
          <w:szCs w:val="32"/>
          <w:lang w:val="en-US" w:eastAsia="zh-CN"/>
        </w:rPr>
        <w:t>81个，追缴违规基金34.42万元；</w:t>
      </w:r>
      <w:r>
        <w:rPr>
          <w:rFonts w:hint="eastAsia" w:ascii="仿宋" w:hAnsi="仿宋" w:eastAsia="仿宋" w:cs="仿宋"/>
          <w:bCs/>
          <w:color w:val="auto"/>
          <w:sz w:val="32"/>
          <w:szCs w:val="32"/>
          <w:lang w:val="en-US"/>
        </w:rPr>
        <w:t>共开展了</w:t>
      </w:r>
      <w:r>
        <w:rPr>
          <w:rFonts w:hint="eastAsia" w:ascii="仿宋" w:hAnsi="仿宋" w:eastAsia="仿宋" w:cs="仿宋"/>
          <w:bCs/>
          <w:color w:val="auto"/>
          <w:sz w:val="32"/>
          <w:szCs w:val="32"/>
          <w:lang w:val="en-US" w:eastAsia="zh-CN"/>
        </w:rPr>
        <w:t>11</w:t>
      </w:r>
      <w:r>
        <w:rPr>
          <w:rFonts w:hint="eastAsia" w:ascii="仿宋" w:hAnsi="仿宋" w:eastAsia="仿宋" w:cs="仿宋"/>
          <w:bCs/>
          <w:color w:val="auto"/>
          <w:sz w:val="32"/>
          <w:szCs w:val="32"/>
          <w:lang w:val="en-US"/>
        </w:rPr>
        <w:t>次专项</w:t>
      </w:r>
      <w:r>
        <w:rPr>
          <w:rFonts w:hint="eastAsia" w:ascii="仿宋" w:hAnsi="仿宋" w:eastAsia="仿宋" w:cs="仿宋"/>
          <w:bCs/>
          <w:color w:val="auto"/>
          <w:sz w:val="32"/>
          <w:szCs w:val="32"/>
          <w:lang w:val="en-US" w:eastAsia="zh-CN"/>
        </w:rPr>
        <w:t>检查</w:t>
      </w:r>
      <w:r>
        <w:rPr>
          <w:rFonts w:hint="eastAsia" w:ascii="仿宋" w:hAnsi="仿宋" w:eastAsia="仿宋" w:cs="仿宋"/>
          <w:bCs/>
          <w:color w:val="auto"/>
          <w:sz w:val="32"/>
          <w:szCs w:val="32"/>
          <w:lang w:val="en-US"/>
        </w:rPr>
        <w:t>,发现</w:t>
      </w:r>
      <w:r>
        <w:rPr>
          <w:rFonts w:hint="eastAsia" w:ascii="仿宋" w:hAnsi="仿宋" w:eastAsia="仿宋" w:cs="仿宋"/>
          <w:bCs/>
          <w:color w:val="auto"/>
          <w:sz w:val="32"/>
          <w:szCs w:val="32"/>
          <w:lang w:val="en-US" w:eastAsia="zh-CN"/>
        </w:rPr>
        <w:t>违规</w:t>
      </w:r>
      <w:r>
        <w:rPr>
          <w:rFonts w:hint="eastAsia" w:ascii="仿宋" w:hAnsi="仿宋" w:eastAsia="仿宋" w:cs="仿宋"/>
          <w:bCs/>
          <w:color w:val="auto"/>
          <w:sz w:val="32"/>
          <w:szCs w:val="32"/>
          <w:lang w:val="en-US"/>
        </w:rPr>
        <w:t>问题</w:t>
      </w:r>
      <w:r>
        <w:rPr>
          <w:rFonts w:hint="eastAsia" w:ascii="仿宋" w:hAnsi="仿宋" w:eastAsia="仿宋" w:cs="仿宋"/>
          <w:bCs/>
          <w:color w:val="auto"/>
          <w:sz w:val="32"/>
          <w:szCs w:val="32"/>
          <w:lang w:val="en-US" w:eastAsia="zh-CN"/>
        </w:rPr>
        <w:t>68</w:t>
      </w:r>
      <w:r>
        <w:rPr>
          <w:rFonts w:hint="eastAsia" w:ascii="仿宋" w:hAnsi="仿宋" w:eastAsia="仿宋" w:cs="仿宋"/>
          <w:bCs/>
          <w:color w:val="auto"/>
          <w:sz w:val="32"/>
          <w:szCs w:val="32"/>
          <w:lang w:val="en-US"/>
        </w:rPr>
        <w:t>个,</w:t>
      </w:r>
      <w:r>
        <w:rPr>
          <w:rFonts w:hint="eastAsia" w:ascii="仿宋" w:hAnsi="仿宋" w:eastAsia="仿宋" w:cs="仿宋"/>
          <w:bCs/>
          <w:color w:val="auto"/>
          <w:sz w:val="32"/>
          <w:szCs w:val="32"/>
          <w:lang w:val="en-US" w:eastAsia="zh-CN"/>
        </w:rPr>
        <w:t>累计</w:t>
      </w:r>
      <w:r>
        <w:rPr>
          <w:rFonts w:hint="eastAsia" w:ascii="仿宋" w:hAnsi="仿宋" w:eastAsia="仿宋" w:cs="仿宋"/>
          <w:bCs/>
          <w:color w:val="auto"/>
          <w:sz w:val="32"/>
          <w:szCs w:val="32"/>
          <w:lang w:val="en-US"/>
        </w:rPr>
        <w:t>追回违规费用</w:t>
      </w:r>
      <w:r>
        <w:rPr>
          <w:rFonts w:hint="eastAsia" w:ascii="仿宋" w:hAnsi="仿宋" w:eastAsia="仿宋" w:cs="仿宋"/>
          <w:color w:val="auto"/>
          <w:sz w:val="32"/>
          <w:szCs w:val="32"/>
          <w:lang w:val="en-US" w:eastAsia="zh-CN"/>
        </w:rPr>
        <w:t>288.1376万</w:t>
      </w:r>
      <w:r>
        <w:rPr>
          <w:rFonts w:hint="eastAsia" w:ascii="仿宋" w:hAnsi="仿宋" w:eastAsia="仿宋" w:cs="仿宋"/>
          <w:color w:val="auto"/>
          <w:sz w:val="32"/>
          <w:szCs w:val="32"/>
          <w:lang w:val="en-US"/>
        </w:rPr>
        <w:t>元</w:t>
      </w:r>
      <w:r>
        <w:rPr>
          <w:rFonts w:hint="eastAsia" w:ascii="仿宋" w:hAnsi="仿宋" w:eastAsia="仿宋" w:cs="仿宋"/>
          <w:bCs/>
          <w:sz w:val="32"/>
          <w:szCs w:val="32"/>
          <w:lang w:eastAsia="zh-CN"/>
        </w:rPr>
        <w:t>，行政处罚</w:t>
      </w:r>
      <w:r>
        <w:rPr>
          <w:rFonts w:hint="eastAsia" w:ascii="仿宋" w:hAnsi="仿宋" w:eastAsia="仿宋" w:cs="仿宋"/>
          <w:bCs/>
          <w:sz w:val="32"/>
          <w:szCs w:val="32"/>
          <w:lang w:val="en-US" w:eastAsia="zh-CN"/>
        </w:rPr>
        <w:t>93.47万元，移交问题线索16条，取得较好成效</w:t>
      </w:r>
      <w:r>
        <w:rPr>
          <w:rFonts w:hint="eastAsia" w:ascii="仿宋" w:hAnsi="仿宋" w:eastAsia="仿宋" w:cs="仿宋"/>
          <w:bCs/>
          <w:sz w:val="32"/>
          <w:szCs w:val="32"/>
          <w:lang w:eastAsia="zh-CN"/>
        </w:rPr>
        <w:t>。</w:t>
      </w:r>
    </w:p>
    <w:p>
      <w:pPr>
        <w:numPr>
          <w:ilvl w:val="0"/>
          <w:numId w:val="4"/>
        </w:numPr>
        <w:spacing w:line="300" w:lineRule="auto"/>
        <w:ind w:left="210" w:leftChars="0" w:firstLine="420" w:firstLineChars="0"/>
        <w:rPr>
          <w:rFonts w:ascii="微软雅黑" w:hAnsi="微软雅黑" w:eastAsia="微软雅黑" w:cs="微软雅黑"/>
          <w:i w:val="0"/>
          <w:iCs w:val="0"/>
          <w:caps w:val="0"/>
          <w:color w:val="333333"/>
          <w:spacing w:val="0"/>
          <w:sz w:val="21"/>
          <w:szCs w:val="21"/>
        </w:rPr>
      </w:pPr>
      <w:r>
        <w:rPr>
          <w:rFonts w:hint="eastAsia" w:ascii="仿宋" w:hAnsi="仿宋" w:eastAsia="仿宋" w:cs="仿宋"/>
          <w:sz w:val="32"/>
          <w:szCs w:val="32"/>
        </w:rPr>
        <w:t xml:space="preserve">努力提升医保经办服务水平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shd w:val="clear" w:color="auto" w:fill="FFFFFF"/>
          <w:lang w:eastAsia="zh-CN"/>
        </w:rPr>
        <w:t>进一步</w:t>
      </w:r>
      <w:r>
        <w:rPr>
          <w:rFonts w:hint="eastAsia" w:ascii="仿宋" w:hAnsi="仿宋" w:eastAsia="仿宋" w:cs="仿宋"/>
          <w:b w:val="0"/>
          <w:bCs w:val="0"/>
          <w:i w:val="0"/>
          <w:iCs w:val="0"/>
          <w:caps w:val="0"/>
          <w:color w:val="333333"/>
          <w:spacing w:val="0"/>
          <w:sz w:val="32"/>
          <w:szCs w:val="32"/>
          <w:shd w:val="clear" w:color="auto" w:fill="FFFFFF"/>
        </w:rPr>
        <w:t>提升服务能力和业务水平</w:t>
      </w:r>
      <w:r>
        <w:rPr>
          <w:rFonts w:hint="eastAsia" w:ascii="仿宋" w:hAnsi="仿宋" w:eastAsia="仿宋" w:cs="仿宋"/>
          <w:b w:val="0"/>
          <w:bCs w:val="0"/>
          <w:i w:val="0"/>
          <w:iCs w:val="0"/>
          <w:caps w:val="0"/>
          <w:color w:val="333333"/>
          <w:spacing w:val="0"/>
          <w:sz w:val="32"/>
          <w:szCs w:val="32"/>
          <w:shd w:val="clear" w:color="auto" w:fill="FFFFFF"/>
          <w:lang w:eastAsia="zh-CN"/>
        </w:rPr>
        <w:t>，</w:t>
      </w:r>
      <w:r>
        <w:rPr>
          <w:rFonts w:hint="eastAsia" w:ascii="仿宋" w:hAnsi="仿宋" w:eastAsia="仿宋" w:cs="仿宋"/>
          <w:b w:val="0"/>
          <w:bCs w:val="0"/>
          <w:i w:val="0"/>
          <w:iCs w:val="0"/>
          <w:caps w:val="0"/>
          <w:color w:val="333333"/>
          <w:spacing w:val="0"/>
          <w:sz w:val="32"/>
          <w:szCs w:val="32"/>
          <w:shd w:val="clear" w:color="auto" w:fill="FFFFFF"/>
        </w:rPr>
        <w:t>加强干部职工业务能力学习</w:t>
      </w:r>
      <w:r>
        <w:rPr>
          <w:rFonts w:hint="eastAsia" w:ascii="仿宋" w:hAnsi="仿宋" w:eastAsia="仿宋" w:cs="仿宋"/>
          <w:b w:val="0"/>
          <w:bCs w:val="0"/>
          <w:i w:val="0"/>
          <w:iCs w:val="0"/>
          <w:caps w:val="0"/>
          <w:color w:val="333333"/>
          <w:spacing w:val="0"/>
          <w:sz w:val="32"/>
          <w:szCs w:val="32"/>
          <w:shd w:val="clear" w:color="auto" w:fill="FFFFFF"/>
          <w:lang w:eastAsia="zh-CN"/>
        </w:rPr>
        <w:t>；</w:t>
      </w:r>
      <w:r>
        <w:rPr>
          <w:rFonts w:hint="eastAsia" w:ascii="仿宋" w:hAnsi="仿宋" w:eastAsia="仿宋" w:cs="仿宋"/>
          <w:b w:val="0"/>
          <w:bCs w:val="0"/>
          <w:i w:val="0"/>
          <w:iCs w:val="0"/>
          <w:caps w:val="0"/>
          <w:color w:val="333333"/>
          <w:spacing w:val="0"/>
          <w:sz w:val="32"/>
          <w:szCs w:val="32"/>
          <w:shd w:val="clear" w:color="auto" w:fill="FFFFFF"/>
        </w:rPr>
        <w:t>提升服务环境</w:t>
      </w:r>
      <w:r>
        <w:rPr>
          <w:rFonts w:hint="eastAsia" w:ascii="仿宋" w:hAnsi="仿宋" w:eastAsia="仿宋" w:cs="仿宋"/>
          <w:b w:val="0"/>
          <w:bCs w:val="0"/>
          <w:i w:val="0"/>
          <w:iCs w:val="0"/>
          <w:caps w:val="0"/>
          <w:color w:val="333333"/>
          <w:spacing w:val="0"/>
          <w:sz w:val="32"/>
          <w:szCs w:val="32"/>
          <w:shd w:val="clear" w:color="auto" w:fill="FFFFFF"/>
          <w:lang w:eastAsia="zh-CN"/>
        </w:rPr>
        <w:t>，</w:t>
      </w:r>
      <w:r>
        <w:rPr>
          <w:rFonts w:hint="eastAsia" w:ascii="仿宋" w:hAnsi="仿宋" w:eastAsia="仿宋" w:cs="仿宋"/>
          <w:b w:val="0"/>
          <w:bCs w:val="0"/>
          <w:i w:val="0"/>
          <w:iCs w:val="0"/>
          <w:caps w:val="0"/>
          <w:color w:val="333333"/>
          <w:spacing w:val="0"/>
          <w:sz w:val="32"/>
          <w:szCs w:val="32"/>
          <w:shd w:val="clear" w:color="auto" w:fill="FFFFFF"/>
        </w:rPr>
        <w:t>完善窗口配置，为参保群众提供医保政策宣</w:t>
      </w:r>
      <w:r>
        <w:rPr>
          <w:rFonts w:hint="eastAsia" w:ascii="仿宋" w:hAnsi="仿宋" w:eastAsia="仿宋" w:cs="仿宋"/>
          <w:b w:val="0"/>
          <w:bCs w:val="0"/>
          <w:i w:val="0"/>
          <w:iCs w:val="0"/>
          <w:caps w:val="0"/>
          <w:color w:val="333333"/>
          <w:spacing w:val="0"/>
          <w:sz w:val="32"/>
          <w:szCs w:val="32"/>
          <w:shd w:val="clear" w:color="auto" w:fill="FFFFFF"/>
          <w:lang w:eastAsia="zh-CN"/>
        </w:rPr>
        <w:t>传，</w:t>
      </w:r>
      <w:r>
        <w:rPr>
          <w:rFonts w:hint="eastAsia" w:ascii="仿宋" w:hAnsi="仿宋" w:eastAsia="仿宋" w:cs="仿宋"/>
          <w:sz w:val="32"/>
          <w:szCs w:val="32"/>
        </w:rPr>
        <w:t>设立报账资料管理告知</w:t>
      </w:r>
      <w:r>
        <w:rPr>
          <w:rFonts w:hint="eastAsia" w:ascii="仿宋" w:hAnsi="仿宋" w:eastAsia="仿宋" w:cs="仿宋"/>
          <w:sz w:val="32"/>
          <w:szCs w:val="32"/>
          <w:lang w:eastAsia="zh-CN"/>
        </w:rPr>
        <w:t>单，</w:t>
      </w:r>
      <w:r>
        <w:rPr>
          <w:rFonts w:hint="eastAsia" w:ascii="仿宋" w:hAnsi="仿宋" w:eastAsia="仿宋" w:cs="仿宋"/>
          <w:b w:val="0"/>
          <w:bCs w:val="0"/>
          <w:i w:val="0"/>
          <w:iCs w:val="0"/>
          <w:caps w:val="0"/>
          <w:color w:val="333333"/>
          <w:spacing w:val="0"/>
          <w:sz w:val="32"/>
          <w:szCs w:val="32"/>
          <w:shd w:val="clear" w:color="auto" w:fill="FFFFFF"/>
        </w:rPr>
        <w:t>积极推行“一窗受理，内部运转、限时办结”的办事方式，有效提高服务效能</w:t>
      </w:r>
      <w:r>
        <w:rPr>
          <w:rFonts w:hint="eastAsia" w:ascii="仿宋" w:hAnsi="仿宋" w:eastAsia="仿宋" w:cs="仿宋"/>
          <w:b w:val="0"/>
          <w:bCs w:val="0"/>
          <w:i w:val="0"/>
          <w:iCs w:val="0"/>
          <w:caps w:val="0"/>
          <w:color w:val="333333"/>
          <w:spacing w:val="0"/>
          <w:sz w:val="32"/>
          <w:szCs w:val="32"/>
          <w:shd w:val="clear" w:color="auto" w:fill="FFFFFF"/>
          <w:lang w:eastAsia="zh-CN"/>
        </w:rPr>
        <w:t>；</w:t>
      </w:r>
      <w:r>
        <w:rPr>
          <w:rFonts w:hint="eastAsia" w:ascii="仿宋" w:hAnsi="仿宋" w:eastAsia="仿宋" w:cs="仿宋"/>
          <w:b w:val="0"/>
          <w:bCs w:val="0"/>
          <w:i w:val="0"/>
          <w:iCs w:val="0"/>
          <w:caps w:val="0"/>
          <w:color w:val="333333"/>
          <w:spacing w:val="0"/>
          <w:sz w:val="32"/>
          <w:szCs w:val="32"/>
          <w:shd w:val="clear" w:color="auto" w:fill="FFFFFF"/>
        </w:rPr>
        <w:t>热心接待每一位办事群众，用心解</w:t>
      </w:r>
      <w:r>
        <w:rPr>
          <w:rFonts w:hint="eastAsia" w:ascii="仿宋" w:hAnsi="仿宋" w:eastAsia="仿宋" w:cs="仿宋"/>
          <w:b w:val="0"/>
          <w:bCs w:val="0"/>
          <w:i w:val="0"/>
          <w:iCs w:val="0"/>
          <w:caps w:val="0"/>
          <w:color w:val="333333"/>
          <w:spacing w:val="0"/>
          <w:sz w:val="32"/>
          <w:szCs w:val="32"/>
          <w:shd w:val="clear" w:color="auto" w:fill="FFFFFF"/>
          <w:lang w:eastAsia="zh-CN"/>
        </w:rPr>
        <w:t>答</w:t>
      </w:r>
      <w:r>
        <w:rPr>
          <w:rFonts w:hint="eastAsia" w:ascii="仿宋" w:hAnsi="仿宋" w:eastAsia="仿宋" w:cs="仿宋"/>
          <w:b w:val="0"/>
          <w:bCs w:val="0"/>
          <w:i w:val="0"/>
          <w:iCs w:val="0"/>
          <w:caps w:val="0"/>
          <w:color w:val="333333"/>
          <w:spacing w:val="0"/>
          <w:sz w:val="32"/>
          <w:szCs w:val="32"/>
          <w:shd w:val="clear" w:color="auto" w:fill="FFFFFF"/>
        </w:rPr>
        <w:t>参保群众咨询的问题，确保每一位的诉求都能在最短的时间内得到妥善处理</w:t>
      </w:r>
      <w:r>
        <w:rPr>
          <w:rFonts w:hint="eastAsia" w:ascii="仿宋" w:hAnsi="仿宋" w:eastAsia="仿宋" w:cs="仿宋"/>
          <w:b w:val="0"/>
          <w:bCs w:val="0"/>
          <w:i w:val="0"/>
          <w:iCs w:val="0"/>
          <w:caps w:val="0"/>
          <w:color w:val="333333"/>
          <w:spacing w:val="0"/>
          <w:sz w:val="32"/>
          <w:szCs w:val="32"/>
          <w:shd w:val="clear" w:color="auto" w:fill="FFFFFF"/>
          <w:lang w:eastAsia="zh-CN"/>
        </w:rPr>
        <w:t>；</w:t>
      </w:r>
      <w:r>
        <w:rPr>
          <w:rFonts w:hint="eastAsia" w:ascii="仿宋" w:hAnsi="仿宋" w:eastAsia="仿宋" w:cs="仿宋"/>
          <w:sz w:val="32"/>
          <w:szCs w:val="32"/>
        </w:rPr>
        <w:t>建立统一的医保服务热线，提高医保运行效率和服务质量，服务对象满意度达95%以上。</w:t>
      </w:r>
    </w:p>
    <w:p>
      <w:pPr>
        <w:widowControl/>
        <w:numPr>
          <w:ilvl w:val="0"/>
          <w:numId w:val="1"/>
        </w:numPr>
        <w:spacing w:line="600" w:lineRule="exact"/>
        <w:ind w:left="0" w:leftChars="0" w:firstLine="640" w:firstLineChars="200"/>
        <w:jc w:val="left"/>
        <w:rPr>
          <w:rFonts w:hint="eastAsia" w:ascii="黑体" w:hAnsi="黑体" w:eastAsia="黑体"/>
          <w:sz w:val="32"/>
          <w:szCs w:val="32"/>
        </w:rPr>
      </w:pPr>
      <w:r>
        <w:rPr>
          <w:rFonts w:hint="eastAsia" w:ascii="黑体" w:hAnsi="黑体" w:eastAsia="黑体"/>
          <w:sz w:val="32"/>
          <w:szCs w:val="32"/>
        </w:rPr>
        <w:t>存在的主要问题及下一步改进措施</w:t>
      </w:r>
    </w:p>
    <w:p>
      <w:pPr>
        <w:spacing w:line="300" w:lineRule="auto"/>
        <w:jc w:val="left"/>
        <w:rPr>
          <w:rFonts w:hint="eastAsia" w:ascii="仿宋" w:hAnsi="仿宋" w:eastAsia="仿宋" w:cs="仿宋"/>
          <w:sz w:val="32"/>
          <w:szCs w:val="32"/>
        </w:rPr>
      </w:pPr>
      <w:r>
        <w:rPr>
          <w:rFonts w:hint="eastAsia" w:ascii="黑体" w:hAnsi="黑体" w:eastAsia="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1、城乡居民医保基金缺口逐年扩大，入不敷出，对此要认真做好医保基金的筹集、使用、管理、监督工作，严格控费管理，不断规范医保基金管理行为，确保医保基金的安全运行。</w:t>
      </w:r>
    </w:p>
    <w:p>
      <w:pPr>
        <w:spacing w:line="300" w:lineRule="auto"/>
        <w:jc w:val="left"/>
        <w:rPr>
          <w:rFonts w:hint="eastAsia" w:ascii="仿宋" w:hAnsi="仿宋" w:eastAsia="仿宋" w:cs="仿宋"/>
          <w:sz w:val="32"/>
          <w:szCs w:val="32"/>
          <w:lang w:eastAsia="zh-CN"/>
        </w:rPr>
      </w:pPr>
      <w:r>
        <w:rPr>
          <w:rFonts w:hint="eastAsia" w:ascii="仿宋" w:hAnsi="仿宋" w:eastAsia="仿宋" w:cs="仿宋"/>
          <w:sz w:val="32"/>
          <w:szCs w:val="32"/>
        </w:rPr>
        <w:t xml:space="preserve">     2、医疗保险基金监管能力有待进一步提升，对此要打造专业化监管队伍，提升业务水平，创新监管方法；加强信息化手段，充分利用现代信息技术手段</w:t>
      </w:r>
      <w:r>
        <w:rPr>
          <w:rFonts w:hint="eastAsia" w:ascii="仿宋" w:hAnsi="仿宋" w:eastAsia="仿宋" w:cs="仿宋"/>
          <w:sz w:val="32"/>
          <w:szCs w:val="32"/>
          <w:lang w:eastAsia="zh-CN"/>
        </w:rPr>
        <w:t>。</w:t>
      </w:r>
    </w:p>
    <w:p>
      <w:pPr>
        <w:spacing w:line="300" w:lineRule="auto"/>
        <w:jc w:val="left"/>
        <w:rPr>
          <w:rFonts w:hint="eastAsia" w:ascii="仿宋" w:hAnsi="仿宋" w:eastAsia="仿宋" w:cs="仿宋"/>
          <w:color w:val="000000"/>
          <w:sz w:val="32"/>
          <w:szCs w:val="32"/>
          <w:shd w:val="clear" w:color="auto" w:fill="FFFFFF"/>
        </w:rPr>
      </w:pPr>
      <w:r>
        <w:rPr>
          <w:rFonts w:hint="eastAsia" w:ascii="仿宋" w:hAnsi="仿宋" w:eastAsia="仿宋" w:cs="仿宋"/>
          <w:sz w:val="32"/>
          <w:szCs w:val="32"/>
        </w:rPr>
        <w:t xml:space="preserve">     3、医保政策群众知晓率有待进一步提高，对此要</w:t>
      </w:r>
      <w:r>
        <w:rPr>
          <w:rFonts w:hint="eastAsia" w:ascii="仿宋" w:hAnsi="仿宋" w:eastAsia="仿宋" w:cs="仿宋"/>
          <w:color w:val="000000"/>
          <w:sz w:val="32"/>
          <w:szCs w:val="32"/>
          <w:shd w:val="clear" w:color="auto" w:fill="FFFFFF"/>
        </w:rPr>
        <w:t>根据不同受众不同接受习惯，开展有针对性、灵活多样的宣传方式有效提高广大群众的医保政策知晓率。</w:t>
      </w:r>
    </w:p>
    <w:p>
      <w:pPr>
        <w:numPr>
          <w:ilvl w:val="0"/>
          <w:numId w:val="0"/>
        </w:numPr>
        <w:ind w:left="580" w:leftChars="0" w:firstLine="320" w:firstLineChars="100"/>
        <w:rPr>
          <w:rFonts w:hint="eastAsia" w:ascii="仿宋_GB2312" w:hAnsi="仿宋_GB2312" w:eastAsia="仿宋_GB2312" w:cs="仿宋_GB2312"/>
          <w:b w:val="0"/>
          <w:bCs/>
          <w:sz w:val="32"/>
          <w:szCs w:val="32"/>
          <w:lang w:val="en-US" w:eastAsia="zh-CN"/>
        </w:rPr>
      </w:pPr>
      <w:r>
        <w:rPr>
          <w:rFonts w:hint="eastAsia" w:ascii="仿宋" w:hAnsi="仿宋" w:eastAsia="仿宋" w:cs="仿宋"/>
          <w:color w:val="000000"/>
          <w:sz w:val="32"/>
          <w:szCs w:val="32"/>
          <w:shd w:val="clear" w:color="auto" w:fill="FFFFFF"/>
          <w:lang w:val="en-US" w:eastAsia="zh-CN"/>
        </w:rPr>
        <w:t>4、专项资金</w:t>
      </w:r>
      <w:r>
        <w:rPr>
          <w:rFonts w:hint="eastAsia" w:ascii="仿宋_GB2312" w:hAnsi="仿宋_GB2312" w:eastAsia="仿宋_GB2312" w:cs="仿宋_GB2312"/>
          <w:b w:val="0"/>
          <w:bCs/>
          <w:sz w:val="32"/>
          <w:szCs w:val="32"/>
          <w:lang w:val="en-US" w:eastAsia="zh-CN"/>
        </w:rPr>
        <w:t>立项时未进行必要的风险评估，未形成文字材料。立项前应要对各种不确定因素进行综合评估，以便有效地采取防范措施，更好地服务于项目的预算和执行。</w:t>
      </w:r>
    </w:p>
    <w:p>
      <w:pPr>
        <w:numPr>
          <w:ilvl w:val="0"/>
          <w:numId w:val="0"/>
        </w:numPr>
        <w:ind w:left="580" w:leftChars="0" w:firstLine="320" w:firstLineChars="1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预算控制率有待进一步提高，在以后的工作中我们应通过预算编制、绩效考核、内部控制等一系列手段进行财务管理活动；遵守收支平衡的原则，提高行政资金使用效益，加大预算控制力度，减少预算在执行时支出浪费的情况。</w:t>
      </w:r>
    </w:p>
    <w:p>
      <w:pPr>
        <w:spacing w:line="300" w:lineRule="auto"/>
        <w:jc w:val="left"/>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 xml:space="preserve">      6、管理制度欠健全，比《智慧查房制度》、《异地就医核查制度》等，</w:t>
      </w:r>
      <w:r>
        <w:rPr>
          <w:rFonts w:hint="eastAsia" w:ascii="仿宋_GB2312" w:hAnsi="仿宋_GB2312" w:eastAsia="仿宋_GB2312" w:cs="仿宋_GB2312"/>
          <w:b w:val="0"/>
          <w:bCs/>
          <w:sz w:val="32"/>
          <w:szCs w:val="32"/>
          <w:lang w:val="en-US" w:eastAsia="zh-CN"/>
        </w:rPr>
        <w:t>这一点要联合内控股和监管中心两个股室，根据具体情况制定相关制度，更好地为我们的工作服务。</w:t>
      </w:r>
      <w:r>
        <w:rPr>
          <w:rFonts w:hint="eastAsia" w:ascii="仿宋" w:hAnsi="仿宋" w:eastAsia="仿宋" w:cs="仿宋"/>
          <w:color w:val="000000"/>
          <w:sz w:val="32"/>
          <w:szCs w:val="32"/>
          <w:shd w:val="clear" w:color="auto" w:fill="FFFFFF"/>
          <w:lang w:val="en-US" w:eastAsia="zh-CN"/>
        </w:rPr>
        <w:t xml:space="preserve"> </w:t>
      </w:r>
    </w:p>
    <w:p>
      <w:pPr>
        <w:spacing w:line="300" w:lineRule="auto"/>
        <w:jc w:val="left"/>
        <w:rPr>
          <w:rFonts w:hint="eastAsia" w:ascii="黑体" w:hAnsi="黑体" w:eastAsia="黑体"/>
          <w:sz w:val="32"/>
          <w:szCs w:val="32"/>
        </w:rPr>
      </w:pPr>
      <w:r>
        <w:rPr>
          <w:rFonts w:hint="eastAsia" w:ascii="����" w:hAnsi="����"/>
          <w:color w:val="000000"/>
          <w:szCs w:val="21"/>
          <w:shd w:val="clear" w:color="auto" w:fill="FFFFFF"/>
        </w:rPr>
        <w:t xml:space="preserve">    </w:t>
      </w:r>
      <w:r>
        <w:rPr>
          <w:rFonts w:hint="eastAsia" w:ascii="����" w:hAnsi="����"/>
          <w:color w:val="000000"/>
          <w:szCs w:val="21"/>
          <w:shd w:val="clear" w:color="auto" w:fill="FFFFFF"/>
          <w:lang w:val="en-US" w:eastAsia="zh-CN"/>
        </w:rPr>
        <w:t xml:space="preserve">  </w:t>
      </w:r>
      <w:r>
        <w:rPr>
          <w:rFonts w:hint="eastAsia" w:ascii="黑体" w:hAnsi="黑体" w:eastAsia="黑体"/>
          <w:sz w:val="32"/>
          <w:szCs w:val="32"/>
        </w:rPr>
        <w:t>六、绩效自评结果拟应用和公开情况</w:t>
      </w:r>
    </w:p>
    <w:p>
      <w:pPr>
        <w:spacing w:line="300" w:lineRule="auto"/>
        <w:jc w:val="left"/>
        <w:rPr>
          <w:rFonts w:hint="eastAsia" w:ascii="仿宋" w:hAnsi="仿宋" w:eastAsia="仿宋" w:cs="仿宋"/>
          <w:sz w:val="32"/>
          <w:szCs w:val="32"/>
        </w:rPr>
      </w:pPr>
      <w:r>
        <w:rPr>
          <w:rFonts w:hint="eastAsia" w:ascii="黑体" w:hAnsi="黑体" w:eastAsia="黑体"/>
          <w:sz w:val="32"/>
          <w:szCs w:val="32"/>
          <w:lang w:val="en-US" w:eastAsia="zh-CN"/>
        </w:rPr>
        <w:t xml:space="preserve">    </w:t>
      </w:r>
      <w:r>
        <w:rPr>
          <w:rFonts w:hint="eastAsia" w:ascii="仿宋" w:hAnsi="仿宋" w:eastAsia="仿宋" w:cs="仿宋"/>
          <w:sz w:val="32"/>
          <w:szCs w:val="32"/>
          <w:lang w:eastAsia="zh-CN"/>
        </w:rPr>
        <w:t>我单位将</w:t>
      </w:r>
      <w:r>
        <w:rPr>
          <w:rFonts w:hint="eastAsia" w:ascii="仿宋" w:hAnsi="仿宋" w:eastAsia="仿宋" w:cs="仿宋"/>
          <w:sz w:val="32"/>
          <w:szCs w:val="32"/>
        </w:rPr>
        <w:t>以绩效目标实现为向导，加强制度建设，提升自评质量，</w:t>
      </w:r>
      <w:r>
        <w:rPr>
          <w:rFonts w:hint="eastAsia" w:ascii="仿宋" w:hAnsi="仿宋" w:eastAsia="仿宋" w:cs="仿宋"/>
          <w:sz w:val="32"/>
          <w:szCs w:val="32"/>
          <w:lang w:eastAsia="zh-CN"/>
        </w:rPr>
        <w:t>使</w:t>
      </w:r>
      <w:r>
        <w:rPr>
          <w:rFonts w:hint="eastAsia" w:ascii="仿宋" w:hAnsi="仿宋" w:eastAsia="仿宋" w:cs="仿宋"/>
          <w:sz w:val="32"/>
          <w:szCs w:val="32"/>
        </w:rPr>
        <w:t>预算绩效管理取得新成效。一是抓好绩效目标编制，及时核查绩效目标情况；二是深入开展财政支出绩效评价，强化评价结果应用，对发现的问题及时改进；三是健全绩效管理工作机制，明确职责分工，努力提高绩效管理水平。</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hAnsi="黑体" w:eastAsia="仿宋_GB2312"/>
          <w:sz w:val="32"/>
          <w:szCs w:val="32"/>
        </w:rPr>
      </w:pPr>
      <w:r>
        <w:rPr>
          <w:rFonts w:hint="eastAsia" w:ascii="仿宋_GB2312" w:hAnsi="黑体" w:eastAsia="仿宋_GB2312"/>
          <w:sz w:val="32"/>
          <w:szCs w:val="32"/>
        </w:rPr>
        <w:t>附</w:t>
      </w:r>
      <w:r>
        <w:rPr>
          <w:rFonts w:hint="eastAsia" w:ascii="仿宋_GB2312" w:hAnsi="黑体" w:eastAsia="仿宋_GB2312"/>
          <w:sz w:val="32"/>
          <w:szCs w:val="32"/>
          <w:lang w:val="en-US" w:eastAsia="zh-CN"/>
        </w:rPr>
        <w:t>表</w:t>
      </w:r>
      <w:r>
        <w:rPr>
          <w:rFonts w:hint="eastAsia" w:ascii="仿宋_GB2312" w:hAnsi="黑体" w:eastAsia="仿宋_GB2312"/>
          <w:sz w:val="32"/>
          <w:szCs w:val="32"/>
        </w:rPr>
        <w:t>：1. 部门整体支出绩效评价指标评分表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pPr>
      <w:r>
        <w:rPr>
          <w:rFonts w:hint="eastAsia" w:ascii="仿宋_GB2312" w:hAnsi="黑体" w:eastAsia="仿宋_GB2312"/>
          <w:sz w:val="32"/>
          <w:szCs w:val="32"/>
        </w:rPr>
        <w:t>2. 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黑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eastAsia="方正小标宋_GBK"/>
          <w:b w:val="0"/>
          <w:bCs w:val="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方正小标宋_GBK"/>
          <w:b w:val="0"/>
          <w:bCs w:val="0"/>
          <w:kern w:val="0"/>
          <w:sz w:val="24"/>
          <w:szCs w:val="24"/>
          <w:lang w:val="en-US" w:eastAsia="zh-CN"/>
        </w:rPr>
      </w:pPr>
      <w:r>
        <w:rPr>
          <w:rFonts w:hint="eastAsia" w:eastAsia="方正小标宋_GBK"/>
          <w:b w:val="0"/>
          <w:bCs w:val="0"/>
          <w:kern w:val="0"/>
          <w:sz w:val="24"/>
          <w:szCs w:val="24"/>
          <w:lang w:val="en-US" w:eastAsia="zh-CN"/>
        </w:rPr>
        <w:t>附表1：</w:t>
      </w: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keepNext w:val="0"/>
        <w:keepLines w:val="0"/>
        <w:pageBreakBefore w:val="0"/>
        <w:widowControl w:val="0"/>
        <w:kinsoku/>
        <w:wordWrap/>
        <w:overflowPunct/>
        <w:topLinePunct w:val="0"/>
        <w:autoSpaceDE/>
        <w:autoSpaceDN/>
        <w:bidi w:val="0"/>
        <w:adjustRightInd/>
        <w:snapToGrid/>
        <w:jc w:val="both"/>
        <w:textAlignment w:val="auto"/>
        <w:rPr>
          <w:rFonts w:eastAsia="仿宋_GB2312"/>
          <w:kern w:val="0"/>
          <w:sz w:val="24"/>
        </w:rPr>
      </w:pPr>
      <w:r>
        <w:rPr>
          <w:rFonts w:eastAsia="仿宋_GB2312"/>
          <w:kern w:val="0"/>
          <w:sz w:val="24"/>
        </w:rPr>
        <w:t>填报单位：</w:t>
      </w:r>
      <w:r>
        <w:rPr>
          <w:rFonts w:hint="eastAsia" w:eastAsia="仿宋_GB2312"/>
          <w:kern w:val="0"/>
          <w:sz w:val="24"/>
          <w:lang w:val="en-US" w:eastAsia="zh-CN"/>
        </w:rPr>
        <w:t>祁东县医疗保障事务中心     填报人： 彭云  电话：18670474959</w:t>
      </w:r>
    </w:p>
    <w:tbl>
      <w:tblPr>
        <w:tblStyle w:val="5"/>
        <w:tblW w:w="0" w:type="auto"/>
        <w:jc w:val="center"/>
        <w:tblLayout w:type="autofit"/>
        <w:tblCellMar>
          <w:top w:w="0" w:type="dxa"/>
          <w:left w:w="108" w:type="dxa"/>
          <w:bottom w:w="0" w:type="dxa"/>
          <w:right w:w="108" w:type="dxa"/>
        </w:tblCellMar>
      </w:tblPr>
      <w:tblGrid>
        <w:gridCol w:w="681"/>
        <w:gridCol w:w="671"/>
        <w:gridCol w:w="758"/>
        <w:gridCol w:w="438"/>
        <w:gridCol w:w="3250"/>
        <w:gridCol w:w="2286"/>
        <w:gridCol w:w="438"/>
      </w:tblGrid>
      <w:tr>
        <w:tblPrEx>
          <w:tblCellMar>
            <w:top w:w="0" w:type="dxa"/>
            <w:left w:w="108" w:type="dxa"/>
            <w:bottom w:w="0" w:type="dxa"/>
            <w:right w:w="108" w:type="dxa"/>
          </w:tblCellMar>
        </w:tblPrEx>
        <w:trPr>
          <w:tblHeader/>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1"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3250"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28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rPr>
          <w:trHeight w:val="1814" w:hRule="atLeast"/>
          <w:jc w:val="center"/>
        </w:trPr>
        <w:tc>
          <w:tcPr>
            <w:tcW w:w="6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w:t>
            </w:r>
          </w:p>
          <w:p>
            <w:pPr>
              <w:widowControl/>
              <w:jc w:val="center"/>
              <w:rPr>
                <w:rFonts w:eastAsia="仿宋_GB2312"/>
                <w:kern w:val="0"/>
                <w:sz w:val="20"/>
                <w:szCs w:val="20"/>
              </w:rPr>
            </w:pPr>
            <w:r>
              <w:rPr>
                <w:rFonts w:eastAsia="仿宋_GB2312"/>
                <w:kern w:val="0"/>
                <w:sz w:val="20"/>
                <w:szCs w:val="20"/>
              </w:rPr>
              <w:t>入</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10分</w:t>
            </w:r>
            <w:r>
              <w:rPr>
                <w:rFonts w:hint="eastAsia" w:eastAsia="仿宋_GB2312"/>
                <w:kern w:val="0"/>
                <w:sz w:val="20"/>
                <w:szCs w:val="20"/>
                <w:lang w:eastAsia="zh-CN"/>
              </w:rPr>
              <w:t>）</w:t>
            </w:r>
          </w:p>
        </w:tc>
        <w:tc>
          <w:tcPr>
            <w:tcW w:w="671"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eastAsia="仿宋_GB2312"/>
                <w:kern w:val="0"/>
                <w:sz w:val="20"/>
                <w:szCs w:val="20"/>
              </w:rPr>
              <w:t>10</w:t>
            </w:r>
            <w:r>
              <w:rPr>
                <w:rFonts w:hint="eastAsia" w:eastAsia="仿宋_GB2312"/>
                <w:kern w:val="0"/>
                <w:sz w:val="20"/>
                <w:szCs w:val="20"/>
              </w:rPr>
              <w:t>分</w:t>
            </w:r>
            <w:r>
              <w:rPr>
                <w:rFonts w:hint="eastAsia" w:eastAsia="仿宋_GB2312"/>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286"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924" w:hRule="atLeast"/>
          <w:jc w:val="center"/>
        </w:trPr>
        <w:tc>
          <w:tcPr>
            <w:tcW w:w="6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eastAsia="zh-CN"/>
              </w:rPr>
            </w:pP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681"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过</w:t>
            </w:r>
          </w:p>
          <w:p>
            <w:pPr>
              <w:widowControl/>
              <w:jc w:val="center"/>
              <w:rPr>
                <w:rFonts w:eastAsia="仿宋_GB2312"/>
                <w:kern w:val="0"/>
                <w:sz w:val="20"/>
                <w:szCs w:val="20"/>
              </w:rPr>
            </w:pPr>
            <w:r>
              <w:rPr>
                <w:rFonts w:hint="eastAsia" w:ascii="Times New Roman" w:hAnsi="Times New Roman" w:eastAsia="仿宋_GB2312" w:cs="Times New Roman"/>
                <w:kern w:val="0"/>
                <w:sz w:val="20"/>
                <w:szCs w:val="20"/>
                <w:lang w:val="en-US" w:eastAsia="zh-CN"/>
              </w:rPr>
              <w:t>程</w:t>
            </w:r>
            <w:r>
              <w:rPr>
                <w:rFonts w:ascii="Times New Roman" w:hAnsi="Times New Roman" w:eastAsia="仿宋_GB2312" w:cs="Times New Roman"/>
                <w:kern w:val="0"/>
                <w:sz w:val="20"/>
                <w:szCs w:val="20"/>
              </w:rPr>
              <w:t xml:space="preserve">   </w:t>
            </w:r>
            <w:r>
              <w:rPr>
                <w:rFonts w:eastAsia="仿宋_GB2312"/>
                <w:kern w:val="0"/>
                <w:sz w:val="20"/>
                <w:szCs w:val="20"/>
              </w:rPr>
              <w:t xml:space="preserve">                                                                                                                             </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p>
            <w:pPr>
              <w:jc w:val="left"/>
              <w:rPr>
                <w:rFonts w:eastAsia="仿宋_GB2312"/>
                <w:kern w:val="0"/>
                <w:sz w:val="20"/>
                <w:szCs w:val="20"/>
              </w:rPr>
            </w:pPr>
          </w:p>
          <w:p>
            <w:pPr>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20分</w:t>
            </w:r>
            <w:r>
              <w:rPr>
                <w:rFonts w:hint="eastAsia" w:eastAsia="仿宋_GB2312"/>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eastAsia="zh-CN"/>
              </w:rPr>
            </w:pP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trHeight w:val="1325"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楼堂馆所面积控制率=实际建设面积/批准建设面积×100%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trHeight w:val="90"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楼堂馆所投资预算控制率=实际投资金额/批准投资金额×100%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2344"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公用经费控制率=（实际支出公用经费总额/预算安排公用经费总额）×100%。</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64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498"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382" w:hRule="atLeast"/>
          <w:jc w:val="center"/>
        </w:trPr>
        <w:tc>
          <w:tcPr>
            <w:tcW w:w="681" w:type="dxa"/>
            <w:vMerge w:val="continue"/>
            <w:tcBorders>
              <w:left w:val="single" w:color="auto" w:sz="4" w:space="0"/>
              <w:bottom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eastAsia="仿宋_GB2312"/>
                <w:kern w:val="0"/>
                <w:sz w:val="20"/>
                <w:szCs w:val="20"/>
              </w:rPr>
              <w:t>有本部门厉行节约制度,2分；</w:t>
            </w:r>
          </w:p>
          <w:p>
            <w:pPr>
              <w:widowControl/>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3356" w:hRule="atLeast"/>
          <w:jc w:val="center"/>
        </w:trPr>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0"/>
                <w:szCs w:val="20"/>
              </w:rPr>
            </w:pPr>
            <w:r>
              <w:rPr>
                <w:rFonts w:eastAsia="仿宋_GB2312"/>
                <w:kern w:val="0"/>
                <w:sz w:val="20"/>
                <w:szCs w:val="20"/>
              </w:rPr>
              <w:t>过</w:t>
            </w:r>
          </w:p>
          <w:p>
            <w:pPr>
              <w:jc w:val="center"/>
              <w:rPr>
                <w:rFonts w:eastAsia="仿宋_GB2312"/>
                <w:kern w:val="0"/>
                <w:sz w:val="20"/>
                <w:szCs w:val="20"/>
              </w:rPr>
            </w:pPr>
            <w:r>
              <w:rPr>
                <w:rFonts w:hint="eastAsia" w:eastAsia="仿宋_GB2312"/>
                <w:kern w:val="0"/>
                <w:sz w:val="20"/>
                <w:szCs w:val="20"/>
                <w:lang w:val="en-US" w:eastAsia="zh-CN"/>
              </w:rPr>
              <w:t>程</w:t>
            </w:r>
            <w:r>
              <w:rPr>
                <w:rFonts w:eastAsia="仿宋_GB2312"/>
                <w:kern w:val="0"/>
                <w:sz w:val="20"/>
                <w:szCs w:val="20"/>
              </w:rPr>
              <w:t xml:space="preserve">                                                                                                                              </w:t>
            </w:r>
          </w:p>
          <w:p>
            <w:pPr>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tc>
        <w:tc>
          <w:tcPr>
            <w:tcW w:w="6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364" w:hRule="atLeast"/>
          <w:jc w:val="center"/>
        </w:trPr>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902" w:hRule="atLeast"/>
          <w:jc w:val="center"/>
        </w:trPr>
        <w:tc>
          <w:tcPr>
            <w:tcW w:w="68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30分</w:t>
            </w:r>
            <w:r>
              <w:rPr>
                <w:rFonts w:hint="eastAsia" w:eastAsia="仿宋_GB2312"/>
                <w:kern w:val="0"/>
                <w:sz w:val="20"/>
                <w:szCs w:val="20"/>
                <w:lang w:eastAsia="zh-CN"/>
              </w:rPr>
              <w:t>）</w:t>
            </w:r>
          </w:p>
        </w:tc>
        <w:tc>
          <w:tcPr>
            <w:tcW w:w="67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8分</w:t>
            </w:r>
            <w:r>
              <w:rPr>
                <w:rFonts w:hint="eastAsia" w:eastAsia="仿宋_GB2312"/>
                <w:kern w:val="0"/>
                <w:sz w:val="20"/>
                <w:szCs w:val="20"/>
                <w:lang w:eastAsia="zh-CN"/>
              </w:rPr>
              <w:t>）</w:t>
            </w:r>
          </w:p>
        </w:tc>
        <w:tc>
          <w:tcPr>
            <w:tcW w:w="75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844"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22分</w:t>
            </w:r>
            <w:r>
              <w:rPr>
                <w:rFonts w:hint="eastAsia" w:eastAsia="仿宋_GB2312"/>
                <w:kern w:val="0"/>
                <w:sz w:val="20"/>
                <w:szCs w:val="20"/>
                <w:lang w:eastAsia="zh-CN"/>
              </w:rPr>
              <w:t>）</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w:t>
            </w:r>
          </w:p>
          <w:p>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5536"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38"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76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w:t>
            </w:r>
          </w:p>
          <w:p>
            <w:pPr>
              <w:widowControl/>
              <w:jc w:val="center"/>
              <w:rPr>
                <w:rFonts w:eastAsia="仿宋_GB2312"/>
                <w:kern w:val="0"/>
                <w:sz w:val="20"/>
                <w:szCs w:val="20"/>
              </w:rPr>
            </w:pPr>
            <w:r>
              <w:rPr>
                <w:rFonts w:eastAsia="仿宋_GB2312"/>
                <w:kern w:val="0"/>
                <w:sz w:val="20"/>
                <w:szCs w:val="20"/>
              </w:rPr>
              <w:t>效益</w:t>
            </w:r>
          </w:p>
        </w:tc>
        <w:tc>
          <w:tcPr>
            <w:tcW w:w="43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5536"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438" w:type="dxa"/>
            <w:tcBorders>
              <w:top w:val="nil"/>
              <w:left w:val="nil"/>
              <w:bottom w:val="nil"/>
              <w:right w:val="single" w:color="auto" w:sz="4" w:space="0"/>
            </w:tcBorders>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2616"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行政</w:t>
            </w:r>
          </w:p>
          <w:p>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28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29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90%（含）以上计6分；</w:t>
            </w:r>
          </w:p>
          <w:p>
            <w:pPr>
              <w:widowControl/>
              <w:jc w:val="left"/>
              <w:rPr>
                <w:rFonts w:hint="eastAsia" w:eastAsia="仿宋_GB2312"/>
                <w:kern w:val="0"/>
                <w:sz w:val="20"/>
                <w:szCs w:val="20"/>
                <w:lang w:eastAsia="zh-CN"/>
              </w:rPr>
            </w:pPr>
            <w:r>
              <w:rPr>
                <w:rFonts w:eastAsia="仿宋_GB2312"/>
                <w:kern w:val="0"/>
                <w:sz w:val="20"/>
                <w:szCs w:val="20"/>
              </w:rPr>
              <w:t>80%（含）-90%，计4分；</w:t>
            </w:r>
          </w:p>
          <w:p>
            <w:pPr>
              <w:widowControl/>
              <w:jc w:val="left"/>
              <w:rPr>
                <w:rFonts w:hint="eastAsia" w:eastAsia="仿宋_GB2312"/>
                <w:kern w:val="0"/>
                <w:sz w:val="20"/>
                <w:szCs w:val="20"/>
                <w:lang w:eastAsia="zh-CN"/>
              </w:rPr>
            </w:pPr>
            <w:r>
              <w:rPr>
                <w:rFonts w:eastAsia="仿宋_GB2312"/>
                <w:kern w:val="0"/>
                <w:sz w:val="20"/>
                <w:szCs w:val="20"/>
              </w:rPr>
              <w:t>70%（含）-80%，计2分；</w:t>
            </w:r>
          </w:p>
          <w:p>
            <w:pPr>
              <w:widowControl/>
              <w:jc w:val="left"/>
              <w:rPr>
                <w:rFonts w:eastAsia="仿宋_GB2312"/>
                <w:kern w:val="0"/>
                <w:sz w:val="20"/>
                <w:szCs w:val="20"/>
              </w:rPr>
            </w:pPr>
            <w:r>
              <w:rPr>
                <w:rFonts w:eastAsia="仿宋_GB2312"/>
                <w:kern w:val="0"/>
                <w:sz w:val="20"/>
                <w:szCs w:val="20"/>
              </w:rPr>
              <w:t>低于70%计0分。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黑体"/>
          <w:sz w:val="28"/>
          <w:szCs w:val="28"/>
          <w:lang w:val="en-US" w:eastAsia="zh-CN"/>
        </w:rPr>
      </w:pPr>
      <w:r>
        <w:rPr>
          <w:rFonts w:eastAsia="黑体"/>
          <w:sz w:val="28"/>
          <w:szCs w:val="28"/>
        </w:rPr>
        <w:br w:type="page"/>
      </w:r>
      <w:r>
        <w:rPr>
          <w:rFonts w:hint="eastAsia" w:eastAsia="黑体"/>
          <w:sz w:val="24"/>
          <w:szCs w:val="24"/>
          <w:lang w:val="en-US" w:eastAsia="zh-CN"/>
        </w:rPr>
        <w:t>附表2：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仿宋_GB2312"/>
          <w:kern w:val="0"/>
          <w:sz w:val="24"/>
          <w:lang w:val="en-US"/>
        </w:rPr>
      </w:pPr>
      <w:r>
        <w:rPr>
          <w:rFonts w:eastAsia="仿宋_GB2312"/>
          <w:kern w:val="0"/>
          <w:sz w:val="24"/>
        </w:rPr>
        <w:t>填报单位</w:t>
      </w:r>
      <w:r>
        <w:rPr>
          <w:rFonts w:hint="eastAsia" w:eastAsia="仿宋_GB2312"/>
          <w:kern w:val="0"/>
          <w:sz w:val="24"/>
          <w:lang w:eastAsia="zh-CN"/>
        </w:rPr>
        <w:t>：</w:t>
      </w:r>
      <w:r>
        <w:rPr>
          <w:rFonts w:hint="eastAsia" w:eastAsia="仿宋_GB2312"/>
          <w:kern w:val="0"/>
          <w:sz w:val="24"/>
          <w:lang w:val="en-US" w:eastAsia="zh-CN"/>
        </w:rPr>
        <w:t xml:space="preserve">祁东县医疗保障事务中心     填报人：彭云      电话：18670474959 </w:t>
      </w:r>
    </w:p>
    <w:tbl>
      <w:tblPr>
        <w:tblStyle w:val="5"/>
        <w:tblpPr w:leftFromText="180" w:rightFromText="180" w:vertAnchor="text" w:tblpXSpec="center" w:tblpY="1"/>
        <w:tblOverlap w:val="never"/>
        <w:tblW w:w="9464" w:type="dxa"/>
        <w:jc w:val="center"/>
        <w:tblLayout w:type="fixed"/>
        <w:tblCellMar>
          <w:top w:w="0" w:type="dxa"/>
          <w:left w:w="108" w:type="dxa"/>
          <w:bottom w:w="0" w:type="dxa"/>
          <w:right w:w="108" w:type="dxa"/>
        </w:tblCellMar>
      </w:tblPr>
      <w:tblGrid>
        <w:gridCol w:w="3658"/>
        <w:gridCol w:w="885"/>
        <w:gridCol w:w="849"/>
        <w:gridCol w:w="885"/>
        <w:gridCol w:w="1350"/>
        <w:gridCol w:w="974"/>
        <w:gridCol w:w="863"/>
      </w:tblGrid>
      <w:tr>
        <w:tblPrEx>
          <w:tblCellMar>
            <w:top w:w="0" w:type="dxa"/>
            <w:left w:w="108" w:type="dxa"/>
            <w:bottom w:w="0" w:type="dxa"/>
            <w:right w:w="108" w:type="dxa"/>
          </w:tblCellMar>
        </w:tblPrEx>
        <w:trPr>
          <w:trHeight w:val="257" w:hRule="atLeast"/>
          <w:jc w:val="center"/>
        </w:trPr>
        <w:tc>
          <w:tcPr>
            <w:tcW w:w="36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财政供养人员情况</w:t>
            </w:r>
          </w:p>
        </w:tc>
        <w:tc>
          <w:tcPr>
            <w:tcW w:w="173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2</w:t>
            </w:r>
            <w:r>
              <w:rPr>
                <w:rFonts w:hint="eastAsia" w:eastAsia="仿宋_GB2312"/>
                <w:b/>
                <w:bCs/>
                <w:kern w:val="0"/>
                <w:szCs w:val="21"/>
                <w:lang w:eastAsia="zh-CN"/>
              </w:rPr>
              <w:t>年</w:t>
            </w:r>
            <w:r>
              <w:rPr>
                <w:rFonts w:eastAsia="仿宋_GB2312"/>
                <w:b/>
                <w:bCs/>
                <w:kern w:val="0"/>
                <w:szCs w:val="21"/>
              </w:rPr>
              <w:t>实际在职人数</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73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57</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w:t>
            </w:r>
            <w:r>
              <w:rPr>
                <w:rFonts w:eastAsia="仿宋_GB2312"/>
                <w:kern w:val="0"/>
                <w:szCs w:val="21"/>
              </w:rPr>
              <w:t>　</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86%</w:t>
            </w:r>
            <w:r>
              <w:rPr>
                <w:rFonts w:eastAsia="仿宋_GB2312"/>
                <w:kern w:val="0"/>
                <w:szCs w:val="21"/>
              </w:rPr>
              <w:t>　</w:t>
            </w:r>
          </w:p>
        </w:tc>
      </w:tr>
      <w:tr>
        <w:tblPrEx>
          <w:tblCellMar>
            <w:top w:w="0" w:type="dxa"/>
            <w:left w:w="108" w:type="dxa"/>
            <w:bottom w:w="0" w:type="dxa"/>
            <w:right w:w="108" w:type="dxa"/>
          </w:tblCellMar>
        </w:tblPrEx>
        <w:trPr>
          <w:trHeight w:val="465"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经费控制情况</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w:t>
            </w:r>
            <w:r>
              <w:rPr>
                <w:rFonts w:hint="eastAsia" w:eastAsia="仿宋_GB2312"/>
                <w:b/>
                <w:bCs/>
                <w:kern w:val="0"/>
                <w:szCs w:val="21"/>
                <w:lang w:val="en-US" w:eastAsia="zh-CN"/>
              </w:rPr>
              <w:t>21</w:t>
            </w:r>
            <w:r>
              <w:rPr>
                <w:rFonts w:hint="eastAsia" w:eastAsia="仿宋_GB2312"/>
                <w:b/>
                <w:bCs/>
                <w:kern w:val="0"/>
                <w:szCs w:val="21"/>
                <w:lang w:eastAsia="zh-CN"/>
              </w:rPr>
              <w:t>年</w:t>
            </w:r>
            <w:r>
              <w:rPr>
                <w:rFonts w:eastAsia="仿宋_GB2312"/>
                <w:b/>
                <w:bCs/>
                <w:kern w:val="0"/>
                <w:szCs w:val="21"/>
              </w:rPr>
              <w:t>决算数</w:t>
            </w:r>
          </w:p>
          <w:p>
            <w:pPr>
              <w:widowControl/>
              <w:jc w:val="center"/>
              <w:rPr>
                <w:rFonts w:hint="default" w:eastAsia="仿宋_GB2312"/>
                <w:b/>
                <w:bCs/>
                <w:kern w:val="0"/>
                <w:szCs w:val="21"/>
                <w:lang w:val="en-US" w:eastAsia="zh-CN"/>
              </w:rPr>
            </w:pPr>
            <w:r>
              <w:rPr>
                <w:rFonts w:hint="eastAsia" w:eastAsia="仿宋_GB2312"/>
                <w:b/>
                <w:bCs/>
                <w:kern w:val="0"/>
                <w:szCs w:val="21"/>
                <w:lang w:eastAsia="zh-CN"/>
              </w:rPr>
              <w:t>（</w:t>
            </w:r>
            <w:r>
              <w:rPr>
                <w:rFonts w:hint="eastAsia" w:eastAsia="仿宋_GB2312"/>
                <w:b/>
                <w:bCs/>
                <w:kern w:val="0"/>
                <w:szCs w:val="21"/>
                <w:lang w:val="en-US" w:eastAsia="zh-CN"/>
              </w:rPr>
              <w:t>万元）</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2</w:t>
            </w:r>
            <w:r>
              <w:rPr>
                <w:rFonts w:hint="eastAsia" w:eastAsia="仿宋_GB2312"/>
                <w:b/>
                <w:bCs/>
                <w:kern w:val="0"/>
                <w:szCs w:val="21"/>
                <w:lang w:eastAsia="zh-CN"/>
              </w:rPr>
              <w:t>年</w:t>
            </w:r>
            <w:r>
              <w:rPr>
                <w:rFonts w:eastAsia="仿宋_GB2312"/>
                <w:b/>
                <w:bCs/>
                <w:kern w:val="0"/>
                <w:szCs w:val="21"/>
              </w:rPr>
              <w:t>预算数</w:t>
            </w:r>
          </w:p>
          <w:p>
            <w:pPr>
              <w:widowControl/>
              <w:jc w:val="center"/>
              <w:rPr>
                <w:rFonts w:hint="default" w:eastAsia="仿宋_GB2312"/>
                <w:b/>
                <w:bCs/>
                <w:kern w:val="0"/>
                <w:szCs w:val="21"/>
                <w:lang w:val="en-US" w:eastAsia="zh-CN"/>
              </w:rPr>
            </w:pPr>
            <w:r>
              <w:rPr>
                <w:rFonts w:hint="eastAsia" w:eastAsia="仿宋_GB2312"/>
                <w:b/>
                <w:bCs/>
                <w:kern w:val="0"/>
                <w:szCs w:val="21"/>
                <w:lang w:eastAsia="zh-CN"/>
              </w:rPr>
              <w:t>（</w:t>
            </w:r>
            <w:r>
              <w:rPr>
                <w:rFonts w:hint="eastAsia" w:eastAsia="仿宋_GB2312"/>
                <w:b/>
                <w:bCs/>
                <w:kern w:val="0"/>
                <w:szCs w:val="21"/>
                <w:lang w:val="en-US" w:eastAsia="zh-CN"/>
              </w:rPr>
              <w:t>万元）</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2</w:t>
            </w:r>
            <w:r>
              <w:rPr>
                <w:rFonts w:hint="eastAsia" w:eastAsia="仿宋_GB2312"/>
                <w:b/>
                <w:bCs/>
                <w:kern w:val="0"/>
                <w:szCs w:val="21"/>
                <w:lang w:eastAsia="zh-CN"/>
              </w:rPr>
              <w:t>年</w:t>
            </w:r>
            <w:r>
              <w:rPr>
                <w:rFonts w:eastAsia="仿宋_GB2312"/>
                <w:b/>
                <w:bCs/>
                <w:kern w:val="0"/>
                <w:szCs w:val="21"/>
              </w:rPr>
              <w:t>决算数</w:t>
            </w:r>
          </w:p>
          <w:p>
            <w:pPr>
              <w:widowControl/>
              <w:jc w:val="center"/>
              <w:rPr>
                <w:rFonts w:hint="default" w:eastAsia="仿宋_GB2312"/>
                <w:b/>
                <w:bCs/>
                <w:kern w:val="0"/>
                <w:szCs w:val="21"/>
                <w:lang w:val="en-US" w:eastAsia="zh-CN"/>
              </w:rPr>
            </w:pPr>
            <w:r>
              <w:rPr>
                <w:rFonts w:hint="eastAsia" w:eastAsia="仿宋_GB2312"/>
                <w:b/>
                <w:bCs/>
                <w:kern w:val="0"/>
                <w:szCs w:val="21"/>
                <w:lang w:eastAsia="zh-CN"/>
              </w:rPr>
              <w:t>（</w:t>
            </w:r>
            <w:r>
              <w:rPr>
                <w:rFonts w:hint="eastAsia" w:eastAsia="仿宋_GB2312"/>
                <w:b/>
                <w:bCs/>
                <w:kern w:val="0"/>
                <w:szCs w:val="21"/>
                <w:lang w:val="en-US" w:eastAsia="zh-CN"/>
              </w:rPr>
              <w:t>万元）</w:t>
            </w:r>
          </w:p>
        </w:tc>
      </w:tr>
      <w:tr>
        <w:tblPrEx>
          <w:tblCellMar>
            <w:top w:w="0" w:type="dxa"/>
            <w:left w:w="108" w:type="dxa"/>
            <w:bottom w:w="0" w:type="dxa"/>
            <w:right w:w="108" w:type="dxa"/>
          </w:tblCellMar>
        </w:tblPrEx>
        <w:trPr>
          <w:trHeight w:val="400"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三公经费</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0.62</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0.64</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CellMar>
            <w:top w:w="0" w:type="dxa"/>
            <w:left w:w="108" w:type="dxa"/>
            <w:bottom w:w="0" w:type="dxa"/>
            <w:right w:w="108" w:type="dxa"/>
          </w:tblCellMar>
        </w:tblPrEx>
        <w:trPr>
          <w:trHeight w:val="498"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2、出国经费</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CellMar>
            <w:top w:w="0" w:type="dxa"/>
            <w:left w:w="108" w:type="dxa"/>
            <w:bottom w:w="0" w:type="dxa"/>
            <w:right w:w="108" w:type="dxa"/>
          </w:tblCellMar>
        </w:tblPrEx>
        <w:trPr>
          <w:trHeight w:val="462"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3、公务接待</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0.62</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0.64</w:t>
            </w:r>
            <w:r>
              <w:rPr>
                <w:rFonts w:eastAsia="仿宋_GB2312"/>
                <w:kern w:val="0"/>
                <w:szCs w:val="21"/>
              </w:rPr>
              <w:t>　</w:t>
            </w:r>
          </w:p>
        </w:tc>
      </w:tr>
      <w:tr>
        <w:tblPrEx>
          <w:tblCellMar>
            <w:top w:w="0" w:type="dxa"/>
            <w:left w:w="108" w:type="dxa"/>
            <w:bottom w:w="0" w:type="dxa"/>
            <w:right w:w="108" w:type="dxa"/>
          </w:tblCellMar>
        </w:tblPrEx>
        <w:trPr>
          <w:trHeight w:val="558"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项目支出：</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1934.52</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3275.89</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3122.5</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1、业务工作专项</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52.19</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52.19</w:t>
            </w:r>
            <w:r>
              <w:rPr>
                <w:rFonts w:eastAsia="仿宋_GB2312"/>
                <w:kern w:val="0"/>
                <w:szCs w:val="21"/>
              </w:rPr>
              <w:t>　</w:t>
            </w:r>
          </w:p>
        </w:tc>
      </w:tr>
      <w:tr>
        <w:tblPrEx>
          <w:tblCellMar>
            <w:top w:w="0" w:type="dxa"/>
            <w:left w:w="108" w:type="dxa"/>
            <w:bottom w:w="0" w:type="dxa"/>
            <w:right w:w="108" w:type="dxa"/>
          </w:tblCellMar>
        </w:tblPrEx>
        <w:trPr>
          <w:trHeight w:val="429"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医保征收工作经费</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52.19</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52.19</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2、运行维护专项</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48</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48</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46.69</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城乡居民医保参保缴费宣传经费及大医保网络维护费</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48</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48</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46.69</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3、县级专项资金</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3175.7</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3023.62</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公务员医疗补助</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300</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城乡居民医疗保险县级财政配套资金</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1886.52</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1847.92</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新冠疫苗及接种服务费三级财政补助</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875.7</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875.7</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公用经费</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93.02</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95</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77.87</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其中：办公经费</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eastAsia="仿宋_GB2312"/>
                <w:color w:val="auto"/>
                <w:kern w:val="0"/>
                <w:szCs w:val="21"/>
              </w:rPr>
              <w:t>　</w:t>
            </w:r>
            <w:r>
              <w:rPr>
                <w:rFonts w:hint="eastAsia" w:eastAsia="仿宋_GB2312"/>
                <w:color w:val="auto"/>
                <w:kern w:val="0"/>
                <w:szCs w:val="21"/>
                <w:lang w:val="en-US" w:eastAsia="zh-CN"/>
              </w:rPr>
              <w:t>15.93</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45</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44.62</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eastAsia="仿宋_GB2312"/>
                <w:color w:val="auto"/>
                <w:kern w:val="0"/>
                <w:szCs w:val="21"/>
              </w:rPr>
              <w:t>　</w:t>
            </w:r>
            <w:r>
              <w:rPr>
                <w:rFonts w:hint="eastAsia" w:eastAsia="仿宋_GB2312"/>
                <w:color w:val="auto"/>
                <w:kern w:val="0"/>
                <w:szCs w:val="21"/>
                <w:lang w:val="en-US" w:eastAsia="zh-CN"/>
              </w:rPr>
              <w:t>11.48</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15</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11.54</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0.42</w:t>
            </w:r>
            <w:r>
              <w:rPr>
                <w:rFonts w:eastAsia="仿宋_GB2312"/>
                <w:color w:val="auto"/>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5</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0.64</w:t>
            </w:r>
            <w:r>
              <w:rPr>
                <w:rFonts w:eastAsia="仿宋_GB2312"/>
                <w:color w:val="auto"/>
                <w:kern w:val="0"/>
                <w:szCs w:val="21"/>
              </w:rPr>
              <w:t>　</w:t>
            </w:r>
          </w:p>
        </w:tc>
      </w:tr>
      <w:tr>
        <w:tblPrEx>
          <w:tblCellMar>
            <w:top w:w="0" w:type="dxa"/>
            <w:left w:w="108" w:type="dxa"/>
            <w:bottom w:w="0" w:type="dxa"/>
            <w:right w:w="108" w:type="dxa"/>
          </w:tblCellMar>
        </w:tblPrEx>
        <w:trPr>
          <w:trHeight w:val="396"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hint="eastAsia" w:eastAsia="仿宋_GB2312"/>
                <w:kern w:val="0"/>
                <w:szCs w:val="21"/>
                <w:lang w:eastAsia="zh-CN"/>
              </w:rPr>
            </w:pPr>
            <w:r>
              <w:rPr>
                <w:rFonts w:hint="eastAsia" w:eastAsia="仿宋_GB2312"/>
                <w:kern w:val="0"/>
                <w:szCs w:val="21"/>
                <w:lang w:eastAsia="zh-CN"/>
              </w:rPr>
              <w:t>工会经费、其他交通费用等</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65.19</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30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13.17</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政府采购金额</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7.9</w:t>
            </w:r>
            <w:r>
              <w:rPr>
                <w:rFonts w:eastAsia="仿宋_GB2312"/>
                <w:kern w:val="0"/>
                <w:szCs w:val="21"/>
              </w:rPr>
              <w:t>　</w:t>
            </w:r>
          </w:p>
        </w:tc>
      </w:tr>
      <w:tr>
        <w:tblPrEx>
          <w:tblCellMar>
            <w:top w:w="0" w:type="dxa"/>
            <w:left w:w="108" w:type="dxa"/>
            <w:bottom w:w="0" w:type="dxa"/>
            <w:right w:w="108" w:type="dxa"/>
          </w:tblCellMar>
        </w:tblPrEx>
        <w:trPr>
          <w:trHeight w:val="30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17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508.14</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489.17</w:t>
            </w:r>
            <w:r>
              <w:rPr>
                <w:rFonts w:eastAsia="仿宋_GB2312"/>
                <w:kern w:val="0"/>
                <w:szCs w:val="21"/>
              </w:rPr>
              <w:t>　</w:t>
            </w:r>
          </w:p>
        </w:tc>
      </w:tr>
      <w:tr>
        <w:tblPrEx>
          <w:tblCellMar>
            <w:top w:w="0" w:type="dxa"/>
            <w:left w:w="108" w:type="dxa"/>
            <w:bottom w:w="0" w:type="dxa"/>
            <w:right w:w="108" w:type="dxa"/>
          </w:tblCellMar>
        </w:tblPrEx>
        <w:trPr>
          <w:trHeight w:val="1000" w:hRule="atLeast"/>
          <w:jc w:val="center"/>
        </w:trPr>
        <w:tc>
          <w:tcPr>
            <w:tcW w:w="365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hint="eastAsia" w:eastAsia="仿宋_GB2312"/>
                <w:kern w:val="0"/>
                <w:szCs w:val="21"/>
                <w:lang w:eastAsia="zh-CN"/>
              </w:rPr>
              <w:t>202</w:t>
            </w:r>
            <w:r>
              <w:rPr>
                <w:rFonts w:hint="eastAsia" w:eastAsia="仿宋_GB2312"/>
                <w:kern w:val="0"/>
                <w:szCs w:val="21"/>
                <w:lang w:val="en-US" w:eastAsia="zh-CN"/>
              </w:rPr>
              <w:t>2</w:t>
            </w:r>
            <w:r>
              <w:rPr>
                <w:rFonts w:hint="eastAsia" w:eastAsia="仿宋_GB2312"/>
                <w:kern w:val="0"/>
                <w:szCs w:val="21"/>
                <w:lang w:eastAsia="zh-CN"/>
              </w:rPr>
              <w:t>年</w:t>
            </w:r>
            <w:r>
              <w:rPr>
                <w:rFonts w:eastAsia="仿宋_GB2312"/>
                <w:kern w:val="0"/>
                <w:szCs w:val="21"/>
              </w:rPr>
              <w:t>完工项目）</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kern w:val="0"/>
                <w:szCs w:val="21"/>
                <w:lang w:eastAsia="zh-CN"/>
              </w:rPr>
            </w:pPr>
            <w:r>
              <w:rPr>
                <w:rFonts w:eastAsia="仿宋_GB2312"/>
                <w:b w:val="0"/>
                <w:bCs w:val="0"/>
                <w:kern w:val="0"/>
                <w:szCs w:val="21"/>
              </w:rPr>
              <w:t>批复规模</w:t>
            </w:r>
          </w:p>
          <w:p>
            <w:pPr>
              <w:widowControl/>
              <w:jc w:val="center"/>
              <w:rPr>
                <w:rFonts w:eastAsia="仿宋_GB2312"/>
                <w:b w:val="0"/>
                <w:bCs w:val="0"/>
                <w:kern w:val="0"/>
                <w:szCs w:val="21"/>
              </w:rPr>
            </w:pPr>
            <w:r>
              <w:rPr>
                <w:rFonts w:eastAsia="仿宋_GB2312"/>
                <w:b w:val="0"/>
                <w:bCs w:val="0"/>
                <w:kern w:val="0"/>
                <w:szCs w:val="21"/>
              </w:rPr>
              <w:t>（</w:t>
            </w:r>
            <w:r>
              <w:rPr>
                <w:b w:val="0"/>
                <w:bCs w:val="0"/>
                <w:kern w:val="0"/>
                <w:szCs w:val="21"/>
              </w:rPr>
              <w:t>㎡</w:t>
            </w:r>
            <w:r>
              <w:rPr>
                <w:rFonts w:eastAsia="仿宋_GB2312"/>
                <w:b w:val="0"/>
                <w:bCs w:val="0"/>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实际规模（</w:t>
            </w:r>
            <w:r>
              <w:rPr>
                <w:b w:val="0"/>
                <w:bCs w:val="0"/>
                <w:kern w:val="0"/>
                <w:szCs w:val="21"/>
              </w:rPr>
              <w:t>㎡</w:t>
            </w:r>
            <w:r>
              <w:rPr>
                <w:rFonts w:eastAsia="仿宋_GB2312"/>
                <w:b w:val="0"/>
                <w:bCs w:val="0"/>
                <w:kern w:val="0"/>
                <w:szCs w:val="21"/>
              </w:rPr>
              <w:t>）</w:t>
            </w:r>
          </w:p>
        </w:tc>
        <w:tc>
          <w:tcPr>
            <w:tcW w:w="885"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规模控制率</w:t>
            </w:r>
          </w:p>
        </w:tc>
        <w:tc>
          <w:tcPr>
            <w:tcW w:w="1350"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预算投资（万元）</w:t>
            </w:r>
          </w:p>
        </w:tc>
        <w:tc>
          <w:tcPr>
            <w:tcW w:w="974"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投资概算控制率</w:t>
            </w:r>
          </w:p>
        </w:tc>
      </w:tr>
      <w:tr>
        <w:tblPrEx>
          <w:tblCellMar>
            <w:top w:w="0" w:type="dxa"/>
            <w:left w:w="108" w:type="dxa"/>
            <w:bottom w:w="0" w:type="dxa"/>
            <w:right w:w="108" w:type="dxa"/>
          </w:tblCellMar>
        </w:tblPrEx>
        <w:trPr>
          <w:trHeight w:val="264" w:hRule="atLeast"/>
          <w:jc w:val="center"/>
        </w:trPr>
        <w:tc>
          <w:tcPr>
            <w:tcW w:w="365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885"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849"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885"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135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974" w:type="dxa"/>
            <w:tcBorders>
              <w:top w:val="nil"/>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c>
          <w:tcPr>
            <w:tcW w:w="863"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658"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厉行节约保障措施</w:t>
            </w:r>
          </w:p>
        </w:tc>
        <w:tc>
          <w:tcPr>
            <w:tcW w:w="5806" w:type="dxa"/>
            <w:gridSpan w:val="6"/>
            <w:tcBorders>
              <w:top w:val="single" w:color="auto" w:sz="4" w:space="0"/>
              <w:left w:val="nil"/>
              <w:bottom w:val="single" w:color="auto" w:sz="4" w:space="0"/>
              <w:right w:val="single" w:color="000000" w:sz="4" w:space="0"/>
            </w:tcBorders>
            <w:noWrap w:val="0"/>
            <w:vAlign w:val="center"/>
          </w:tcPr>
          <w:p>
            <w:pPr>
              <w:widowControl/>
              <w:jc w:val="left"/>
              <w:rPr>
                <w:rFonts w:eastAsia="仿宋_GB2312"/>
                <w:kern w:val="0"/>
                <w:szCs w:val="21"/>
              </w:rPr>
            </w:pPr>
            <w:r>
              <w:rPr>
                <w:rFonts w:hint="eastAsia" w:ascii="仿宋" w:hAnsi="仿宋" w:eastAsia="仿宋" w:cs="仿宋"/>
                <w:sz w:val="21"/>
                <w:szCs w:val="21"/>
                <w:shd w:val="clear" w:color="auto" w:fill="FFFFFF"/>
              </w:rPr>
              <w:t>认真贯彻落实中央“八项规定”和厉行节约政策，从严控制“三公”经费开支</w:t>
            </w:r>
            <w:r>
              <w:rPr>
                <w:rFonts w:hint="eastAsia" w:ascii="仿宋" w:hAnsi="仿宋" w:eastAsia="仿宋" w:cs="仿宋"/>
                <w:kern w:val="0"/>
                <w:sz w:val="21"/>
                <w:szCs w:val="21"/>
              </w:rPr>
              <w:t>　</w:t>
            </w:r>
          </w:p>
        </w:tc>
      </w:tr>
    </w:tbl>
    <w:p>
      <w:bookmarkStart w:id="0" w:name="_GoBack"/>
      <w:bookmarkEnd w:id="0"/>
    </w:p>
    <w:sectPr>
      <w:pgSz w:w="11906" w:h="16838"/>
      <w:pgMar w:top="1240" w:right="1800" w:bottom="38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6B0AD"/>
    <w:multiLevelType w:val="singleLevel"/>
    <w:tmpl w:val="BF46B0AD"/>
    <w:lvl w:ilvl="0" w:tentative="0">
      <w:start w:val="5"/>
      <w:numFmt w:val="decimal"/>
      <w:suff w:val="nothing"/>
      <w:lvlText w:val="%1、"/>
      <w:lvlJc w:val="left"/>
      <w:pPr>
        <w:ind w:left="210"/>
      </w:pPr>
    </w:lvl>
  </w:abstractNum>
  <w:abstractNum w:abstractNumId="1">
    <w:nsid w:val="FEAA52A0"/>
    <w:multiLevelType w:val="singleLevel"/>
    <w:tmpl w:val="FEAA52A0"/>
    <w:lvl w:ilvl="0" w:tentative="0">
      <w:start w:val="4"/>
      <w:numFmt w:val="decimal"/>
      <w:suff w:val="nothing"/>
      <w:lvlText w:val="%1、"/>
      <w:lvlJc w:val="left"/>
      <w:pPr>
        <w:ind w:left="640" w:leftChars="0" w:firstLine="0" w:firstLineChars="0"/>
      </w:pPr>
    </w:lvl>
  </w:abstractNum>
  <w:abstractNum w:abstractNumId="2">
    <w:nsid w:val="38BD85BC"/>
    <w:multiLevelType w:val="singleLevel"/>
    <w:tmpl w:val="38BD85BC"/>
    <w:lvl w:ilvl="0" w:tentative="0">
      <w:start w:val="1"/>
      <w:numFmt w:val="chineseCounting"/>
      <w:suff w:val="nothing"/>
      <w:lvlText w:val="%1、"/>
      <w:lvlJc w:val="left"/>
      <w:rPr>
        <w:rFonts w:hint="eastAsia"/>
      </w:rPr>
    </w:lvl>
  </w:abstractNum>
  <w:abstractNum w:abstractNumId="3">
    <w:nsid w:val="64ADC5AD"/>
    <w:multiLevelType w:val="singleLevel"/>
    <w:tmpl w:val="64ADC5AD"/>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DBhNWYwMmYwZDU1MGUxOGRkOGUzZWFiMTVkNGEifQ=="/>
  </w:docVars>
  <w:rsids>
    <w:rsidRoot w:val="43A720B6"/>
    <w:rsid w:val="07FD6B46"/>
    <w:rsid w:val="09E55D95"/>
    <w:rsid w:val="130E49DF"/>
    <w:rsid w:val="169D6146"/>
    <w:rsid w:val="22D6377B"/>
    <w:rsid w:val="37BD6C78"/>
    <w:rsid w:val="39F70DC2"/>
    <w:rsid w:val="42F500EF"/>
    <w:rsid w:val="43A720B6"/>
    <w:rsid w:val="444C42CD"/>
    <w:rsid w:val="496A5587"/>
    <w:rsid w:val="4CF907DC"/>
    <w:rsid w:val="57E83927"/>
    <w:rsid w:val="626D17C2"/>
    <w:rsid w:val="681B7DD6"/>
    <w:rsid w:val="6985167E"/>
    <w:rsid w:val="6A6B574D"/>
    <w:rsid w:val="7B4F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cs="方正小标宋简体"/>
      <w:kern w:val="44"/>
      <w:sz w:val="4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character" w:customStyle="1" w:styleId="9">
    <w:name w:val="font31"/>
    <w:basedOn w:val="7"/>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11558</Words>
  <Characters>12739</Characters>
  <Lines>0</Lines>
  <Paragraphs>0</Paragraphs>
  <TotalTime>96</TotalTime>
  <ScaleCrop>false</ScaleCrop>
  <LinksUpToDate>false</LinksUpToDate>
  <CharactersWithSpaces>13664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2022-06-17T04:01:00Z</dcterms:created>
  <dc:creator>唐攀</dc:creator>
  <cp:lastModifiedBy>888888</cp:lastModifiedBy>
  <dcterms:modified xsi:type="dcterms:W3CDTF">2023-03-28T07:16:14Z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E97266578CE947B7BA70CB860CBA623A</vt:lpwstr>
  </property>
</Properties>
</file>