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kern w:val="0"/>
          <w:sz w:val="36"/>
          <w:szCs w:val="36"/>
        </w:rPr>
      </w:pPr>
      <w:bookmarkStart w:id="0" w:name="_GoBack"/>
      <w:r>
        <w:rPr>
          <w:rFonts w:hint="eastAsia" w:asciiTheme="majorEastAsia" w:hAnsiTheme="majorEastAsia" w:eastAsiaTheme="majorEastAsia" w:cstheme="majorEastAsia"/>
          <w:b/>
          <w:bCs/>
          <w:kern w:val="0"/>
          <w:sz w:val="36"/>
          <w:szCs w:val="36"/>
          <w:lang w:val="en-US" w:eastAsia="zh-CN"/>
        </w:rPr>
        <w:t>2021年度</w:t>
      </w:r>
      <w:r>
        <w:rPr>
          <w:rFonts w:hint="eastAsia" w:asciiTheme="majorEastAsia" w:hAnsiTheme="majorEastAsia" w:eastAsiaTheme="majorEastAsia" w:cstheme="majorEastAsia"/>
          <w:b/>
          <w:bCs/>
          <w:kern w:val="0"/>
          <w:sz w:val="36"/>
          <w:szCs w:val="36"/>
        </w:rPr>
        <w:t>祁东县纪律检查委员会</w:t>
      </w:r>
    </w:p>
    <w:p>
      <w:pPr>
        <w:jc w:val="center"/>
        <w:rPr>
          <w:rFonts w:hint="eastAsia" w:ascii="方正仿宋_GBK" w:hAnsi="方正仿宋_GBK" w:eastAsia="方正仿宋_GBK" w:cs="方正仿宋_GBK"/>
          <w:b/>
          <w:bCs/>
          <w:color w:val="auto"/>
          <w:sz w:val="28"/>
          <w:szCs w:val="28"/>
          <w:highlight w:val="none"/>
        </w:rPr>
      </w:pPr>
      <w:r>
        <w:rPr>
          <w:rFonts w:hint="eastAsia" w:asciiTheme="majorEastAsia" w:hAnsiTheme="majorEastAsia" w:eastAsiaTheme="majorEastAsia" w:cstheme="majorEastAsia"/>
          <w:b/>
          <w:bCs/>
          <w:kern w:val="0"/>
          <w:sz w:val="36"/>
          <w:szCs w:val="36"/>
        </w:rPr>
        <w:t>整体支出绩效自评报告</w:t>
      </w:r>
    </w:p>
    <w:bookmarkEnd w:id="0"/>
    <w:p>
      <w:pPr>
        <w:keepNext w:val="0"/>
        <w:keepLines w:val="0"/>
        <w:pageBreakBefore w:val="0"/>
        <w:widowControl w:val="0"/>
        <w:numPr>
          <w:ilvl w:val="0"/>
          <w:numId w:val="1"/>
        </w:numPr>
        <w:kinsoku/>
        <w:wordWrap/>
        <w:overflowPunct/>
        <w:topLinePunct w:val="0"/>
        <w:bidi w:val="0"/>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部门、单位基本情况</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（一）</w:t>
      </w:r>
      <w:r>
        <w:rPr>
          <w:rFonts w:hint="eastAsia" w:ascii="方正仿宋_GBK" w:hAnsi="方正仿宋_GBK" w:eastAsia="方正仿宋_GBK" w:cs="方正仿宋_GBK"/>
          <w:kern w:val="0"/>
          <w:sz w:val="32"/>
          <w:szCs w:val="32"/>
        </w:rPr>
        <w:t>部门职责</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1. 主管全县党的纪律检查工作，负责贯彻落实关于加强党风廉政建设的决定，维护党的章程和党的其他法规,检查党的路线、方针、政策和决议的执行情况;对党的纪律检查工作有关问题进行调查研究;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 负责检查并处理县委、县政府各部门以及各乡镇党的组织和县委管理的党员领导干部违反党的章程和党的其他法规的案件，决定或取消对这些案件中党员的处分;受理党员的控告和申诉;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 负责制定党风党纪教育规划,配合有关部门做好党的纪检方针,政策的宣传和对党员遵守纪律的教育工作;表彰抓党风党纪成绩突出的先进单位和先进个人;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 会同县委、县政府各部门以及各乡镇党委和政府做好纪检监察干部的管理工作，审核、考察各乡镇、部门纪委领导班子和领导干部人选,负责纪委监委派驻、派出(党组、党委)纪检监察机构干部的提名，并会同组织部门考察;配合组织和指导全县纪检监察系统干部的培训工作;会同县委组织部对全县科级干部廉政情况进行考察;</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 主管全县政务监察工作。负责贯彻落实上级纪检监察机关和县委、县政府有关政务监察工作的决定;监督检查国家政策和法律规定、国家经济和社会发展计划及省、市、县政府颁发的决议和命令的执行情况;</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 负责调查处理县政府各部门及其工作人员和各乡镇政府及其负责人违反国家政策、法律、法规以及违反政纪的行为，作出政务处分（对涉及选举产生的领导干部按法定程序办理）;受理监察对象不服政纪处分的申诉,受理个人或单位对监察对象违纪违法行为的检举、控告;</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 会同有关部门做好政务监察工作方针政策和法律法规的宣传工作,教育国家公职人员遵纪守法、为政清廉;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kern w:val="0"/>
          <w:sz w:val="32"/>
          <w:szCs w:val="32"/>
        </w:rPr>
        <w:t>8. 承办县委、县政府和上级纪检监察机关交办的其他工</w:t>
      </w:r>
      <w:r>
        <w:rPr>
          <w:rFonts w:hint="eastAsia" w:ascii="方正仿宋_GBK" w:hAnsi="方正仿宋_GBK" w:eastAsia="方正仿宋_GBK" w:cs="方正仿宋_GBK"/>
          <w:b w:val="0"/>
          <w:bCs w:val="0"/>
          <w:kern w:val="0"/>
          <w:sz w:val="32"/>
          <w:szCs w:val="32"/>
        </w:rPr>
        <w:t>作。</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（二）机构设置情况</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kern w:val="0"/>
          <w:sz w:val="32"/>
          <w:szCs w:val="32"/>
        </w:rPr>
        <w:t>祁东县纪委内设机构15个：办公室、组织部、宣传部、信访室、案件审理室、案件监督管理室、纪检干部监督室、党风政风监督室、纪检一室、纪检二室、纪检三室、纪检四室、纪检五室、纪检六室、信息技术保障室。下属事业单位2个</w:t>
      </w:r>
      <w:r>
        <w:rPr>
          <w:rFonts w:hint="eastAsia" w:ascii="方正仿宋_GBK" w:hAnsi="方正仿宋_GBK" w:eastAsia="方正仿宋_GBK" w:cs="方正仿宋_GBK"/>
          <w:b w:val="0"/>
          <w:bCs w:val="0"/>
          <w:kern w:val="0"/>
          <w:sz w:val="32"/>
          <w:szCs w:val="32"/>
        </w:rPr>
        <w:t>：祁东县财务监察所、廉政文化教育中心。</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（三）人员编制情况</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县纪委县监委机关行政编制54名。领导职数为：县纪委常委9名，其中书记1名、副书记3名、常委5名，县监委设主任1名（由县纪委书记兼任）、副主任3名（由县纪委副书记兼任）、委员5名（其中3名由县纪委常委兼任）；室主任（部长）15名。</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机关后勤服务全额拨款事业编制4名，县财务监察所全额拨款事业编制8名,县反腐倡廉教育中心全额拨款事业编制5名。</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县委巡察办行政编制6个，县委巡察组行政编制12个；县委巡察事务中心事业编制5个。</w:t>
      </w:r>
    </w:p>
    <w:p>
      <w:pPr>
        <w:keepNext w:val="0"/>
        <w:keepLines w:val="0"/>
        <w:pageBreakBefore w:val="0"/>
        <w:widowControl w:val="0"/>
        <w:kinsoku/>
        <w:wordWrap/>
        <w:overflowPunct/>
        <w:topLinePunct w:val="0"/>
        <w:bidi w:val="0"/>
        <w:spacing w:line="560" w:lineRule="exact"/>
        <w:ind w:firstLine="560" w:firstLineChars="200"/>
        <w:jc w:val="left"/>
        <w:textAlignment w:val="auto"/>
        <w:rPr>
          <w:rFonts w:hint="eastAsia" w:ascii="方正仿宋_GBK" w:hAnsi="方正仿宋_GBK" w:eastAsia="方正仿宋_GBK" w:cs="方正仿宋_GBK"/>
          <w:sz w:val="32"/>
          <w:szCs w:val="32"/>
        </w:rPr>
      </w:pPr>
      <w:r>
        <w:rPr>
          <w:rFonts w:hint="eastAsia" w:ascii="仿宋" w:hAnsi="仿宋" w:eastAsia="仿宋"/>
          <w:color w:val="auto"/>
          <w:sz w:val="28"/>
          <w:szCs w:val="28"/>
          <w:highlight w:val="none"/>
          <w:lang w:val="en-US" w:eastAsia="zh-CN"/>
        </w:rPr>
        <w:t>截至2021年12月31日</w:t>
      </w:r>
      <w:r>
        <w:rPr>
          <w:rFonts w:hint="eastAsia" w:ascii="仿宋" w:hAnsi="仿宋" w:eastAsia="仿宋"/>
          <w:color w:val="auto"/>
          <w:sz w:val="28"/>
          <w:szCs w:val="28"/>
          <w:highlight w:val="none"/>
        </w:rPr>
        <w:t>在职在编人员共</w:t>
      </w:r>
      <w:r>
        <w:rPr>
          <w:rFonts w:hint="eastAsia" w:ascii="仿宋" w:hAnsi="仿宋" w:eastAsia="仿宋"/>
          <w:color w:val="auto"/>
          <w:sz w:val="28"/>
          <w:szCs w:val="28"/>
          <w:highlight w:val="none"/>
          <w:lang w:val="en-US" w:eastAsia="zh-CN"/>
        </w:rPr>
        <w:t>85</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含县委巡察办在职在编人员）</w:t>
      </w:r>
      <w:r>
        <w:rPr>
          <w:rFonts w:hint="eastAsia" w:ascii="仿宋" w:hAnsi="仿宋" w:eastAsia="仿宋"/>
          <w:color w:val="auto"/>
          <w:sz w:val="28"/>
          <w:szCs w:val="28"/>
          <w:highlight w:val="none"/>
        </w:rPr>
        <w:t>。</w:t>
      </w:r>
    </w:p>
    <w:p>
      <w:pPr>
        <w:keepNext w:val="0"/>
        <w:keepLines w:val="0"/>
        <w:pageBreakBefore w:val="0"/>
        <w:widowControl w:val="0"/>
        <w:numPr>
          <w:ilvl w:val="0"/>
          <w:numId w:val="1"/>
        </w:numPr>
        <w:kinsoku/>
        <w:wordWrap/>
        <w:overflowPunct/>
        <w:topLinePunct w:val="0"/>
        <w:bidi w:val="0"/>
        <w:spacing w:line="560" w:lineRule="exact"/>
        <w:ind w:left="0" w:leftChars="0" w:firstLine="0" w:firstLineChars="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基本支出情况</w:t>
      </w:r>
    </w:p>
    <w:p>
      <w:pPr>
        <w:pStyle w:val="4"/>
        <w:keepNext w:val="0"/>
        <w:keepLines w:val="0"/>
        <w:pageBreakBefore w:val="0"/>
        <w:widowControl w:val="0"/>
        <w:kinsoku/>
        <w:wordWrap/>
        <w:overflowPunct/>
        <w:topLinePunct w:val="0"/>
        <w:bidi w:val="0"/>
        <w:spacing w:line="560" w:lineRule="exact"/>
        <w:ind w:firstLine="640" w:firstLineChars="200"/>
        <w:textAlignment w:val="auto"/>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color w:val="auto"/>
          <w:sz w:val="32"/>
          <w:szCs w:val="32"/>
          <w:highlight w:val="none"/>
          <w:lang w:val="en-US" w:eastAsia="zh-CN"/>
        </w:rPr>
        <w:t>县纪委监委2021</w:t>
      </w:r>
      <w:r>
        <w:rPr>
          <w:rFonts w:hint="eastAsia" w:ascii="方正仿宋_GBK" w:hAnsi="方正仿宋_GBK" w:eastAsia="方正仿宋_GBK" w:cs="方正仿宋_GBK"/>
          <w:color w:val="auto"/>
          <w:sz w:val="32"/>
          <w:szCs w:val="32"/>
          <w:highlight w:val="none"/>
        </w:rPr>
        <w:t>年度基本支出</w:t>
      </w:r>
      <w:r>
        <w:rPr>
          <w:rFonts w:hint="eastAsia" w:ascii="方正仿宋_GBK" w:hAnsi="方正仿宋_GBK" w:eastAsia="方正仿宋_GBK" w:cs="方正仿宋_GBK"/>
          <w:color w:val="auto"/>
          <w:sz w:val="32"/>
          <w:szCs w:val="32"/>
          <w:highlight w:val="none"/>
          <w:u w:val="single"/>
          <w:lang w:val="en-US" w:eastAsia="zh-CN"/>
        </w:rPr>
        <w:t>2330.75</w:t>
      </w:r>
      <w:r>
        <w:rPr>
          <w:rFonts w:hint="eastAsia" w:ascii="方正仿宋_GBK" w:hAnsi="方正仿宋_GBK" w:eastAsia="方正仿宋_GBK" w:cs="方正仿宋_GBK"/>
          <w:color w:val="auto"/>
          <w:sz w:val="32"/>
          <w:szCs w:val="32"/>
          <w:highlight w:val="none"/>
        </w:rPr>
        <w:t>万元，其中：人员经费</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1100.79</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万元，占基本支出的</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47.23</w:t>
      </w:r>
      <w:r>
        <w:rPr>
          <w:rFonts w:hint="eastAsia" w:ascii="方正仿宋_GBK" w:hAnsi="方正仿宋_GBK" w:eastAsia="方正仿宋_GBK" w:cs="方正仿宋_GBK"/>
          <w:color w:val="auto"/>
          <w:sz w:val="32"/>
          <w:szCs w:val="32"/>
          <w:highlight w:val="none"/>
        </w:rPr>
        <w:t>%,主要包括基本工资、津贴补贴、奖金、伙食补助费</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绩效工资、机关事业单位养老保险缴费、职工基本医疗保险缴费、住房公积金、其他工资福利支出</w:t>
      </w:r>
      <w:r>
        <w:rPr>
          <w:rFonts w:hint="eastAsia" w:ascii="方正仿宋_GBK" w:hAnsi="方正仿宋_GBK" w:eastAsia="方正仿宋_GBK" w:cs="方正仿宋_GBK"/>
          <w:color w:val="auto"/>
          <w:sz w:val="32"/>
          <w:szCs w:val="32"/>
          <w:highlight w:val="none"/>
        </w:rPr>
        <w:t>；公用经费</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1194.89</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万元，占基本支出的</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52.77</w:t>
      </w:r>
      <w:r>
        <w:rPr>
          <w:rFonts w:hint="eastAsia" w:ascii="方正仿宋_GBK" w:hAnsi="方正仿宋_GBK" w:eastAsia="方正仿宋_GBK" w:cs="方正仿宋_GBK"/>
          <w:color w:val="auto"/>
          <w:sz w:val="32"/>
          <w:szCs w:val="32"/>
          <w:highlight w:val="none"/>
        </w:rPr>
        <w:t>%，主要包括办公费、印刷费、咨询费、手续费</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水费、电费、邮电费、物业管理费、差旅费、维修费、租赁费、会议费、培训费、劳务费、委托业务费、工会经费、福利费、公务用车运行维护费、其他交通费用、其他商品和服务支出、抚恤金、奖励金、办公设备购置。对个人和家庭的补助35.06万元。</w:t>
      </w:r>
    </w:p>
    <w:p>
      <w:pPr>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三、项目支出情况</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项目支出为0</w:t>
      </w:r>
    </w:p>
    <w:p>
      <w:pPr>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四、部门整体支出绩效情况</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本单位202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年度部门整体支出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2330.75</w:t>
      </w:r>
      <w:r>
        <w:rPr>
          <w:rFonts w:hint="eastAsia" w:ascii="方正仿宋_GBK" w:hAnsi="方正仿宋_GBK" w:eastAsia="方正仿宋_GBK" w:cs="方正仿宋_GBK"/>
          <w:color w:val="000000" w:themeColor="text1"/>
          <w:sz w:val="32"/>
          <w:szCs w:val="32"/>
          <w14:textFill>
            <w14:solidFill>
              <w14:schemeClr w14:val="tx1"/>
            </w14:solidFill>
          </w14:textFill>
        </w:rPr>
        <w:t>万元，其中：基本支出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2330.75</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万元。 </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其产出和效益情况概述如下：</w:t>
      </w:r>
    </w:p>
    <w:p>
      <w:pPr>
        <w:keepNext w:val="0"/>
        <w:keepLines w:val="0"/>
        <w:pageBreakBefore w:val="0"/>
        <w:widowControl w:val="0"/>
        <w:numPr>
          <w:ilvl w:val="0"/>
          <w:numId w:val="2"/>
        </w:numPr>
        <w:kinsoku/>
        <w:wordWrap/>
        <w:overflowPunct/>
        <w:topLinePunct w:val="0"/>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保证了工资及津补贴的正常发放，提高了职工的福利待遇，充分发挥了所有职工的工作积极性。</w:t>
      </w:r>
    </w:p>
    <w:p>
      <w:pPr>
        <w:pStyle w:val="5"/>
        <w:keepNext w:val="0"/>
        <w:keepLines w:val="0"/>
        <w:pageBreakBefore w:val="0"/>
        <w:widowControl w:val="0"/>
        <w:numPr>
          <w:ilvl w:val="0"/>
          <w:numId w:val="2"/>
        </w:numPr>
        <w:kinsoku/>
        <w:wordWrap/>
        <w:overflowPunct/>
        <w:topLinePunct w:val="0"/>
        <w:bidi w:val="0"/>
        <w:adjustRightInd w:val="0"/>
        <w:snapToGrid w:val="0"/>
        <w:spacing w:line="560" w:lineRule="exact"/>
        <w:ind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保证了单位公用经费的正常支出，极大地提高了机构各项职能的运转效率。</w:t>
      </w:r>
    </w:p>
    <w:p>
      <w:pPr>
        <w:pStyle w:val="5"/>
        <w:keepNext w:val="0"/>
        <w:keepLines w:val="0"/>
        <w:pageBreakBefore w:val="0"/>
        <w:widowControl w:val="0"/>
        <w:numPr>
          <w:ilvl w:val="0"/>
          <w:numId w:val="2"/>
        </w:numPr>
        <w:kinsoku/>
        <w:wordWrap/>
        <w:overflowPunct/>
        <w:topLinePunct w:val="0"/>
        <w:bidi w:val="0"/>
        <w:adjustRightInd w:val="0"/>
        <w:snapToGrid w:val="0"/>
        <w:spacing w:line="560" w:lineRule="exact"/>
        <w:ind w:firstLineChars="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完成了</w:t>
      </w:r>
      <w:r>
        <w:rPr>
          <w:rFonts w:hint="eastAsia" w:ascii="方正仿宋_GBK" w:hAnsi="方正仿宋_GBK" w:eastAsia="方正仿宋_GBK" w:cs="方正仿宋_GBK"/>
          <w:sz w:val="32"/>
          <w:szCs w:val="32"/>
        </w:rPr>
        <w:t>内务工作、机要通信、后勤保障</w:t>
      </w:r>
      <w:r>
        <w:rPr>
          <w:rFonts w:hint="eastAsia" w:ascii="方正仿宋_GBK" w:hAnsi="方正仿宋_GBK" w:eastAsia="方正仿宋_GBK" w:cs="方正仿宋_GBK"/>
          <w:color w:val="333333"/>
          <w:kern w:val="0"/>
          <w:sz w:val="32"/>
          <w:szCs w:val="32"/>
        </w:rPr>
        <w:t>工作；</w:t>
      </w:r>
    </w:p>
    <w:p>
      <w:pPr>
        <w:pStyle w:val="5"/>
        <w:keepNext w:val="0"/>
        <w:keepLines w:val="0"/>
        <w:pageBreakBefore w:val="0"/>
        <w:widowControl w:val="0"/>
        <w:numPr>
          <w:ilvl w:val="0"/>
          <w:numId w:val="2"/>
        </w:numPr>
        <w:kinsoku/>
        <w:wordWrap/>
        <w:overflowPunct/>
        <w:topLinePunct w:val="0"/>
        <w:bidi w:val="0"/>
        <w:adjustRightInd w:val="0"/>
        <w:snapToGrid w:val="0"/>
        <w:spacing w:line="560" w:lineRule="exact"/>
        <w:ind w:firstLineChars="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完成了党内监督工作，加大了纪律审查力度；</w:t>
      </w:r>
    </w:p>
    <w:p>
      <w:pPr>
        <w:pStyle w:val="5"/>
        <w:keepNext w:val="0"/>
        <w:keepLines w:val="0"/>
        <w:pageBreakBefore w:val="0"/>
        <w:widowControl w:val="0"/>
        <w:numPr>
          <w:ilvl w:val="0"/>
          <w:numId w:val="3"/>
        </w:numPr>
        <w:kinsoku/>
        <w:wordWrap/>
        <w:overflowPunct/>
        <w:topLinePunct w:val="0"/>
        <w:bidi w:val="0"/>
        <w:adjustRightInd w:val="0"/>
        <w:snapToGrid w:val="0"/>
        <w:spacing w:line="560" w:lineRule="exact"/>
        <w:ind w:firstLineChars="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完成了全县疫情防控纪律监督工作；</w:t>
      </w:r>
    </w:p>
    <w:p>
      <w:pPr>
        <w:pStyle w:val="5"/>
        <w:keepNext w:val="0"/>
        <w:keepLines w:val="0"/>
        <w:pageBreakBefore w:val="0"/>
        <w:widowControl w:val="0"/>
        <w:numPr>
          <w:ilvl w:val="0"/>
          <w:numId w:val="3"/>
        </w:numPr>
        <w:kinsoku/>
        <w:wordWrap/>
        <w:overflowPunct/>
        <w:topLinePunct w:val="0"/>
        <w:bidi w:val="0"/>
        <w:adjustRightInd w:val="0"/>
        <w:snapToGrid w:val="0"/>
        <w:spacing w:line="560" w:lineRule="exact"/>
        <w:ind w:firstLineChars="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完成了全县扶贫领域腐败和作风问题专项整治，祁东县被评为贫困县中的一类单位，县纪委监委被评为全省“先进集体”。</w:t>
      </w:r>
    </w:p>
    <w:p>
      <w:pPr>
        <w:pStyle w:val="5"/>
        <w:keepNext w:val="0"/>
        <w:keepLines w:val="0"/>
        <w:pageBreakBefore w:val="0"/>
        <w:widowControl w:val="0"/>
        <w:numPr>
          <w:ilvl w:val="0"/>
          <w:numId w:val="3"/>
        </w:numPr>
        <w:kinsoku/>
        <w:wordWrap/>
        <w:overflowPunct/>
        <w:topLinePunct w:val="0"/>
        <w:bidi w:val="0"/>
        <w:spacing w:line="560" w:lineRule="exact"/>
        <w:ind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rPr>
        <w:t>推动信访矛盾源头化解，化解“老大难”重点信访积案。</w:t>
      </w:r>
    </w:p>
    <w:p>
      <w:pPr>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五、存在的主要问题及下一步改进措施</w:t>
      </w:r>
    </w:p>
    <w:p>
      <w:pPr>
        <w:pStyle w:val="5"/>
        <w:keepNext w:val="0"/>
        <w:keepLines w:val="0"/>
        <w:pageBreakBefore w:val="0"/>
        <w:widowControl w:val="0"/>
        <w:kinsoku/>
        <w:wordWrap/>
        <w:overflowPunct/>
        <w:topLinePunct w:val="0"/>
        <w:bidi w:val="0"/>
        <w:spacing w:line="560" w:lineRule="exact"/>
        <w:ind w:left="420" w:firstLine="0" w:firstLineChars="0"/>
        <w:textAlignment w:val="auto"/>
        <w:rPr>
          <w:rFonts w:hint="eastAsia" w:ascii="方正仿宋_GBK" w:hAnsi="方正仿宋_GBK" w:eastAsia="方正仿宋_GBK" w:cs="方正仿宋_GBK"/>
          <w:b w:val="0"/>
          <w:bCs/>
          <w:color w:val="333333"/>
          <w:kern w:val="0"/>
          <w:sz w:val="32"/>
          <w:szCs w:val="32"/>
        </w:rPr>
      </w:pPr>
      <w:r>
        <w:rPr>
          <w:rFonts w:hint="eastAsia" w:ascii="方正仿宋_GBK" w:hAnsi="方正仿宋_GBK" w:eastAsia="方正仿宋_GBK" w:cs="方正仿宋_GBK"/>
          <w:b w:val="0"/>
          <w:bCs/>
          <w:color w:val="333333"/>
          <w:kern w:val="0"/>
          <w:sz w:val="32"/>
          <w:szCs w:val="32"/>
          <w:lang w:val="en-US" w:eastAsia="zh-CN"/>
        </w:rPr>
        <w:t>1</w:t>
      </w:r>
      <w:r>
        <w:rPr>
          <w:rFonts w:hint="eastAsia" w:ascii="方正仿宋_GBK" w:hAnsi="方正仿宋_GBK" w:eastAsia="方正仿宋_GBK" w:cs="方正仿宋_GBK"/>
          <w:b w:val="0"/>
          <w:bCs/>
          <w:color w:val="333333"/>
          <w:kern w:val="0"/>
          <w:sz w:val="32"/>
          <w:szCs w:val="32"/>
        </w:rPr>
        <w:t xml:space="preserve">、存在的问题  </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b w:val="0"/>
          <w:bCs/>
          <w:color w:val="333333"/>
          <w:kern w:val="0"/>
          <w:sz w:val="32"/>
          <w:szCs w:val="32"/>
          <w:lang w:eastAsia="zh-CN"/>
        </w:rPr>
        <w:t>（</w:t>
      </w:r>
      <w:r>
        <w:rPr>
          <w:rFonts w:hint="eastAsia" w:ascii="方正仿宋_GBK" w:hAnsi="方正仿宋_GBK" w:eastAsia="方正仿宋_GBK" w:cs="方正仿宋_GBK"/>
          <w:b w:val="0"/>
          <w:bCs/>
          <w:color w:val="333333"/>
          <w:kern w:val="0"/>
          <w:sz w:val="32"/>
          <w:szCs w:val="32"/>
          <w:lang w:val="en-US" w:eastAsia="zh-CN"/>
        </w:rPr>
        <w:t>1)</w:t>
      </w:r>
      <w:r>
        <w:rPr>
          <w:rFonts w:hint="eastAsia" w:ascii="方正仿宋_GBK" w:hAnsi="方正仿宋_GBK" w:eastAsia="方正仿宋_GBK" w:cs="方正仿宋_GBK"/>
          <w:b w:val="0"/>
          <w:bCs/>
          <w:color w:val="333333"/>
          <w:kern w:val="0"/>
          <w:sz w:val="32"/>
          <w:szCs w:val="32"/>
        </w:rPr>
        <w:t>、部分资金支</w:t>
      </w:r>
      <w:r>
        <w:rPr>
          <w:rFonts w:hint="eastAsia" w:ascii="方正仿宋_GBK" w:hAnsi="方正仿宋_GBK" w:eastAsia="方正仿宋_GBK" w:cs="方正仿宋_GBK"/>
          <w:color w:val="333333"/>
          <w:kern w:val="0"/>
          <w:sz w:val="32"/>
          <w:szCs w:val="32"/>
        </w:rPr>
        <w:t>付进度缓慢。由于各方面的原因，各项资金不一定能够按设定的进度申请支付。</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lang w:eastAsia="zh-CN"/>
        </w:rPr>
        <w:t>（</w:t>
      </w:r>
      <w:r>
        <w:rPr>
          <w:rFonts w:hint="eastAsia" w:ascii="方正仿宋_GBK" w:hAnsi="方正仿宋_GBK" w:eastAsia="方正仿宋_GBK" w:cs="方正仿宋_GBK"/>
          <w:color w:val="333333"/>
          <w:kern w:val="0"/>
          <w:sz w:val="32"/>
          <w:szCs w:val="32"/>
          <w:lang w:val="en-US" w:eastAsia="zh-CN"/>
        </w:rPr>
        <w:t>2)</w:t>
      </w:r>
      <w:r>
        <w:rPr>
          <w:rFonts w:hint="eastAsia" w:ascii="方正仿宋_GBK" w:hAnsi="方正仿宋_GBK" w:eastAsia="方正仿宋_GBK" w:cs="方正仿宋_GBK"/>
          <w:color w:val="333333"/>
          <w:kern w:val="0"/>
          <w:sz w:val="32"/>
          <w:szCs w:val="32"/>
        </w:rPr>
        <w:t>、单位本年度的预算实际执行与年初预算存在一定的偏差。</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lang w:eastAsia="zh-CN"/>
        </w:rPr>
        <w:t>（</w:t>
      </w:r>
      <w:r>
        <w:rPr>
          <w:rFonts w:hint="eastAsia" w:ascii="方正仿宋_GBK" w:hAnsi="方正仿宋_GBK" w:eastAsia="方正仿宋_GBK" w:cs="方正仿宋_GBK"/>
          <w:color w:val="333333"/>
          <w:kern w:val="0"/>
          <w:sz w:val="32"/>
          <w:szCs w:val="32"/>
          <w:lang w:val="en-US" w:eastAsia="zh-CN"/>
        </w:rPr>
        <w:t>3)</w:t>
      </w:r>
      <w:r>
        <w:rPr>
          <w:rFonts w:hint="eastAsia" w:ascii="方正仿宋_GBK" w:hAnsi="方正仿宋_GBK" w:eastAsia="方正仿宋_GBK" w:cs="方正仿宋_GBK"/>
          <w:color w:val="333333"/>
          <w:kern w:val="0"/>
          <w:sz w:val="32"/>
          <w:szCs w:val="32"/>
        </w:rPr>
        <w:t>、内控制度需进一步完善，随着资金管理改革的进一步推进，我单位内部机构进行相应的优化，建立健全了财务管理制度、固定资产管理制度、费用报销规程等制度，但仍需进一步强化财务约束监督体制。</w:t>
      </w:r>
    </w:p>
    <w:p>
      <w:pPr>
        <w:pStyle w:val="5"/>
        <w:keepNext w:val="0"/>
        <w:keepLines w:val="0"/>
        <w:pageBreakBefore w:val="0"/>
        <w:widowControl w:val="0"/>
        <w:kinsoku/>
        <w:wordWrap/>
        <w:overflowPunct/>
        <w:topLinePunct w:val="0"/>
        <w:bidi w:val="0"/>
        <w:spacing w:line="560" w:lineRule="exact"/>
        <w:ind w:left="420" w:firstLine="0" w:firstLineChars="0"/>
        <w:textAlignment w:val="auto"/>
        <w:rPr>
          <w:rFonts w:hint="eastAsia" w:ascii="方正仿宋_GBK" w:hAnsi="方正仿宋_GBK" w:eastAsia="方正仿宋_GBK" w:cs="方正仿宋_GBK"/>
          <w:b w:val="0"/>
          <w:bCs/>
          <w:color w:val="333333"/>
          <w:kern w:val="0"/>
          <w:sz w:val="32"/>
          <w:szCs w:val="32"/>
          <w:lang w:val="en-US" w:eastAsia="zh-CN"/>
        </w:rPr>
      </w:pPr>
      <w:r>
        <w:rPr>
          <w:rFonts w:hint="eastAsia" w:ascii="方正仿宋_GBK" w:hAnsi="方正仿宋_GBK" w:eastAsia="方正仿宋_GBK" w:cs="方正仿宋_GBK"/>
          <w:b w:val="0"/>
          <w:bCs/>
          <w:color w:val="333333"/>
          <w:kern w:val="0"/>
          <w:sz w:val="32"/>
          <w:szCs w:val="32"/>
          <w:lang w:val="en-US" w:eastAsia="zh-CN"/>
        </w:rPr>
        <w:t>2</w:t>
      </w:r>
      <w:r>
        <w:rPr>
          <w:rFonts w:hint="eastAsia" w:ascii="方正仿宋_GBK" w:hAnsi="方正仿宋_GBK" w:eastAsia="方正仿宋_GBK" w:cs="方正仿宋_GBK"/>
          <w:b w:val="0"/>
          <w:bCs/>
          <w:color w:val="333333"/>
          <w:kern w:val="0"/>
          <w:sz w:val="32"/>
          <w:szCs w:val="32"/>
        </w:rPr>
        <w:t>、</w:t>
      </w:r>
      <w:r>
        <w:rPr>
          <w:rFonts w:hint="eastAsia" w:ascii="方正仿宋_GBK" w:hAnsi="方正仿宋_GBK" w:eastAsia="方正仿宋_GBK" w:cs="方正仿宋_GBK"/>
          <w:b w:val="0"/>
          <w:bCs/>
          <w:color w:val="333333"/>
          <w:kern w:val="0"/>
          <w:sz w:val="32"/>
          <w:szCs w:val="32"/>
          <w:lang w:val="en-US" w:eastAsia="zh-CN"/>
        </w:rPr>
        <w:t>下一步改进措施</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b w:val="0"/>
          <w:bCs/>
          <w:color w:val="333333"/>
          <w:kern w:val="0"/>
          <w:sz w:val="32"/>
          <w:szCs w:val="32"/>
          <w:lang w:eastAsia="zh-CN"/>
        </w:rPr>
        <w:t>（</w:t>
      </w:r>
      <w:r>
        <w:rPr>
          <w:rFonts w:hint="eastAsia" w:ascii="方正仿宋_GBK" w:hAnsi="方正仿宋_GBK" w:eastAsia="方正仿宋_GBK" w:cs="方正仿宋_GBK"/>
          <w:b w:val="0"/>
          <w:bCs/>
          <w:color w:val="333333"/>
          <w:kern w:val="0"/>
          <w:sz w:val="32"/>
          <w:szCs w:val="32"/>
          <w:lang w:val="en-US" w:eastAsia="zh-CN"/>
        </w:rPr>
        <w:t>1)</w:t>
      </w:r>
      <w:r>
        <w:rPr>
          <w:rFonts w:hint="eastAsia" w:ascii="方正仿宋_GBK" w:hAnsi="方正仿宋_GBK" w:eastAsia="方正仿宋_GBK" w:cs="方正仿宋_GBK"/>
          <w:b w:val="0"/>
          <w:bCs/>
          <w:color w:val="333333"/>
          <w:kern w:val="0"/>
          <w:sz w:val="32"/>
          <w:szCs w:val="32"/>
        </w:rPr>
        <w:t>、科学合理编制预算</w:t>
      </w:r>
      <w:r>
        <w:rPr>
          <w:rFonts w:hint="eastAsia" w:ascii="方正仿宋_GBK" w:hAnsi="方正仿宋_GBK" w:eastAsia="方正仿宋_GBK" w:cs="方正仿宋_GBK"/>
          <w:color w:val="333333"/>
          <w:kern w:val="0"/>
          <w:sz w:val="32"/>
          <w:szCs w:val="32"/>
        </w:rPr>
        <w:t>，严格执行预算。进一步提高预算编制到位率，做准做全基本支出预算，做全项目支出预算，加强预算支出的审核、跟踪及预算执行情况分析，提高预算编制严谨性和可控性。</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lang w:eastAsia="zh-CN"/>
        </w:rPr>
        <w:t>（</w:t>
      </w:r>
      <w:r>
        <w:rPr>
          <w:rFonts w:hint="eastAsia" w:ascii="方正仿宋_GBK" w:hAnsi="方正仿宋_GBK" w:eastAsia="方正仿宋_GBK" w:cs="方正仿宋_GBK"/>
          <w:color w:val="333333"/>
          <w:kern w:val="0"/>
          <w:sz w:val="32"/>
          <w:szCs w:val="32"/>
          <w:lang w:val="en-US" w:eastAsia="zh-CN"/>
        </w:rPr>
        <w:t>2)</w:t>
      </w:r>
      <w:r>
        <w:rPr>
          <w:rFonts w:hint="eastAsia" w:ascii="方正仿宋_GBK" w:hAnsi="方正仿宋_GBK" w:eastAsia="方正仿宋_GBK" w:cs="方正仿宋_GBK"/>
          <w:color w:val="333333"/>
          <w:kern w:val="0"/>
          <w:sz w:val="32"/>
          <w:szCs w:val="32"/>
        </w:rPr>
        <w:t>、加强对资金的管理力度。严格执行《预算法》等相关法律法规及制订的各项管理制度，确保财政资金的使用合规，运行安全。</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kern w:val="0"/>
          <w:sz w:val="32"/>
          <w:szCs w:val="32"/>
          <w:lang w:eastAsia="zh-CN"/>
        </w:rPr>
        <w:t>（</w:t>
      </w:r>
      <w:r>
        <w:rPr>
          <w:rFonts w:hint="eastAsia" w:ascii="方正仿宋_GBK" w:hAnsi="方正仿宋_GBK" w:eastAsia="方正仿宋_GBK" w:cs="方正仿宋_GBK"/>
          <w:color w:val="333333"/>
          <w:kern w:val="0"/>
          <w:sz w:val="32"/>
          <w:szCs w:val="32"/>
          <w:lang w:val="en-US" w:eastAsia="zh-CN"/>
        </w:rPr>
        <w:t>3)</w:t>
      </w:r>
      <w:r>
        <w:rPr>
          <w:rFonts w:hint="eastAsia" w:ascii="方正仿宋_GBK" w:hAnsi="方正仿宋_GBK" w:eastAsia="方正仿宋_GBK" w:cs="方正仿宋_GBK"/>
          <w:color w:val="333333"/>
          <w:kern w:val="0"/>
          <w:sz w:val="32"/>
          <w:szCs w:val="32"/>
        </w:rPr>
        <w:t>、进一步完善内部管理制度，提升管理效能，更好地履行监督执纪职能。</w:t>
      </w:r>
    </w:p>
    <w:p>
      <w:pPr>
        <w:keepNext w:val="0"/>
        <w:keepLines w:val="0"/>
        <w:pageBreakBefore w:val="0"/>
        <w:widowControl w:val="0"/>
        <w:numPr>
          <w:ilvl w:val="0"/>
          <w:numId w:val="4"/>
        </w:numPr>
        <w:kinsoku/>
        <w:wordWrap/>
        <w:overflowPunct/>
        <w:topLinePunct w:val="0"/>
        <w:bidi w:val="0"/>
        <w:spacing w:line="56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绩效自评结果拟应用和公开情况</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仿宋_GB2312" w:cs="Times New Roman"/>
          <w:color w:val="auto"/>
          <w:kern w:val="0"/>
          <w:sz w:val="32"/>
          <w:szCs w:val="32"/>
          <w:highlight w:val="none"/>
          <w:lang w:val="en-US" w:eastAsia="zh-CN" w:bidi="ar-SA"/>
        </w:rPr>
        <w:t>根据《祁东县财政局关于开展2021年度财政资金绩效自评工作的通知》（祁财绩〔2021〕53号）文件，经评定我单位2021年部门整体支出绩效从投入、过程、产出及绩效自评得分为98分，绩效评价等级为优秀。预算配置控制较好得10分，预算执行得20分，预算管理制度比较健全得得40分，职责履行得8分，履职效益得20分。</w:t>
      </w:r>
    </w:p>
    <w:p>
      <w:pPr>
        <w:keepNext w:val="0"/>
        <w:keepLines w:val="0"/>
        <w:pageBreakBefore w:val="0"/>
        <w:widowControl w:val="0"/>
        <w:numPr>
          <w:ilvl w:val="0"/>
          <w:numId w:val="4"/>
        </w:numPr>
        <w:kinsoku/>
        <w:wordWrap/>
        <w:overflowPunct/>
        <w:topLinePunct w:val="0"/>
        <w:bidi w:val="0"/>
        <w:spacing w:line="560" w:lineRule="exact"/>
        <w:ind w:left="0" w:leftChars="0" w:firstLine="0" w:firstLineChars="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其他需要说明的情况</w:t>
      </w:r>
    </w:p>
    <w:p>
      <w:pPr>
        <w:keepNext w:val="0"/>
        <w:keepLines w:val="0"/>
        <w:pageBreakBefore w:val="0"/>
        <w:widowControl w:val="0"/>
        <w:numPr>
          <w:ilvl w:val="0"/>
          <w:numId w:val="0"/>
        </w:numPr>
        <w:kinsoku/>
        <w:wordWrap/>
        <w:overflowPunct/>
        <w:topLinePunct w:val="0"/>
        <w:bidi w:val="0"/>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无</w:t>
      </w:r>
    </w:p>
    <w:p>
      <w:pPr>
        <w:keepNext w:val="0"/>
        <w:keepLines w:val="0"/>
        <w:pageBreakBefore w:val="0"/>
        <w:widowControl w:val="0"/>
        <w:numPr>
          <w:ilvl w:val="0"/>
          <w:numId w:val="0"/>
        </w:numPr>
        <w:kinsoku/>
        <w:wordWrap/>
        <w:overflowPunct/>
        <w:topLinePunct w:val="0"/>
        <w:bidi w:val="0"/>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3200" w:firstLineChars="1000"/>
        <w:textAlignment w:val="auto"/>
        <w:rPr>
          <w:rFonts w:hint="eastAsia" w:eastAsia="仿宋_GB2312"/>
          <w:kern w:val="0"/>
          <w:sz w:val="32"/>
          <w:szCs w:val="32"/>
          <w:lang w:val="en-US" w:eastAsia="zh-CN"/>
        </w:rPr>
      </w:pPr>
      <w:r>
        <w:rPr>
          <w:rFonts w:hint="eastAsia" w:eastAsia="仿宋_GB2312"/>
          <w:kern w:val="0"/>
          <w:sz w:val="32"/>
          <w:szCs w:val="32"/>
          <w:lang w:val="en-US" w:eastAsia="zh-CN"/>
        </w:rPr>
        <w:t>中国共产党祁东县纪律检查委员会</w:t>
      </w:r>
    </w:p>
    <w:p>
      <w:pPr>
        <w:keepNext w:val="0"/>
        <w:keepLines w:val="0"/>
        <w:pageBreakBefore w:val="0"/>
        <w:widowControl w:val="0"/>
        <w:numPr>
          <w:ilvl w:val="0"/>
          <w:numId w:val="0"/>
        </w:numPr>
        <w:kinsoku/>
        <w:wordWrap/>
        <w:overflowPunct/>
        <w:topLinePunct w:val="0"/>
        <w:bidi w:val="0"/>
        <w:spacing w:line="560" w:lineRule="exact"/>
        <w:ind w:left="6628" w:leftChars="2242" w:hanging="1920" w:hangingChars="6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2022年5月13日</w:t>
      </w:r>
    </w:p>
    <w:p>
      <w:pPr>
        <w:keepNext w:val="0"/>
        <w:keepLines w:val="0"/>
        <w:pageBreakBefore w:val="0"/>
        <w:widowControl w:val="0"/>
        <w:numPr>
          <w:ilvl w:val="0"/>
          <w:numId w:val="0"/>
        </w:numPr>
        <w:kinsoku/>
        <w:wordWrap/>
        <w:overflowPunct/>
        <w:topLinePunct w:val="0"/>
        <w:bidi w:val="0"/>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eastAsia="方正小标宋_GBK"/>
          <w:b w:val="0"/>
          <w:bCs w:val="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eastAsia="方正小标宋_GBK"/>
          <w:b w:val="0"/>
          <w:bCs w:val="0"/>
          <w:kern w:val="0"/>
          <w:sz w:val="24"/>
          <w:szCs w:val="24"/>
          <w:lang w:val="en-US" w:eastAsia="zh-CN"/>
        </w:rPr>
      </w:pPr>
      <w:r>
        <w:rPr>
          <w:rFonts w:hint="eastAsia" w:eastAsia="方正小标宋_GBK"/>
          <w:b w:val="0"/>
          <w:bCs w:val="0"/>
          <w:kern w:val="0"/>
          <w:sz w:val="24"/>
          <w:szCs w:val="24"/>
          <w:lang w:val="en-US" w:eastAsia="zh-CN"/>
        </w:rPr>
        <w:t>附表1：</w:t>
      </w:r>
    </w:p>
    <w:p>
      <w:pPr>
        <w:keepNext w:val="0"/>
        <w:keepLines w:val="0"/>
        <w:pageBreakBefore w:val="0"/>
        <w:widowControl w:val="0"/>
        <w:kinsoku/>
        <w:wordWrap/>
        <w:overflowPunct/>
        <w:topLinePunct w:val="0"/>
        <w:autoSpaceDE/>
        <w:autoSpaceDN/>
        <w:bidi w:val="0"/>
        <w:adjustRightInd/>
        <w:snapToGrid/>
        <w:jc w:val="center"/>
        <w:textAlignment w:val="auto"/>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p>
      <w:pPr>
        <w:keepNext w:val="0"/>
        <w:keepLines w:val="0"/>
        <w:pageBreakBefore w:val="0"/>
        <w:widowControl w:val="0"/>
        <w:kinsoku/>
        <w:wordWrap/>
        <w:overflowPunct/>
        <w:topLinePunct w:val="0"/>
        <w:autoSpaceDE/>
        <w:autoSpaceDN/>
        <w:bidi w:val="0"/>
        <w:adjustRightInd/>
        <w:snapToGrid/>
        <w:jc w:val="both"/>
        <w:textAlignment w:val="auto"/>
        <w:rPr>
          <w:rFonts w:hint="default" w:eastAsia="仿宋_GB2312"/>
          <w:kern w:val="0"/>
          <w:sz w:val="24"/>
          <w:lang w:val="en-US" w:eastAsia="zh-CN"/>
        </w:rPr>
      </w:pPr>
      <w:r>
        <w:rPr>
          <w:rFonts w:eastAsia="仿宋_GB2312"/>
          <w:kern w:val="0"/>
          <w:sz w:val="24"/>
        </w:rPr>
        <w:t>填报单位</w:t>
      </w:r>
      <w:r>
        <w:rPr>
          <w:rFonts w:hint="eastAsia" w:eastAsia="仿宋_GB2312"/>
          <w:kern w:val="0"/>
          <w:sz w:val="24"/>
          <w:lang w:eastAsia="zh-CN"/>
        </w:rPr>
        <w:t>：</w:t>
      </w:r>
      <w:r>
        <w:rPr>
          <w:rFonts w:hint="eastAsia" w:eastAsia="仿宋_GB2312"/>
          <w:kern w:val="0"/>
          <w:sz w:val="24"/>
          <w:lang w:val="en-US" w:eastAsia="zh-CN"/>
        </w:rPr>
        <w:t>中国共产党祁东县纪律检查委员会  填报人：汤优青 电话：18373417009</w:t>
      </w:r>
    </w:p>
    <w:tbl>
      <w:tblPr>
        <w:tblStyle w:val="3"/>
        <w:tblW w:w="8522" w:type="dxa"/>
        <w:jc w:val="center"/>
        <w:tblInd w:w="0" w:type="dxa"/>
        <w:tblLayout w:type="fixed"/>
        <w:tblCellMar>
          <w:top w:w="0" w:type="dxa"/>
          <w:left w:w="108" w:type="dxa"/>
          <w:bottom w:w="0" w:type="dxa"/>
          <w:right w:w="108" w:type="dxa"/>
        </w:tblCellMar>
      </w:tblPr>
      <w:tblGrid>
        <w:gridCol w:w="681"/>
        <w:gridCol w:w="671"/>
        <w:gridCol w:w="757"/>
        <w:gridCol w:w="438"/>
        <w:gridCol w:w="3239"/>
        <w:gridCol w:w="2280"/>
        <w:gridCol w:w="456"/>
      </w:tblGrid>
      <w:tr>
        <w:tblPrEx>
          <w:tblLayout w:type="fixed"/>
          <w:tblCellMar>
            <w:top w:w="0" w:type="dxa"/>
            <w:left w:w="108" w:type="dxa"/>
            <w:bottom w:w="0" w:type="dxa"/>
            <w:right w:w="108" w:type="dxa"/>
          </w:tblCellMar>
        </w:tblPrEx>
        <w:trPr>
          <w:tblHeader/>
          <w:jc w:val="center"/>
        </w:trPr>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1"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75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38"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3239"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280"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45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681"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投</w:t>
            </w:r>
          </w:p>
          <w:p>
            <w:pPr>
              <w:widowControl/>
              <w:jc w:val="center"/>
              <w:rPr>
                <w:rFonts w:eastAsia="仿宋_GB2312"/>
                <w:kern w:val="0"/>
                <w:sz w:val="20"/>
                <w:szCs w:val="20"/>
              </w:rPr>
            </w:pPr>
            <w:r>
              <w:rPr>
                <w:rFonts w:eastAsia="仿宋_GB2312"/>
                <w:kern w:val="0"/>
                <w:sz w:val="20"/>
                <w:szCs w:val="20"/>
              </w:rPr>
              <w:t>入</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10分</w:t>
            </w:r>
            <w:r>
              <w:rPr>
                <w:rFonts w:hint="eastAsia" w:eastAsia="仿宋_GB2312"/>
                <w:kern w:val="0"/>
                <w:sz w:val="20"/>
                <w:szCs w:val="20"/>
                <w:lang w:eastAsia="zh-CN"/>
              </w:rPr>
              <w:t>）</w:t>
            </w:r>
          </w:p>
        </w:tc>
        <w:tc>
          <w:tcPr>
            <w:tcW w:w="671"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预算配置</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eastAsia="仿宋_GB2312"/>
                <w:kern w:val="0"/>
                <w:sz w:val="20"/>
                <w:szCs w:val="20"/>
              </w:rPr>
              <w:t>10</w:t>
            </w:r>
            <w:r>
              <w:rPr>
                <w:rFonts w:hint="eastAsia" w:eastAsia="仿宋_GB2312"/>
                <w:kern w:val="0"/>
                <w:sz w:val="20"/>
                <w:szCs w:val="20"/>
              </w:rPr>
              <w:t>分</w:t>
            </w:r>
            <w:r>
              <w:rPr>
                <w:rFonts w:hint="eastAsia" w:eastAsia="仿宋_GB2312"/>
                <w:kern w:val="0"/>
                <w:sz w:val="20"/>
                <w:szCs w:val="20"/>
                <w:lang w:eastAsia="zh-CN"/>
              </w:rPr>
              <w:t>）</w:t>
            </w:r>
          </w:p>
        </w:tc>
        <w:tc>
          <w:tcPr>
            <w:tcW w:w="75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在职人员控制率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39" w:type="dxa"/>
            <w:tcBorders>
              <w:top w:val="nil"/>
              <w:left w:val="nil"/>
              <w:bottom w:val="nil"/>
              <w:right w:val="nil"/>
            </w:tcBorders>
            <w:vAlign w:val="center"/>
          </w:tcPr>
          <w:p>
            <w:pPr>
              <w:widowControl/>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2280"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56"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5</w:t>
            </w:r>
            <w:r>
              <w:rPr>
                <w:kern w:val="0"/>
                <w:sz w:val="24"/>
              </w:rPr>
              <w:t>　</w:t>
            </w:r>
          </w:p>
        </w:tc>
      </w:tr>
      <w:tr>
        <w:tblPrEx>
          <w:tblLayout w:type="fixed"/>
          <w:tblCellMar>
            <w:top w:w="0" w:type="dxa"/>
            <w:left w:w="108" w:type="dxa"/>
            <w:bottom w:w="0" w:type="dxa"/>
            <w:right w:w="108" w:type="dxa"/>
          </w:tblCellMar>
        </w:tblPrEx>
        <w:trPr>
          <w:trHeight w:val="924" w:hRule="atLeast"/>
          <w:jc w:val="center"/>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1"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75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“三公经费”变动率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39"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0,计8分；“三公经费”＞0，每超过一个百分点扣0.8分，扣完为止。</w:t>
            </w:r>
          </w:p>
        </w:tc>
        <w:tc>
          <w:tcPr>
            <w:tcW w:w="228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456" w:type="dxa"/>
            <w:tcBorders>
              <w:top w:val="nil"/>
              <w:left w:val="nil"/>
              <w:bottom w:val="single" w:color="auto" w:sz="4" w:space="0"/>
              <w:right w:val="single" w:color="auto" w:sz="4" w:space="0"/>
            </w:tcBorders>
            <w:vAlign w:val="center"/>
          </w:tcPr>
          <w:p>
            <w:pPr>
              <w:widowControl/>
              <w:jc w:val="left"/>
              <w:rPr>
                <w:rFonts w:hint="eastAsia" w:eastAsiaTheme="minorEastAsia"/>
                <w:kern w:val="0"/>
                <w:sz w:val="24"/>
                <w:lang w:eastAsia="zh-CN"/>
              </w:rPr>
            </w:pPr>
            <w:r>
              <w:rPr>
                <w:rFonts w:hint="eastAsia"/>
                <w:kern w:val="0"/>
                <w:sz w:val="24"/>
                <w:lang w:val="en-US" w:eastAsia="zh-CN"/>
              </w:rPr>
              <w:t>5</w:t>
            </w:r>
          </w:p>
        </w:tc>
      </w:tr>
      <w:tr>
        <w:tblPrEx>
          <w:tblLayout w:type="fixed"/>
          <w:tblCellMar>
            <w:top w:w="0" w:type="dxa"/>
            <w:left w:w="108" w:type="dxa"/>
            <w:bottom w:w="0" w:type="dxa"/>
            <w:right w:w="108" w:type="dxa"/>
          </w:tblCellMar>
        </w:tblPrEx>
        <w:trPr>
          <w:jc w:val="center"/>
        </w:trPr>
        <w:tc>
          <w:tcPr>
            <w:tcW w:w="681" w:type="dxa"/>
            <w:vMerge w:val="restart"/>
            <w:tcBorders>
              <w:top w:val="nil"/>
              <w:left w:val="single" w:color="auto" w:sz="4" w:space="0"/>
              <w:right w:val="single" w:color="auto" w:sz="4" w:space="0"/>
            </w:tcBorders>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过</w:t>
            </w:r>
          </w:p>
          <w:p>
            <w:pPr>
              <w:widowControl/>
              <w:jc w:val="center"/>
              <w:rPr>
                <w:rFonts w:eastAsia="仿宋_GB2312"/>
                <w:kern w:val="0"/>
                <w:sz w:val="20"/>
                <w:szCs w:val="20"/>
              </w:rPr>
            </w:pPr>
            <w:r>
              <w:rPr>
                <w:rFonts w:hint="eastAsia" w:ascii="Times New Roman" w:hAnsi="Times New Roman" w:eastAsia="仿宋_GB2312" w:cs="Times New Roman"/>
                <w:kern w:val="0"/>
                <w:sz w:val="20"/>
                <w:szCs w:val="20"/>
                <w:lang w:val="en-US" w:eastAsia="zh-CN"/>
              </w:rPr>
              <w:t>程</w:t>
            </w:r>
            <w:r>
              <w:rPr>
                <w:rFonts w:ascii="Times New Roman" w:hAnsi="Times New Roman" w:eastAsia="仿宋_GB2312" w:cs="Times New Roman"/>
                <w:kern w:val="0"/>
                <w:sz w:val="20"/>
                <w:szCs w:val="20"/>
              </w:rPr>
              <w:t xml:space="preserve">   </w:t>
            </w:r>
            <w:r>
              <w:rPr>
                <w:rFonts w:eastAsia="仿宋_GB2312"/>
                <w:kern w:val="0"/>
                <w:sz w:val="20"/>
                <w:szCs w:val="20"/>
              </w:rPr>
              <w:t xml:space="preserve">                                                                                                                             </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60分</w:t>
            </w:r>
            <w:r>
              <w:rPr>
                <w:rFonts w:hint="eastAsia" w:eastAsia="仿宋_GB2312"/>
                <w:kern w:val="0"/>
                <w:sz w:val="20"/>
                <w:szCs w:val="20"/>
                <w:lang w:eastAsia="zh-CN"/>
              </w:rPr>
              <w:t>）</w:t>
            </w:r>
          </w:p>
          <w:p>
            <w:pPr>
              <w:jc w:val="left"/>
              <w:rPr>
                <w:rFonts w:eastAsia="仿宋_GB2312"/>
                <w:kern w:val="0"/>
                <w:sz w:val="20"/>
                <w:szCs w:val="20"/>
              </w:rPr>
            </w:pPr>
          </w:p>
          <w:p>
            <w:pPr>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预算执行</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20分</w:t>
            </w:r>
            <w:r>
              <w:rPr>
                <w:rFonts w:hint="eastAsia" w:eastAsia="仿宋_GB2312"/>
                <w:kern w:val="0"/>
                <w:sz w:val="20"/>
                <w:szCs w:val="20"/>
                <w:lang w:eastAsia="zh-CN"/>
              </w:rPr>
              <w:t>）</w:t>
            </w:r>
          </w:p>
        </w:tc>
        <w:tc>
          <w:tcPr>
            <w:tcW w:w="75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预算完成率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3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100%计满分，每低于5%扣2分，扣完为止。</w:t>
            </w:r>
          </w:p>
        </w:tc>
        <w:tc>
          <w:tcPr>
            <w:tcW w:w="228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456"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5</w:t>
            </w:r>
            <w:r>
              <w:rPr>
                <w:kern w:val="0"/>
                <w:sz w:val="24"/>
              </w:rPr>
              <w:t>　</w:t>
            </w:r>
          </w:p>
        </w:tc>
      </w:tr>
      <w:tr>
        <w:tblPrEx>
          <w:tblLayout w:type="fixed"/>
          <w:tblCellMar>
            <w:top w:w="0" w:type="dxa"/>
            <w:left w:w="108" w:type="dxa"/>
            <w:bottom w:w="0" w:type="dxa"/>
            <w:right w:w="108" w:type="dxa"/>
          </w:tblCellMar>
        </w:tblPrEx>
        <w:trPr>
          <w:trHeight w:val="1273" w:hRule="atLeast"/>
          <w:jc w:val="center"/>
        </w:trPr>
        <w:tc>
          <w:tcPr>
            <w:tcW w:w="68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3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228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预算控制率=（本年追加预算/年初预算）×100%。</w:t>
            </w:r>
          </w:p>
        </w:tc>
        <w:tc>
          <w:tcPr>
            <w:tcW w:w="456" w:type="dxa"/>
            <w:tcBorders>
              <w:top w:val="nil"/>
              <w:left w:val="nil"/>
              <w:bottom w:val="single" w:color="auto" w:sz="4" w:space="0"/>
              <w:right w:val="single" w:color="auto" w:sz="4" w:space="0"/>
            </w:tcBorders>
            <w:vAlign w:val="center"/>
          </w:tcPr>
          <w:p>
            <w:pPr>
              <w:widowControl/>
              <w:jc w:val="left"/>
              <w:rPr>
                <w:rFonts w:hint="eastAsia" w:eastAsiaTheme="minorEastAsia"/>
                <w:kern w:val="0"/>
                <w:sz w:val="24"/>
                <w:lang w:val="en-US" w:eastAsia="zh-CN"/>
              </w:rPr>
            </w:pPr>
            <w:r>
              <w:rPr>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325" w:hRule="atLeast"/>
          <w:jc w:val="center"/>
        </w:trPr>
        <w:tc>
          <w:tcPr>
            <w:tcW w:w="68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新建楼堂馆所面积控制率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3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2280"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eastAsia="仿宋_GB2312"/>
                <w:kern w:val="0"/>
                <w:sz w:val="20"/>
                <w:szCs w:val="20"/>
              </w:rPr>
              <w:t>楼堂馆所面积控制率=实际建设面积/批准建设面积×100%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完工的新建楼堂馆所为评价内容。</w:t>
            </w:r>
          </w:p>
        </w:tc>
        <w:tc>
          <w:tcPr>
            <w:tcW w:w="456"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5</w:t>
            </w:r>
            <w:r>
              <w:rPr>
                <w:kern w:val="0"/>
                <w:sz w:val="24"/>
              </w:rPr>
              <w:t>　</w:t>
            </w:r>
          </w:p>
        </w:tc>
      </w:tr>
      <w:tr>
        <w:tblPrEx>
          <w:tblLayout w:type="fixed"/>
          <w:tblCellMar>
            <w:top w:w="0" w:type="dxa"/>
            <w:left w:w="108" w:type="dxa"/>
            <w:bottom w:w="0" w:type="dxa"/>
            <w:right w:w="108" w:type="dxa"/>
          </w:tblCellMar>
        </w:tblPrEx>
        <w:trPr>
          <w:trHeight w:val="90" w:hRule="atLeast"/>
          <w:jc w:val="center"/>
        </w:trPr>
        <w:tc>
          <w:tcPr>
            <w:tcW w:w="68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新建楼堂馆所投资概算控制率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3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100%以下（含）计满分，每超出5%扣2分，扣完为止。</w:t>
            </w:r>
          </w:p>
        </w:tc>
        <w:tc>
          <w:tcPr>
            <w:tcW w:w="2280"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eastAsia="仿宋_GB2312"/>
                <w:kern w:val="0"/>
                <w:sz w:val="20"/>
                <w:szCs w:val="20"/>
              </w:rPr>
              <w:t>楼堂馆所投资预算控制率=实际投资金额/批准投资金额×100%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完工的新建楼堂馆所为评价内容。</w:t>
            </w:r>
          </w:p>
        </w:tc>
        <w:tc>
          <w:tcPr>
            <w:tcW w:w="456" w:type="dxa"/>
            <w:tcBorders>
              <w:top w:val="nil"/>
              <w:left w:val="nil"/>
              <w:bottom w:val="single" w:color="auto" w:sz="4" w:space="0"/>
              <w:right w:val="single" w:color="auto" w:sz="4" w:space="0"/>
            </w:tcBorders>
            <w:vAlign w:val="center"/>
          </w:tcPr>
          <w:p>
            <w:pPr>
              <w:widowControl/>
              <w:jc w:val="left"/>
              <w:rPr>
                <w:rFonts w:hint="eastAsia" w:eastAsiaTheme="minorEastAsia"/>
                <w:kern w:val="0"/>
                <w:sz w:val="24"/>
                <w:lang w:val="en-US" w:eastAsia="zh-CN"/>
              </w:rPr>
            </w:pPr>
            <w:r>
              <w:rPr>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2344" w:hRule="atLeast"/>
          <w:jc w:val="center"/>
        </w:trPr>
        <w:tc>
          <w:tcPr>
            <w:tcW w:w="68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1"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预算管理</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40分</w:t>
            </w:r>
            <w:r>
              <w:rPr>
                <w:rFonts w:hint="eastAsia" w:eastAsia="仿宋_GB2312"/>
                <w:kern w:val="0"/>
                <w:sz w:val="20"/>
                <w:szCs w:val="20"/>
                <w:lang w:eastAsia="zh-CN"/>
              </w:rPr>
              <w:t>）</w:t>
            </w:r>
          </w:p>
          <w:p>
            <w:pPr>
              <w:widowControl/>
              <w:jc w:val="left"/>
              <w:rPr>
                <w:rFonts w:eastAsia="仿宋_GB2312"/>
                <w:kern w:val="0"/>
                <w:sz w:val="20"/>
                <w:szCs w:val="20"/>
              </w:rPr>
            </w:pPr>
          </w:p>
        </w:tc>
        <w:tc>
          <w:tcPr>
            <w:tcW w:w="75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公用经费控制率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323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80"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eastAsia="仿宋_GB2312"/>
                <w:kern w:val="0"/>
                <w:sz w:val="20"/>
                <w:szCs w:val="20"/>
              </w:rPr>
              <w:t>公用经费控制率=（实际支出公用经费总额/预算安排公用经费总额）×100%。</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56"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8</w:t>
            </w:r>
            <w:r>
              <w:rPr>
                <w:kern w:val="0"/>
                <w:sz w:val="24"/>
              </w:rPr>
              <w:t>　</w:t>
            </w:r>
          </w:p>
        </w:tc>
      </w:tr>
      <w:tr>
        <w:tblPrEx>
          <w:tblLayout w:type="fixed"/>
          <w:tblCellMar>
            <w:top w:w="0" w:type="dxa"/>
            <w:left w:w="108" w:type="dxa"/>
            <w:bottom w:w="0" w:type="dxa"/>
            <w:right w:w="108" w:type="dxa"/>
          </w:tblCellMar>
        </w:tblPrEx>
        <w:trPr>
          <w:trHeight w:val="1643" w:hRule="atLeast"/>
          <w:jc w:val="center"/>
        </w:trPr>
        <w:tc>
          <w:tcPr>
            <w:tcW w:w="68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75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“三公经费”控制率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323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8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456" w:type="dxa"/>
            <w:tcBorders>
              <w:top w:val="nil"/>
              <w:left w:val="nil"/>
              <w:bottom w:val="single" w:color="auto" w:sz="4" w:space="0"/>
              <w:right w:val="single" w:color="auto" w:sz="4" w:space="0"/>
            </w:tcBorders>
            <w:vAlign w:val="center"/>
          </w:tcPr>
          <w:p>
            <w:pPr>
              <w:widowControl/>
              <w:jc w:val="left"/>
              <w:rPr>
                <w:rFonts w:hint="eastAsia" w:eastAsiaTheme="minorEastAsia"/>
                <w:kern w:val="0"/>
                <w:sz w:val="24"/>
                <w:lang w:val="en-US" w:eastAsia="zh-CN"/>
              </w:rPr>
            </w:pPr>
            <w:r>
              <w:rPr>
                <w:kern w:val="0"/>
                <w:sz w:val="24"/>
              </w:rPr>
              <w:t>　</w:t>
            </w:r>
            <w:r>
              <w:rPr>
                <w:rFonts w:hint="eastAsia"/>
                <w:kern w:val="0"/>
                <w:sz w:val="24"/>
                <w:lang w:val="en-US" w:eastAsia="zh-CN"/>
              </w:rPr>
              <w:t>7</w:t>
            </w:r>
          </w:p>
        </w:tc>
      </w:tr>
      <w:tr>
        <w:tblPrEx>
          <w:tblLayout w:type="fixed"/>
          <w:tblCellMar>
            <w:top w:w="0" w:type="dxa"/>
            <w:left w:w="108" w:type="dxa"/>
            <w:bottom w:w="0" w:type="dxa"/>
            <w:right w:w="108" w:type="dxa"/>
          </w:tblCellMar>
        </w:tblPrEx>
        <w:trPr>
          <w:trHeight w:val="1498" w:hRule="atLeast"/>
          <w:jc w:val="center"/>
        </w:trPr>
        <w:tc>
          <w:tcPr>
            <w:tcW w:w="68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75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政府采购执行率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323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100%计满分，每超过（降低）5%扣2分。扣完为止。</w:t>
            </w:r>
          </w:p>
        </w:tc>
        <w:tc>
          <w:tcPr>
            <w:tcW w:w="228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政府采购执行率=（实际政府采购金额/政府采购预算数）×100%</w:t>
            </w:r>
          </w:p>
        </w:tc>
        <w:tc>
          <w:tcPr>
            <w:tcW w:w="456" w:type="dxa"/>
            <w:tcBorders>
              <w:top w:val="nil"/>
              <w:left w:val="nil"/>
              <w:bottom w:val="single" w:color="auto" w:sz="4" w:space="0"/>
              <w:right w:val="single" w:color="auto" w:sz="4" w:space="0"/>
            </w:tcBorders>
            <w:vAlign w:val="center"/>
          </w:tcPr>
          <w:p>
            <w:pPr>
              <w:widowControl/>
              <w:jc w:val="left"/>
              <w:rPr>
                <w:rFonts w:hint="eastAsia" w:eastAsiaTheme="minorEastAsia"/>
                <w:kern w:val="0"/>
                <w:sz w:val="24"/>
                <w:lang w:val="en-US" w:eastAsia="zh-CN"/>
              </w:rPr>
            </w:pPr>
            <w:r>
              <w:rPr>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trHeight w:val="2382" w:hRule="atLeast"/>
          <w:jc w:val="center"/>
        </w:trPr>
        <w:tc>
          <w:tcPr>
            <w:tcW w:w="681"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1"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75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管理制度健全性</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3239"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p>
          <w:p>
            <w:pPr>
              <w:widowControl/>
              <w:jc w:val="left"/>
              <w:rPr>
                <w:rFonts w:hint="eastAsia" w:eastAsia="仿宋_GB2312"/>
                <w:kern w:val="0"/>
                <w:sz w:val="20"/>
                <w:szCs w:val="20"/>
                <w:lang w:eastAsia="zh-CN"/>
              </w:rPr>
            </w:pPr>
            <w:r>
              <w:rPr>
                <w:rFonts w:hint="eastAsia" w:ascii="宋体" w:hAnsi="宋体" w:cs="宋体"/>
                <w:kern w:val="0"/>
                <w:sz w:val="20"/>
                <w:szCs w:val="20"/>
              </w:rPr>
              <w:t>②</w:t>
            </w:r>
            <w:r>
              <w:rPr>
                <w:rFonts w:eastAsia="仿宋_GB2312"/>
                <w:kern w:val="0"/>
                <w:sz w:val="20"/>
                <w:szCs w:val="20"/>
              </w:rPr>
              <w:t>有本部门厉行节约制度,2分；</w:t>
            </w:r>
          </w:p>
          <w:p>
            <w:pPr>
              <w:widowControl/>
              <w:jc w:val="left"/>
              <w:rPr>
                <w:rFonts w:eastAsia="仿宋_GB2312"/>
                <w:kern w:val="0"/>
                <w:sz w:val="20"/>
                <w:szCs w:val="20"/>
              </w:rPr>
            </w:pP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228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456"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8</w:t>
            </w:r>
            <w:r>
              <w:rPr>
                <w:kern w:val="0"/>
                <w:sz w:val="24"/>
              </w:rPr>
              <w:t>　</w:t>
            </w:r>
          </w:p>
        </w:tc>
      </w:tr>
      <w:tr>
        <w:tblPrEx>
          <w:tblLayout w:type="fixed"/>
          <w:tblCellMar>
            <w:top w:w="0" w:type="dxa"/>
            <w:left w:w="108" w:type="dxa"/>
            <w:bottom w:w="0" w:type="dxa"/>
            <w:right w:w="108" w:type="dxa"/>
          </w:tblCellMar>
        </w:tblPrEx>
        <w:trPr>
          <w:trHeight w:val="3356" w:hRule="atLeast"/>
          <w:jc w:val="center"/>
        </w:trPr>
        <w:tc>
          <w:tcPr>
            <w:tcW w:w="681"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eastAsia="仿宋_GB2312"/>
                <w:kern w:val="0"/>
                <w:sz w:val="20"/>
                <w:szCs w:val="20"/>
              </w:rPr>
              <w:t>过</w:t>
            </w:r>
          </w:p>
          <w:p>
            <w:pPr>
              <w:jc w:val="center"/>
              <w:rPr>
                <w:rFonts w:eastAsia="仿宋_GB2312"/>
                <w:kern w:val="0"/>
                <w:sz w:val="20"/>
                <w:szCs w:val="20"/>
              </w:rPr>
            </w:pPr>
            <w:r>
              <w:rPr>
                <w:rFonts w:hint="eastAsia" w:eastAsia="仿宋_GB2312"/>
                <w:kern w:val="0"/>
                <w:sz w:val="20"/>
                <w:szCs w:val="20"/>
                <w:lang w:val="en-US" w:eastAsia="zh-CN"/>
              </w:rPr>
              <w:t>程</w:t>
            </w:r>
            <w:r>
              <w:rPr>
                <w:rFonts w:eastAsia="仿宋_GB2312"/>
                <w:kern w:val="0"/>
                <w:sz w:val="20"/>
                <w:szCs w:val="20"/>
              </w:rPr>
              <w:t xml:space="preserve">                                                                                                                              </w:t>
            </w:r>
          </w:p>
          <w:p>
            <w:pPr>
              <w:jc w:val="left"/>
              <w:rPr>
                <w:rFonts w:eastAsia="仿宋_GB2312"/>
                <w:kern w:val="0"/>
                <w:sz w:val="20"/>
                <w:szCs w:val="20"/>
              </w:rPr>
            </w:pPr>
          </w:p>
          <w:p>
            <w:pPr>
              <w:widowControl/>
              <w:jc w:val="left"/>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60分</w:t>
            </w:r>
            <w:r>
              <w:rPr>
                <w:rFonts w:hint="eastAsia" w:eastAsia="仿宋_GB2312"/>
                <w:kern w:val="0"/>
                <w:sz w:val="20"/>
                <w:szCs w:val="20"/>
                <w:lang w:eastAsia="zh-CN"/>
              </w:rPr>
              <w:t>）</w:t>
            </w:r>
          </w:p>
        </w:tc>
        <w:tc>
          <w:tcPr>
            <w:tcW w:w="671"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预算管理</w:t>
            </w:r>
          </w:p>
          <w:p>
            <w:pPr>
              <w:widowControl/>
              <w:jc w:val="left"/>
              <w:rPr>
                <w:rFonts w:eastAsia="仿宋_GB2312"/>
                <w:kern w:val="0"/>
                <w:sz w:val="20"/>
                <w:szCs w:val="20"/>
              </w:rPr>
            </w:pPr>
          </w:p>
          <w:p>
            <w:pPr>
              <w:widowControl/>
              <w:jc w:val="left"/>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40分</w:t>
            </w:r>
            <w:r>
              <w:rPr>
                <w:rFonts w:hint="eastAsia" w:eastAsia="仿宋_GB2312"/>
                <w:kern w:val="0"/>
                <w:sz w:val="20"/>
                <w:szCs w:val="20"/>
                <w:lang w:eastAsia="zh-CN"/>
              </w:rPr>
              <w:t>）</w:t>
            </w:r>
          </w:p>
        </w:tc>
        <w:tc>
          <w:tcPr>
            <w:tcW w:w="75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资金使用合规性</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3239"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以上情况每出现一例不符合要求的扣1分，扣完为止。</w:t>
            </w:r>
          </w:p>
        </w:tc>
        <w:tc>
          <w:tcPr>
            <w:tcW w:w="228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456"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6</w:t>
            </w:r>
            <w:r>
              <w:rPr>
                <w:kern w:val="0"/>
                <w:sz w:val="24"/>
              </w:rPr>
              <w:t>　</w:t>
            </w:r>
          </w:p>
        </w:tc>
      </w:tr>
      <w:tr>
        <w:tblPrEx>
          <w:tblLayout w:type="fixed"/>
          <w:tblCellMar>
            <w:top w:w="0" w:type="dxa"/>
            <w:left w:w="108" w:type="dxa"/>
            <w:bottom w:w="0" w:type="dxa"/>
            <w:right w:w="108" w:type="dxa"/>
          </w:tblCellMar>
        </w:tblPrEx>
        <w:trPr>
          <w:trHeight w:val="2364" w:hRule="atLeast"/>
          <w:jc w:val="center"/>
        </w:trPr>
        <w:tc>
          <w:tcPr>
            <w:tcW w:w="681"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1"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75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预决算信息公开性</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3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228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56"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5</w:t>
            </w:r>
            <w:r>
              <w:rPr>
                <w:kern w:val="0"/>
                <w:sz w:val="24"/>
              </w:rPr>
              <w:t>　</w:t>
            </w:r>
          </w:p>
        </w:tc>
      </w:tr>
      <w:tr>
        <w:tblPrEx>
          <w:tblLayout w:type="fixed"/>
          <w:tblCellMar>
            <w:top w:w="0" w:type="dxa"/>
            <w:left w:w="108" w:type="dxa"/>
            <w:bottom w:w="0" w:type="dxa"/>
            <w:right w:w="108" w:type="dxa"/>
          </w:tblCellMar>
        </w:tblPrEx>
        <w:trPr>
          <w:trHeight w:val="1902" w:hRule="atLeast"/>
          <w:jc w:val="center"/>
        </w:trPr>
        <w:tc>
          <w:tcPr>
            <w:tcW w:w="681"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产出及效率</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30分</w:t>
            </w:r>
            <w:r>
              <w:rPr>
                <w:rFonts w:hint="eastAsia" w:eastAsia="仿宋_GB2312"/>
                <w:kern w:val="0"/>
                <w:sz w:val="20"/>
                <w:szCs w:val="20"/>
                <w:lang w:eastAsia="zh-CN"/>
              </w:rPr>
              <w:t>）</w:t>
            </w:r>
          </w:p>
        </w:tc>
        <w:tc>
          <w:tcPr>
            <w:tcW w:w="67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职责履行</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8分</w:t>
            </w:r>
            <w:r>
              <w:rPr>
                <w:rFonts w:hint="eastAsia" w:eastAsia="仿宋_GB2312"/>
                <w:kern w:val="0"/>
                <w:sz w:val="20"/>
                <w:szCs w:val="20"/>
                <w:lang w:eastAsia="zh-CN"/>
              </w:rPr>
              <w:t>）</w:t>
            </w:r>
          </w:p>
        </w:tc>
        <w:tc>
          <w:tcPr>
            <w:tcW w:w="757" w:type="dxa"/>
            <w:tcBorders>
              <w:top w:val="nil"/>
              <w:left w:val="nil"/>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重点工作实际完成率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3239"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eastAsia="仿宋_GB2312"/>
                <w:kern w:val="0"/>
                <w:sz w:val="20"/>
                <w:szCs w:val="20"/>
              </w:rPr>
              <w:t>根据</w:t>
            </w:r>
            <w:r>
              <w:rPr>
                <w:rFonts w:hint="eastAsia" w:eastAsia="仿宋_GB2312"/>
                <w:kern w:val="0"/>
                <w:sz w:val="20"/>
                <w:szCs w:val="20"/>
              </w:rPr>
              <w:t>县</w:t>
            </w:r>
            <w:r>
              <w:rPr>
                <w:rFonts w:eastAsia="仿宋_GB2312"/>
                <w:kern w:val="0"/>
                <w:sz w:val="20"/>
                <w:szCs w:val="20"/>
              </w:rPr>
              <w:t>绩效办</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28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456"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8</w:t>
            </w:r>
            <w:r>
              <w:rPr>
                <w:kern w:val="0"/>
                <w:sz w:val="24"/>
              </w:rPr>
              <w:t>　</w:t>
            </w:r>
          </w:p>
        </w:tc>
      </w:tr>
      <w:tr>
        <w:tblPrEx>
          <w:tblLayout w:type="fixed"/>
          <w:tblCellMar>
            <w:top w:w="0" w:type="dxa"/>
            <w:left w:w="108" w:type="dxa"/>
            <w:bottom w:w="0" w:type="dxa"/>
            <w:right w:w="108" w:type="dxa"/>
          </w:tblCellMar>
        </w:tblPrEx>
        <w:trPr>
          <w:trHeight w:val="844" w:hRule="atLeast"/>
          <w:jc w:val="center"/>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履职 效益</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22分</w:t>
            </w:r>
            <w:r>
              <w:rPr>
                <w:rFonts w:hint="eastAsia" w:eastAsia="仿宋_GB2312"/>
                <w:kern w:val="0"/>
                <w:sz w:val="20"/>
                <w:szCs w:val="20"/>
                <w:lang w:eastAsia="zh-CN"/>
              </w:rPr>
              <w:t>）</w:t>
            </w:r>
          </w:p>
        </w:tc>
        <w:tc>
          <w:tcPr>
            <w:tcW w:w="75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经济</w:t>
            </w:r>
          </w:p>
          <w:p>
            <w:pPr>
              <w:widowControl/>
              <w:jc w:val="center"/>
              <w:rPr>
                <w:rFonts w:eastAsia="仿宋_GB2312"/>
                <w:kern w:val="0"/>
                <w:sz w:val="20"/>
                <w:szCs w:val="20"/>
              </w:rPr>
            </w:pPr>
            <w:r>
              <w:rPr>
                <w:rFonts w:eastAsia="仿宋_GB2312"/>
                <w:kern w:val="0"/>
                <w:sz w:val="20"/>
                <w:szCs w:val="20"/>
              </w:rPr>
              <w:t>效益</w:t>
            </w:r>
          </w:p>
        </w:tc>
        <w:tc>
          <w:tcPr>
            <w:tcW w:w="438"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5519"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56" w:type="dxa"/>
            <w:tcBorders>
              <w:top w:val="nil"/>
              <w:left w:val="nil"/>
              <w:bottom w:val="nil"/>
              <w:right w:val="single" w:color="auto" w:sz="4" w:space="0"/>
            </w:tcBorders>
            <w:vAlign w:val="center"/>
          </w:tcPr>
          <w:p>
            <w:pPr>
              <w:widowControl/>
              <w:jc w:val="left"/>
              <w:rPr>
                <w:kern w:val="0"/>
                <w:sz w:val="24"/>
              </w:rPr>
            </w:pPr>
            <w:r>
              <w:rPr>
                <w:rFonts w:hint="eastAsia"/>
                <w:kern w:val="0"/>
                <w:sz w:val="24"/>
                <w:lang w:val="en-US" w:eastAsia="zh-CN"/>
              </w:rPr>
              <w:t>10</w:t>
            </w:r>
            <w:r>
              <w:rPr>
                <w:kern w:val="0"/>
                <w:sz w:val="24"/>
              </w:rPr>
              <w:t>　</w:t>
            </w:r>
          </w:p>
        </w:tc>
      </w:tr>
      <w:tr>
        <w:tblPrEx>
          <w:tblLayout w:type="fixed"/>
          <w:tblCellMar>
            <w:top w:w="0" w:type="dxa"/>
            <w:left w:w="108" w:type="dxa"/>
            <w:bottom w:w="0" w:type="dxa"/>
            <w:right w:w="108" w:type="dxa"/>
          </w:tblCellMar>
        </w:tblPrEx>
        <w:trPr>
          <w:trHeight w:val="769" w:hRule="atLeast"/>
          <w:jc w:val="center"/>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社会</w:t>
            </w:r>
          </w:p>
          <w:p>
            <w:pPr>
              <w:widowControl/>
              <w:jc w:val="center"/>
              <w:rPr>
                <w:rFonts w:eastAsia="仿宋_GB2312"/>
                <w:kern w:val="0"/>
                <w:sz w:val="20"/>
                <w:szCs w:val="20"/>
              </w:rPr>
            </w:pPr>
            <w:r>
              <w:rPr>
                <w:rFonts w:eastAsia="仿宋_GB2312"/>
                <w:kern w:val="0"/>
                <w:sz w:val="20"/>
                <w:szCs w:val="20"/>
              </w:rPr>
              <w:t>效益</w:t>
            </w:r>
          </w:p>
        </w:tc>
        <w:tc>
          <w:tcPr>
            <w:tcW w:w="438"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5519"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456" w:type="dxa"/>
            <w:tcBorders>
              <w:top w:val="nil"/>
              <w:left w:val="nil"/>
              <w:bottom w:val="nil"/>
              <w:right w:val="single" w:color="auto" w:sz="4" w:space="0"/>
            </w:tcBorders>
            <w:vAlign w:val="center"/>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2616" w:hRule="atLeast"/>
          <w:jc w:val="center"/>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行政</w:t>
            </w:r>
          </w:p>
          <w:p>
            <w:pPr>
              <w:widowControl/>
              <w:jc w:val="center"/>
              <w:rPr>
                <w:rFonts w:eastAsia="仿宋_GB2312"/>
                <w:kern w:val="0"/>
                <w:sz w:val="20"/>
                <w:szCs w:val="20"/>
              </w:rPr>
            </w:pPr>
            <w:r>
              <w:rPr>
                <w:rFonts w:eastAsia="仿宋_GB2312"/>
                <w:kern w:val="0"/>
                <w:sz w:val="20"/>
                <w:szCs w:val="20"/>
              </w:rPr>
              <w:t>效能</w:t>
            </w:r>
          </w:p>
        </w:tc>
        <w:tc>
          <w:tcPr>
            <w:tcW w:w="43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3239"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2280"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456" w:type="dxa"/>
            <w:tcBorders>
              <w:top w:val="single" w:color="auto" w:sz="4" w:space="0"/>
              <w:left w:val="nil"/>
              <w:bottom w:val="single" w:color="auto" w:sz="4" w:space="0"/>
              <w:right w:val="single" w:color="auto" w:sz="4" w:space="0"/>
            </w:tcBorders>
            <w:vAlign w:val="center"/>
          </w:tcPr>
          <w:p>
            <w:pPr>
              <w:widowControl/>
              <w:jc w:val="left"/>
              <w:rPr>
                <w:rFonts w:hint="eastAsia" w:eastAsiaTheme="minorEastAsia"/>
                <w:kern w:val="0"/>
                <w:sz w:val="24"/>
                <w:lang w:val="en-US" w:eastAsia="zh-CN"/>
              </w:rPr>
            </w:pPr>
            <w:r>
              <w:rPr>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2299" w:hRule="atLeast"/>
          <w:jc w:val="center"/>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社会公众或服务对象满意度</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3239"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eastAsia="仿宋_GB2312"/>
                <w:kern w:val="0"/>
                <w:sz w:val="20"/>
                <w:szCs w:val="20"/>
              </w:rPr>
              <w:t>90%（含）以上计6分；</w:t>
            </w:r>
          </w:p>
          <w:p>
            <w:pPr>
              <w:widowControl/>
              <w:jc w:val="left"/>
              <w:rPr>
                <w:rFonts w:hint="eastAsia" w:eastAsia="仿宋_GB2312"/>
                <w:kern w:val="0"/>
                <w:sz w:val="20"/>
                <w:szCs w:val="20"/>
                <w:lang w:eastAsia="zh-CN"/>
              </w:rPr>
            </w:pPr>
            <w:r>
              <w:rPr>
                <w:rFonts w:eastAsia="仿宋_GB2312"/>
                <w:kern w:val="0"/>
                <w:sz w:val="20"/>
                <w:szCs w:val="20"/>
              </w:rPr>
              <w:t>80%（含）-90%，计4分；</w:t>
            </w:r>
          </w:p>
          <w:p>
            <w:pPr>
              <w:widowControl/>
              <w:jc w:val="left"/>
              <w:rPr>
                <w:rFonts w:hint="eastAsia" w:eastAsia="仿宋_GB2312"/>
                <w:kern w:val="0"/>
                <w:sz w:val="20"/>
                <w:szCs w:val="20"/>
                <w:lang w:eastAsia="zh-CN"/>
              </w:rPr>
            </w:pPr>
            <w:r>
              <w:rPr>
                <w:rFonts w:eastAsia="仿宋_GB2312"/>
                <w:kern w:val="0"/>
                <w:sz w:val="20"/>
                <w:szCs w:val="20"/>
              </w:rPr>
              <w:t>70%（含）-80%，计2分；</w:t>
            </w:r>
          </w:p>
          <w:p>
            <w:pPr>
              <w:widowControl/>
              <w:jc w:val="left"/>
              <w:rPr>
                <w:rFonts w:eastAsia="仿宋_GB2312"/>
                <w:kern w:val="0"/>
                <w:sz w:val="20"/>
                <w:szCs w:val="20"/>
              </w:rPr>
            </w:pPr>
            <w:r>
              <w:rPr>
                <w:rFonts w:eastAsia="仿宋_GB2312"/>
                <w:kern w:val="0"/>
                <w:sz w:val="20"/>
                <w:szCs w:val="20"/>
              </w:rPr>
              <w:t>低于70%计0分。</w:t>
            </w:r>
          </w:p>
        </w:tc>
        <w:tc>
          <w:tcPr>
            <w:tcW w:w="228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56" w:type="dxa"/>
            <w:tcBorders>
              <w:top w:val="nil"/>
              <w:left w:val="nil"/>
              <w:bottom w:val="single" w:color="auto" w:sz="4" w:space="0"/>
              <w:right w:val="single" w:color="auto" w:sz="4" w:space="0"/>
            </w:tcBorders>
            <w:vAlign w:val="center"/>
          </w:tcPr>
          <w:p>
            <w:pPr>
              <w:widowControl/>
              <w:jc w:val="left"/>
              <w:rPr>
                <w:rFonts w:hint="eastAsia" w:eastAsiaTheme="minorEastAsia"/>
                <w:kern w:val="0"/>
                <w:sz w:val="24"/>
                <w:lang w:val="en-US" w:eastAsia="zh-CN"/>
              </w:rPr>
            </w:pPr>
            <w:r>
              <w:rPr>
                <w:kern w:val="0"/>
                <w:sz w:val="24"/>
              </w:rPr>
              <w:t>　</w:t>
            </w:r>
            <w:r>
              <w:rPr>
                <w:rFonts w:hint="eastAsia"/>
                <w:kern w:val="0"/>
                <w:sz w:val="24"/>
                <w:lang w:val="en-US" w:eastAsia="zh-CN"/>
              </w:rPr>
              <w:t>5</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黑体"/>
          <w:sz w:val="28"/>
          <w:szCs w:val="28"/>
          <w:lang w:val="en-US" w:eastAsia="zh-CN"/>
        </w:rPr>
      </w:pPr>
      <w:r>
        <w:rPr>
          <w:rFonts w:eastAsia="黑体"/>
          <w:sz w:val="28"/>
          <w:szCs w:val="28"/>
        </w:rPr>
        <w:br w:type="page"/>
      </w:r>
      <w:r>
        <w:rPr>
          <w:rFonts w:hint="eastAsia" w:eastAsia="黑体"/>
          <w:sz w:val="24"/>
          <w:szCs w:val="24"/>
          <w:lang w:val="en-US" w:eastAsia="zh-CN"/>
        </w:rPr>
        <w:t>附表2：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支出绩效评价基础数据表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eastAsia="仿宋_GB2312"/>
          <w:kern w:val="0"/>
          <w:sz w:val="24"/>
        </w:rPr>
      </w:pPr>
      <w:r>
        <w:rPr>
          <w:rFonts w:eastAsia="仿宋_GB2312"/>
          <w:kern w:val="0"/>
          <w:sz w:val="24"/>
        </w:rPr>
        <w:t>填报单位：</w:t>
      </w:r>
      <w:r>
        <w:rPr>
          <w:rFonts w:hint="eastAsia" w:eastAsia="仿宋_GB2312"/>
          <w:kern w:val="0"/>
          <w:sz w:val="24"/>
          <w:lang w:val="en-US" w:eastAsia="zh-CN"/>
        </w:rPr>
        <w:t>中国共产党祁东县纪律检查委员会  填报人：汤优青 电话：18373417009</w:t>
      </w:r>
      <w:r>
        <w:rPr>
          <w:rFonts w:eastAsia="仿宋_GB2312"/>
          <w:kern w:val="0"/>
          <w:sz w:val="24"/>
        </w:rPr>
        <w:tab/>
      </w:r>
      <w:r>
        <w:rPr>
          <w:rFonts w:eastAsia="仿宋_GB2312"/>
          <w:kern w:val="0"/>
          <w:sz w:val="24"/>
        </w:rPr>
        <w:tab/>
      </w:r>
    </w:p>
    <w:tbl>
      <w:tblPr>
        <w:tblStyle w:val="3"/>
        <w:tblpPr w:leftFromText="180" w:rightFromText="180" w:vertAnchor="text" w:tblpXSpec="center" w:tblpY="1"/>
        <w:tblOverlap w:val="never"/>
        <w:tblW w:w="9464" w:type="dxa"/>
        <w:jc w:val="center"/>
        <w:tblInd w:w="0" w:type="dxa"/>
        <w:tblLayout w:type="fixed"/>
        <w:tblCellMar>
          <w:top w:w="0" w:type="dxa"/>
          <w:left w:w="108" w:type="dxa"/>
          <w:bottom w:w="0" w:type="dxa"/>
          <w:right w:w="108" w:type="dxa"/>
        </w:tblCellMar>
      </w:tblPr>
      <w:tblGrid>
        <w:gridCol w:w="3354"/>
        <w:gridCol w:w="1189"/>
        <w:gridCol w:w="849"/>
        <w:gridCol w:w="885"/>
        <w:gridCol w:w="1350"/>
        <w:gridCol w:w="974"/>
        <w:gridCol w:w="863"/>
      </w:tblGrid>
      <w:tr>
        <w:tblPrEx>
          <w:tblLayout w:type="fixed"/>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编制数</w:t>
            </w:r>
          </w:p>
        </w:tc>
        <w:tc>
          <w:tcPr>
            <w:tcW w:w="2235"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1</w:t>
            </w:r>
            <w:r>
              <w:rPr>
                <w:rFonts w:hint="eastAsia" w:eastAsia="仿宋_GB2312"/>
                <w:b/>
                <w:bCs/>
                <w:kern w:val="0"/>
                <w:szCs w:val="21"/>
                <w:lang w:eastAsia="zh-CN"/>
              </w:rPr>
              <w:t>年</w:t>
            </w:r>
            <w:r>
              <w:rPr>
                <w:rFonts w:eastAsia="仿宋_GB2312"/>
                <w:b/>
                <w:bCs/>
                <w:kern w:val="0"/>
                <w:szCs w:val="21"/>
              </w:rPr>
              <w:t>实际在职人数</w:t>
            </w:r>
          </w:p>
        </w:tc>
        <w:tc>
          <w:tcPr>
            <w:tcW w:w="1837"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控制率</w:t>
            </w:r>
          </w:p>
        </w:tc>
      </w:tr>
      <w:tr>
        <w:tblPrEx>
          <w:tblLayout w:type="fixed"/>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lang w:val="en-US" w:eastAsia="zh-CN"/>
              </w:rPr>
              <w:t>76</w:t>
            </w:r>
            <w:r>
              <w:rPr>
                <w:rFonts w:eastAsia="仿宋_GB2312"/>
                <w:kern w:val="0"/>
                <w:szCs w:val="21"/>
              </w:rPr>
              <w:t>　</w:t>
            </w:r>
          </w:p>
        </w:tc>
        <w:tc>
          <w:tcPr>
            <w:tcW w:w="2235"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lang w:val="en-US" w:eastAsia="zh-CN"/>
              </w:rPr>
              <w:t>85人</w:t>
            </w:r>
            <w:r>
              <w:rPr>
                <w:rFonts w:eastAsia="仿宋_GB2312"/>
                <w:kern w:val="0"/>
                <w:szCs w:val="21"/>
              </w:rPr>
              <w:t>　</w:t>
            </w:r>
          </w:p>
        </w:tc>
        <w:tc>
          <w:tcPr>
            <w:tcW w:w="1837"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100%</w:t>
            </w:r>
          </w:p>
        </w:tc>
      </w:tr>
      <w:tr>
        <w:tblPrEx>
          <w:tblLayout w:type="fixed"/>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hint="eastAsia" w:eastAsia="仿宋_GB2312"/>
                <w:b/>
                <w:bCs/>
                <w:kern w:val="0"/>
                <w:szCs w:val="21"/>
                <w:lang w:eastAsia="zh-CN"/>
              </w:rPr>
              <w:t>20</w:t>
            </w:r>
            <w:r>
              <w:rPr>
                <w:rFonts w:hint="eastAsia" w:eastAsia="仿宋_GB2312"/>
                <w:b/>
                <w:bCs/>
                <w:kern w:val="0"/>
                <w:szCs w:val="21"/>
                <w:lang w:val="en-US" w:eastAsia="zh-CN"/>
              </w:rPr>
              <w:t>20</w:t>
            </w:r>
            <w:r>
              <w:rPr>
                <w:rFonts w:hint="eastAsia" w:eastAsia="仿宋_GB2312"/>
                <w:b/>
                <w:bCs/>
                <w:kern w:val="0"/>
                <w:szCs w:val="21"/>
                <w:lang w:eastAsia="zh-CN"/>
              </w:rPr>
              <w:t>年</w:t>
            </w:r>
            <w:r>
              <w:rPr>
                <w:rFonts w:eastAsia="仿宋_GB2312"/>
                <w:b/>
                <w:bCs/>
                <w:kern w:val="0"/>
                <w:szCs w:val="21"/>
              </w:rPr>
              <w:t>决算数</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1</w:t>
            </w:r>
            <w:r>
              <w:rPr>
                <w:rFonts w:hint="eastAsia" w:eastAsia="仿宋_GB2312"/>
                <w:b/>
                <w:bCs/>
                <w:kern w:val="0"/>
                <w:szCs w:val="21"/>
                <w:lang w:eastAsia="zh-CN"/>
              </w:rPr>
              <w:t>年</w:t>
            </w:r>
            <w:r>
              <w:rPr>
                <w:rFonts w:eastAsia="仿宋_GB2312"/>
                <w:b/>
                <w:bCs/>
                <w:kern w:val="0"/>
                <w:szCs w:val="21"/>
              </w:rPr>
              <w:t>预算数</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1</w:t>
            </w:r>
            <w:r>
              <w:rPr>
                <w:rFonts w:hint="eastAsia" w:eastAsia="仿宋_GB2312"/>
                <w:b/>
                <w:bCs/>
                <w:kern w:val="0"/>
                <w:szCs w:val="21"/>
                <w:lang w:eastAsia="zh-CN"/>
              </w:rPr>
              <w:t>年</w:t>
            </w:r>
            <w:r>
              <w:rPr>
                <w:rFonts w:eastAsia="仿宋_GB2312"/>
                <w:b/>
                <w:bCs/>
                <w:kern w:val="0"/>
                <w:szCs w:val="21"/>
              </w:rPr>
              <w:t>决算数</w:t>
            </w:r>
          </w:p>
        </w:tc>
      </w:tr>
      <w:tr>
        <w:tblPrEx>
          <w:tblLayout w:type="fixed"/>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15.1万元</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asciiTheme="minorHAnsi" w:hAnsiTheme="minorHAnsi" w:cstheme="minorBidi"/>
                <w:kern w:val="0"/>
                <w:sz w:val="21"/>
                <w:szCs w:val="21"/>
                <w:lang w:val="en-US" w:eastAsia="zh-CN" w:bidi="ar-SA"/>
              </w:rPr>
            </w:pPr>
            <w:r>
              <w:rPr>
                <w:rFonts w:eastAsia="仿宋_GB2312"/>
                <w:kern w:val="0"/>
                <w:szCs w:val="21"/>
              </w:rPr>
              <w:t>　</w:t>
            </w:r>
            <w:r>
              <w:rPr>
                <w:rFonts w:hint="eastAsia" w:eastAsia="仿宋_GB2312"/>
                <w:kern w:val="0"/>
                <w:szCs w:val="21"/>
                <w:lang w:val="en-US" w:eastAsia="zh-CN"/>
              </w:rPr>
              <w:t>7万元</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asciiTheme="minorHAnsi" w:hAnsiTheme="minorHAnsi" w:cstheme="minorBidi"/>
                <w:kern w:val="0"/>
                <w:sz w:val="21"/>
                <w:szCs w:val="21"/>
                <w:lang w:val="en-US" w:eastAsia="zh-CN" w:bidi="ar-SA"/>
              </w:rPr>
            </w:pPr>
            <w:r>
              <w:rPr>
                <w:rFonts w:hint="eastAsia" w:eastAsia="仿宋_GB2312"/>
                <w:kern w:val="0"/>
                <w:szCs w:val="21"/>
                <w:lang w:val="en-US" w:eastAsia="zh-CN"/>
              </w:rPr>
              <w:t>41.1万元</w:t>
            </w: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15.1万元</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7万元</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41.1万元</w:t>
            </w: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17.89万元</w:t>
            </w: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15.1万元</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7万元</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26万元</w:t>
            </w:r>
            <w:r>
              <w:rPr>
                <w:rFonts w:eastAsia="仿宋_GB2312"/>
                <w:kern w:val="0"/>
                <w:szCs w:val="21"/>
              </w:rPr>
              <w:t>　</w:t>
            </w:r>
          </w:p>
        </w:tc>
      </w:tr>
      <w:tr>
        <w:tblPrEx>
          <w:tblLayout w:type="fixed"/>
          <w:tblCellMar>
            <w:top w:w="0" w:type="dxa"/>
            <w:left w:w="108" w:type="dxa"/>
            <w:bottom w:w="0" w:type="dxa"/>
            <w:right w:w="108" w:type="dxa"/>
          </w:tblCellMar>
        </w:tblPrEx>
        <w:trPr>
          <w:trHeight w:val="36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r>
      <w:tr>
        <w:tblPrEx>
          <w:tblLayout w:type="fixed"/>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318万元</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lang w:val="en-US" w:eastAsia="zh-CN"/>
              </w:rPr>
              <w:t>巡察专项经费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211.8万元</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rPr>
            </w:pP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eastAsia="仿宋_GB2312"/>
                <w:kern w:val="0"/>
                <w:szCs w:val="21"/>
                <w:lang w:val="en-US" w:eastAsia="zh-CN"/>
              </w:rPr>
            </w:pPr>
            <w:r>
              <w:rPr>
                <w:rFonts w:eastAsia="仿宋_GB2312"/>
                <w:kern w:val="0"/>
                <w:szCs w:val="21"/>
              </w:rPr>
              <w:t xml:space="preserve">  2、</w:t>
            </w:r>
            <w:r>
              <w:rPr>
                <w:rFonts w:hint="eastAsia" w:eastAsia="仿宋_GB2312"/>
                <w:kern w:val="0"/>
                <w:szCs w:val="21"/>
                <w:lang w:val="en-US" w:eastAsia="zh-CN"/>
              </w:rPr>
              <w:t>反腐倡廉等15个项目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106.2万元</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rPr>
            </w:pP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1005.65万元</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235.7万元</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1194.89万元</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eastAsia="仿宋_GB2312"/>
                <w:kern w:val="0"/>
                <w:szCs w:val="21"/>
                <w:lang w:val="en-US" w:eastAsia="zh-CN"/>
              </w:rPr>
            </w:pPr>
            <w:r>
              <w:rPr>
                <w:rFonts w:eastAsia="仿宋_GB2312"/>
                <w:kern w:val="0"/>
                <w:szCs w:val="21"/>
              </w:rPr>
              <w:t xml:space="preserve">  其中：办公经费</w:t>
            </w:r>
            <w:r>
              <w:rPr>
                <w:rFonts w:hint="eastAsia" w:eastAsia="仿宋_GB2312"/>
                <w:kern w:val="0"/>
                <w:szCs w:val="21"/>
                <w:lang w:eastAsia="zh-CN"/>
              </w:rPr>
              <w:t>、</w:t>
            </w:r>
            <w:r>
              <w:rPr>
                <w:rFonts w:hint="eastAsia" w:eastAsia="仿宋_GB2312"/>
                <w:kern w:val="0"/>
                <w:szCs w:val="21"/>
                <w:lang w:val="en-US" w:eastAsia="zh-CN"/>
              </w:rPr>
              <w:t>办公设备购置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129.39万元</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25万元</w:t>
            </w:r>
            <w:r>
              <w:rPr>
                <w:rFonts w:eastAsia="仿宋_GB2312"/>
                <w:color w:val="auto"/>
                <w:kern w:val="0"/>
                <w:szCs w:val="21"/>
              </w:rPr>
              <w:t>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Cs w:val="21"/>
                <w:lang w:val="en-US" w:eastAsia="zh-CN"/>
              </w:rPr>
            </w:pPr>
            <w:r>
              <w:rPr>
                <w:rFonts w:eastAsia="仿宋_GB2312"/>
                <w:color w:val="auto"/>
                <w:kern w:val="0"/>
                <w:szCs w:val="21"/>
              </w:rPr>
              <w:t>　</w:t>
            </w:r>
            <w:r>
              <w:rPr>
                <w:rFonts w:hint="eastAsia" w:eastAsia="仿宋_GB2312"/>
                <w:color w:val="auto"/>
                <w:kern w:val="0"/>
                <w:szCs w:val="21"/>
                <w:lang w:val="en-US" w:eastAsia="zh-CN"/>
              </w:rPr>
              <w:t>122.41万元</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eastAsia="仿宋_GB2312"/>
                <w:kern w:val="0"/>
                <w:szCs w:val="21"/>
                <w:lang w:val="en-US" w:eastAsia="zh-CN"/>
              </w:rPr>
            </w:pPr>
            <w:r>
              <w:rPr>
                <w:rFonts w:eastAsia="仿宋_GB2312"/>
                <w:kern w:val="0"/>
                <w:szCs w:val="21"/>
              </w:rPr>
              <w:t xml:space="preserve">    水费、电费、差旅费</w:t>
            </w:r>
            <w:r>
              <w:rPr>
                <w:rFonts w:hint="eastAsia" w:eastAsia="仿宋_GB2312"/>
                <w:kern w:val="0"/>
                <w:szCs w:val="21"/>
                <w:lang w:eastAsia="zh-CN"/>
              </w:rPr>
              <w:t>、</w:t>
            </w:r>
            <w:r>
              <w:rPr>
                <w:rFonts w:hint="eastAsia" w:eastAsia="仿宋_GB2312"/>
                <w:kern w:val="0"/>
                <w:szCs w:val="21"/>
                <w:lang w:val="en-US" w:eastAsia="zh-CN"/>
              </w:rPr>
              <w:t>邮电费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194.67万元</w:t>
            </w:r>
            <w:r>
              <w:rPr>
                <w:rFonts w:eastAsia="仿宋_GB2312"/>
                <w:color w:val="auto"/>
                <w:kern w:val="0"/>
                <w:szCs w:val="21"/>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48万元</w:t>
            </w:r>
            <w:r>
              <w:rPr>
                <w:rFonts w:eastAsia="仿宋_GB2312"/>
                <w:color w:val="auto"/>
                <w:kern w:val="0"/>
                <w:szCs w:val="21"/>
              </w:rPr>
              <w:t>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135.13万元</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eastAsia="仿宋_GB2312"/>
                <w:kern w:val="0"/>
                <w:szCs w:val="21"/>
                <w:lang w:val="en-US" w:eastAsia="zh-CN"/>
              </w:rPr>
            </w:pPr>
            <w:r>
              <w:rPr>
                <w:rFonts w:eastAsia="仿宋_GB2312"/>
                <w:kern w:val="0"/>
                <w:szCs w:val="21"/>
              </w:rPr>
              <w:t>会议费、培训费</w:t>
            </w:r>
            <w:r>
              <w:rPr>
                <w:rFonts w:hint="eastAsia" w:eastAsia="仿宋_GB2312"/>
                <w:kern w:val="0"/>
                <w:szCs w:val="21"/>
                <w:lang w:eastAsia="zh-CN"/>
              </w:rPr>
              <w:t>、</w:t>
            </w:r>
            <w:r>
              <w:rPr>
                <w:rFonts w:hint="eastAsia" w:eastAsia="仿宋_GB2312"/>
                <w:kern w:val="0"/>
                <w:szCs w:val="21"/>
                <w:lang w:val="en-US" w:eastAsia="zh-CN"/>
              </w:rPr>
              <w:t>租赁费、物业管理费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124.99万元</w:t>
            </w:r>
            <w:r>
              <w:rPr>
                <w:rFonts w:eastAsia="仿宋_GB2312"/>
                <w:color w:val="auto"/>
                <w:kern w:val="0"/>
                <w:szCs w:val="21"/>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30万元</w:t>
            </w:r>
            <w:r>
              <w:rPr>
                <w:rFonts w:eastAsia="仿宋_GB2312"/>
                <w:color w:val="auto"/>
                <w:kern w:val="0"/>
                <w:szCs w:val="21"/>
              </w:rPr>
              <w:t>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125.74万元</w:t>
            </w:r>
            <w:r>
              <w:rPr>
                <w:rFonts w:eastAsia="仿宋_GB2312"/>
                <w:color w:val="auto"/>
                <w:kern w:val="0"/>
                <w:szCs w:val="21"/>
              </w:rPr>
              <w:t>　</w:t>
            </w:r>
          </w:p>
        </w:tc>
      </w:tr>
      <w:tr>
        <w:tblPrEx>
          <w:tblLayout w:type="fixed"/>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印刷费、维修费、委托业务费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208.36万元</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40万元</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322万元</w:t>
            </w:r>
          </w:p>
        </w:tc>
      </w:tr>
      <w:tr>
        <w:tblPrEx>
          <w:tblLayout w:type="fixed"/>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hint="default" w:eastAsia="仿宋_GB2312"/>
                <w:kern w:val="0"/>
                <w:szCs w:val="21"/>
                <w:lang w:val="en-US" w:eastAsia="zh-CN"/>
              </w:rPr>
            </w:pPr>
            <w:r>
              <w:rPr>
                <w:rFonts w:hint="eastAsia" w:eastAsia="仿宋_GB2312"/>
                <w:kern w:val="0"/>
                <w:szCs w:val="21"/>
                <w:lang w:val="en-US" w:eastAsia="zh-CN"/>
              </w:rPr>
              <w:t>劳务费、工会经费、福利费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85万元</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13万元</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98.01万元</w:t>
            </w:r>
          </w:p>
        </w:tc>
      </w:tr>
      <w:tr>
        <w:tblPrEx>
          <w:tblLayout w:type="fixed"/>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公务用车运行维护费、其他交通费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62.68万元</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52.7万元</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77.88万元</w:t>
            </w:r>
          </w:p>
        </w:tc>
      </w:tr>
      <w:tr>
        <w:tblPrEx>
          <w:tblLayout w:type="fixed"/>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 xml:space="preserve">  其他商品和服务支出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200.47万元</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27万元</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313.72万元</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部门</w:t>
            </w:r>
            <w:r>
              <w:rPr>
                <w:rFonts w:hint="eastAsia" w:eastAsia="仿宋_GB2312"/>
                <w:kern w:val="0"/>
                <w:szCs w:val="21"/>
              </w:rPr>
              <w:t>基本</w:t>
            </w:r>
            <w:r>
              <w:rPr>
                <w:rFonts w:eastAsia="仿宋_GB2312"/>
                <w:kern w:val="0"/>
                <w:szCs w:val="21"/>
              </w:rPr>
              <w:t xml:space="preserve">支出预算调整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1053"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eastAsia="zh-CN"/>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w:t>
            </w:r>
            <w:r>
              <w:rPr>
                <w:rFonts w:hint="eastAsia" w:eastAsia="仿宋_GB2312"/>
                <w:kern w:val="0"/>
                <w:szCs w:val="21"/>
                <w:lang w:eastAsia="zh-CN"/>
              </w:rPr>
              <w:t>202</w:t>
            </w:r>
            <w:r>
              <w:rPr>
                <w:rFonts w:hint="eastAsia" w:eastAsia="仿宋_GB2312"/>
                <w:kern w:val="0"/>
                <w:szCs w:val="21"/>
                <w:lang w:val="en-US" w:eastAsia="zh-CN"/>
              </w:rPr>
              <w:t>1</w:t>
            </w:r>
            <w:r>
              <w:rPr>
                <w:rFonts w:hint="eastAsia" w:eastAsia="仿宋_GB2312"/>
                <w:kern w:val="0"/>
                <w:szCs w:val="21"/>
                <w:lang w:eastAsia="zh-CN"/>
              </w:rPr>
              <w:t>年</w:t>
            </w:r>
            <w:r>
              <w:rPr>
                <w:rFonts w:eastAsia="仿宋_GB2312"/>
                <w:kern w:val="0"/>
                <w:szCs w:val="21"/>
              </w:rPr>
              <w:t>完工项目）</w:t>
            </w:r>
          </w:p>
        </w:tc>
        <w:tc>
          <w:tcPr>
            <w:tcW w:w="1189" w:type="dxa"/>
            <w:tcBorders>
              <w:top w:val="nil"/>
              <w:left w:val="nil"/>
              <w:bottom w:val="single" w:color="auto" w:sz="4" w:space="0"/>
              <w:right w:val="single" w:color="auto" w:sz="4" w:space="0"/>
            </w:tcBorders>
            <w:vAlign w:val="center"/>
          </w:tcPr>
          <w:p>
            <w:pPr>
              <w:widowControl/>
              <w:jc w:val="center"/>
              <w:rPr>
                <w:rFonts w:hint="eastAsia" w:eastAsia="仿宋_GB2312"/>
                <w:b w:val="0"/>
                <w:bCs w:val="0"/>
                <w:kern w:val="0"/>
                <w:szCs w:val="21"/>
                <w:lang w:eastAsia="zh-CN"/>
              </w:rPr>
            </w:pPr>
            <w:r>
              <w:rPr>
                <w:rFonts w:eastAsia="仿宋_GB2312"/>
                <w:b w:val="0"/>
                <w:bCs w:val="0"/>
                <w:kern w:val="0"/>
                <w:szCs w:val="21"/>
              </w:rPr>
              <w:t>批复规模</w:t>
            </w:r>
          </w:p>
          <w:p>
            <w:pPr>
              <w:widowControl/>
              <w:jc w:val="center"/>
              <w:rPr>
                <w:rFonts w:eastAsia="仿宋_GB2312"/>
                <w:b w:val="0"/>
                <w:bCs w:val="0"/>
                <w:kern w:val="0"/>
                <w:szCs w:val="21"/>
              </w:rPr>
            </w:pPr>
            <w:r>
              <w:rPr>
                <w:rFonts w:eastAsia="仿宋_GB2312"/>
                <w:b w:val="0"/>
                <w:bCs w:val="0"/>
                <w:kern w:val="0"/>
                <w:szCs w:val="21"/>
              </w:rPr>
              <w:t>（</w:t>
            </w:r>
            <w:r>
              <w:rPr>
                <w:b w:val="0"/>
                <w:bCs w:val="0"/>
                <w:kern w:val="0"/>
                <w:szCs w:val="21"/>
              </w:rPr>
              <w:t>㎡</w:t>
            </w:r>
            <w:r>
              <w:rPr>
                <w:rFonts w:eastAsia="仿宋_GB2312"/>
                <w:b w:val="0"/>
                <w:bCs w:val="0"/>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eastAsia="仿宋_GB2312"/>
                <w:b w:val="0"/>
                <w:bCs w:val="0"/>
                <w:kern w:val="0"/>
                <w:szCs w:val="21"/>
              </w:rPr>
            </w:pPr>
            <w:r>
              <w:rPr>
                <w:rFonts w:eastAsia="仿宋_GB2312"/>
                <w:b w:val="0"/>
                <w:bCs w:val="0"/>
                <w:kern w:val="0"/>
                <w:szCs w:val="21"/>
              </w:rPr>
              <w:t>实际规模（</w:t>
            </w:r>
            <w:r>
              <w:rPr>
                <w:b w:val="0"/>
                <w:bCs w:val="0"/>
                <w:kern w:val="0"/>
                <w:szCs w:val="21"/>
              </w:rPr>
              <w:t>㎡</w:t>
            </w:r>
            <w:r>
              <w:rPr>
                <w:rFonts w:eastAsia="仿宋_GB2312"/>
                <w:b w:val="0"/>
                <w:bCs w:val="0"/>
                <w:kern w:val="0"/>
                <w:szCs w:val="21"/>
              </w:rPr>
              <w:t>）</w:t>
            </w:r>
          </w:p>
        </w:tc>
        <w:tc>
          <w:tcPr>
            <w:tcW w:w="885" w:type="dxa"/>
            <w:tcBorders>
              <w:top w:val="nil"/>
              <w:left w:val="nil"/>
              <w:bottom w:val="single" w:color="auto" w:sz="4" w:space="0"/>
              <w:right w:val="single" w:color="auto" w:sz="4" w:space="0"/>
            </w:tcBorders>
            <w:vAlign w:val="center"/>
          </w:tcPr>
          <w:p>
            <w:pPr>
              <w:widowControl/>
              <w:jc w:val="center"/>
              <w:rPr>
                <w:rFonts w:eastAsia="仿宋_GB2312"/>
                <w:b w:val="0"/>
                <w:bCs w:val="0"/>
                <w:kern w:val="0"/>
                <w:szCs w:val="21"/>
              </w:rPr>
            </w:pPr>
            <w:r>
              <w:rPr>
                <w:rFonts w:eastAsia="仿宋_GB2312"/>
                <w:b w:val="0"/>
                <w:bCs w:val="0"/>
                <w:kern w:val="0"/>
                <w:szCs w:val="21"/>
              </w:rPr>
              <w:t>规模控制率</w:t>
            </w:r>
          </w:p>
        </w:tc>
        <w:tc>
          <w:tcPr>
            <w:tcW w:w="1350" w:type="dxa"/>
            <w:tcBorders>
              <w:top w:val="nil"/>
              <w:left w:val="nil"/>
              <w:bottom w:val="single" w:color="auto" w:sz="4" w:space="0"/>
              <w:right w:val="single" w:color="auto" w:sz="4" w:space="0"/>
            </w:tcBorders>
            <w:vAlign w:val="center"/>
          </w:tcPr>
          <w:p>
            <w:pPr>
              <w:widowControl/>
              <w:jc w:val="center"/>
              <w:rPr>
                <w:rFonts w:eastAsia="仿宋_GB2312"/>
                <w:b w:val="0"/>
                <w:bCs w:val="0"/>
                <w:kern w:val="0"/>
                <w:szCs w:val="21"/>
              </w:rPr>
            </w:pPr>
            <w:r>
              <w:rPr>
                <w:rFonts w:eastAsia="仿宋_GB2312"/>
                <w:b w:val="0"/>
                <w:bCs w:val="0"/>
                <w:kern w:val="0"/>
                <w:szCs w:val="21"/>
              </w:rPr>
              <w:t>预算投资（万元）</w:t>
            </w:r>
          </w:p>
        </w:tc>
        <w:tc>
          <w:tcPr>
            <w:tcW w:w="974" w:type="dxa"/>
            <w:tcBorders>
              <w:top w:val="nil"/>
              <w:left w:val="nil"/>
              <w:bottom w:val="single" w:color="auto" w:sz="4" w:space="0"/>
              <w:right w:val="single" w:color="auto" w:sz="4" w:space="0"/>
            </w:tcBorders>
            <w:vAlign w:val="center"/>
          </w:tcPr>
          <w:p>
            <w:pPr>
              <w:widowControl/>
              <w:jc w:val="center"/>
              <w:rPr>
                <w:rFonts w:eastAsia="仿宋_GB2312"/>
                <w:b w:val="0"/>
                <w:bCs w:val="0"/>
                <w:kern w:val="0"/>
                <w:szCs w:val="21"/>
              </w:rPr>
            </w:pPr>
            <w:r>
              <w:rPr>
                <w:rFonts w:eastAsia="仿宋_GB2312"/>
                <w:b w:val="0"/>
                <w:bCs w:val="0"/>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center"/>
              <w:rPr>
                <w:rFonts w:eastAsia="仿宋_GB2312"/>
                <w:b w:val="0"/>
                <w:bCs w:val="0"/>
                <w:kern w:val="0"/>
                <w:szCs w:val="21"/>
              </w:rPr>
            </w:pPr>
            <w:r>
              <w:rPr>
                <w:rFonts w:eastAsia="仿宋_GB2312"/>
                <w:b w:val="0"/>
                <w:bCs w:val="0"/>
                <w:kern w:val="0"/>
                <w:szCs w:val="21"/>
              </w:rPr>
              <w:t>投资概算控制率</w:t>
            </w:r>
          </w:p>
        </w:tc>
      </w:tr>
      <w:tr>
        <w:tblPrEx>
          <w:tblLayout w:type="fixed"/>
          <w:tblCellMar>
            <w:top w:w="0" w:type="dxa"/>
            <w:left w:w="108" w:type="dxa"/>
            <w:bottom w:w="0" w:type="dxa"/>
            <w:right w:w="108" w:type="dxa"/>
          </w:tblCellMar>
        </w:tblPrEx>
        <w:trPr>
          <w:trHeight w:val="26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　</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w:t>
            </w:r>
          </w:p>
        </w:tc>
        <w:tc>
          <w:tcPr>
            <w:tcW w:w="88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w:t>
            </w:r>
          </w:p>
        </w:tc>
        <w:tc>
          <w:tcPr>
            <w:tcW w:w="1350"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　</w:t>
            </w:r>
          </w:p>
        </w:tc>
      </w:tr>
    </w:tbl>
    <w:p>
      <w:pPr>
        <w:widowControl/>
        <w:jc w:val="left"/>
        <w:rPr>
          <w:rFonts w:eastAsia="仿宋_GB2312"/>
          <w:kern w:val="0"/>
          <w:sz w:val="22"/>
          <w:szCs w:val="22"/>
        </w:rPr>
      </w:pPr>
      <w:r>
        <w:rPr>
          <w:rFonts w:eastAsia="仿宋_GB2312"/>
          <w:kern w:val="0"/>
          <w:sz w:val="18"/>
          <w:szCs w:val="18"/>
        </w:rPr>
        <w:t>说明：“项目支出”需要填报基本支出以外的所有项目</w:t>
      </w:r>
      <w:r>
        <w:rPr>
          <w:rFonts w:hint="eastAsia" w:eastAsia="仿宋_GB2312"/>
          <w:kern w:val="0"/>
          <w:sz w:val="18"/>
          <w:szCs w:val="18"/>
        </w:rPr>
        <w:t>支出</w:t>
      </w:r>
      <w:r>
        <w:rPr>
          <w:rFonts w:eastAsia="仿宋_GB2312"/>
          <w:kern w:val="0"/>
          <w:sz w:val="18"/>
          <w:szCs w:val="18"/>
        </w:rPr>
        <w:t>情况，包括业务工作项目、运行维护项目</w:t>
      </w:r>
      <w:r>
        <w:rPr>
          <w:rFonts w:hint="eastAsia" w:eastAsia="仿宋_GB2312"/>
          <w:kern w:val="0"/>
          <w:sz w:val="18"/>
          <w:szCs w:val="18"/>
        </w:rPr>
        <w:t>和县级专项资金</w:t>
      </w:r>
      <w:r>
        <w:rPr>
          <w:rFonts w:eastAsia="仿宋_GB2312"/>
          <w:kern w:val="0"/>
          <w:sz w:val="18"/>
          <w:szCs w:val="18"/>
        </w:rPr>
        <w:t>等</w:t>
      </w:r>
      <w:r>
        <w:rPr>
          <w:rFonts w:hint="eastAsia" w:eastAsia="仿宋_GB2312"/>
          <w:kern w:val="0"/>
          <w:sz w:val="18"/>
          <w:szCs w:val="18"/>
          <w:lang w:eastAsia="zh-CN"/>
        </w:rPr>
        <w:t>（</w:t>
      </w:r>
      <w:r>
        <w:rPr>
          <w:rFonts w:hint="eastAsia" w:eastAsia="仿宋_GB2312"/>
          <w:kern w:val="0"/>
          <w:sz w:val="18"/>
          <w:szCs w:val="18"/>
          <w:lang w:val="en-US" w:eastAsia="zh-CN"/>
        </w:rPr>
        <w:t>参照年初预算所列项目）</w:t>
      </w:r>
      <w:r>
        <w:rPr>
          <w:rFonts w:eastAsia="仿宋_GB2312"/>
          <w:kern w:val="0"/>
          <w:sz w:val="18"/>
          <w:szCs w:val="18"/>
        </w:rPr>
        <w:t>；“公用经费”填报基本支出中的一般商品和服务支出。</w:t>
      </w:r>
      <w:r>
        <w:rPr>
          <w:rFonts w:eastAsia="仿宋_GB2312"/>
          <w:kern w:val="0"/>
          <w:sz w:val="18"/>
          <w:szCs w:val="18"/>
        </w:rPr>
        <w:br w:type="page"/>
      </w:r>
      <w:r>
        <w:rPr>
          <w:rFonts w:hint="eastAsia" w:eastAsia="仿宋_GB2312"/>
          <w:kern w:val="0"/>
          <w:sz w:val="28"/>
          <w:szCs w:val="28"/>
          <w:lang w:val="en-US" w:eastAsia="zh-CN"/>
        </w:rPr>
        <w:t>附表3：</w:t>
      </w:r>
    </w:p>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lang w:eastAsia="zh-CN"/>
        </w:rPr>
        <w:t>202</w:t>
      </w:r>
      <w:r>
        <w:rPr>
          <w:rFonts w:hint="eastAsia" w:ascii="方正小标宋_GBK" w:hAnsi="宋体" w:eastAsia="方正小标宋_GBK" w:cs="宋体"/>
          <w:color w:val="000000"/>
          <w:kern w:val="0"/>
          <w:sz w:val="36"/>
          <w:szCs w:val="36"/>
          <w:lang w:val="en-US" w:eastAsia="zh-CN"/>
        </w:rPr>
        <w:t>1</w:t>
      </w:r>
      <w:r>
        <w:rPr>
          <w:rFonts w:hint="eastAsia" w:ascii="方正小标宋_GBK" w:hAnsi="宋体" w:eastAsia="方正小标宋_GBK" w:cs="宋体"/>
          <w:color w:val="000000"/>
          <w:kern w:val="0"/>
          <w:sz w:val="36"/>
          <w:szCs w:val="36"/>
          <w:lang w:eastAsia="zh-CN"/>
        </w:rPr>
        <w:t>年</w:t>
      </w:r>
      <w:r>
        <w:rPr>
          <w:rFonts w:hint="eastAsia" w:ascii="方正小标宋_GBK" w:hAnsi="宋体" w:eastAsia="方正小标宋_GBK" w:cs="宋体"/>
          <w:color w:val="000000"/>
          <w:kern w:val="0"/>
          <w:sz w:val="36"/>
          <w:szCs w:val="36"/>
        </w:rPr>
        <w:t>度县级专项资金绩效目标自评表</w:t>
      </w:r>
    </w:p>
    <w:tbl>
      <w:tblPr>
        <w:tblStyle w:val="3"/>
        <w:tblW w:w="10060" w:type="dxa"/>
        <w:jc w:val="center"/>
        <w:tblInd w:w="0" w:type="dxa"/>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Layout w:type="fixed"/>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left"/>
              <w:rPr>
                <w:rFonts w:hint="default" w:ascii="楷体_GB2312" w:hAnsi="宋体" w:eastAsia="楷体_GB2312" w:cs="宋体"/>
                <w:b/>
                <w:bCs/>
                <w:color w:val="000000"/>
                <w:kern w:val="0"/>
                <w:sz w:val="22"/>
                <w:lang w:val="en-US"/>
              </w:rPr>
            </w:pPr>
            <w:r>
              <w:rPr>
                <w:rFonts w:hint="eastAsia" w:eastAsia="仿宋_GB2312"/>
                <w:kern w:val="0"/>
                <w:sz w:val="24"/>
                <w:lang w:val="en-US" w:eastAsia="zh-CN"/>
              </w:rPr>
              <w:t>填报单位：中国共产党祁东县纪律检查委员会   填报人：汤优青  电话：18373417009</w:t>
            </w:r>
          </w:p>
        </w:tc>
      </w:tr>
      <w:tr>
        <w:tblPrEx>
          <w:tblLayout w:type="fixed"/>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全面覆盖巡察</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负责人</w:t>
            </w:r>
          </w:p>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both"/>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李云志</w:t>
            </w:r>
          </w:p>
        </w:tc>
      </w:tr>
      <w:tr>
        <w:tblPrEx>
          <w:tblLayout w:type="fixed"/>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中共祁东县委巡察工作领导小组办公室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中共祁东县委巡察工作领导小组办公室</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全年预算数（A）</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全年执行数（B）</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执行率（B／A）</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211.8万元</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211.8万元</w:t>
            </w:r>
            <w:r>
              <w:rPr>
                <w:rFonts w:hint="eastAsia" w:ascii="仿宋_GB2312" w:hAnsi="宋体" w:eastAsia="仿宋_GB2312" w:cs="宋体"/>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100%</w:t>
            </w: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其中：中央、省、市级补助</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县级资金</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211.8万元</w:t>
            </w:r>
            <w:r>
              <w:rPr>
                <w:rFonts w:hint="eastAsia" w:ascii="仿宋_GB2312" w:hAnsi="宋体" w:eastAsia="仿宋_GB2312" w:cs="宋体"/>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211.8万元</w:t>
            </w:r>
            <w:r>
              <w:rPr>
                <w:rFonts w:hint="eastAsia" w:ascii="仿宋_GB2312" w:hAnsi="宋体" w:eastAsia="仿宋_GB2312" w:cs="宋体"/>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100%</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其他资金</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仿宋_GB2312" w:hAnsi="宋体" w:eastAsia="仿宋_GB2312" w:cs="宋体"/>
                <w:color w:val="000000"/>
                <w:kern w:val="0"/>
                <w:szCs w:val="21"/>
              </w:rPr>
              <w:t>年初设定目标</w:t>
            </w:r>
            <w:r>
              <w:rPr>
                <w:rFonts w:hint="eastAsia" w:ascii="宋体" w:hAnsi="宋体" w:cs="宋体"/>
                <w:color w:val="000000"/>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全年实际完成情况</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仿宋" w:hAnsi="仿宋" w:eastAsia="仿宋" w:cs="仿宋"/>
                <w:color w:val="000000"/>
                <w:kern w:val="0"/>
                <w:szCs w:val="21"/>
              </w:rPr>
              <w:t>健全巡察工作机制，促进有序运转向有效运转结合。建立完善巡察机构工作机制，巡察工作实施标准化、制度化、专业化、信息化“四化”建设，确保完成本届巡察覆盖率达100%。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完成全县全面巡察，覆盖率达100%</w:t>
            </w: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  效    指  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年度指标值</w:t>
            </w:r>
          </w:p>
        </w:tc>
        <w:tc>
          <w:tcPr>
            <w:tcW w:w="110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未完成原因和</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改进措施</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   出   指   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数量指标</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开展巡察轮次</w:t>
            </w:r>
          </w:p>
        </w:tc>
        <w:tc>
          <w:tcPr>
            <w:tcW w:w="184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vAlign w:val="bottom"/>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3轮次以上</w:t>
            </w:r>
          </w:p>
        </w:tc>
        <w:tc>
          <w:tcPr>
            <w:tcW w:w="110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4</w:t>
            </w:r>
            <w:r>
              <w:rPr>
                <w:rFonts w:hint="eastAsia" w:ascii="仿宋_GB2312" w:hAnsi="宋体" w:eastAsia="仿宋_GB2312" w:cs="宋体"/>
                <w:color w:val="000000"/>
                <w:kern w:val="0"/>
                <w:szCs w:val="21"/>
              </w:rPr>
              <w:t>轮</w:t>
            </w:r>
          </w:p>
        </w:tc>
        <w:tc>
          <w:tcPr>
            <w:tcW w:w="198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1701"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巡察整改督查次数</w:t>
            </w:r>
          </w:p>
        </w:tc>
        <w:tc>
          <w:tcPr>
            <w:tcW w:w="184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vAlign w:val="bottom"/>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3次以上</w:t>
            </w:r>
          </w:p>
        </w:tc>
        <w:tc>
          <w:tcPr>
            <w:tcW w:w="110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4</w:t>
            </w:r>
            <w:r>
              <w:rPr>
                <w:rFonts w:hint="eastAsia" w:ascii="仿宋_GB2312" w:hAnsi="宋体" w:eastAsia="仿宋_GB2312" w:cs="宋体"/>
                <w:color w:val="000000"/>
                <w:kern w:val="0"/>
                <w:szCs w:val="21"/>
              </w:rPr>
              <w:t>次</w:t>
            </w:r>
          </w:p>
        </w:tc>
        <w:tc>
          <w:tcPr>
            <w:tcW w:w="198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质量指标</w:t>
            </w:r>
          </w:p>
        </w:tc>
        <w:tc>
          <w:tcPr>
            <w:tcW w:w="1701" w:type="dxa"/>
            <w:tcBorders>
              <w:top w:val="single" w:color="auto" w:sz="4" w:space="0"/>
              <w:left w:val="nil"/>
              <w:bottom w:val="single" w:color="auto" w:sz="4" w:space="0"/>
              <w:right w:val="single" w:color="auto" w:sz="4" w:space="0"/>
            </w:tcBorders>
            <w:vAlign w:val="bottom"/>
          </w:tcPr>
          <w:p>
            <w:pPr>
              <w:widowControl/>
              <w:tabs>
                <w:tab w:val="left" w:pos="590"/>
              </w:tabs>
              <w:jc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被巡察党组织整改巡察反馈问题率</w:t>
            </w:r>
          </w:p>
        </w:tc>
        <w:tc>
          <w:tcPr>
            <w:tcW w:w="184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vAlign w:val="bottom"/>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80%以上</w:t>
            </w:r>
          </w:p>
        </w:tc>
        <w:tc>
          <w:tcPr>
            <w:tcW w:w="110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r>
              <w:rPr>
                <w:rFonts w:hint="eastAsia" w:ascii="仿宋_GB2312" w:hAnsi="宋体" w:eastAsia="仿宋_GB2312" w:cs="宋体"/>
                <w:color w:val="000000"/>
                <w:kern w:val="0"/>
                <w:szCs w:val="21"/>
                <w:lang w:val="en-US" w:eastAsia="zh-CN"/>
              </w:rPr>
              <w:t>8</w:t>
            </w:r>
            <w:r>
              <w:rPr>
                <w:rFonts w:hint="eastAsia" w:ascii="仿宋_GB2312" w:hAnsi="宋体" w:eastAsia="仿宋_GB2312" w:cs="宋体"/>
                <w:color w:val="000000"/>
                <w:kern w:val="0"/>
                <w:szCs w:val="21"/>
              </w:rPr>
              <w:t>%</w:t>
            </w:r>
          </w:p>
        </w:tc>
        <w:tc>
          <w:tcPr>
            <w:tcW w:w="198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1701"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巡察覆盖率</w:t>
            </w:r>
          </w:p>
        </w:tc>
        <w:tc>
          <w:tcPr>
            <w:tcW w:w="184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20%以上</w:t>
            </w:r>
          </w:p>
        </w:tc>
        <w:tc>
          <w:tcPr>
            <w:tcW w:w="1104" w:type="dxa"/>
            <w:gridSpan w:val="2"/>
            <w:tcBorders>
              <w:top w:val="single" w:color="auto" w:sz="4" w:space="0"/>
              <w:left w:val="nil"/>
              <w:bottom w:val="single" w:color="auto" w:sz="4" w:space="0"/>
              <w:right w:val="single" w:color="auto" w:sz="4" w:space="0"/>
            </w:tcBorders>
            <w:vAlign w:val="bottom"/>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30%</w:t>
            </w:r>
          </w:p>
        </w:tc>
        <w:tc>
          <w:tcPr>
            <w:tcW w:w="198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时效指标</w:t>
            </w:r>
          </w:p>
        </w:tc>
        <w:tc>
          <w:tcPr>
            <w:tcW w:w="1701"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巡察工作开展的及时率</w:t>
            </w:r>
          </w:p>
        </w:tc>
        <w:tc>
          <w:tcPr>
            <w:tcW w:w="184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90%以上</w:t>
            </w:r>
          </w:p>
        </w:tc>
        <w:tc>
          <w:tcPr>
            <w:tcW w:w="1104" w:type="dxa"/>
            <w:gridSpan w:val="2"/>
            <w:tcBorders>
              <w:top w:val="single" w:color="auto" w:sz="4" w:space="0"/>
              <w:left w:val="nil"/>
              <w:bottom w:val="single" w:color="auto" w:sz="4" w:space="0"/>
              <w:right w:val="single" w:color="auto" w:sz="4" w:space="0"/>
            </w:tcBorders>
            <w:vAlign w:val="bottom"/>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95%</w:t>
            </w:r>
          </w:p>
        </w:tc>
        <w:tc>
          <w:tcPr>
            <w:tcW w:w="198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1701"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督查巡察整改及时率</w:t>
            </w:r>
          </w:p>
        </w:tc>
        <w:tc>
          <w:tcPr>
            <w:tcW w:w="184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90%以上</w:t>
            </w:r>
          </w:p>
        </w:tc>
        <w:tc>
          <w:tcPr>
            <w:tcW w:w="1104" w:type="dxa"/>
            <w:gridSpan w:val="2"/>
            <w:tcBorders>
              <w:top w:val="single" w:color="auto" w:sz="4" w:space="0"/>
              <w:left w:val="nil"/>
              <w:bottom w:val="single" w:color="auto" w:sz="4" w:space="0"/>
              <w:right w:val="single" w:color="auto" w:sz="4" w:space="0"/>
            </w:tcBorders>
            <w:vAlign w:val="bottom"/>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95%</w:t>
            </w:r>
          </w:p>
        </w:tc>
        <w:tc>
          <w:tcPr>
            <w:tcW w:w="198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成本指标</w:t>
            </w:r>
          </w:p>
        </w:tc>
        <w:tc>
          <w:tcPr>
            <w:tcW w:w="1701"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全面覆盖巡察经费</w:t>
            </w:r>
          </w:p>
        </w:tc>
        <w:tc>
          <w:tcPr>
            <w:tcW w:w="184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vAlign w:val="bottom"/>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211.8万元</w:t>
            </w:r>
          </w:p>
        </w:tc>
        <w:tc>
          <w:tcPr>
            <w:tcW w:w="110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211.8万元</w:t>
            </w:r>
          </w:p>
        </w:tc>
        <w:tc>
          <w:tcPr>
            <w:tcW w:w="198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  效    指  标</w:t>
            </w:r>
          </w:p>
        </w:tc>
        <w:tc>
          <w:tcPr>
            <w:tcW w:w="67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   益   指   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社会</w:t>
            </w:r>
            <w:r>
              <w:rPr>
                <w:rFonts w:hint="eastAsia" w:ascii="仿宋_GB2312" w:hAnsi="宋体" w:eastAsia="仿宋_GB2312" w:cs="宋体"/>
                <w:color w:val="000000"/>
                <w:kern w:val="0"/>
                <w:sz w:val="24"/>
                <w:szCs w:val="24"/>
              </w:rPr>
              <w:t>效益  指标</w:t>
            </w:r>
          </w:p>
        </w:tc>
        <w:tc>
          <w:tcPr>
            <w:tcW w:w="1701" w:type="dxa"/>
            <w:tcBorders>
              <w:top w:val="single" w:color="auto" w:sz="4" w:space="0"/>
              <w:left w:val="nil"/>
              <w:bottom w:val="single" w:color="auto" w:sz="4" w:space="0"/>
              <w:right w:val="single" w:color="auto" w:sz="4" w:space="0"/>
            </w:tcBorders>
            <w:vAlign w:val="bottom"/>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全面从严治党不断向纵深发展</w:t>
            </w:r>
          </w:p>
        </w:tc>
        <w:tc>
          <w:tcPr>
            <w:tcW w:w="184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vAlign w:val="bottom"/>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持续优化</w:t>
            </w:r>
          </w:p>
        </w:tc>
        <w:tc>
          <w:tcPr>
            <w:tcW w:w="1104" w:type="dxa"/>
            <w:gridSpan w:val="2"/>
            <w:tcBorders>
              <w:top w:val="single" w:color="auto" w:sz="4" w:space="0"/>
              <w:left w:val="nil"/>
              <w:bottom w:val="single" w:color="auto" w:sz="4" w:space="0"/>
              <w:right w:val="single" w:color="auto" w:sz="4" w:space="0"/>
            </w:tcBorders>
            <w:vAlign w:val="bottom"/>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持续优化</w:t>
            </w:r>
          </w:p>
        </w:tc>
        <w:tc>
          <w:tcPr>
            <w:tcW w:w="198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918"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left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1701" w:type="dxa"/>
            <w:tcBorders>
              <w:top w:val="single" w:color="auto" w:sz="4" w:space="0"/>
              <w:left w:val="nil"/>
              <w:bottom w:val="single" w:color="auto" w:sz="4" w:space="0"/>
              <w:right w:val="single" w:color="auto" w:sz="4" w:space="0"/>
            </w:tcBorders>
            <w:vAlign w:val="bottom"/>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县委决策部署采纳或参考</w:t>
            </w:r>
          </w:p>
        </w:tc>
        <w:tc>
          <w:tcPr>
            <w:tcW w:w="184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vAlign w:val="bottom"/>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3次以上</w:t>
            </w:r>
          </w:p>
        </w:tc>
        <w:tc>
          <w:tcPr>
            <w:tcW w:w="1104" w:type="dxa"/>
            <w:gridSpan w:val="2"/>
            <w:tcBorders>
              <w:top w:val="single" w:color="auto" w:sz="4" w:space="0"/>
              <w:left w:val="nil"/>
              <w:bottom w:val="single" w:color="auto" w:sz="4" w:space="0"/>
              <w:right w:val="single" w:color="auto" w:sz="4" w:space="0"/>
            </w:tcBorders>
            <w:vAlign w:val="bottom"/>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4次</w:t>
            </w:r>
          </w:p>
        </w:tc>
        <w:tc>
          <w:tcPr>
            <w:tcW w:w="198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99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left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可持续影响指标</w:t>
            </w:r>
          </w:p>
        </w:tc>
        <w:tc>
          <w:tcPr>
            <w:tcW w:w="1701" w:type="dxa"/>
            <w:tcBorders>
              <w:top w:val="single" w:color="auto" w:sz="4" w:space="0"/>
              <w:left w:val="nil"/>
              <w:bottom w:val="single" w:color="auto" w:sz="4" w:space="0"/>
              <w:right w:val="single" w:color="auto" w:sz="4" w:space="0"/>
            </w:tcBorders>
            <w:vAlign w:val="bottom"/>
          </w:tcPr>
          <w:p>
            <w:pPr>
              <w:widowControl/>
              <w:spacing w:line="280" w:lineRule="exact"/>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依法行政、廉洁从政的常态化机制</w:t>
            </w:r>
          </w:p>
        </w:tc>
        <w:tc>
          <w:tcPr>
            <w:tcW w:w="1843" w:type="dxa"/>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vAlign w:val="bottom"/>
          </w:tcPr>
          <w:p>
            <w:pPr>
              <w:widowControl/>
              <w:spacing w:line="28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持续运行</w:t>
            </w:r>
          </w:p>
        </w:tc>
        <w:tc>
          <w:tcPr>
            <w:tcW w:w="110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持续运行</w:t>
            </w:r>
          </w:p>
        </w:tc>
        <w:tc>
          <w:tcPr>
            <w:tcW w:w="1983" w:type="dxa"/>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1126"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restart"/>
            <w:tcBorders>
              <w:top w:val="single" w:color="auto" w:sz="4" w:space="0"/>
              <w:left w:val="nil"/>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Cs w:val="21"/>
                <w:lang w:val="en-US" w:eastAsia="zh-CN"/>
              </w:rPr>
              <w:t>社会公众或</w:t>
            </w:r>
            <w:r>
              <w:rPr>
                <w:rFonts w:hint="eastAsia" w:ascii="仿宋_GB2312" w:hAnsi="宋体" w:eastAsia="仿宋_GB2312" w:cs="宋体"/>
                <w:color w:val="000000"/>
                <w:kern w:val="0"/>
                <w:szCs w:val="21"/>
              </w:rPr>
              <w:t>服务对象满意度指标</w:t>
            </w:r>
          </w:p>
        </w:tc>
        <w:tc>
          <w:tcPr>
            <w:tcW w:w="1701" w:type="dxa"/>
            <w:tcBorders>
              <w:top w:val="single" w:color="auto" w:sz="4" w:space="0"/>
              <w:left w:val="nil"/>
              <w:bottom w:val="single" w:color="auto" w:sz="4" w:space="0"/>
              <w:right w:val="single" w:color="auto" w:sz="4" w:space="0"/>
            </w:tcBorders>
            <w:vAlign w:val="bottom"/>
          </w:tcPr>
          <w:p>
            <w:pPr>
              <w:widowControl/>
              <w:spacing w:line="280" w:lineRule="exact"/>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　</w:t>
            </w:r>
            <w:r>
              <w:rPr>
                <w:rFonts w:hint="eastAsia" w:ascii="仿宋_GB2312" w:hAnsi="宋体" w:eastAsia="仿宋_GB2312" w:cs="宋体"/>
                <w:color w:val="000000"/>
                <w:kern w:val="0"/>
                <w:sz w:val="24"/>
                <w:szCs w:val="24"/>
                <w:lang w:val="en-US" w:eastAsia="zh-CN"/>
              </w:rPr>
              <w:t>群众满意度</w:t>
            </w:r>
          </w:p>
        </w:tc>
        <w:tc>
          <w:tcPr>
            <w:tcW w:w="184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spacing w:line="28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90%以上</w:t>
            </w:r>
          </w:p>
        </w:tc>
        <w:tc>
          <w:tcPr>
            <w:tcW w:w="110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95%</w:t>
            </w:r>
          </w:p>
        </w:tc>
        <w:tc>
          <w:tcPr>
            <w:tcW w:w="198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90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continue"/>
            <w:tcBorders>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lang w:val="en-US" w:eastAsia="zh-CN"/>
              </w:rPr>
            </w:pPr>
          </w:p>
        </w:tc>
        <w:tc>
          <w:tcPr>
            <w:tcW w:w="1701" w:type="dxa"/>
            <w:tcBorders>
              <w:top w:val="single" w:color="auto" w:sz="4" w:space="0"/>
              <w:left w:val="nil"/>
              <w:bottom w:val="single" w:color="auto" w:sz="4" w:space="0"/>
              <w:right w:val="single" w:color="auto" w:sz="4" w:space="0"/>
            </w:tcBorders>
            <w:vAlign w:val="bottom"/>
          </w:tcPr>
          <w:p>
            <w:pPr>
              <w:widowControl/>
              <w:spacing w:line="280" w:lineRule="exact"/>
              <w:jc w:val="left"/>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被巡察单位满意度</w:t>
            </w:r>
          </w:p>
        </w:tc>
        <w:tc>
          <w:tcPr>
            <w:tcW w:w="1843" w:type="dxa"/>
            <w:tcBorders>
              <w:top w:val="single" w:color="auto" w:sz="4" w:space="0"/>
              <w:left w:val="nil"/>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vAlign w:val="bottom"/>
          </w:tcPr>
          <w:p>
            <w:pPr>
              <w:widowControl/>
              <w:spacing w:line="28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90%以上</w:t>
            </w:r>
          </w:p>
        </w:tc>
        <w:tc>
          <w:tcPr>
            <w:tcW w:w="110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95%</w:t>
            </w:r>
          </w:p>
        </w:tc>
        <w:tc>
          <w:tcPr>
            <w:tcW w:w="1983" w:type="dxa"/>
            <w:tcBorders>
              <w:top w:val="single" w:color="auto" w:sz="4" w:space="0"/>
              <w:left w:val="nil"/>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说明</w:t>
            </w:r>
          </w:p>
        </w:tc>
        <w:tc>
          <w:tcPr>
            <w:tcW w:w="9291" w:type="dxa"/>
            <w:gridSpan w:val="8"/>
            <w:tcBorders>
              <w:top w:val="single" w:color="auto" w:sz="4" w:space="0"/>
              <w:left w:val="nil"/>
              <w:bottom w:val="nil"/>
              <w:right w:val="single" w:color="000000" w:sz="4" w:space="0"/>
            </w:tcBorders>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无</w:t>
            </w:r>
          </w:p>
        </w:tc>
      </w:tr>
      <w:tr>
        <w:tblPrEx>
          <w:tblLayout w:type="fixed"/>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vAlign w:val="top"/>
          </w:tcPr>
          <w:p>
            <w:pPr>
              <w:widowControl/>
              <w:ind w:firstLine="420" w:firstLineChars="200"/>
              <w:jc w:val="left"/>
              <w:rPr>
                <w:rFonts w:ascii="仿宋_GB2312" w:hAnsi="宋体" w:eastAsia="仿宋_GB2312" w:cs="宋体"/>
                <w:color w:val="000000"/>
                <w:kern w:val="0"/>
                <w:szCs w:val="21"/>
              </w:rPr>
            </w:pPr>
          </w:p>
          <w:p>
            <w:pPr>
              <w:widowControl/>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注：1、其他资金包括和中央、省、市级补助、地方财政资金共同投入到同一项目的自有资金、社会资金，以及以前年度的结转结余资金等。 </w:t>
            </w:r>
          </w:p>
          <w:p>
            <w:pPr>
              <w:widowControl/>
              <w:numPr>
                <w:ilvl w:val="0"/>
                <w:numId w:val="5"/>
              </w:numPr>
              <w:spacing w:line="360" w:lineRule="exact"/>
              <w:ind w:firstLine="420" w:firstLineChars="20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定量指标，资金使用单位填写本</w:t>
            </w:r>
            <w:r>
              <w:rPr>
                <w:rFonts w:hint="eastAsia" w:ascii="仿宋_GB2312" w:hAnsi="宋体" w:eastAsia="仿宋_GB2312" w:cs="宋体"/>
                <w:color w:val="000000"/>
                <w:kern w:val="0"/>
                <w:szCs w:val="21"/>
                <w:lang w:val="en-US" w:eastAsia="zh-CN"/>
              </w:rPr>
              <w:t>单位</w:t>
            </w:r>
            <w:r>
              <w:rPr>
                <w:rFonts w:hint="eastAsia" w:ascii="仿宋_GB2312" w:hAnsi="宋体" w:eastAsia="仿宋_GB2312" w:cs="宋体"/>
                <w:color w:val="000000"/>
                <w:kern w:val="0"/>
                <w:szCs w:val="21"/>
              </w:rPr>
              <w:t>实际完成数。</w:t>
            </w:r>
          </w:p>
          <w:p>
            <w:pPr>
              <w:widowControl/>
              <w:numPr>
                <w:ilvl w:val="0"/>
                <w:numId w:val="0"/>
              </w:numPr>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pPr>
              <w:widowControl/>
              <w:spacing w:line="360" w:lineRule="exact"/>
              <w:ind w:firstLine="420" w:firstLineChars="200"/>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4、对未完成绩效目标，或超过年初设定的绩效指标值较多（30%及以上）的原因逐条进行分析，书面作出说明并提出改进措施。</w:t>
            </w:r>
          </w:p>
        </w:tc>
      </w:tr>
    </w:tbl>
    <w:p>
      <w:pPr>
        <w:pStyle w:val="4"/>
        <w:spacing w:line="600" w:lineRule="exact"/>
        <w:ind w:firstLine="700" w:firstLineChars="250"/>
        <w:rPr>
          <w:rFonts w:hint="eastAsia" w:ascii="方正仿宋_GBK" w:hAnsi="方正仿宋_GBK" w:eastAsia="方正仿宋_GBK" w:cs="方正仿宋_GBK"/>
          <w:color w:val="auto"/>
          <w:sz w:val="28"/>
          <w:szCs w:val="28"/>
          <w:highlight w:val="none"/>
          <w:lang w:val="en-US" w:eastAsia="zh-CN"/>
        </w:rPr>
      </w:pPr>
    </w:p>
    <w:p>
      <w:pPr>
        <w:rPr>
          <w:rFonts w:hint="eastAsia" w:ascii="方正仿宋_GBK" w:hAnsi="方正仿宋_GBK" w:eastAsia="方正仿宋_GBK" w:cs="方正仿宋_GBK"/>
          <w:color w:val="auto"/>
          <w:sz w:val="28"/>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0C73F"/>
    <w:multiLevelType w:val="singleLevel"/>
    <w:tmpl w:val="A7C0C73F"/>
    <w:lvl w:ilvl="0" w:tentative="0">
      <w:start w:val="6"/>
      <w:numFmt w:val="chineseCounting"/>
      <w:suff w:val="nothing"/>
      <w:lvlText w:val="%1、"/>
      <w:lvlJc w:val="left"/>
      <w:rPr>
        <w:rFonts w:hint="eastAsia"/>
      </w:rPr>
    </w:lvl>
  </w:abstractNum>
  <w:abstractNum w:abstractNumId="1">
    <w:nsid w:val="A9CE51D8"/>
    <w:multiLevelType w:val="singleLevel"/>
    <w:tmpl w:val="A9CE51D8"/>
    <w:lvl w:ilvl="0" w:tentative="0">
      <w:start w:val="2"/>
      <w:numFmt w:val="decimal"/>
      <w:suff w:val="nothing"/>
      <w:lvlText w:val="%1、"/>
      <w:lvlJc w:val="left"/>
    </w:lvl>
  </w:abstractNum>
  <w:abstractNum w:abstractNumId="2">
    <w:nsid w:val="0441CC59"/>
    <w:multiLevelType w:val="multilevel"/>
    <w:tmpl w:val="0441CC59"/>
    <w:lvl w:ilvl="0" w:tentative="0">
      <w:start w:val="1"/>
      <w:numFmt w:val="decimal"/>
      <w:suff w:val="nothing"/>
      <w:lvlText w:val="%1、"/>
      <w:lvlJc w:val="left"/>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7E21F123"/>
    <w:multiLevelType w:val="singleLevel"/>
    <w:tmpl w:val="7E21F123"/>
    <w:lvl w:ilvl="0" w:tentative="0">
      <w:start w:val="1"/>
      <w:numFmt w:val="chineseCounting"/>
      <w:suff w:val="nothing"/>
      <w:lvlText w:val="%1、"/>
      <w:lvlJc w:val="left"/>
      <w:rPr>
        <w:rFonts w:hint="eastAsia"/>
      </w:rPr>
    </w:lvl>
  </w:abstractNum>
  <w:num w:numId="1">
    <w:abstractNumId w:val="3"/>
  </w:num>
  <w:num w:numId="2">
    <w:abstractNumId w:val="2"/>
  </w:num>
  <w:num w:numId="3">
    <w:abstractNumId w:val="2"/>
    <w:lvlOverride w:ilvl="0">
      <w:startOverride w:val="5"/>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01466"/>
    <w:rsid w:val="11F01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5">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2023-09-15T08:00:00Z</dcterms:created>
  <dc:creator>Administrator</dc:creator>
  <cp:lastModifiedBy>Administrator</cp:lastModifiedBy>
  <dcterms:modified xsi:type="dcterms:W3CDTF">2023-09-15T08:03:35Z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