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645"/>
        <w:jc w:val="center"/>
        <w:rPr>
          <w:rFonts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31"/>
          <w:szCs w:val="31"/>
        </w:rPr>
        <w:br w:type="textWrapping"/>
      </w:r>
      <w:r>
        <w:rPr>
          <w:rStyle w:val="4"/>
          <w:rFonts w:hint="eastAsia" w:ascii="宋体" w:hAnsi="宋体" w:eastAsia="宋体" w:cs="宋体"/>
          <w:i w:val="0"/>
          <w:caps w:val="0"/>
          <w:color w:val="000000"/>
          <w:spacing w:val="30"/>
          <w:sz w:val="31"/>
          <w:szCs w:val="31"/>
        </w:rPr>
        <w:t>2021年度祁东县石亭子镇人民政府部门整体支出绩效评价报告</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ascii="Calibri" w:hAnsi="Calibri" w:eastAsia="微软雅黑" w:cs="Calibri"/>
          <w:i w:val="0"/>
          <w:caps w:val="0"/>
          <w:color w:val="000000"/>
          <w:spacing w:val="30"/>
          <w:sz w:val="21"/>
          <w:szCs w:val="21"/>
        </w:rPr>
        <w:t> </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为确实做好2021年度部门整体支出绩效自评工作，提高财政资金使用效益，祁东县财务局《关于开展2021年度财政支出绩效自评的通知》下发后，我镇财政所及时与各部门进行了衔接。结合实际，我镇组织成立了绩效评价工作小组，评价小组采取座谈、电话联系等方式听取情况，检查基本支出有关账目，收集整理支出相关资料，并根据各部门实际情况进行分析总结，现将我镇整体支出自评报告如下：</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ascii="黑体" w:hAnsi="宋体" w:eastAsia="黑体" w:cs="黑体"/>
          <w:i w:val="0"/>
          <w:caps w:val="0"/>
          <w:color w:val="000000"/>
          <w:spacing w:val="30"/>
          <w:sz w:val="31"/>
          <w:szCs w:val="31"/>
        </w:rPr>
        <w:t>一、</w:t>
      </w:r>
      <w:r>
        <w:rPr>
          <w:rFonts w:hint="eastAsia" w:ascii="黑体" w:hAnsi="宋体" w:eastAsia="黑体" w:cs="黑体"/>
          <w:i w:val="0"/>
          <w:caps w:val="0"/>
          <w:color w:val="000000"/>
          <w:spacing w:val="30"/>
          <w:sz w:val="31"/>
          <w:szCs w:val="31"/>
        </w:rPr>
        <w:t>部门基本情况</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Style w:val="4"/>
          <w:rFonts w:hint="eastAsia" w:ascii="宋体" w:hAnsi="宋体" w:eastAsia="宋体" w:cs="宋体"/>
          <w:i w:val="0"/>
          <w:caps w:val="0"/>
          <w:color w:val="333333"/>
          <w:spacing w:val="30"/>
          <w:sz w:val="28"/>
          <w:szCs w:val="28"/>
        </w:rPr>
        <w:t>（一）主要职责</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1、负责制定本行政区域内经济建设和各项社会事业发展规划，</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 并具体组织实施。依法管理经济和社会事务，抓好本乡的两个文明建设。负责本乡内的民主与法制建设，协调处理好各类矛盾关系。</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2、负责党的路线、方针、政策和国家各项法律法规在本行政区域内的宣传、贯彻、落实。加强基层党组织和政权建设，为本地方经济的发展和社会稳定提供政治、社会环境和组织保证。</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3、负责乡党委、人大主席团、人民政府、政协联络工委、纪律检查委员会、人民武装部及共青团、妇联等群团组织的日常工作。</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4.执行本级人民代表大会的决议和上级国家行政机关的决定和命令，发布决定和命令。</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5.执行本行政区域内的经济和社会发展计划、预算，管理本行政区域内的经济、教育、科学、文化、卫生、体育事业和财政、民政、公安、司法行政、计划生育等行政工作。</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6.保护社会主义的全民所有财产和劳动群众集体所有的财产，保护公民私人所有的合法财产，维护社会秩序，保障公民的人身权利、民主权利和其他权利。</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7.保障宪法和发现赋予妇女的男女平等，同工同酬和婚姻自由等各项权利。</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8.任免、培训、考核和奖惩行政工作人员。</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9.支持和协调上级有关部门派驻本乡单位的工作。</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10.办理上级人民政府交办的其他事项</w:t>
      </w:r>
      <w:r>
        <w:rPr>
          <w:rFonts w:ascii="楷体_GB2312" w:hAnsi="Calibri" w:eastAsia="楷体_GB2312" w:cs="楷体_GB2312"/>
          <w:i w:val="0"/>
          <w:caps w:val="0"/>
          <w:color w:val="333333"/>
          <w:spacing w:val="30"/>
          <w:sz w:val="28"/>
          <w:szCs w:val="28"/>
        </w:rPr>
        <w:t>。</w:t>
      </w:r>
    </w:p>
    <w:p>
      <w:pPr>
        <w:pStyle w:val="2"/>
        <w:keepNext w:val="0"/>
        <w:keepLines w:val="0"/>
        <w:widowControl/>
        <w:suppressLineNumbers w:val="0"/>
        <w:spacing w:before="75" w:beforeAutospacing="0" w:after="75" w:afterAutospacing="0" w:line="600" w:lineRule="atLeast"/>
        <w:ind w:left="0" w:right="0" w:firstLine="0"/>
        <w:rPr>
          <w:rFonts w:hint="eastAsia" w:ascii="微软雅黑" w:hAnsi="微软雅黑" w:eastAsia="微软雅黑" w:cs="微软雅黑"/>
          <w:i w:val="0"/>
          <w:caps w:val="0"/>
          <w:color w:val="000000"/>
          <w:spacing w:val="30"/>
          <w:sz w:val="24"/>
          <w:szCs w:val="24"/>
        </w:rPr>
      </w:pPr>
      <w:r>
        <w:rPr>
          <w:rStyle w:val="4"/>
          <w:rFonts w:hint="default" w:ascii="楷体_GB2312" w:hAnsi="微软雅黑" w:eastAsia="楷体_GB2312" w:cs="楷体_GB2312"/>
          <w:i w:val="0"/>
          <w:caps w:val="0"/>
          <w:color w:val="333333"/>
          <w:spacing w:val="30"/>
          <w:sz w:val="28"/>
          <w:szCs w:val="28"/>
        </w:rPr>
        <w:t> </w:t>
      </w:r>
      <w:r>
        <w:rPr>
          <w:rStyle w:val="4"/>
          <w:rFonts w:hint="default" w:ascii="楷体_GB2312" w:hAnsi="Calibri" w:eastAsia="楷体_GB2312" w:cs="楷体_GB2312"/>
          <w:i w:val="0"/>
          <w:caps w:val="0"/>
          <w:color w:val="333333"/>
          <w:spacing w:val="30"/>
          <w:sz w:val="28"/>
          <w:szCs w:val="28"/>
        </w:rPr>
        <w:t>（</w:t>
      </w:r>
      <w:r>
        <w:rPr>
          <w:rStyle w:val="4"/>
          <w:rFonts w:hint="eastAsia" w:ascii="宋体" w:hAnsi="宋体" w:eastAsia="宋体" w:cs="宋体"/>
          <w:i w:val="0"/>
          <w:caps w:val="0"/>
          <w:color w:val="000000"/>
          <w:spacing w:val="30"/>
          <w:sz w:val="28"/>
          <w:szCs w:val="28"/>
        </w:rPr>
        <w:t>二）机构设置</w:t>
      </w:r>
    </w:p>
    <w:p>
      <w:pPr>
        <w:pStyle w:val="2"/>
        <w:keepNext w:val="0"/>
        <w:keepLines w:val="0"/>
        <w:widowControl/>
        <w:suppressLineNumbers w:val="0"/>
        <w:spacing w:before="75" w:beforeAutospacing="0" w:after="75" w:afterAutospacing="0" w:line="36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石亭子镇政府现设”六办”、“三中心”9个内设机构。“六办”即：党政办公室、党建办公室、经济发展办公室、社会事务办公室、自然资源和生态环境办公室、社会治安和应急管理办公室；“三中心”即：社会事务综合服务中心、农业综合服务中心、政务服务中心。</w:t>
      </w:r>
    </w:p>
    <w:p>
      <w:pPr>
        <w:pStyle w:val="2"/>
        <w:keepNext w:val="0"/>
        <w:keepLines w:val="0"/>
        <w:widowControl/>
        <w:suppressLineNumbers w:val="0"/>
        <w:spacing w:before="75" w:beforeAutospacing="0" w:after="75" w:afterAutospacing="0" w:line="360" w:lineRule="atLeast"/>
        <w:ind w:left="0" w:right="0" w:firstLine="285"/>
        <w:rPr>
          <w:rFonts w:hint="eastAsia" w:ascii="微软雅黑" w:hAnsi="微软雅黑" w:eastAsia="微软雅黑" w:cs="微软雅黑"/>
          <w:i w:val="0"/>
          <w:caps w:val="0"/>
          <w:color w:val="000000"/>
          <w:spacing w:val="30"/>
          <w:sz w:val="24"/>
          <w:szCs w:val="24"/>
        </w:rPr>
      </w:pPr>
      <w:r>
        <w:rPr>
          <w:rFonts w:hint="eastAsia" w:ascii="宋体" w:hAnsi="宋体" w:eastAsia="宋体" w:cs="宋体"/>
          <w:b/>
          <w:i w:val="0"/>
          <w:caps w:val="0"/>
          <w:color w:val="000000"/>
          <w:spacing w:val="30"/>
          <w:sz w:val="28"/>
          <w:szCs w:val="28"/>
        </w:rPr>
        <w:t>（三）</w:t>
      </w:r>
      <w:r>
        <w:rPr>
          <w:rStyle w:val="4"/>
          <w:rFonts w:hint="eastAsia" w:ascii="宋体" w:hAnsi="宋体" w:eastAsia="宋体" w:cs="宋体"/>
          <w:i w:val="0"/>
          <w:caps w:val="0"/>
          <w:color w:val="000000"/>
          <w:spacing w:val="30"/>
          <w:sz w:val="28"/>
          <w:szCs w:val="28"/>
        </w:rPr>
        <w:t>人员编制情况</w:t>
      </w:r>
    </w:p>
    <w:p>
      <w:pPr>
        <w:pStyle w:val="2"/>
        <w:keepNext w:val="0"/>
        <w:keepLines w:val="0"/>
        <w:widowControl/>
        <w:suppressLineNumbers w:val="0"/>
        <w:spacing w:before="75" w:beforeAutospacing="0" w:after="75" w:afterAutospacing="0" w:line="36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祁东县石亭子镇人民政府是正科级全额拨款单位，至2021年12月，共有编制共有编制68人，其中行政编制29人；事业编制39人，退休人数12人。</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1"/>
          <w:szCs w:val="31"/>
        </w:rPr>
        <w:t>二、基本支出情况</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Style w:val="4"/>
          <w:rFonts w:hint="eastAsia" w:ascii="宋体" w:hAnsi="宋体" w:eastAsia="宋体" w:cs="宋体"/>
          <w:i w:val="0"/>
          <w:caps w:val="0"/>
          <w:color w:val="000000"/>
          <w:spacing w:val="30"/>
          <w:sz w:val="28"/>
          <w:szCs w:val="28"/>
        </w:rPr>
        <w:t>（一）2021年度收入支出决算总体情况</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2021年度收入总计</w:t>
      </w:r>
      <w:r>
        <w:rPr>
          <w:rFonts w:hint="default" w:ascii="Calibri" w:hAnsi="Calibri" w:eastAsia="宋体" w:cs="Calibri"/>
          <w:i w:val="0"/>
          <w:caps w:val="0"/>
          <w:color w:val="333333"/>
          <w:spacing w:val="30"/>
          <w:sz w:val="28"/>
          <w:szCs w:val="28"/>
        </w:rPr>
        <w:t>1690.90</w:t>
      </w:r>
      <w:r>
        <w:rPr>
          <w:rFonts w:hint="eastAsia" w:ascii="宋体" w:hAnsi="宋体" w:eastAsia="宋体" w:cs="宋体"/>
          <w:i w:val="0"/>
          <w:caps w:val="0"/>
          <w:color w:val="333333"/>
          <w:spacing w:val="30"/>
          <w:sz w:val="28"/>
          <w:szCs w:val="28"/>
        </w:rPr>
        <w:t>万元，其中：财政经费拨款收入</w:t>
      </w:r>
      <w:r>
        <w:rPr>
          <w:rFonts w:hint="default" w:ascii="Calibri" w:hAnsi="Calibri" w:eastAsia="宋体" w:cs="Calibri"/>
          <w:i w:val="0"/>
          <w:caps w:val="0"/>
          <w:color w:val="333333"/>
          <w:spacing w:val="30"/>
          <w:sz w:val="28"/>
          <w:szCs w:val="28"/>
        </w:rPr>
        <w:t>1510.70</w:t>
      </w:r>
      <w:r>
        <w:rPr>
          <w:rFonts w:hint="eastAsia" w:ascii="宋体" w:hAnsi="宋体" w:eastAsia="宋体" w:cs="宋体"/>
          <w:i w:val="0"/>
          <w:caps w:val="0"/>
          <w:color w:val="333333"/>
          <w:spacing w:val="30"/>
          <w:sz w:val="28"/>
          <w:szCs w:val="28"/>
        </w:rPr>
        <w:t>万元，政府性基金预算财政拨款收入</w:t>
      </w:r>
      <w:r>
        <w:rPr>
          <w:rFonts w:hint="default" w:ascii="Calibri" w:hAnsi="Calibri" w:eastAsia="宋体" w:cs="Calibri"/>
          <w:i w:val="0"/>
          <w:caps w:val="0"/>
          <w:color w:val="333333"/>
          <w:spacing w:val="30"/>
          <w:sz w:val="28"/>
          <w:szCs w:val="28"/>
        </w:rPr>
        <w:t>180.20</w:t>
      </w:r>
      <w:r>
        <w:rPr>
          <w:rFonts w:hint="eastAsia" w:ascii="宋体" w:hAnsi="宋体" w:eastAsia="宋体" w:cs="宋体"/>
          <w:i w:val="0"/>
          <w:caps w:val="0"/>
          <w:color w:val="333333"/>
          <w:spacing w:val="30"/>
          <w:sz w:val="28"/>
          <w:szCs w:val="28"/>
        </w:rPr>
        <w:t>万元。</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2021年度支出总计1690.90万元，其中：工资福利支出581.98万元、一般商品和服务支出114.32万元、对个人和家庭的补助142.09万元，资本性支出（基本建设）627.32万元，资本性支出180.19万元。</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Style w:val="4"/>
          <w:rFonts w:hint="eastAsia" w:ascii="宋体" w:hAnsi="宋体" w:eastAsia="宋体" w:cs="宋体"/>
          <w:i w:val="0"/>
          <w:caps w:val="0"/>
          <w:color w:val="000000"/>
          <w:spacing w:val="30"/>
          <w:sz w:val="28"/>
          <w:szCs w:val="28"/>
        </w:rPr>
        <w:t>（二）2021年度财政拨款收入支出决算情况</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2021年</w:t>
      </w:r>
      <w:r>
        <w:rPr>
          <w:rFonts w:hint="eastAsia" w:ascii="宋体" w:hAnsi="宋体" w:eastAsia="宋体" w:cs="宋体"/>
          <w:i w:val="0"/>
          <w:caps w:val="0"/>
          <w:color w:val="333333"/>
          <w:spacing w:val="30"/>
          <w:sz w:val="28"/>
          <w:szCs w:val="28"/>
        </w:rPr>
        <w:t>度财政拨款收入合计1690.90万元，其中：一般公共预算财政拨款收入</w:t>
      </w:r>
      <w:r>
        <w:rPr>
          <w:rFonts w:hint="default" w:ascii="Calibri" w:hAnsi="Calibri" w:eastAsia="宋体" w:cs="Calibri"/>
          <w:i w:val="0"/>
          <w:caps w:val="0"/>
          <w:color w:val="333333"/>
          <w:spacing w:val="30"/>
          <w:sz w:val="28"/>
          <w:szCs w:val="28"/>
        </w:rPr>
        <w:t>1510.70</w:t>
      </w:r>
      <w:r>
        <w:rPr>
          <w:rFonts w:hint="eastAsia" w:ascii="宋体" w:hAnsi="宋体" w:eastAsia="宋体" w:cs="宋体"/>
          <w:i w:val="0"/>
          <w:caps w:val="0"/>
          <w:color w:val="333333"/>
          <w:spacing w:val="30"/>
          <w:sz w:val="28"/>
          <w:szCs w:val="28"/>
        </w:rPr>
        <w:t>万元</w:t>
      </w:r>
      <w:r>
        <w:rPr>
          <w:rFonts w:hint="eastAsia" w:ascii="宋体" w:hAnsi="宋体" w:eastAsia="宋体" w:cs="宋体"/>
          <w:i w:val="0"/>
          <w:caps w:val="0"/>
          <w:color w:val="000000"/>
          <w:spacing w:val="30"/>
          <w:sz w:val="28"/>
          <w:szCs w:val="28"/>
        </w:rPr>
        <w:t>，</w:t>
      </w:r>
      <w:r>
        <w:rPr>
          <w:rFonts w:hint="eastAsia" w:ascii="宋体" w:hAnsi="宋体" w:eastAsia="宋体" w:cs="宋体"/>
          <w:i w:val="0"/>
          <w:caps w:val="0"/>
          <w:color w:val="333333"/>
          <w:spacing w:val="30"/>
          <w:sz w:val="28"/>
          <w:szCs w:val="28"/>
        </w:rPr>
        <w:t>政府性基金预算财政拨款收入180.20万元。</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2021年</w:t>
      </w:r>
      <w:r>
        <w:rPr>
          <w:rFonts w:hint="eastAsia" w:ascii="宋体" w:hAnsi="宋体" w:eastAsia="宋体" w:cs="宋体"/>
          <w:i w:val="0"/>
          <w:caps w:val="0"/>
          <w:color w:val="333333"/>
          <w:spacing w:val="30"/>
          <w:sz w:val="28"/>
          <w:szCs w:val="28"/>
        </w:rPr>
        <w:t>度财政拨款支出合计1690.90万元，其中：一般公共预算财政拨款支出</w:t>
      </w:r>
      <w:r>
        <w:rPr>
          <w:rFonts w:hint="default" w:ascii="Calibri" w:hAnsi="Calibri" w:eastAsia="宋体" w:cs="Calibri"/>
          <w:i w:val="0"/>
          <w:caps w:val="0"/>
          <w:color w:val="333333"/>
          <w:spacing w:val="30"/>
          <w:sz w:val="28"/>
          <w:szCs w:val="28"/>
        </w:rPr>
        <w:t>1510.70</w:t>
      </w:r>
      <w:r>
        <w:rPr>
          <w:rFonts w:hint="eastAsia" w:ascii="宋体" w:hAnsi="宋体" w:eastAsia="宋体" w:cs="宋体"/>
          <w:i w:val="0"/>
          <w:caps w:val="0"/>
          <w:color w:val="333333"/>
          <w:spacing w:val="30"/>
          <w:sz w:val="28"/>
          <w:szCs w:val="28"/>
        </w:rPr>
        <w:t>万元。政府性基金预算财政拨款支出</w:t>
      </w:r>
      <w:r>
        <w:rPr>
          <w:rFonts w:hint="default" w:ascii="Calibri" w:hAnsi="Calibri" w:eastAsia="宋体" w:cs="Calibri"/>
          <w:i w:val="0"/>
          <w:caps w:val="0"/>
          <w:color w:val="333333"/>
          <w:spacing w:val="30"/>
          <w:sz w:val="28"/>
          <w:szCs w:val="28"/>
        </w:rPr>
        <w:t>180.20</w:t>
      </w:r>
      <w:r>
        <w:rPr>
          <w:rFonts w:hint="eastAsia" w:ascii="宋体" w:hAnsi="宋体" w:eastAsia="宋体" w:cs="宋体"/>
          <w:i w:val="0"/>
          <w:caps w:val="0"/>
          <w:color w:val="333333"/>
          <w:spacing w:val="30"/>
          <w:sz w:val="28"/>
          <w:szCs w:val="28"/>
        </w:rPr>
        <w:t>万元。</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Style w:val="4"/>
          <w:rFonts w:hint="eastAsia" w:ascii="宋体" w:hAnsi="宋体" w:eastAsia="宋体" w:cs="宋体"/>
          <w:i w:val="0"/>
          <w:caps w:val="0"/>
          <w:color w:val="000000"/>
          <w:spacing w:val="30"/>
          <w:sz w:val="28"/>
          <w:szCs w:val="28"/>
        </w:rPr>
        <w:t>（三）2021年度财政拨款支出分类情况</w:t>
      </w:r>
    </w:p>
    <w:p>
      <w:pPr>
        <w:pStyle w:val="2"/>
        <w:keepNext w:val="0"/>
        <w:keepLines w:val="0"/>
        <w:widowControl/>
        <w:suppressLineNumbers w:val="0"/>
        <w:spacing w:before="75" w:beforeAutospacing="0" w:after="75" w:afterAutospacing="0" w:line="60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1、基本支出</w:t>
      </w:r>
      <w:r>
        <w:rPr>
          <w:rFonts w:hint="default" w:ascii="Calibri" w:hAnsi="Calibri" w:eastAsia="宋体" w:cs="Calibri"/>
          <w:i w:val="0"/>
          <w:caps w:val="0"/>
          <w:color w:val="000000"/>
          <w:spacing w:val="30"/>
          <w:sz w:val="28"/>
          <w:szCs w:val="28"/>
        </w:rPr>
        <w:t>838.39</w:t>
      </w:r>
      <w:r>
        <w:rPr>
          <w:rFonts w:hint="eastAsia" w:ascii="宋体" w:hAnsi="宋体" w:eastAsia="宋体" w:cs="宋体"/>
          <w:i w:val="0"/>
          <w:caps w:val="0"/>
          <w:color w:val="000000"/>
          <w:spacing w:val="30"/>
          <w:sz w:val="28"/>
          <w:szCs w:val="28"/>
        </w:rPr>
        <w:t>万元</w:t>
      </w:r>
      <w:r>
        <w:rPr>
          <w:rFonts w:hint="eastAsia" w:ascii="宋体" w:hAnsi="宋体" w:eastAsia="宋体" w:cs="宋体"/>
          <w:i w:val="0"/>
          <w:caps w:val="0"/>
          <w:color w:val="333333"/>
          <w:spacing w:val="30"/>
          <w:sz w:val="28"/>
          <w:szCs w:val="28"/>
        </w:rPr>
        <w:t>，</w:t>
      </w:r>
      <w:r>
        <w:rPr>
          <w:rFonts w:hint="eastAsia" w:ascii="宋体" w:hAnsi="宋体" w:eastAsia="宋体" w:cs="宋体"/>
          <w:i w:val="0"/>
          <w:caps w:val="0"/>
          <w:color w:val="000000"/>
          <w:spacing w:val="30"/>
          <w:sz w:val="28"/>
          <w:szCs w:val="28"/>
        </w:rPr>
        <w:t>其中：（1）工资福利支出</w:t>
      </w:r>
      <w:r>
        <w:rPr>
          <w:rFonts w:hint="default" w:ascii="Calibri" w:hAnsi="Calibri" w:eastAsia="宋体" w:cs="Calibri"/>
          <w:i w:val="0"/>
          <w:caps w:val="0"/>
          <w:color w:val="000000"/>
          <w:spacing w:val="30"/>
          <w:sz w:val="28"/>
          <w:szCs w:val="28"/>
        </w:rPr>
        <w:t>581.98</w:t>
      </w:r>
      <w:r>
        <w:rPr>
          <w:rFonts w:hint="eastAsia" w:ascii="宋体" w:hAnsi="宋体" w:eastAsia="宋体" w:cs="宋体"/>
          <w:i w:val="0"/>
          <w:caps w:val="0"/>
          <w:color w:val="000000"/>
          <w:spacing w:val="30"/>
          <w:sz w:val="28"/>
          <w:szCs w:val="28"/>
        </w:rPr>
        <w:t>万元，包括基本工资、津贴补贴、奖金、社会保障缴费、住房公积金、职业年金、绩效工资、其他工资福利支出；（</w:t>
      </w:r>
      <w:r>
        <w:rPr>
          <w:rFonts w:hint="default" w:ascii="Calibri" w:hAnsi="Calibri" w:eastAsia="宋体" w:cs="Calibri"/>
          <w:i w:val="0"/>
          <w:caps w:val="0"/>
          <w:color w:val="000000"/>
          <w:spacing w:val="30"/>
          <w:sz w:val="28"/>
          <w:szCs w:val="28"/>
        </w:rPr>
        <w:t>2</w:t>
      </w:r>
      <w:r>
        <w:rPr>
          <w:rFonts w:hint="eastAsia" w:ascii="宋体" w:hAnsi="宋体" w:eastAsia="宋体" w:cs="宋体"/>
          <w:i w:val="0"/>
          <w:caps w:val="0"/>
          <w:color w:val="000000"/>
          <w:spacing w:val="30"/>
          <w:sz w:val="28"/>
          <w:szCs w:val="28"/>
        </w:rPr>
        <w:t>）商品和服务支出</w:t>
      </w:r>
      <w:r>
        <w:rPr>
          <w:rFonts w:hint="eastAsia" w:ascii="宋体" w:hAnsi="宋体" w:eastAsia="宋体" w:cs="宋体"/>
          <w:i w:val="0"/>
          <w:caps w:val="0"/>
          <w:color w:val="333333"/>
          <w:spacing w:val="30"/>
          <w:sz w:val="28"/>
          <w:szCs w:val="28"/>
        </w:rPr>
        <w:t>114.32</w:t>
      </w:r>
      <w:r>
        <w:rPr>
          <w:rFonts w:hint="eastAsia" w:ascii="宋体" w:hAnsi="宋体" w:eastAsia="宋体" w:cs="宋体"/>
          <w:i w:val="0"/>
          <w:caps w:val="0"/>
          <w:color w:val="000000"/>
          <w:spacing w:val="30"/>
          <w:sz w:val="28"/>
          <w:szCs w:val="28"/>
        </w:rPr>
        <w:t>万元，包括办公费、印刷费、咨询费、手续费、水费、电费、邮电费、差旅费、维修（护）费、会议费、培训费、劳务费、工会经费、福利费、其他交通费、其他商品和服务支出；（3）对个人和家庭补助支出</w:t>
      </w:r>
      <w:r>
        <w:rPr>
          <w:rFonts w:hint="eastAsia" w:ascii="宋体" w:hAnsi="宋体" w:eastAsia="宋体" w:cs="宋体"/>
          <w:i w:val="0"/>
          <w:caps w:val="0"/>
          <w:color w:val="333333"/>
          <w:spacing w:val="30"/>
          <w:sz w:val="28"/>
          <w:szCs w:val="28"/>
        </w:rPr>
        <w:t>142.09</w:t>
      </w:r>
      <w:r>
        <w:rPr>
          <w:rFonts w:hint="eastAsia" w:ascii="宋体" w:hAnsi="宋体" w:eastAsia="宋体" w:cs="宋体"/>
          <w:i w:val="0"/>
          <w:caps w:val="0"/>
          <w:color w:val="000000"/>
          <w:spacing w:val="30"/>
          <w:sz w:val="28"/>
          <w:szCs w:val="28"/>
        </w:rPr>
        <w:t>万元，包括离休费、退休费、抚恤金、生活补助、医疗费、助学金、奖励金、其他对个人和家庭的补助支出。</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1"/>
          <w:szCs w:val="21"/>
        </w:rPr>
        <w:t> </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1"/>
          <w:szCs w:val="31"/>
        </w:rPr>
        <w:t>三、项目支出情况</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1．项目资金实际使用情况分析</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2021年度项目支出852.51万元，主要项目包括：一般公共服务支出181万元、</w:t>
      </w:r>
      <w:r>
        <w:rPr>
          <w:rFonts w:hint="eastAsia" w:ascii="宋体" w:hAnsi="宋体" w:eastAsia="宋体" w:cs="宋体"/>
          <w:i w:val="0"/>
          <w:caps w:val="0"/>
          <w:color w:val="000000"/>
          <w:spacing w:val="30"/>
          <w:sz w:val="28"/>
          <w:szCs w:val="28"/>
        </w:rPr>
        <w:t>公共安全支出7.5万元、科学技术支出11万元、文化旅游体育与传媒支出18万元、卫生健康支出26.17万元、节能环保支出5万元、</w:t>
      </w:r>
      <w:r>
        <w:rPr>
          <w:rFonts w:hint="eastAsia" w:ascii="宋体" w:hAnsi="宋体" w:eastAsia="宋体" w:cs="宋体"/>
          <w:i w:val="0"/>
          <w:caps w:val="0"/>
          <w:color w:val="333333"/>
          <w:spacing w:val="30"/>
          <w:sz w:val="28"/>
          <w:szCs w:val="28"/>
        </w:rPr>
        <w:t>城乡社区相关支出182.19万元、农林水支出324.87万元、交通运输支出30万元、住房保障支出44.58万元、灾害防治及应急管理支出14.2万元、彩票公益金安排的支出8万元。</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2.项目资金管理情况分析</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1"/>
          <w:szCs w:val="31"/>
        </w:rPr>
        <w:t>四、部门整体支出绩效情况</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w:t>
      </w:r>
      <w:r>
        <w:rPr>
          <w:rFonts w:hint="eastAsia" w:ascii="宋体" w:hAnsi="宋体" w:eastAsia="宋体" w:cs="宋体"/>
          <w:i w:val="0"/>
          <w:caps w:val="0"/>
          <w:color w:val="333333"/>
          <w:spacing w:val="30"/>
          <w:sz w:val="28"/>
          <w:szCs w:val="28"/>
        </w:rPr>
        <w:t>021年，我镇积极履职，强化管理，较好地完成了年度工作目标。石亭子镇政府2021年度部门整体支出1690.90万元，其中单位基本支出838.39万元、项目支出852.51 万元；整体支出绩效目标完成率100%，其中单位基本支出完成率100%，项目支出完成率100%。</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我镇2021年度绩效自评得分为97分。部门整体支出绩效情况详见附件2。</w:t>
      </w:r>
    </w:p>
    <w:p>
      <w:pPr>
        <w:pStyle w:val="2"/>
        <w:keepNext w:val="0"/>
        <w:keepLines w:val="0"/>
        <w:widowControl/>
        <w:suppressLineNumbers w:val="0"/>
        <w:spacing w:before="75" w:beforeAutospacing="0" w:after="75" w:afterAutospacing="0" w:line="36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其产出和效益情况概述如下：</w:t>
      </w:r>
    </w:p>
    <w:p>
      <w:pPr>
        <w:pStyle w:val="2"/>
        <w:keepNext w:val="0"/>
        <w:keepLines w:val="0"/>
        <w:widowControl/>
        <w:suppressLineNumbers w:val="0"/>
        <w:spacing w:before="75" w:beforeAutospacing="0" w:after="75" w:afterAutospacing="0" w:line="36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1、保证了工资及津补贴的正常发放，提高了职工的福利待遇，充分发挥了所有职工的工作积极性。</w:t>
      </w:r>
    </w:p>
    <w:p>
      <w:pPr>
        <w:pStyle w:val="2"/>
        <w:keepNext w:val="0"/>
        <w:keepLines w:val="0"/>
        <w:widowControl/>
        <w:suppressLineNumbers w:val="0"/>
        <w:spacing w:before="75" w:beforeAutospacing="0" w:after="75" w:afterAutospacing="0" w:line="36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333333"/>
          <w:spacing w:val="30"/>
          <w:sz w:val="28"/>
          <w:szCs w:val="28"/>
        </w:rPr>
        <w:t>2、保证了单位公用经费的正常支出，极大地提高了机构各项职能的运转效率。</w:t>
      </w:r>
    </w:p>
    <w:p>
      <w:pPr>
        <w:pStyle w:val="2"/>
        <w:keepNext w:val="0"/>
        <w:keepLines w:val="0"/>
        <w:widowControl/>
        <w:suppressLineNumbers w:val="0"/>
        <w:spacing w:before="75" w:beforeAutospacing="0" w:after="75" w:afterAutospacing="0" w:line="36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3、改善了城乡居民的生产生活条件，</w:t>
      </w:r>
      <w:r>
        <w:rPr>
          <w:rFonts w:hint="eastAsia" w:ascii="宋体" w:hAnsi="宋体" w:eastAsia="宋体" w:cs="宋体"/>
          <w:i w:val="0"/>
          <w:caps w:val="0"/>
          <w:color w:val="333333"/>
          <w:spacing w:val="30"/>
          <w:sz w:val="28"/>
          <w:szCs w:val="28"/>
        </w:rPr>
        <w:t>加快了道路交通、生态治理、水资源保护、美丽乡村等方面的城乡基本公共设施工程建设，</w:t>
      </w:r>
      <w:r>
        <w:rPr>
          <w:rFonts w:hint="eastAsia" w:ascii="宋体" w:hAnsi="宋体" w:eastAsia="宋体" w:cs="宋体"/>
          <w:i w:val="0"/>
          <w:caps w:val="0"/>
          <w:color w:val="000000"/>
          <w:spacing w:val="30"/>
          <w:sz w:val="28"/>
          <w:szCs w:val="28"/>
        </w:rPr>
        <w:t>努力提升人民群众的幸福感、获得感、满足感。</w:t>
      </w:r>
    </w:p>
    <w:p>
      <w:pPr>
        <w:pStyle w:val="2"/>
        <w:keepNext w:val="0"/>
        <w:keepLines w:val="0"/>
        <w:widowControl/>
        <w:suppressLineNumbers w:val="0"/>
        <w:spacing w:before="75" w:beforeAutospacing="0" w:after="75" w:afterAutospacing="0" w:line="360"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4、推动了行政区域内的民政、卫生、体育、计划生育、文化教育等社会公益事业的综合性工作，提升精神文明建设质量。</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1"/>
          <w:szCs w:val="31"/>
        </w:rPr>
        <w:t>五、存在的主要问题及下一步改进措施</w:t>
      </w:r>
    </w:p>
    <w:p>
      <w:pPr>
        <w:pStyle w:val="2"/>
        <w:keepNext w:val="0"/>
        <w:keepLines w:val="0"/>
        <w:widowControl/>
        <w:suppressLineNumbers w:val="0"/>
        <w:spacing w:before="75" w:beforeAutospacing="0" w:after="75" w:afterAutospacing="0" w:line="360" w:lineRule="atLeast"/>
        <w:ind w:left="0" w:right="0" w:firstLine="555"/>
        <w:jc w:val="both"/>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 </w:t>
      </w:r>
    </w:p>
    <w:p>
      <w:pPr>
        <w:pStyle w:val="2"/>
        <w:keepNext w:val="0"/>
        <w:keepLines w:val="0"/>
        <w:widowControl/>
        <w:suppressLineNumbers w:val="0"/>
        <w:spacing w:before="75" w:beforeAutospacing="0" w:after="75" w:afterAutospacing="0" w:line="360" w:lineRule="atLeast"/>
        <w:ind w:left="0" w:right="0" w:firstLine="555"/>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存在的问题：</w:t>
      </w:r>
    </w:p>
    <w:p>
      <w:pPr>
        <w:pStyle w:val="2"/>
        <w:keepNext w:val="0"/>
        <w:keepLines w:val="0"/>
        <w:widowControl/>
        <w:suppressLineNumbers w:val="0"/>
        <w:spacing w:before="75" w:beforeAutospacing="0" w:after="75" w:afterAutospacing="0" w:line="360" w:lineRule="atLeast"/>
        <w:ind w:left="0" w:right="0" w:firstLine="555"/>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1.预算控制率有待降低。除政策性因素以外，由于部分临时、紧急或突发的工作任务导致年中追加预算。</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 专项资金少，资金压力大。针对我镇经济基础薄弱、资金压力大的现状，重点落实政策尚需进一步的加强。</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3.公用经费和三公经费控制有一定难度，基本为刚性支出。</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 </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下一步改进措施及建议有：</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1、细化预算编制，精益求精做好预算编制工作。同时进一步加强内设机构的预算管理意识，严格按照预算编制的相关制度和指标要求进行操作。</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3、完善资金监管制度，抓好“三公”经费控制。严格执行政府采购相关的制度，编制政府采购年初预算和计划，规范各类资产的购置审批制度、资产采购制度、使用管理制度。严格控制“三公”经费的规模和比例，把关“三公”经费支出的审核、审批，杜绝挪用和挤占。</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4</w:t>
      </w:r>
      <w:r>
        <w:rPr>
          <w:rFonts w:hint="eastAsia" w:ascii="宋体" w:hAnsi="宋体" w:eastAsia="宋体" w:cs="宋体"/>
          <w:i w:val="0"/>
          <w:caps w:val="0"/>
          <w:color w:val="000000"/>
          <w:spacing w:val="30"/>
          <w:sz w:val="28"/>
          <w:szCs w:val="28"/>
        </w:rPr>
        <w:t>、对相关人员加强培训，特别是针对《预算法》、《行政事业单位会计制度》等学习培训，规范部门预算收支核算，切实提高部门预算收支管理水平。</w:t>
      </w:r>
    </w:p>
    <w:p>
      <w:pPr>
        <w:pStyle w:val="2"/>
        <w:keepNext w:val="0"/>
        <w:keepLines w:val="0"/>
        <w:widowControl/>
        <w:suppressLineNumbers w:val="0"/>
        <w:spacing w:before="75" w:beforeAutospacing="0" w:after="75" w:afterAutospacing="0" w:line="360" w:lineRule="atLeast"/>
        <w:ind w:left="0" w:right="0" w:firstLine="420"/>
        <w:jc w:val="both"/>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 </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1"/>
          <w:szCs w:val="31"/>
        </w:rPr>
        <w:t>六、绩效自评结果拟应用和公开情况</w:t>
      </w:r>
    </w:p>
    <w:p>
      <w:pPr>
        <w:pStyle w:val="2"/>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根据预算绩效管理要求，我镇认真贯彻国家和省、市关于预算绩效管理工作的有关要求，确定部门预算项目和预算额度，清晰描述预算项目开支范围和内容，确定预算项目的绩效目标、绩效指标和评价标准，为预算绩效控制、绩效分析、绩效评价打下好的基础，并建立了绩效管理贯穿预算全过程的机制。我镇根据整体支出绩效评定指标对各项量化评价，自评指标得分97分，并将按照规定与6月17日前进行公开。</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1"/>
          <w:szCs w:val="31"/>
        </w:rPr>
        <w:t> </w:t>
      </w:r>
    </w:p>
    <w:p>
      <w:pPr>
        <w:pStyle w:val="2"/>
        <w:keepNext w:val="0"/>
        <w:keepLines w:val="0"/>
        <w:widowControl/>
        <w:suppressLineNumbers w:val="0"/>
        <w:spacing w:before="75" w:beforeAutospacing="0" w:after="75" w:afterAutospacing="0" w:line="600" w:lineRule="atLeast"/>
        <w:ind w:left="0" w:right="0" w:firstLine="645"/>
        <w:rPr>
          <w:rFonts w:hint="eastAsia" w:ascii="微软雅黑" w:hAnsi="微软雅黑" w:eastAsia="微软雅黑" w:cs="微软雅黑"/>
          <w:i w:val="0"/>
          <w:caps w:val="0"/>
          <w:color w:val="000000"/>
          <w:spacing w:val="30"/>
          <w:sz w:val="24"/>
          <w:szCs w:val="24"/>
        </w:rPr>
      </w:pPr>
      <w:r>
        <w:rPr>
          <w:rFonts w:hint="eastAsia" w:ascii="黑体" w:hAnsi="宋体" w:eastAsia="黑体" w:cs="黑体"/>
          <w:i w:val="0"/>
          <w:caps w:val="0"/>
          <w:color w:val="000000"/>
          <w:spacing w:val="30"/>
          <w:sz w:val="31"/>
          <w:szCs w:val="31"/>
        </w:rPr>
        <w:t> </w:t>
      </w:r>
    </w:p>
    <w:p>
      <w:pPr>
        <w:pStyle w:val="2"/>
        <w:keepNext w:val="0"/>
        <w:keepLines w:val="0"/>
        <w:widowControl/>
        <w:suppressLineNumbers w:val="0"/>
        <w:spacing w:before="75" w:beforeAutospacing="0" w:after="75" w:afterAutospacing="0" w:line="555" w:lineRule="atLeast"/>
        <w:ind w:left="0" w:right="0" w:firstLine="645"/>
        <w:rPr>
          <w:rFonts w:hint="eastAsia" w:ascii="微软雅黑" w:hAnsi="微软雅黑" w:eastAsia="微软雅黑" w:cs="微软雅黑"/>
          <w:i w:val="0"/>
          <w:caps w:val="0"/>
          <w:color w:val="000000"/>
          <w:spacing w:val="30"/>
          <w:sz w:val="24"/>
          <w:szCs w:val="24"/>
        </w:rPr>
      </w:pPr>
      <w:r>
        <w:rPr>
          <w:rFonts w:ascii="仿宋_GB2312" w:hAnsi="微软雅黑" w:eastAsia="仿宋_GB2312" w:cs="仿宋_GB2312"/>
          <w:i w:val="0"/>
          <w:caps w:val="0"/>
          <w:color w:val="000000"/>
          <w:spacing w:val="30"/>
          <w:sz w:val="31"/>
          <w:szCs w:val="31"/>
        </w:rPr>
        <w:t>附表：</w:t>
      </w:r>
      <w:r>
        <w:rPr>
          <w:rFonts w:hint="default" w:ascii="仿宋_GB2312" w:hAnsi="微软雅黑" w:eastAsia="仿宋_GB2312" w:cs="仿宋_GB2312"/>
          <w:i w:val="0"/>
          <w:caps w:val="0"/>
          <w:color w:val="000000"/>
          <w:spacing w:val="30"/>
          <w:sz w:val="31"/>
          <w:szCs w:val="31"/>
        </w:rPr>
        <w:t>1. 部门整体支出绩效评价指标评分表</w:t>
      </w:r>
    </w:p>
    <w:p>
      <w:pPr>
        <w:pStyle w:val="2"/>
        <w:keepNext w:val="0"/>
        <w:keepLines w:val="0"/>
        <w:widowControl/>
        <w:suppressLineNumbers w:val="0"/>
        <w:spacing w:before="75" w:beforeAutospacing="0" w:after="75" w:afterAutospacing="0" w:line="555" w:lineRule="atLeast"/>
        <w:ind w:left="0" w:right="0" w:firstLine="1605"/>
        <w:rPr>
          <w:rFonts w:hint="eastAsia" w:ascii="微软雅黑" w:hAnsi="微软雅黑" w:eastAsia="微软雅黑" w:cs="微软雅黑"/>
          <w:i w:val="0"/>
          <w:caps w:val="0"/>
          <w:color w:val="000000"/>
          <w:spacing w:val="30"/>
          <w:sz w:val="24"/>
          <w:szCs w:val="24"/>
        </w:rPr>
      </w:pPr>
      <w:r>
        <w:rPr>
          <w:rFonts w:hint="default" w:ascii="仿宋_GB2312" w:hAnsi="微软雅黑" w:eastAsia="仿宋_GB2312" w:cs="仿宋_GB2312"/>
          <w:i w:val="0"/>
          <w:caps w:val="0"/>
          <w:color w:val="000000"/>
          <w:spacing w:val="30"/>
          <w:sz w:val="31"/>
          <w:szCs w:val="31"/>
        </w:rPr>
        <w:t>2. 部门整体支出绩效评价基础数据表</w:t>
      </w:r>
    </w:p>
    <w:p>
      <w:pPr>
        <w:pStyle w:val="2"/>
        <w:keepNext w:val="0"/>
        <w:keepLines w:val="0"/>
        <w:widowControl/>
        <w:suppressLineNumbers w:val="0"/>
        <w:spacing w:before="75" w:beforeAutospacing="0" w:after="75" w:afterAutospacing="0" w:line="555" w:lineRule="atLeast"/>
        <w:ind w:left="0" w:right="0" w:firstLine="1605"/>
        <w:rPr>
          <w:rFonts w:hint="eastAsia" w:ascii="微软雅黑" w:hAnsi="微软雅黑" w:eastAsia="微软雅黑" w:cs="微软雅黑"/>
          <w:i w:val="0"/>
          <w:caps w:val="0"/>
          <w:color w:val="000000"/>
          <w:spacing w:val="30"/>
          <w:sz w:val="24"/>
          <w:szCs w:val="24"/>
        </w:rPr>
      </w:pPr>
      <w:r>
        <w:rPr>
          <w:rFonts w:hint="default" w:ascii="仿宋_GB2312" w:hAnsi="微软雅黑" w:eastAsia="仿宋_GB2312" w:cs="仿宋_GB2312"/>
          <w:i w:val="0"/>
          <w:caps w:val="0"/>
          <w:color w:val="000000"/>
          <w:spacing w:val="30"/>
          <w:sz w:val="31"/>
          <w:szCs w:val="31"/>
        </w:rPr>
        <w:t>3、2021年度县级专项资金绩效目标自评表</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方正小标宋_GBK" w:hAnsi="方正小标宋_GBK" w:eastAsia="方正小标宋_GBK" w:cs="方正小标宋_GBK"/>
          <w:i w:val="0"/>
          <w:caps w:val="0"/>
          <w:color w:val="000000"/>
          <w:spacing w:val="30"/>
          <w:sz w:val="24"/>
          <w:szCs w:val="24"/>
        </w:rPr>
        <w:t>附表1：</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default" w:ascii="方正小标宋_GBK" w:hAnsi="方正小标宋_GBK" w:eastAsia="方正小标宋_GBK" w:cs="方正小标宋_GBK"/>
          <w:i w:val="0"/>
          <w:caps w:val="0"/>
          <w:color w:val="000000"/>
          <w:spacing w:val="30"/>
          <w:sz w:val="36"/>
          <w:szCs w:val="36"/>
        </w:rPr>
        <w:t>部门整体支出绩效评价指标评分表</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仿宋_GB2312" w:hAnsi="Calibri" w:eastAsia="仿宋_GB2312" w:cs="仿宋_GB2312"/>
          <w:i w:val="0"/>
          <w:caps w:val="0"/>
          <w:color w:val="000000"/>
          <w:spacing w:val="30"/>
          <w:sz w:val="24"/>
          <w:szCs w:val="24"/>
        </w:rPr>
        <w:t>填报单位：</w:t>
      </w:r>
      <w:r>
        <w:rPr>
          <w:rFonts w:hint="default" w:ascii="仿宋_GB2312" w:hAnsi="微软雅黑" w:eastAsia="仿宋_GB2312" w:cs="仿宋_GB2312"/>
          <w:i w:val="0"/>
          <w:caps w:val="0"/>
          <w:color w:val="000000"/>
          <w:spacing w:val="30"/>
          <w:sz w:val="24"/>
          <w:szCs w:val="24"/>
        </w:rPr>
        <w:t>祁东县石亭子镇人民政府   填报人：肖方婕      电话：13974799018</w:t>
      </w:r>
    </w:p>
    <w:tbl>
      <w:tblPr>
        <w:tblW w:w="15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800"/>
        <w:gridCol w:w="714"/>
        <w:gridCol w:w="571"/>
        <w:gridCol w:w="464"/>
        <w:gridCol w:w="1718"/>
        <w:gridCol w:w="1219"/>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98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i w:val="0"/>
                <w:caps w:val="0"/>
                <w:color w:val="000000"/>
                <w:spacing w:val="30"/>
                <w:sz w:val="19"/>
                <w:szCs w:val="19"/>
                <w:bdr w:val="none" w:color="auto" w:sz="0" w:space="0"/>
              </w:rPr>
              <w:t>一级指标</w:t>
            </w:r>
          </w:p>
        </w:tc>
        <w:tc>
          <w:tcPr>
            <w:tcW w:w="714"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30"/>
                <w:sz w:val="19"/>
                <w:szCs w:val="19"/>
                <w:bdr w:val="none" w:color="auto" w:sz="0" w:space="0"/>
              </w:rPr>
              <w:t>二级指标</w:t>
            </w:r>
          </w:p>
        </w:tc>
        <w:tc>
          <w:tcPr>
            <w:tcW w:w="571"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30"/>
                <w:sz w:val="19"/>
                <w:szCs w:val="19"/>
                <w:bdr w:val="none" w:color="auto" w:sz="0" w:space="0"/>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30"/>
                <w:sz w:val="19"/>
                <w:szCs w:val="19"/>
                <w:bdr w:val="none" w:color="auto" w:sz="0" w:space="0"/>
              </w:rPr>
              <w:t>指标</w:t>
            </w:r>
          </w:p>
        </w:tc>
        <w:tc>
          <w:tcPr>
            <w:tcW w:w="464"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30"/>
                <w:sz w:val="19"/>
                <w:szCs w:val="19"/>
                <w:bdr w:val="none" w:color="auto" w:sz="0" w:space="0"/>
              </w:rPr>
              <w:t>分值</w:t>
            </w:r>
          </w:p>
        </w:tc>
        <w:tc>
          <w:tcPr>
            <w:tcW w:w="171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30"/>
                <w:sz w:val="19"/>
                <w:szCs w:val="19"/>
                <w:bdr w:val="none" w:color="auto" w:sz="0" w:space="0"/>
              </w:rPr>
              <w:t>评价标准</w:t>
            </w:r>
          </w:p>
        </w:tc>
        <w:tc>
          <w:tcPr>
            <w:tcW w:w="121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30"/>
                <w:sz w:val="19"/>
                <w:szCs w:val="19"/>
                <w:bdr w:val="none" w:color="auto" w:sz="0" w:space="0"/>
              </w:rPr>
              <w:t>指标说明</w:t>
            </w:r>
          </w:p>
        </w:tc>
        <w:tc>
          <w:tcPr>
            <w:tcW w:w="962"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000000"/>
                <w:spacing w:val="30"/>
                <w:sz w:val="19"/>
                <w:szCs w:val="19"/>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5" w:hRule="atLeast"/>
        </w:trPr>
        <w:tc>
          <w:tcPr>
            <w:tcW w:w="98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10</w:t>
            </w:r>
            <w:r>
              <w:rPr>
                <w:rFonts w:hint="default" w:ascii="仿宋_GB2312" w:hAnsi="微软雅黑" w:eastAsia="仿宋_GB2312" w:cs="仿宋_GB2312"/>
                <w:i w:val="0"/>
                <w:caps w:val="0"/>
                <w:color w:val="000000"/>
                <w:spacing w:val="30"/>
                <w:sz w:val="19"/>
                <w:szCs w:val="19"/>
                <w:bdr w:val="none" w:color="auto" w:sz="0" w:space="0"/>
              </w:rPr>
              <w:t>分）</w:t>
            </w:r>
          </w:p>
        </w:tc>
        <w:tc>
          <w:tcPr>
            <w:tcW w:w="714"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预算配置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微软雅黑" w:cs="Calibri"/>
                <w:i w:val="0"/>
                <w:caps w:val="0"/>
                <w:color w:val="000000"/>
                <w:spacing w:val="30"/>
                <w:sz w:val="19"/>
                <w:szCs w:val="19"/>
                <w:bdr w:val="none" w:color="auto" w:sz="0" w:space="0"/>
              </w:rPr>
              <w:t>10</w:t>
            </w:r>
            <w:r>
              <w:rPr>
                <w:rFonts w:hint="default" w:ascii="仿宋_GB2312" w:hAnsi="微软雅黑" w:eastAsia="仿宋_GB2312" w:cs="仿宋_GB2312"/>
                <w:i w:val="0"/>
                <w:caps w:val="0"/>
                <w:color w:val="000000"/>
                <w:spacing w:val="30"/>
                <w:sz w:val="19"/>
                <w:szCs w:val="19"/>
                <w:bdr w:val="none" w:color="auto" w:sz="0" w:space="0"/>
              </w:rPr>
              <w:t>分）</w:t>
            </w: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在职人员控制率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5</w:t>
            </w:r>
          </w:p>
        </w:tc>
        <w:tc>
          <w:tcPr>
            <w:tcW w:w="1718" w:type="dxa"/>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以100%</w:t>
            </w:r>
            <w:r>
              <w:rPr>
                <w:rFonts w:hint="default" w:ascii="仿宋_GB2312" w:hAnsi="Calibri" w:eastAsia="仿宋_GB2312" w:cs="仿宋_GB2312"/>
                <w:i w:val="0"/>
                <w:caps w:val="0"/>
                <w:color w:val="000000"/>
                <w:spacing w:val="30"/>
                <w:sz w:val="19"/>
                <w:szCs w:val="19"/>
                <w:bdr w:val="none" w:color="auto" w:sz="0" w:space="0"/>
              </w:rPr>
              <w:t>为标准。在职人员控制率</w:t>
            </w:r>
            <w:r>
              <w:rPr>
                <w:rFonts w:hint="eastAsia" w:ascii="宋体" w:hAnsi="宋体" w:eastAsia="宋体" w:cs="宋体"/>
                <w:i w:val="0"/>
                <w:caps w:val="0"/>
                <w:color w:val="000000"/>
                <w:spacing w:val="30"/>
                <w:sz w:val="19"/>
                <w:szCs w:val="19"/>
                <w:bdr w:val="none" w:color="auto" w:sz="0" w:space="0"/>
              </w:rPr>
              <w:t>≦</w:t>
            </w: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，计</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Calibri" w:eastAsia="仿宋_GB2312" w:cs="仿宋_GB2312"/>
                <w:i w:val="0"/>
                <w:caps w:val="0"/>
                <w:color w:val="000000"/>
                <w:spacing w:val="30"/>
                <w:sz w:val="19"/>
                <w:szCs w:val="19"/>
                <w:bdr w:val="none" w:color="auto" w:sz="0" w:space="0"/>
              </w:rPr>
              <w:t>分；每超过一个百分点扣</w:t>
            </w:r>
            <w:r>
              <w:rPr>
                <w:rFonts w:hint="default" w:ascii="Calibri" w:hAnsi="Calibri" w:eastAsia="微软雅黑" w:cs="Calibri"/>
                <w:i w:val="0"/>
                <w:caps w:val="0"/>
                <w:color w:val="000000"/>
                <w:spacing w:val="30"/>
                <w:sz w:val="19"/>
                <w:szCs w:val="19"/>
                <w:bdr w:val="none" w:color="auto" w:sz="0" w:space="0"/>
              </w:rPr>
              <w:t>0.5</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在职人员控制率=</w:t>
            </w:r>
            <w:r>
              <w:rPr>
                <w:rFonts w:hint="default" w:ascii="仿宋_GB2312" w:hAnsi="Calibri" w:eastAsia="仿宋_GB2312" w:cs="仿宋_GB2312"/>
                <w:i w:val="0"/>
                <w:caps w:val="0"/>
                <w:color w:val="000000"/>
                <w:spacing w:val="30"/>
                <w:sz w:val="19"/>
                <w:szCs w:val="19"/>
                <w:bdr w:val="none" w:color="auto" w:sz="0" w:space="0"/>
              </w:rPr>
              <w:t>（在职人员数</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编制数）</w:t>
            </w: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，在职人员数：部门（单位）实际在职人数，以财政</w:t>
            </w:r>
            <w:r>
              <w:rPr>
                <w:rFonts w:hint="default" w:ascii="仿宋_GB2312" w:hAnsi="微软雅黑" w:eastAsia="仿宋_GB2312" w:cs="仿宋_GB2312"/>
                <w:i w:val="0"/>
                <w:caps w:val="0"/>
                <w:color w:val="000000"/>
                <w:spacing w:val="30"/>
                <w:sz w:val="19"/>
                <w:szCs w:val="19"/>
                <w:bdr w:val="none" w:color="auto" w:sz="0" w:space="0"/>
              </w:rPr>
              <w:t>局</w:t>
            </w:r>
            <w:r>
              <w:rPr>
                <w:rFonts w:hint="default" w:ascii="Calibri" w:hAnsi="Calibri" w:eastAsia="微软雅黑" w:cs="Calibri"/>
                <w:i w:val="0"/>
                <w:caps w:val="0"/>
                <w:color w:val="000000"/>
                <w:spacing w:val="30"/>
                <w:sz w:val="19"/>
                <w:szCs w:val="19"/>
                <w:bdr w:val="none" w:color="auto" w:sz="0" w:space="0"/>
              </w:rPr>
              <w:t>确定的部门决算编制口径为准。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编制数：机构编制部门核定批复的部门（单位）的人员编制数。</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98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变动率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5</w:t>
            </w:r>
          </w:p>
        </w:tc>
        <w:tc>
          <w:tcPr>
            <w:tcW w:w="171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变动率</w:t>
            </w:r>
            <w:r>
              <w:rPr>
                <w:rFonts w:hint="eastAsia" w:ascii="宋体" w:hAnsi="宋体" w:eastAsia="宋体" w:cs="宋体"/>
                <w:i w:val="0"/>
                <w:caps w:val="0"/>
                <w:color w:val="000000"/>
                <w:spacing w:val="30"/>
                <w:sz w:val="19"/>
                <w:szCs w:val="19"/>
                <w:bdr w:val="none" w:color="auto" w:sz="0" w:space="0"/>
              </w:rPr>
              <w:t>≦</w:t>
            </w:r>
            <w:r>
              <w:rPr>
                <w:rFonts w:hint="default" w:ascii="Calibri" w:hAnsi="Calibri" w:eastAsia="微软雅黑" w:cs="Calibri"/>
                <w:i w:val="0"/>
                <w:caps w:val="0"/>
                <w:color w:val="000000"/>
                <w:spacing w:val="30"/>
                <w:sz w:val="19"/>
                <w:szCs w:val="19"/>
                <w:bdr w:val="none" w:color="auto" w:sz="0" w:space="0"/>
              </w:rPr>
              <w:t>0,</w:t>
            </w:r>
            <w:r>
              <w:rPr>
                <w:rFonts w:hint="default" w:ascii="仿宋_GB2312" w:hAnsi="Calibri" w:eastAsia="仿宋_GB2312" w:cs="仿宋_GB2312"/>
                <w:i w:val="0"/>
                <w:caps w:val="0"/>
                <w:color w:val="000000"/>
                <w:spacing w:val="30"/>
                <w:sz w:val="19"/>
                <w:szCs w:val="19"/>
                <w:bdr w:val="none" w:color="auto" w:sz="0" w:space="0"/>
              </w:rPr>
              <w:t>计</w:t>
            </w:r>
            <w:r>
              <w:rPr>
                <w:rFonts w:hint="default" w:ascii="Calibri" w:hAnsi="Calibri" w:eastAsia="微软雅黑" w:cs="Calibri"/>
                <w:i w:val="0"/>
                <w:caps w:val="0"/>
                <w:color w:val="000000"/>
                <w:spacing w:val="30"/>
                <w:sz w:val="19"/>
                <w:szCs w:val="19"/>
                <w:bdr w:val="none" w:color="auto" w:sz="0" w:space="0"/>
              </w:rPr>
              <w:t>8</w:t>
            </w:r>
            <w:r>
              <w:rPr>
                <w:rFonts w:hint="default" w:ascii="仿宋_GB2312" w:hAnsi="Calibri" w:eastAsia="仿宋_GB2312" w:cs="仿宋_GB2312"/>
                <w:i w:val="0"/>
                <w:caps w:val="0"/>
                <w:color w:val="000000"/>
                <w:spacing w:val="30"/>
                <w:sz w:val="19"/>
                <w:szCs w:val="19"/>
                <w:bdr w:val="none" w:color="auto" w:sz="0" w:space="0"/>
              </w:rPr>
              <w:t>分；</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w:t>
            </w:r>
            <w:r>
              <w:rPr>
                <w:rFonts w:hint="default" w:ascii="Calibri" w:hAnsi="Calibri" w:eastAsia="微软雅黑" w:cs="Calibri"/>
                <w:i w:val="0"/>
                <w:caps w:val="0"/>
                <w:color w:val="000000"/>
                <w:spacing w:val="30"/>
                <w:sz w:val="19"/>
                <w:szCs w:val="19"/>
                <w:bdr w:val="none" w:color="auto" w:sz="0" w:space="0"/>
              </w:rPr>
              <w:t>0</w:t>
            </w:r>
            <w:r>
              <w:rPr>
                <w:rFonts w:hint="default" w:ascii="仿宋_GB2312" w:hAnsi="Calibri" w:eastAsia="仿宋_GB2312" w:cs="仿宋_GB2312"/>
                <w:i w:val="0"/>
                <w:caps w:val="0"/>
                <w:color w:val="000000"/>
                <w:spacing w:val="30"/>
                <w:sz w:val="19"/>
                <w:szCs w:val="19"/>
                <w:bdr w:val="none" w:color="auto" w:sz="0" w:space="0"/>
              </w:rPr>
              <w:t>，每超过一个百分点扣</w:t>
            </w:r>
            <w:r>
              <w:rPr>
                <w:rFonts w:hint="default" w:ascii="Calibri" w:hAnsi="Calibri" w:eastAsia="微软雅黑" w:cs="Calibri"/>
                <w:i w:val="0"/>
                <w:caps w:val="0"/>
                <w:color w:val="000000"/>
                <w:spacing w:val="30"/>
                <w:sz w:val="19"/>
                <w:szCs w:val="19"/>
                <w:bdr w:val="none" w:color="auto" w:sz="0" w:space="0"/>
              </w:rPr>
              <w:t>0.8</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变动率</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（本年度</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预算数</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上年度</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预算数）</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上年度</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预算数</w:t>
            </w:r>
            <w:r>
              <w:rPr>
                <w:rFonts w:hint="default" w:ascii="Calibri" w:hAnsi="Calibri" w:eastAsia="微软雅黑" w:cs="Calibri"/>
                <w:i w:val="0"/>
                <w:caps w:val="0"/>
                <w:color w:val="000000"/>
                <w:spacing w:val="30"/>
                <w:sz w:val="19"/>
                <w:szCs w:val="19"/>
                <w:bdr w:val="none" w:color="auto" w:sz="0" w:space="0"/>
              </w:rPr>
              <w:t>]×100%</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24"/>
                <w:szCs w:val="24"/>
                <w:bdr w:val="none" w:color="auto" w:sz="0" w:space="0"/>
              </w:rPr>
              <w:t>5</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800" w:type="dxa"/>
            <w:vMerge w:val="restart"/>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程</w:t>
            </w: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60</w:t>
            </w:r>
            <w:r>
              <w:rPr>
                <w:rFonts w:hint="default" w:ascii="仿宋_GB2312" w:hAnsi="微软雅黑" w:eastAsia="仿宋_GB2312" w:cs="仿宋_GB2312"/>
                <w:i w:val="0"/>
                <w:caps w:val="0"/>
                <w:color w:val="000000"/>
                <w:spacing w:val="30"/>
                <w:sz w:val="19"/>
                <w:szCs w:val="19"/>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 </w:t>
            </w:r>
          </w:p>
        </w:tc>
        <w:tc>
          <w:tcPr>
            <w:tcW w:w="714"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预算执行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20</w:t>
            </w:r>
            <w:r>
              <w:rPr>
                <w:rFonts w:hint="default" w:ascii="仿宋_GB2312" w:hAnsi="微软雅黑" w:eastAsia="仿宋_GB2312" w:cs="仿宋_GB2312"/>
                <w:i w:val="0"/>
                <w:caps w:val="0"/>
                <w:color w:val="000000"/>
                <w:spacing w:val="30"/>
                <w:sz w:val="19"/>
                <w:szCs w:val="19"/>
                <w:bdr w:val="none" w:color="auto" w:sz="0" w:space="0"/>
              </w:rPr>
              <w:t>分）</w:t>
            </w: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预算完成率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5</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计满分，每低于</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Calibri" w:eastAsia="仿宋_GB2312" w:cs="仿宋_GB2312"/>
                <w:i w:val="0"/>
                <w:caps w:val="0"/>
                <w:color w:val="000000"/>
                <w:spacing w:val="30"/>
                <w:sz w:val="19"/>
                <w:szCs w:val="19"/>
                <w:bdr w:val="none" w:color="auto" w:sz="0" w:space="0"/>
              </w:rPr>
              <w:t>扣</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预算完成率=</w:t>
            </w:r>
            <w:r>
              <w:rPr>
                <w:rFonts w:hint="default" w:ascii="仿宋_GB2312" w:hAnsi="Calibri" w:eastAsia="仿宋_GB2312" w:cs="仿宋_GB2312"/>
                <w:i w:val="0"/>
                <w:caps w:val="0"/>
                <w:color w:val="000000"/>
                <w:spacing w:val="30"/>
                <w:sz w:val="19"/>
                <w:szCs w:val="19"/>
                <w:bdr w:val="none" w:color="auto" w:sz="0" w:space="0"/>
              </w:rPr>
              <w:t>（上年结转</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年初预算</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本年追加预算</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年末结余）</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（上年结转</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年初预算</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本年追加预算）</w:t>
            </w: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24"/>
                <w:szCs w:val="24"/>
                <w:bdr w:val="none" w:color="auto" w:sz="0" w:space="0"/>
              </w:rPr>
              <w:t>5</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预算控制率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5</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预算控制率=0</w:t>
            </w:r>
            <w:r>
              <w:rPr>
                <w:rFonts w:hint="default" w:ascii="仿宋_GB2312" w:hAnsi="Calibri" w:eastAsia="仿宋_GB2312" w:cs="仿宋_GB2312"/>
                <w:i w:val="0"/>
                <w:caps w:val="0"/>
                <w:color w:val="000000"/>
                <w:spacing w:val="30"/>
                <w:sz w:val="19"/>
                <w:szCs w:val="19"/>
                <w:bdr w:val="none" w:color="auto" w:sz="0" w:space="0"/>
              </w:rPr>
              <w:t>，计</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Calibri" w:eastAsia="仿宋_GB2312" w:cs="仿宋_GB2312"/>
                <w:i w:val="0"/>
                <w:caps w:val="0"/>
                <w:color w:val="000000"/>
                <w:spacing w:val="30"/>
                <w:sz w:val="19"/>
                <w:szCs w:val="19"/>
                <w:bdr w:val="none" w:color="auto" w:sz="0" w:space="0"/>
              </w:rPr>
              <w:t>分；</w:t>
            </w:r>
            <w:r>
              <w:rPr>
                <w:rFonts w:hint="default" w:ascii="Calibri" w:hAnsi="Calibri" w:eastAsia="微软雅黑" w:cs="Calibri"/>
                <w:i w:val="0"/>
                <w:caps w:val="0"/>
                <w:color w:val="000000"/>
                <w:spacing w:val="30"/>
                <w:sz w:val="19"/>
                <w:szCs w:val="19"/>
                <w:bdr w:val="none" w:color="auto" w:sz="0" w:space="0"/>
              </w:rPr>
              <w:t>0-10%</w:t>
            </w:r>
            <w:r>
              <w:rPr>
                <w:rFonts w:hint="default" w:ascii="仿宋_GB2312" w:hAnsi="Calibri" w:eastAsia="仿宋_GB2312" w:cs="仿宋_GB2312"/>
                <w:i w:val="0"/>
                <w:caps w:val="0"/>
                <w:color w:val="000000"/>
                <w:spacing w:val="30"/>
                <w:sz w:val="19"/>
                <w:szCs w:val="19"/>
                <w:bdr w:val="none" w:color="auto" w:sz="0" w:space="0"/>
              </w:rPr>
              <w:t>（含），计</w:t>
            </w:r>
            <w:r>
              <w:rPr>
                <w:rFonts w:hint="default" w:ascii="Calibri" w:hAnsi="Calibri" w:eastAsia="微软雅黑" w:cs="Calibri"/>
                <w:i w:val="0"/>
                <w:caps w:val="0"/>
                <w:color w:val="000000"/>
                <w:spacing w:val="30"/>
                <w:sz w:val="19"/>
                <w:szCs w:val="19"/>
                <w:bdr w:val="none" w:color="auto" w:sz="0" w:space="0"/>
              </w:rPr>
              <w:t>4</w:t>
            </w:r>
            <w:r>
              <w:rPr>
                <w:rFonts w:hint="default" w:ascii="仿宋_GB2312" w:hAnsi="Calibri" w:eastAsia="仿宋_GB2312" w:cs="仿宋_GB2312"/>
                <w:i w:val="0"/>
                <w:caps w:val="0"/>
                <w:color w:val="000000"/>
                <w:spacing w:val="30"/>
                <w:sz w:val="19"/>
                <w:szCs w:val="19"/>
                <w:bdr w:val="none" w:color="auto" w:sz="0" w:space="0"/>
              </w:rPr>
              <w:t>分；</w:t>
            </w:r>
            <w:r>
              <w:rPr>
                <w:rFonts w:hint="default" w:ascii="Calibri" w:hAnsi="Calibri" w:eastAsia="微软雅黑" w:cs="Calibri"/>
                <w:i w:val="0"/>
                <w:caps w:val="0"/>
                <w:color w:val="000000"/>
                <w:spacing w:val="30"/>
                <w:sz w:val="19"/>
                <w:szCs w:val="19"/>
                <w:bdr w:val="none" w:color="auto" w:sz="0" w:space="0"/>
              </w:rPr>
              <w:t>10-20%</w:t>
            </w:r>
            <w:r>
              <w:rPr>
                <w:rFonts w:hint="default" w:ascii="仿宋_GB2312" w:hAnsi="Calibri" w:eastAsia="仿宋_GB2312" w:cs="仿宋_GB2312"/>
                <w:i w:val="0"/>
                <w:caps w:val="0"/>
                <w:color w:val="000000"/>
                <w:spacing w:val="30"/>
                <w:sz w:val="19"/>
                <w:szCs w:val="19"/>
                <w:bdr w:val="none" w:color="auto" w:sz="0" w:space="0"/>
              </w:rPr>
              <w:t>（含），计</w:t>
            </w:r>
            <w:r>
              <w:rPr>
                <w:rFonts w:hint="default" w:ascii="Calibri" w:hAnsi="Calibri" w:eastAsia="微软雅黑" w:cs="Calibri"/>
                <w:i w:val="0"/>
                <w:caps w:val="0"/>
                <w:color w:val="000000"/>
                <w:spacing w:val="30"/>
                <w:sz w:val="19"/>
                <w:szCs w:val="19"/>
                <w:bdr w:val="none" w:color="auto" w:sz="0" w:space="0"/>
              </w:rPr>
              <w:t>3</w:t>
            </w:r>
            <w:r>
              <w:rPr>
                <w:rFonts w:hint="default" w:ascii="仿宋_GB2312" w:hAnsi="Calibri" w:eastAsia="仿宋_GB2312" w:cs="仿宋_GB2312"/>
                <w:i w:val="0"/>
                <w:caps w:val="0"/>
                <w:color w:val="000000"/>
                <w:spacing w:val="30"/>
                <w:sz w:val="19"/>
                <w:szCs w:val="19"/>
                <w:bdr w:val="none" w:color="auto" w:sz="0" w:space="0"/>
              </w:rPr>
              <w:t>分；</w:t>
            </w:r>
            <w:r>
              <w:rPr>
                <w:rFonts w:hint="default" w:ascii="Calibri" w:hAnsi="Calibri" w:eastAsia="微软雅黑" w:cs="Calibri"/>
                <w:i w:val="0"/>
                <w:caps w:val="0"/>
                <w:color w:val="000000"/>
                <w:spacing w:val="30"/>
                <w:sz w:val="19"/>
                <w:szCs w:val="19"/>
                <w:bdr w:val="none" w:color="auto" w:sz="0" w:space="0"/>
              </w:rPr>
              <w:t>20-30%</w:t>
            </w:r>
            <w:r>
              <w:rPr>
                <w:rFonts w:hint="default" w:ascii="仿宋_GB2312" w:hAnsi="Calibri" w:eastAsia="仿宋_GB2312" w:cs="仿宋_GB2312"/>
                <w:i w:val="0"/>
                <w:caps w:val="0"/>
                <w:color w:val="000000"/>
                <w:spacing w:val="30"/>
                <w:sz w:val="19"/>
                <w:szCs w:val="19"/>
                <w:bdr w:val="none" w:color="auto" w:sz="0" w:space="0"/>
              </w:rPr>
              <w:t>（含），计</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Calibri" w:eastAsia="仿宋_GB2312" w:cs="仿宋_GB2312"/>
                <w:i w:val="0"/>
                <w:caps w:val="0"/>
                <w:color w:val="000000"/>
                <w:spacing w:val="30"/>
                <w:sz w:val="19"/>
                <w:szCs w:val="19"/>
                <w:bdr w:val="none" w:color="auto" w:sz="0" w:space="0"/>
              </w:rPr>
              <w:t>分；大于</w:t>
            </w:r>
            <w:r>
              <w:rPr>
                <w:rFonts w:hint="default" w:ascii="Calibri" w:hAnsi="Calibri" w:eastAsia="微软雅黑" w:cs="Calibri"/>
                <w:i w:val="0"/>
                <w:caps w:val="0"/>
                <w:color w:val="000000"/>
                <w:spacing w:val="30"/>
                <w:sz w:val="19"/>
                <w:szCs w:val="19"/>
                <w:bdr w:val="none" w:color="auto" w:sz="0" w:space="0"/>
              </w:rPr>
              <w:t>30%</w:t>
            </w:r>
            <w:r>
              <w:rPr>
                <w:rFonts w:hint="default" w:ascii="仿宋_GB2312" w:hAnsi="Calibri" w:eastAsia="仿宋_GB2312" w:cs="仿宋_GB2312"/>
                <w:i w:val="0"/>
                <w:caps w:val="0"/>
                <w:color w:val="000000"/>
                <w:spacing w:val="30"/>
                <w:sz w:val="19"/>
                <w:szCs w:val="19"/>
                <w:bdr w:val="none" w:color="auto" w:sz="0" w:space="0"/>
              </w:rPr>
              <w:t>不得分。</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预算控制率=</w:t>
            </w:r>
            <w:r>
              <w:rPr>
                <w:rFonts w:hint="default" w:ascii="仿宋_GB2312" w:hAnsi="Calibri" w:eastAsia="仿宋_GB2312" w:cs="仿宋_GB2312"/>
                <w:i w:val="0"/>
                <w:caps w:val="0"/>
                <w:color w:val="000000"/>
                <w:spacing w:val="30"/>
                <w:sz w:val="19"/>
                <w:szCs w:val="19"/>
                <w:bdr w:val="none" w:color="auto" w:sz="0" w:space="0"/>
              </w:rPr>
              <w:t>（本年追加预算</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年初预算）</w:t>
            </w: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新建楼堂馆所面积控制率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5</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以下（含）计满分，每超出</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Calibri" w:eastAsia="仿宋_GB2312" w:cs="仿宋_GB2312"/>
                <w:i w:val="0"/>
                <w:caps w:val="0"/>
                <w:color w:val="000000"/>
                <w:spacing w:val="30"/>
                <w:sz w:val="19"/>
                <w:szCs w:val="19"/>
                <w:bdr w:val="none" w:color="auto" w:sz="0" w:space="0"/>
              </w:rPr>
              <w:t>扣</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Calibri" w:eastAsia="仿宋_GB2312" w:cs="仿宋_GB2312"/>
                <w:i w:val="0"/>
                <w:caps w:val="0"/>
                <w:color w:val="000000"/>
                <w:spacing w:val="30"/>
                <w:sz w:val="19"/>
                <w:szCs w:val="19"/>
                <w:bdr w:val="none" w:color="auto" w:sz="0" w:space="0"/>
              </w:rPr>
              <w:t>分，扣完为止。没有楼堂馆所项目的部门按满分计算。</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楼堂馆所面积控制率=</w:t>
            </w:r>
            <w:r>
              <w:rPr>
                <w:rFonts w:hint="default" w:ascii="仿宋_GB2312" w:hAnsi="Calibri" w:eastAsia="仿宋_GB2312" w:cs="仿宋_GB2312"/>
                <w:i w:val="0"/>
                <w:caps w:val="0"/>
                <w:color w:val="000000"/>
                <w:spacing w:val="30"/>
                <w:sz w:val="19"/>
                <w:szCs w:val="19"/>
                <w:bdr w:val="none" w:color="auto" w:sz="0" w:space="0"/>
              </w:rPr>
              <w:t>实际建设面积</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批准建设面积</w:t>
            </w:r>
            <w:r>
              <w:rPr>
                <w:rFonts w:hint="default" w:ascii="Calibri" w:hAnsi="Calibri" w:eastAsia="微软雅黑" w:cs="Calibri"/>
                <w:i w:val="0"/>
                <w:caps w:val="0"/>
                <w:color w:val="000000"/>
                <w:spacing w:val="30"/>
                <w:sz w:val="19"/>
                <w:szCs w:val="19"/>
                <w:bdr w:val="none" w:color="auto" w:sz="0" w:space="0"/>
              </w:rPr>
              <w:t>×100% </w:t>
            </w:r>
            <w:r>
              <w:rPr>
                <w:rFonts w:hint="default" w:ascii="仿宋_GB2312" w:hAnsi="Calibri" w:eastAsia="仿宋_GB2312" w:cs="仿宋_GB2312"/>
                <w:i w:val="0"/>
                <w:caps w:val="0"/>
                <w:color w:val="000000"/>
                <w:spacing w:val="30"/>
                <w:sz w:val="19"/>
                <w:szCs w:val="19"/>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该指标以</w:t>
            </w:r>
            <w:r>
              <w:rPr>
                <w:rFonts w:hint="default" w:ascii="仿宋_GB2312" w:hAnsi="微软雅黑" w:eastAsia="仿宋_GB2312" w:cs="仿宋_GB2312"/>
                <w:i w:val="0"/>
                <w:caps w:val="0"/>
                <w:color w:val="000000"/>
                <w:spacing w:val="30"/>
                <w:sz w:val="19"/>
                <w:szCs w:val="19"/>
                <w:bdr w:val="none" w:color="auto" w:sz="0" w:space="0"/>
              </w:rPr>
              <w:t>2021年</w:t>
            </w:r>
            <w:r>
              <w:rPr>
                <w:rFonts w:hint="default" w:ascii="Calibri" w:hAnsi="Calibri" w:eastAsia="微软雅黑" w:cs="Calibri"/>
                <w:i w:val="0"/>
                <w:caps w:val="0"/>
                <w:color w:val="000000"/>
                <w:spacing w:val="30"/>
                <w:sz w:val="19"/>
                <w:szCs w:val="19"/>
                <w:bdr w:val="none" w:color="auto" w:sz="0" w:space="0"/>
              </w:rPr>
              <w:t>完工的新建楼堂馆所为评价内容。</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新建楼堂馆所投资概算控制率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5</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以下（含）计满分，每超出</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Calibri" w:eastAsia="仿宋_GB2312" w:cs="仿宋_GB2312"/>
                <w:i w:val="0"/>
                <w:caps w:val="0"/>
                <w:color w:val="000000"/>
                <w:spacing w:val="30"/>
                <w:sz w:val="19"/>
                <w:szCs w:val="19"/>
                <w:bdr w:val="none" w:color="auto" w:sz="0" w:space="0"/>
              </w:rPr>
              <w:t>扣</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楼堂馆所投资预算控制率=</w:t>
            </w:r>
            <w:r>
              <w:rPr>
                <w:rFonts w:hint="default" w:ascii="仿宋_GB2312" w:hAnsi="Calibri" w:eastAsia="仿宋_GB2312" w:cs="仿宋_GB2312"/>
                <w:i w:val="0"/>
                <w:caps w:val="0"/>
                <w:color w:val="000000"/>
                <w:spacing w:val="30"/>
                <w:sz w:val="19"/>
                <w:szCs w:val="19"/>
                <w:bdr w:val="none" w:color="auto" w:sz="0" w:space="0"/>
              </w:rPr>
              <w:t>实际投资金额</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批准投资金额</w:t>
            </w:r>
            <w:r>
              <w:rPr>
                <w:rFonts w:hint="default" w:ascii="Calibri" w:hAnsi="Calibri" w:eastAsia="微软雅黑" w:cs="Calibri"/>
                <w:i w:val="0"/>
                <w:caps w:val="0"/>
                <w:color w:val="000000"/>
                <w:spacing w:val="30"/>
                <w:sz w:val="19"/>
                <w:szCs w:val="19"/>
                <w:bdr w:val="none" w:color="auto" w:sz="0" w:space="0"/>
              </w:rPr>
              <w:t>×100% </w:t>
            </w:r>
            <w:r>
              <w:rPr>
                <w:rFonts w:hint="default" w:ascii="仿宋_GB2312" w:hAnsi="Calibri" w:eastAsia="仿宋_GB2312" w:cs="仿宋_GB2312"/>
                <w:i w:val="0"/>
                <w:caps w:val="0"/>
                <w:color w:val="000000"/>
                <w:spacing w:val="30"/>
                <w:sz w:val="19"/>
                <w:szCs w:val="19"/>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该指标以</w:t>
            </w:r>
            <w:r>
              <w:rPr>
                <w:rFonts w:hint="default" w:ascii="仿宋_GB2312" w:hAnsi="微软雅黑" w:eastAsia="仿宋_GB2312" w:cs="仿宋_GB2312"/>
                <w:i w:val="0"/>
                <w:caps w:val="0"/>
                <w:color w:val="000000"/>
                <w:spacing w:val="30"/>
                <w:sz w:val="19"/>
                <w:szCs w:val="19"/>
                <w:bdr w:val="none" w:color="auto" w:sz="0" w:space="0"/>
              </w:rPr>
              <w:t>2021年</w:t>
            </w:r>
            <w:r>
              <w:rPr>
                <w:rFonts w:hint="default" w:ascii="Calibri" w:hAnsi="Calibri" w:eastAsia="微软雅黑" w:cs="Calibri"/>
                <w:i w:val="0"/>
                <w:caps w:val="0"/>
                <w:color w:val="000000"/>
                <w:spacing w:val="30"/>
                <w:sz w:val="19"/>
                <w:szCs w:val="19"/>
                <w:bdr w:val="none" w:color="auto" w:sz="0" w:space="0"/>
              </w:rPr>
              <w:t>完工的新建楼堂馆所为评价内容。</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24"/>
                <w:szCs w:val="24"/>
                <w:bdr w:val="none" w:color="auto" w:sz="0" w:space="0"/>
              </w:rPr>
              <w:t>5</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0"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40</w:t>
            </w:r>
            <w:r>
              <w:rPr>
                <w:rFonts w:hint="default" w:ascii="仿宋_GB2312" w:hAnsi="微软雅黑" w:eastAsia="仿宋_GB2312" w:cs="仿宋_GB2312"/>
                <w:i w:val="0"/>
                <w:caps w:val="0"/>
                <w:color w:val="000000"/>
                <w:spacing w:val="30"/>
                <w:sz w:val="19"/>
                <w:szCs w:val="19"/>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 </w:t>
            </w: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公用经费控制率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8</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以下（含）计满分，每超出</w:t>
            </w:r>
            <w:r>
              <w:rPr>
                <w:rFonts w:hint="default" w:ascii="Calibri" w:hAnsi="Calibri" w:eastAsia="微软雅黑" w:cs="Calibri"/>
                <w:i w:val="0"/>
                <w:caps w:val="0"/>
                <w:color w:val="000000"/>
                <w:spacing w:val="30"/>
                <w:sz w:val="19"/>
                <w:szCs w:val="19"/>
                <w:bdr w:val="none" w:color="auto" w:sz="0" w:space="0"/>
              </w:rPr>
              <w:t>1%</w:t>
            </w:r>
            <w:r>
              <w:rPr>
                <w:rFonts w:hint="default" w:ascii="仿宋_GB2312" w:hAnsi="Calibri" w:eastAsia="仿宋_GB2312" w:cs="仿宋_GB2312"/>
                <w:i w:val="0"/>
                <w:caps w:val="0"/>
                <w:color w:val="000000"/>
                <w:spacing w:val="30"/>
                <w:sz w:val="19"/>
                <w:szCs w:val="19"/>
                <w:bdr w:val="none" w:color="auto" w:sz="0" w:space="0"/>
              </w:rPr>
              <w:t>扣</w:t>
            </w:r>
            <w:r>
              <w:rPr>
                <w:rFonts w:hint="default" w:ascii="Calibri" w:hAnsi="Calibri" w:eastAsia="微软雅黑" w:cs="Calibri"/>
                <w:i w:val="0"/>
                <w:caps w:val="0"/>
                <w:color w:val="000000"/>
                <w:spacing w:val="30"/>
                <w:sz w:val="19"/>
                <w:szCs w:val="19"/>
                <w:bdr w:val="none" w:color="auto" w:sz="0" w:space="0"/>
              </w:rPr>
              <w:t>1</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公用经费控制率=</w:t>
            </w:r>
            <w:r>
              <w:rPr>
                <w:rFonts w:hint="default" w:ascii="仿宋_GB2312" w:hAnsi="Calibri" w:eastAsia="仿宋_GB2312" w:cs="仿宋_GB2312"/>
                <w:i w:val="0"/>
                <w:caps w:val="0"/>
                <w:color w:val="000000"/>
                <w:spacing w:val="30"/>
                <w:sz w:val="19"/>
                <w:szCs w:val="19"/>
                <w:bdr w:val="none" w:color="auto" w:sz="0" w:space="0"/>
              </w:rPr>
              <w:t>（实际支出公用经费总额</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预算安排公用经费总额）</w:t>
            </w: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公用经费支出是指部门基本支出中的一般商品和服务支出。</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0"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控制率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7</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以下（含）计满分，每超出</w:t>
            </w:r>
            <w:r>
              <w:rPr>
                <w:rFonts w:hint="default" w:ascii="Calibri" w:hAnsi="Calibri" w:eastAsia="微软雅黑" w:cs="Calibri"/>
                <w:i w:val="0"/>
                <w:caps w:val="0"/>
                <w:color w:val="000000"/>
                <w:spacing w:val="30"/>
                <w:sz w:val="19"/>
                <w:szCs w:val="19"/>
                <w:bdr w:val="none" w:color="auto" w:sz="0" w:space="0"/>
              </w:rPr>
              <w:t>1%</w:t>
            </w:r>
            <w:r>
              <w:rPr>
                <w:rFonts w:hint="default" w:ascii="仿宋_GB2312" w:hAnsi="Calibri" w:eastAsia="仿宋_GB2312" w:cs="仿宋_GB2312"/>
                <w:i w:val="0"/>
                <w:caps w:val="0"/>
                <w:color w:val="000000"/>
                <w:spacing w:val="30"/>
                <w:sz w:val="19"/>
                <w:szCs w:val="19"/>
                <w:bdr w:val="none" w:color="auto" w:sz="0" w:space="0"/>
              </w:rPr>
              <w:t>扣</w:t>
            </w:r>
            <w:r>
              <w:rPr>
                <w:rFonts w:hint="default" w:ascii="Calibri" w:hAnsi="Calibri" w:eastAsia="微软雅黑" w:cs="Calibri"/>
                <w:i w:val="0"/>
                <w:caps w:val="0"/>
                <w:color w:val="000000"/>
                <w:spacing w:val="30"/>
                <w:sz w:val="19"/>
                <w:szCs w:val="19"/>
                <w:bdr w:val="none" w:color="auto" w:sz="0" w:space="0"/>
              </w:rPr>
              <w:t>1</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控制率</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实际支出数</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三公经费</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预算安排数）</w:t>
            </w: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24"/>
                <w:szCs w:val="24"/>
                <w:bdr w:val="none" w:color="auto" w:sz="0" w:space="0"/>
              </w:rPr>
              <w:t>7</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0"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政府采购执行率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6</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Calibri" w:eastAsia="仿宋_GB2312" w:cs="仿宋_GB2312"/>
                <w:i w:val="0"/>
                <w:caps w:val="0"/>
                <w:color w:val="000000"/>
                <w:spacing w:val="30"/>
                <w:sz w:val="19"/>
                <w:szCs w:val="19"/>
                <w:bdr w:val="none" w:color="auto" w:sz="0" w:space="0"/>
              </w:rPr>
              <w:t>计满分，每超过（降低）</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Calibri" w:eastAsia="仿宋_GB2312" w:cs="仿宋_GB2312"/>
                <w:i w:val="0"/>
                <w:caps w:val="0"/>
                <w:color w:val="000000"/>
                <w:spacing w:val="30"/>
                <w:sz w:val="19"/>
                <w:szCs w:val="19"/>
                <w:bdr w:val="none" w:color="auto" w:sz="0" w:space="0"/>
              </w:rPr>
              <w:t>扣</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政府采购执行率=</w:t>
            </w:r>
            <w:r>
              <w:rPr>
                <w:rFonts w:hint="default" w:ascii="仿宋_GB2312" w:hAnsi="Calibri" w:eastAsia="仿宋_GB2312" w:cs="仿宋_GB2312"/>
                <w:i w:val="0"/>
                <w:caps w:val="0"/>
                <w:color w:val="000000"/>
                <w:spacing w:val="30"/>
                <w:sz w:val="19"/>
                <w:szCs w:val="19"/>
                <w:bdr w:val="none" w:color="auto" w:sz="0" w:space="0"/>
              </w:rPr>
              <w:t>（实际政府采购金额</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Calibri" w:eastAsia="仿宋_GB2312" w:cs="仿宋_GB2312"/>
                <w:i w:val="0"/>
                <w:caps w:val="0"/>
                <w:color w:val="000000"/>
                <w:spacing w:val="30"/>
                <w:sz w:val="19"/>
                <w:szCs w:val="19"/>
                <w:bdr w:val="none" w:color="auto" w:sz="0" w:space="0"/>
              </w:rPr>
              <w:t>政府采购预算数）</w:t>
            </w:r>
            <w:r>
              <w:rPr>
                <w:rFonts w:hint="default" w:ascii="Calibri" w:hAnsi="Calibri" w:eastAsia="微软雅黑" w:cs="Calibri"/>
                <w:i w:val="0"/>
                <w:caps w:val="0"/>
                <w:color w:val="000000"/>
                <w:spacing w:val="30"/>
                <w:sz w:val="19"/>
                <w:szCs w:val="19"/>
                <w:bdr w:val="none" w:color="auto" w:sz="0" w:space="0"/>
              </w:rPr>
              <w:t>×100%</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24"/>
                <w:szCs w:val="24"/>
                <w:bdr w:val="none" w:color="auto" w:sz="0" w:space="0"/>
              </w:rPr>
              <w:t>5.5</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85"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管理制度健全性</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8</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19"/>
                <w:szCs w:val="19"/>
                <w:bdr w:val="none" w:color="auto" w:sz="0" w:space="0"/>
              </w:rPr>
              <w:t>①</w:t>
            </w:r>
            <w:r>
              <w:rPr>
                <w:rFonts w:hint="default" w:ascii="Calibri" w:hAnsi="Calibri" w:eastAsia="微软雅黑" w:cs="Calibri"/>
                <w:i w:val="0"/>
                <w:caps w:val="0"/>
                <w:color w:val="000000"/>
                <w:spacing w:val="30"/>
                <w:sz w:val="19"/>
                <w:szCs w:val="19"/>
                <w:bdr w:val="none" w:color="auto" w:sz="0" w:space="0"/>
              </w:rPr>
              <w:t>有内部财务管理制度、会计核算制度等管理制度，2</w:t>
            </w:r>
            <w:r>
              <w:rPr>
                <w:rFonts w:hint="default" w:ascii="仿宋_GB2312" w:hAnsi="Calibri" w:eastAsia="仿宋_GB2312" w:cs="仿宋_GB2312"/>
                <w:i w:val="0"/>
                <w:caps w:val="0"/>
                <w:color w:val="000000"/>
                <w:spacing w:val="30"/>
                <w:sz w:val="19"/>
                <w:szCs w:val="19"/>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19"/>
                <w:szCs w:val="19"/>
                <w:bdr w:val="none" w:color="auto" w:sz="0" w:space="0"/>
              </w:rPr>
              <w:t>②</w:t>
            </w:r>
            <w:r>
              <w:rPr>
                <w:rFonts w:hint="default" w:ascii="Calibri" w:hAnsi="Calibri" w:eastAsia="微软雅黑" w:cs="Calibri"/>
                <w:i w:val="0"/>
                <w:caps w:val="0"/>
                <w:color w:val="000000"/>
                <w:spacing w:val="30"/>
                <w:sz w:val="19"/>
                <w:szCs w:val="19"/>
                <w:bdr w:val="none" w:color="auto" w:sz="0" w:space="0"/>
              </w:rPr>
              <w:t>有本部门厉行节约制度,2</w:t>
            </w:r>
            <w:r>
              <w:rPr>
                <w:rFonts w:hint="default" w:ascii="仿宋_GB2312" w:hAnsi="Calibri" w:eastAsia="仿宋_GB2312" w:cs="仿宋_GB2312"/>
                <w:i w:val="0"/>
                <w:caps w:val="0"/>
                <w:color w:val="000000"/>
                <w:spacing w:val="30"/>
                <w:sz w:val="19"/>
                <w:szCs w:val="19"/>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19"/>
                <w:szCs w:val="19"/>
                <w:bdr w:val="none" w:color="auto" w:sz="0" w:space="0"/>
              </w:rPr>
              <w:t>③</w:t>
            </w:r>
            <w:r>
              <w:rPr>
                <w:rFonts w:hint="default" w:ascii="Calibri" w:hAnsi="Calibri" w:eastAsia="微软雅黑" w:cs="Calibri"/>
                <w:i w:val="0"/>
                <w:caps w:val="0"/>
                <w:color w:val="000000"/>
                <w:spacing w:val="30"/>
                <w:sz w:val="19"/>
                <w:szCs w:val="19"/>
                <w:bdr w:val="none" w:color="auto" w:sz="0" w:space="0"/>
              </w:rPr>
              <w:t>相关管理制度合法、合规、完整，2</w:t>
            </w:r>
            <w:r>
              <w:rPr>
                <w:rFonts w:hint="default" w:ascii="仿宋_GB2312" w:hAnsi="Calibri" w:eastAsia="仿宋_GB2312" w:cs="仿宋_GB2312"/>
                <w:i w:val="0"/>
                <w:caps w:val="0"/>
                <w:color w:val="000000"/>
                <w:spacing w:val="30"/>
                <w:sz w:val="19"/>
                <w:szCs w:val="19"/>
                <w:bdr w:val="none" w:color="auto" w:sz="0" w:space="0"/>
              </w:rPr>
              <w:t>分；</w:t>
            </w:r>
            <w:r>
              <w:rPr>
                <w:rFonts w:hint="eastAsia" w:ascii="宋体" w:hAnsi="宋体" w:eastAsia="宋体" w:cs="宋体"/>
                <w:i w:val="0"/>
                <w:caps w:val="0"/>
                <w:color w:val="000000"/>
                <w:spacing w:val="30"/>
                <w:sz w:val="19"/>
                <w:szCs w:val="19"/>
                <w:bdr w:val="none" w:color="auto" w:sz="0" w:space="0"/>
              </w:rPr>
              <w:t>④</w:t>
            </w:r>
            <w:r>
              <w:rPr>
                <w:rFonts w:hint="default" w:ascii="Calibri" w:hAnsi="Calibri" w:eastAsia="微软雅黑" w:cs="Calibri"/>
                <w:i w:val="0"/>
                <w:caps w:val="0"/>
                <w:color w:val="000000"/>
                <w:spacing w:val="30"/>
                <w:sz w:val="19"/>
                <w:szCs w:val="19"/>
                <w:bdr w:val="none" w:color="auto" w:sz="0" w:space="0"/>
              </w:rPr>
              <w:t>相关管理制度得到有效执行，2</w:t>
            </w:r>
            <w:r>
              <w:rPr>
                <w:rFonts w:hint="default" w:ascii="仿宋_GB2312" w:hAnsi="Calibri" w:eastAsia="仿宋_GB2312" w:cs="仿宋_GB2312"/>
                <w:i w:val="0"/>
                <w:caps w:val="0"/>
                <w:color w:val="000000"/>
                <w:spacing w:val="30"/>
                <w:sz w:val="19"/>
                <w:szCs w:val="19"/>
                <w:bdr w:val="none" w:color="auto" w:sz="0" w:space="0"/>
              </w:rPr>
              <w:t>分。</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0" w:hRule="atLeast"/>
        </w:trPr>
        <w:tc>
          <w:tcPr>
            <w:tcW w:w="9800" w:type="dxa"/>
            <w:vMerge w:val="restart"/>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程</w:t>
            </w: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60</w:t>
            </w:r>
            <w:r>
              <w:rPr>
                <w:rFonts w:hint="default" w:ascii="仿宋_GB2312" w:hAnsi="微软雅黑" w:eastAsia="仿宋_GB2312" w:cs="仿宋_GB2312"/>
                <w:i w:val="0"/>
                <w:caps w:val="0"/>
                <w:color w:val="000000"/>
                <w:spacing w:val="30"/>
                <w:sz w:val="19"/>
                <w:szCs w:val="19"/>
                <w:bdr w:val="none" w:color="auto" w:sz="0" w:space="0"/>
              </w:rPr>
              <w:t>分）</w:t>
            </w:r>
          </w:p>
        </w:tc>
        <w:tc>
          <w:tcPr>
            <w:tcW w:w="714"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40</w:t>
            </w:r>
            <w:r>
              <w:rPr>
                <w:rFonts w:hint="default" w:ascii="仿宋_GB2312" w:hAnsi="微软雅黑" w:eastAsia="仿宋_GB2312" w:cs="仿宋_GB2312"/>
                <w:i w:val="0"/>
                <w:caps w:val="0"/>
                <w:color w:val="000000"/>
                <w:spacing w:val="30"/>
                <w:sz w:val="19"/>
                <w:szCs w:val="19"/>
                <w:bdr w:val="none" w:color="auto" w:sz="0" w:space="0"/>
              </w:rPr>
              <w:t>分）</w:t>
            </w: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资金使用合规性</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6</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19"/>
                <w:szCs w:val="19"/>
                <w:bdr w:val="none" w:color="auto" w:sz="0" w:space="0"/>
              </w:rPr>
              <w:t>①</w:t>
            </w:r>
            <w:r>
              <w:rPr>
                <w:rFonts w:hint="default" w:ascii="Calibri" w:hAnsi="Calibri" w:eastAsia="微软雅黑" w:cs="Calibri"/>
                <w:i w:val="0"/>
                <w:caps w:val="0"/>
                <w:color w:val="000000"/>
                <w:spacing w:val="30"/>
                <w:sz w:val="19"/>
                <w:szCs w:val="19"/>
                <w:bdr w:val="none" w:color="auto" w:sz="0" w:space="0"/>
              </w:rPr>
              <w:t>支出符合国家财经法规和财务管理制度规定以及有关专项资金管理办法的规定；</w:t>
            </w:r>
            <w:r>
              <w:rPr>
                <w:rFonts w:hint="eastAsia" w:ascii="宋体" w:hAnsi="宋体" w:eastAsia="宋体" w:cs="宋体"/>
                <w:i w:val="0"/>
                <w:caps w:val="0"/>
                <w:color w:val="000000"/>
                <w:spacing w:val="30"/>
                <w:sz w:val="19"/>
                <w:szCs w:val="19"/>
                <w:bdr w:val="none" w:color="auto" w:sz="0" w:space="0"/>
              </w:rPr>
              <w:t>②</w:t>
            </w:r>
            <w:r>
              <w:rPr>
                <w:rFonts w:hint="default" w:ascii="Calibri" w:hAnsi="Calibri" w:eastAsia="微软雅黑" w:cs="Calibri"/>
                <w:i w:val="0"/>
                <w:caps w:val="0"/>
                <w:color w:val="000000"/>
                <w:spacing w:val="30"/>
                <w:sz w:val="19"/>
                <w:szCs w:val="19"/>
                <w:bdr w:val="none" w:color="auto" w:sz="0" w:space="0"/>
              </w:rPr>
              <w:t>资金拨付有完整的审批程序和手续；</w:t>
            </w:r>
            <w:r>
              <w:rPr>
                <w:rFonts w:hint="eastAsia" w:ascii="宋体" w:hAnsi="宋体" w:eastAsia="宋体" w:cs="宋体"/>
                <w:i w:val="0"/>
                <w:caps w:val="0"/>
                <w:color w:val="000000"/>
                <w:spacing w:val="30"/>
                <w:sz w:val="19"/>
                <w:szCs w:val="19"/>
                <w:bdr w:val="none" w:color="auto" w:sz="0" w:space="0"/>
              </w:rPr>
              <w:t>③</w:t>
            </w:r>
            <w:r>
              <w:rPr>
                <w:rFonts w:hint="default" w:ascii="Calibri" w:hAnsi="Calibri" w:eastAsia="微软雅黑" w:cs="Calibri"/>
                <w:i w:val="0"/>
                <w:caps w:val="0"/>
                <w:color w:val="000000"/>
                <w:spacing w:val="30"/>
                <w:sz w:val="19"/>
                <w:szCs w:val="19"/>
                <w:bdr w:val="none" w:color="auto" w:sz="0" w:space="0"/>
              </w:rPr>
              <w:t>项目支出按规定经过评估论证；</w:t>
            </w:r>
            <w:r>
              <w:rPr>
                <w:rFonts w:hint="eastAsia" w:ascii="宋体" w:hAnsi="宋体" w:eastAsia="宋体" w:cs="宋体"/>
                <w:i w:val="0"/>
                <w:caps w:val="0"/>
                <w:color w:val="000000"/>
                <w:spacing w:val="30"/>
                <w:sz w:val="19"/>
                <w:szCs w:val="19"/>
                <w:bdr w:val="none" w:color="auto" w:sz="0" w:space="0"/>
              </w:rPr>
              <w:t>④</w:t>
            </w:r>
            <w:r>
              <w:rPr>
                <w:rFonts w:hint="default" w:ascii="Calibri" w:hAnsi="Calibri" w:eastAsia="微软雅黑" w:cs="Calibri"/>
                <w:i w:val="0"/>
                <w:caps w:val="0"/>
                <w:color w:val="000000"/>
                <w:spacing w:val="30"/>
                <w:sz w:val="19"/>
                <w:szCs w:val="19"/>
                <w:bdr w:val="none" w:color="auto" w:sz="0" w:space="0"/>
              </w:rPr>
              <w:t>支出符合部门预算批复的用途；</w:t>
            </w:r>
            <w:r>
              <w:rPr>
                <w:rFonts w:hint="eastAsia" w:ascii="宋体" w:hAnsi="宋体" w:eastAsia="宋体" w:cs="宋体"/>
                <w:i w:val="0"/>
                <w:caps w:val="0"/>
                <w:color w:val="000000"/>
                <w:spacing w:val="30"/>
                <w:sz w:val="19"/>
                <w:szCs w:val="19"/>
                <w:bdr w:val="none" w:color="auto" w:sz="0" w:space="0"/>
              </w:rPr>
              <w:t>⑤</w:t>
            </w:r>
            <w:r>
              <w:rPr>
                <w:rFonts w:hint="default" w:ascii="Calibri" w:hAnsi="Calibri" w:eastAsia="微软雅黑" w:cs="Calibri"/>
                <w:i w:val="0"/>
                <w:caps w:val="0"/>
                <w:color w:val="000000"/>
                <w:spacing w:val="30"/>
                <w:sz w:val="19"/>
                <w:szCs w:val="19"/>
                <w:bdr w:val="none" w:color="auto" w:sz="0" w:space="0"/>
              </w:rPr>
              <w:t>资金使用无截留、挤占、挪用、虚列支出等情况。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以上情况每出现一例不符合要求的扣1</w:t>
            </w:r>
            <w:r>
              <w:rPr>
                <w:rFonts w:hint="default" w:ascii="仿宋_GB2312" w:hAnsi="Calibri" w:eastAsia="仿宋_GB2312" w:cs="仿宋_GB2312"/>
                <w:i w:val="0"/>
                <w:caps w:val="0"/>
                <w:color w:val="000000"/>
                <w:spacing w:val="30"/>
                <w:sz w:val="19"/>
                <w:szCs w:val="19"/>
                <w:bdr w:val="none" w:color="auto" w:sz="0" w:space="0"/>
              </w:rPr>
              <w:t>分，扣完为止。</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0" w:hRule="atLeast"/>
        </w:trPr>
        <w:tc>
          <w:tcPr>
            <w:tcW w:w="9800" w:type="dxa"/>
            <w:vMerge w:val="continue"/>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预决算信息公开性</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5</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19"/>
                <w:szCs w:val="19"/>
                <w:bdr w:val="none" w:color="auto" w:sz="0" w:space="0"/>
              </w:rPr>
              <w:t>①</w:t>
            </w:r>
            <w:r>
              <w:rPr>
                <w:rFonts w:hint="default" w:ascii="Calibri" w:hAnsi="Calibri" w:eastAsia="微软雅黑" w:cs="Calibri"/>
                <w:i w:val="0"/>
                <w:caps w:val="0"/>
                <w:color w:val="000000"/>
                <w:spacing w:val="30"/>
                <w:sz w:val="19"/>
                <w:szCs w:val="19"/>
                <w:bdr w:val="none" w:color="auto" w:sz="0" w:space="0"/>
              </w:rPr>
              <w:t>按规定内容公开预决算信息，1</w:t>
            </w:r>
            <w:r>
              <w:rPr>
                <w:rFonts w:hint="default" w:ascii="仿宋_GB2312" w:hAnsi="Calibri" w:eastAsia="仿宋_GB2312" w:cs="仿宋_GB2312"/>
                <w:i w:val="0"/>
                <w:caps w:val="0"/>
                <w:color w:val="000000"/>
                <w:spacing w:val="30"/>
                <w:sz w:val="19"/>
                <w:szCs w:val="19"/>
                <w:bdr w:val="none" w:color="auto" w:sz="0" w:space="0"/>
              </w:rPr>
              <w:t>分；</w:t>
            </w:r>
            <w:r>
              <w:rPr>
                <w:rFonts w:hint="eastAsia" w:ascii="宋体" w:hAnsi="宋体" w:eastAsia="宋体" w:cs="宋体"/>
                <w:i w:val="0"/>
                <w:caps w:val="0"/>
                <w:color w:val="000000"/>
                <w:spacing w:val="30"/>
                <w:sz w:val="19"/>
                <w:szCs w:val="19"/>
                <w:bdr w:val="none" w:color="auto" w:sz="0" w:space="0"/>
              </w:rPr>
              <w:t>②</w:t>
            </w:r>
            <w:r>
              <w:rPr>
                <w:rFonts w:hint="default" w:ascii="Calibri" w:hAnsi="Calibri" w:eastAsia="微软雅黑" w:cs="Calibri"/>
                <w:i w:val="0"/>
                <w:caps w:val="0"/>
                <w:color w:val="000000"/>
                <w:spacing w:val="30"/>
                <w:sz w:val="19"/>
                <w:szCs w:val="19"/>
                <w:bdr w:val="none" w:color="auto" w:sz="0" w:space="0"/>
              </w:rPr>
              <w:t>按规定时限公开预决算信息，1</w:t>
            </w:r>
            <w:r>
              <w:rPr>
                <w:rFonts w:hint="default" w:ascii="仿宋_GB2312" w:hAnsi="Calibri" w:eastAsia="仿宋_GB2312" w:cs="仿宋_GB2312"/>
                <w:i w:val="0"/>
                <w:caps w:val="0"/>
                <w:color w:val="000000"/>
                <w:spacing w:val="30"/>
                <w:sz w:val="19"/>
                <w:szCs w:val="19"/>
                <w:bdr w:val="none" w:color="auto" w:sz="0" w:space="0"/>
              </w:rPr>
              <w:t>分；</w:t>
            </w:r>
            <w:r>
              <w:rPr>
                <w:rFonts w:hint="eastAsia" w:ascii="宋体" w:hAnsi="宋体" w:eastAsia="宋体" w:cs="宋体"/>
                <w:i w:val="0"/>
                <w:caps w:val="0"/>
                <w:color w:val="000000"/>
                <w:spacing w:val="30"/>
                <w:sz w:val="19"/>
                <w:szCs w:val="19"/>
                <w:bdr w:val="none" w:color="auto" w:sz="0" w:space="0"/>
              </w:rPr>
              <w:t>③</w:t>
            </w:r>
            <w:r>
              <w:rPr>
                <w:rFonts w:hint="default" w:ascii="Calibri" w:hAnsi="Calibri" w:eastAsia="微软雅黑" w:cs="Calibri"/>
                <w:i w:val="0"/>
                <w:caps w:val="0"/>
                <w:color w:val="000000"/>
                <w:spacing w:val="30"/>
                <w:sz w:val="19"/>
                <w:szCs w:val="19"/>
                <w:bdr w:val="none" w:color="auto" w:sz="0" w:space="0"/>
              </w:rPr>
              <w:t>基础数据信息和会计信息资料真实，1</w:t>
            </w:r>
            <w:r>
              <w:rPr>
                <w:rFonts w:hint="default" w:ascii="仿宋_GB2312" w:hAnsi="Calibri" w:eastAsia="仿宋_GB2312" w:cs="仿宋_GB2312"/>
                <w:i w:val="0"/>
                <w:caps w:val="0"/>
                <w:color w:val="000000"/>
                <w:spacing w:val="30"/>
                <w:sz w:val="19"/>
                <w:szCs w:val="19"/>
                <w:bdr w:val="none" w:color="auto" w:sz="0" w:space="0"/>
              </w:rPr>
              <w:t>分；</w:t>
            </w:r>
            <w:r>
              <w:rPr>
                <w:rFonts w:hint="eastAsia" w:ascii="宋体" w:hAnsi="宋体" w:eastAsia="宋体" w:cs="宋体"/>
                <w:i w:val="0"/>
                <w:caps w:val="0"/>
                <w:color w:val="000000"/>
                <w:spacing w:val="30"/>
                <w:sz w:val="19"/>
                <w:szCs w:val="19"/>
                <w:bdr w:val="none" w:color="auto" w:sz="0" w:space="0"/>
              </w:rPr>
              <w:t>④</w:t>
            </w:r>
            <w:r>
              <w:rPr>
                <w:rFonts w:hint="default" w:ascii="Calibri" w:hAnsi="Calibri" w:eastAsia="微软雅黑" w:cs="Calibri"/>
                <w:i w:val="0"/>
                <w:caps w:val="0"/>
                <w:color w:val="000000"/>
                <w:spacing w:val="30"/>
                <w:sz w:val="19"/>
                <w:szCs w:val="19"/>
                <w:bdr w:val="none" w:color="auto" w:sz="0" w:space="0"/>
              </w:rPr>
              <w:t>基础数据信息和会计信息资料完整，1</w:t>
            </w:r>
            <w:r>
              <w:rPr>
                <w:rFonts w:hint="default" w:ascii="仿宋_GB2312" w:hAnsi="Calibri" w:eastAsia="仿宋_GB2312" w:cs="仿宋_GB2312"/>
                <w:i w:val="0"/>
                <w:caps w:val="0"/>
                <w:color w:val="000000"/>
                <w:spacing w:val="30"/>
                <w:sz w:val="19"/>
                <w:szCs w:val="19"/>
                <w:bdr w:val="none" w:color="auto" w:sz="0" w:space="0"/>
              </w:rPr>
              <w:t>分；</w:t>
            </w:r>
            <w:r>
              <w:rPr>
                <w:rFonts w:hint="eastAsia" w:ascii="宋体" w:hAnsi="宋体" w:eastAsia="宋体" w:cs="宋体"/>
                <w:i w:val="0"/>
                <w:caps w:val="0"/>
                <w:color w:val="000000"/>
                <w:spacing w:val="30"/>
                <w:sz w:val="19"/>
                <w:szCs w:val="19"/>
                <w:bdr w:val="none" w:color="auto" w:sz="0" w:space="0"/>
              </w:rPr>
              <w:t>⑤</w:t>
            </w:r>
            <w:r>
              <w:rPr>
                <w:rFonts w:hint="default" w:ascii="Calibri" w:hAnsi="Calibri" w:eastAsia="微软雅黑" w:cs="Calibri"/>
                <w:i w:val="0"/>
                <w:caps w:val="0"/>
                <w:color w:val="000000"/>
                <w:spacing w:val="30"/>
                <w:sz w:val="19"/>
                <w:szCs w:val="19"/>
                <w:bdr w:val="none" w:color="auto" w:sz="0" w:space="0"/>
              </w:rPr>
              <w:t>基础数据信息和汇集信息资料准确，1</w:t>
            </w:r>
            <w:r>
              <w:rPr>
                <w:rFonts w:hint="default" w:ascii="仿宋_GB2312" w:hAnsi="Calibri" w:eastAsia="仿宋_GB2312" w:cs="仿宋_GB2312"/>
                <w:i w:val="0"/>
                <w:caps w:val="0"/>
                <w:color w:val="000000"/>
                <w:spacing w:val="30"/>
                <w:sz w:val="19"/>
                <w:szCs w:val="19"/>
                <w:bdr w:val="none" w:color="auto" w:sz="0" w:space="0"/>
              </w:rPr>
              <w:t>分。  </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预决算信息是指与部门预算、执行、决算、监督、绩效等管理相关的信息。</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5" w:hRule="atLeast"/>
        </w:trPr>
        <w:tc>
          <w:tcPr>
            <w:tcW w:w="9800" w:type="dxa"/>
            <w:vMerge w:val="restart"/>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产出及效率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30</w:t>
            </w:r>
            <w:r>
              <w:rPr>
                <w:rFonts w:hint="default" w:ascii="仿宋_GB2312" w:hAnsi="微软雅黑" w:eastAsia="仿宋_GB2312" w:cs="仿宋_GB2312"/>
                <w:i w:val="0"/>
                <w:caps w:val="0"/>
                <w:color w:val="000000"/>
                <w:spacing w:val="30"/>
                <w:sz w:val="19"/>
                <w:szCs w:val="19"/>
                <w:bdr w:val="none" w:color="auto" w:sz="0" w:space="0"/>
              </w:rPr>
              <w:t>分）</w:t>
            </w:r>
          </w:p>
        </w:tc>
        <w:tc>
          <w:tcPr>
            <w:tcW w:w="71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职责履行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8</w:t>
            </w:r>
            <w:r>
              <w:rPr>
                <w:rFonts w:hint="default" w:ascii="仿宋_GB2312" w:hAnsi="微软雅黑" w:eastAsia="仿宋_GB2312" w:cs="仿宋_GB2312"/>
                <w:i w:val="0"/>
                <w:caps w:val="0"/>
                <w:color w:val="000000"/>
                <w:spacing w:val="30"/>
                <w:sz w:val="19"/>
                <w:szCs w:val="19"/>
                <w:bdr w:val="none" w:color="auto" w:sz="0" w:space="0"/>
              </w:rPr>
              <w:t>分）</w:t>
            </w:r>
          </w:p>
        </w:tc>
        <w:tc>
          <w:tcPr>
            <w:tcW w:w="571" w:type="dxa"/>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重点工作实际完成率</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8</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根据</w:t>
            </w:r>
            <w:r>
              <w:rPr>
                <w:rFonts w:hint="default" w:ascii="仿宋_GB2312" w:hAnsi="微软雅黑" w:eastAsia="仿宋_GB2312" w:cs="仿宋_GB2312"/>
                <w:i w:val="0"/>
                <w:caps w:val="0"/>
                <w:color w:val="000000"/>
                <w:spacing w:val="30"/>
                <w:sz w:val="19"/>
                <w:szCs w:val="19"/>
                <w:bdr w:val="none" w:color="auto" w:sz="0" w:space="0"/>
              </w:rPr>
              <w:t>县</w:t>
            </w:r>
            <w:r>
              <w:rPr>
                <w:rFonts w:hint="default" w:ascii="Calibri" w:hAnsi="Calibri" w:eastAsia="微软雅黑" w:cs="Calibri"/>
                <w:i w:val="0"/>
                <w:caps w:val="0"/>
                <w:color w:val="000000"/>
                <w:spacing w:val="30"/>
                <w:sz w:val="19"/>
                <w:szCs w:val="19"/>
                <w:bdr w:val="none" w:color="auto" w:sz="0" w:space="0"/>
              </w:rPr>
              <w:t>绩效办</w:t>
            </w:r>
            <w:r>
              <w:rPr>
                <w:rFonts w:hint="default" w:ascii="仿宋_GB2312" w:hAnsi="微软雅黑" w:eastAsia="仿宋_GB2312" w:cs="仿宋_GB2312"/>
                <w:i w:val="0"/>
                <w:caps w:val="0"/>
                <w:color w:val="000000"/>
                <w:spacing w:val="30"/>
                <w:sz w:val="19"/>
                <w:szCs w:val="19"/>
                <w:bdr w:val="none" w:color="auto" w:sz="0" w:space="0"/>
              </w:rPr>
              <w:t>2021年</w:t>
            </w:r>
            <w:r>
              <w:rPr>
                <w:rFonts w:hint="default" w:ascii="Calibri" w:hAnsi="Calibri" w:eastAsia="微软雅黑" w:cs="Calibri"/>
                <w:i w:val="0"/>
                <w:caps w:val="0"/>
                <w:color w:val="000000"/>
                <w:spacing w:val="30"/>
                <w:sz w:val="19"/>
                <w:szCs w:val="19"/>
                <w:bdr w:val="none" w:color="auto" w:sz="0" w:space="0"/>
              </w:rPr>
              <w:t>对各部门为民办实事和部门重点工程与重点工作考核分数折算。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该项得分=</w:t>
            </w:r>
            <w:r>
              <w:rPr>
                <w:rFonts w:hint="default" w:ascii="仿宋_GB2312" w:hAnsi="Calibri" w:eastAsia="仿宋_GB2312" w:cs="仿宋_GB2312"/>
                <w:i w:val="0"/>
                <w:caps w:val="0"/>
                <w:color w:val="000000"/>
                <w:spacing w:val="30"/>
                <w:sz w:val="19"/>
                <w:szCs w:val="19"/>
                <w:bdr w:val="none" w:color="auto" w:sz="0" w:space="0"/>
              </w:rPr>
              <w:t>（绩效办对应部分考核得分</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微软雅黑" w:eastAsia="仿宋_GB2312" w:cs="仿宋_GB2312"/>
                <w:i w:val="0"/>
                <w:caps w:val="0"/>
                <w:color w:val="000000"/>
                <w:spacing w:val="30"/>
                <w:sz w:val="19"/>
                <w:szCs w:val="19"/>
                <w:bdr w:val="none" w:color="auto" w:sz="0" w:space="0"/>
              </w:rPr>
              <w:t>该部分总分</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微软雅黑" w:cs="Calibri"/>
                <w:i w:val="0"/>
                <w:caps w:val="0"/>
                <w:color w:val="000000"/>
                <w:spacing w:val="30"/>
                <w:sz w:val="19"/>
                <w:szCs w:val="19"/>
                <w:bdr w:val="none" w:color="auto" w:sz="0" w:space="0"/>
              </w:rPr>
              <w:t>8</w:t>
            </w:r>
            <w:r>
              <w:rPr>
                <w:rFonts w:hint="default" w:ascii="仿宋_GB2312" w:hAnsi="微软雅黑" w:eastAsia="仿宋_GB2312" w:cs="仿宋_GB2312"/>
                <w:i w:val="0"/>
                <w:caps w:val="0"/>
                <w:color w:val="000000"/>
                <w:spacing w:val="30"/>
                <w:sz w:val="19"/>
                <w:szCs w:val="19"/>
                <w:bdr w:val="none" w:color="auto" w:sz="0" w:space="0"/>
              </w:rPr>
              <w:t>。</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9800" w:type="dxa"/>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履职 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w:t>
            </w:r>
            <w:r>
              <w:rPr>
                <w:rFonts w:hint="default" w:ascii="Calibri" w:hAnsi="Calibri" w:eastAsia="仿宋_GB2312" w:cs="Calibri"/>
                <w:i w:val="0"/>
                <w:caps w:val="0"/>
                <w:color w:val="000000"/>
                <w:spacing w:val="30"/>
                <w:sz w:val="19"/>
                <w:szCs w:val="19"/>
                <w:bdr w:val="none" w:color="auto" w:sz="0" w:space="0"/>
              </w:rPr>
              <w:t>22</w:t>
            </w:r>
            <w:r>
              <w:rPr>
                <w:rFonts w:hint="default" w:ascii="仿宋_GB2312" w:hAnsi="微软雅黑" w:eastAsia="仿宋_GB2312" w:cs="仿宋_GB2312"/>
                <w:i w:val="0"/>
                <w:caps w:val="0"/>
                <w:color w:val="000000"/>
                <w:spacing w:val="30"/>
                <w:sz w:val="19"/>
                <w:szCs w:val="19"/>
                <w:bdr w:val="none" w:color="auto" w:sz="0" w:space="0"/>
              </w:rPr>
              <w:t>分）</w:t>
            </w:r>
          </w:p>
        </w:tc>
        <w:tc>
          <w:tcPr>
            <w:tcW w:w="571"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效益</w:t>
            </w:r>
          </w:p>
        </w:tc>
        <w:tc>
          <w:tcPr>
            <w:tcW w:w="464"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10</w:t>
            </w:r>
          </w:p>
        </w:tc>
        <w:tc>
          <w:tcPr>
            <w:tcW w:w="2937" w:type="dxa"/>
            <w:gridSpan w:val="2"/>
            <w:vMerge w:val="restart"/>
            <w:tcBorders>
              <w:top w:val="nil"/>
              <w:left w:val="nil"/>
              <w:bottom w:val="nil"/>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此两项指标为设置部门整体支出绩效评价指标时必须考虑的共性要素，可根据部门实际情况有选择的进行设置，并将其细化为相应的个性化指标。</w:t>
            </w:r>
          </w:p>
        </w:tc>
        <w:tc>
          <w:tcPr>
            <w:tcW w:w="962" w:type="dxa"/>
            <w:tcBorders>
              <w:top w:val="nil"/>
              <w:left w:val="nil"/>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9800" w:type="dxa"/>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效益</w:t>
            </w:r>
          </w:p>
        </w:tc>
        <w:tc>
          <w:tcPr>
            <w:tcW w:w="464"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937" w:type="dxa"/>
            <w:gridSpan w:val="2"/>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962" w:type="dxa"/>
            <w:tcBorders>
              <w:top w:val="nil"/>
              <w:left w:val="nil"/>
              <w:bottom w:val="nil"/>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0" w:hRule="atLeast"/>
        </w:trPr>
        <w:tc>
          <w:tcPr>
            <w:tcW w:w="9800" w:type="dxa"/>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效能</w:t>
            </w:r>
          </w:p>
        </w:tc>
        <w:tc>
          <w:tcPr>
            <w:tcW w:w="464"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6</w:t>
            </w:r>
          </w:p>
        </w:tc>
        <w:tc>
          <w:tcPr>
            <w:tcW w:w="171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促进部门改进文风会风，加强经费及资产管理，推动网上办事，提高行政效率，降低行政成本效果较好的计6</w:t>
            </w:r>
            <w:r>
              <w:rPr>
                <w:rFonts w:hint="default" w:ascii="仿宋_GB2312" w:hAnsi="Calibri" w:eastAsia="仿宋_GB2312" w:cs="仿宋_GB2312"/>
                <w:i w:val="0"/>
                <w:caps w:val="0"/>
                <w:color w:val="000000"/>
                <w:spacing w:val="30"/>
                <w:sz w:val="19"/>
                <w:szCs w:val="19"/>
                <w:bdr w:val="none" w:color="auto" w:sz="0" w:space="0"/>
              </w:rPr>
              <w:t>分；一般</w:t>
            </w:r>
            <w:r>
              <w:rPr>
                <w:rFonts w:hint="default" w:ascii="Calibri" w:hAnsi="Calibri" w:eastAsia="微软雅黑" w:cs="Calibri"/>
                <w:i w:val="0"/>
                <w:caps w:val="0"/>
                <w:color w:val="000000"/>
                <w:spacing w:val="30"/>
                <w:sz w:val="19"/>
                <w:szCs w:val="19"/>
                <w:bdr w:val="none" w:color="auto" w:sz="0" w:space="0"/>
              </w:rPr>
              <w:t>3</w:t>
            </w:r>
            <w:r>
              <w:rPr>
                <w:rFonts w:hint="default" w:ascii="仿宋_GB2312" w:hAnsi="Calibri" w:eastAsia="仿宋_GB2312" w:cs="仿宋_GB2312"/>
                <w:i w:val="0"/>
                <w:caps w:val="0"/>
                <w:color w:val="000000"/>
                <w:spacing w:val="30"/>
                <w:sz w:val="19"/>
                <w:szCs w:val="19"/>
                <w:bdr w:val="none" w:color="auto" w:sz="0" w:space="0"/>
              </w:rPr>
              <w:t>分；无效果或者效果不明显</w:t>
            </w:r>
            <w:r>
              <w:rPr>
                <w:rFonts w:hint="default" w:ascii="Calibri" w:hAnsi="Calibri" w:eastAsia="微软雅黑" w:cs="Calibri"/>
                <w:i w:val="0"/>
                <w:caps w:val="0"/>
                <w:color w:val="000000"/>
                <w:spacing w:val="30"/>
                <w:sz w:val="19"/>
                <w:szCs w:val="19"/>
                <w:bdr w:val="none" w:color="auto" w:sz="0" w:space="0"/>
              </w:rPr>
              <w:t>0</w:t>
            </w:r>
            <w:r>
              <w:rPr>
                <w:rFonts w:hint="default" w:ascii="仿宋_GB2312" w:hAnsi="Calibri" w:eastAsia="仿宋_GB2312" w:cs="仿宋_GB2312"/>
                <w:i w:val="0"/>
                <w:caps w:val="0"/>
                <w:color w:val="000000"/>
                <w:spacing w:val="30"/>
                <w:sz w:val="19"/>
                <w:szCs w:val="19"/>
                <w:bdr w:val="none" w:color="auto" w:sz="0" w:space="0"/>
              </w:rPr>
              <w:t>分。</w:t>
            </w:r>
          </w:p>
        </w:tc>
        <w:tc>
          <w:tcPr>
            <w:tcW w:w="121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根据部门自评材料评定。</w:t>
            </w:r>
          </w:p>
        </w:tc>
        <w:tc>
          <w:tcPr>
            <w:tcW w:w="962"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9800" w:type="dxa"/>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14"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5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社会公众或服务对象满意度</w:t>
            </w:r>
          </w:p>
        </w:tc>
        <w:tc>
          <w:tcPr>
            <w:tcW w:w="4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19"/>
                <w:szCs w:val="19"/>
                <w:bdr w:val="none" w:color="auto" w:sz="0" w:space="0"/>
              </w:rPr>
              <w:t>6</w:t>
            </w:r>
          </w:p>
        </w:tc>
        <w:tc>
          <w:tcPr>
            <w:tcW w:w="17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90%</w:t>
            </w:r>
            <w:r>
              <w:rPr>
                <w:rFonts w:hint="default" w:ascii="仿宋_GB2312" w:hAnsi="Calibri" w:eastAsia="仿宋_GB2312" w:cs="仿宋_GB2312"/>
                <w:i w:val="0"/>
                <w:caps w:val="0"/>
                <w:color w:val="000000"/>
                <w:spacing w:val="30"/>
                <w:sz w:val="19"/>
                <w:szCs w:val="19"/>
                <w:bdr w:val="none" w:color="auto" w:sz="0" w:space="0"/>
              </w:rPr>
              <w:t>（含）以上计</w:t>
            </w:r>
            <w:r>
              <w:rPr>
                <w:rFonts w:hint="default" w:ascii="Calibri" w:hAnsi="Calibri" w:eastAsia="微软雅黑" w:cs="Calibri"/>
                <w:i w:val="0"/>
                <w:caps w:val="0"/>
                <w:color w:val="000000"/>
                <w:spacing w:val="30"/>
                <w:sz w:val="19"/>
                <w:szCs w:val="19"/>
                <w:bdr w:val="none" w:color="auto" w:sz="0" w:space="0"/>
              </w:rPr>
              <w:t>6</w:t>
            </w:r>
            <w:r>
              <w:rPr>
                <w:rFonts w:hint="default" w:ascii="仿宋_GB2312" w:hAnsi="Calibri" w:eastAsia="仿宋_GB2312" w:cs="仿宋_GB2312"/>
                <w:i w:val="0"/>
                <w:caps w:val="0"/>
                <w:color w:val="000000"/>
                <w:spacing w:val="30"/>
                <w:sz w:val="19"/>
                <w:szCs w:val="19"/>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80%</w:t>
            </w:r>
            <w:r>
              <w:rPr>
                <w:rFonts w:hint="default" w:ascii="仿宋_GB2312" w:hAnsi="Calibri" w:eastAsia="仿宋_GB2312" w:cs="仿宋_GB2312"/>
                <w:i w:val="0"/>
                <w:caps w:val="0"/>
                <w:color w:val="000000"/>
                <w:spacing w:val="30"/>
                <w:sz w:val="19"/>
                <w:szCs w:val="19"/>
                <w:bdr w:val="none" w:color="auto" w:sz="0" w:space="0"/>
              </w:rPr>
              <w:t>（含）</w:t>
            </w:r>
            <w:r>
              <w:rPr>
                <w:rFonts w:hint="default" w:ascii="Calibri" w:hAnsi="Calibri" w:eastAsia="微软雅黑" w:cs="Calibri"/>
                <w:i w:val="0"/>
                <w:caps w:val="0"/>
                <w:color w:val="000000"/>
                <w:spacing w:val="30"/>
                <w:sz w:val="19"/>
                <w:szCs w:val="19"/>
                <w:bdr w:val="none" w:color="auto" w:sz="0" w:space="0"/>
              </w:rPr>
              <w:t>-90%</w:t>
            </w:r>
            <w:r>
              <w:rPr>
                <w:rFonts w:hint="default" w:ascii="仿宋_GB2312" w:hAnsi="Calibri" w:eastAsia="仿宋_GB2312" w:cs="仿宋_GB2312"/>
                <w:i w:val="0"/>
                <w:caps w:val="0"/>
                <w:color w:val="000000"/>
                <w:spacing w:val="30"/>
                <w:sz w:val="19"/>
                <w:szCs w:val="19"/>
                <w:bdr w:val="none" w:color="auto" w:sz="0" w:space="0"/>
              </w:rPr>
              <w:t>，计</w:t>
            </w:r>
            <w:r>
              <w:rPr>
                <w:rFonts w:hint="default" w:ascii="Calibri" w:hAnsi="Calibri" w:eastAsia="微软雅黑" w:cs="Calibri"/>
                <w:i w:val="0"/>
                <w:caps w:val="0"/>
                <w:color w:val="000000"/>
                <w:spacing w:val="30"/>
                <w:sz w:val="19"/>
                <w:szCs w:val="19"/>
                <w:bdr w:val="none" w:color="auto" w:sz="0" w:space="0"/>
              </w:rPr>
              <w:t>4</w:t>
            </w:r>
            <w:r>
              <w:rPr>
                <w:rFonts w:hint="default" w:ascii="仿宋_GB2312" w:hAnsi="Calibri" w:eastAsia="仿宋_GB2312" w:cs="仿宋_GB2312"/>
                <w:i w:val="0"/>
                <w:caps w:val="0"/>
                <w:color w:val="000000"/>
                <w:spacing w:val="30"/>
                <w:sz w:val="19"/>
                <w:szCs w:val="19"/>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70%</w:t>
            </w:r>
            <w:r>
              <w:rPr>
                <w:rFonts w:hint="default" w:ascii="仿宋_GB2312" w:hAnsi="Calibri" w:eastAsia="仿宋_GB2312" w:cs="仿宋_GB2312"/>
                <w:i w:val="0"/>
                <w:caps w:val="0"/>
                <w:color w:val="000000"/>
                <w:spacing w:val="30"/>
                <w:sz w:val="19"/>
                <w:szCs w:val="19"/>
                <w:bdr w:val="none" w:color="auto" w:sz="0" w:space="0"/>
              </w:rPr>
              <w:t>（含）</w:t>
            </w:r>
            <w:r>
              <w:rPr>
                <w:rFonts w:hint="default" w:ascii="Calibri" w:hAnsi="Calibri" w:eastAsia="微软雅黑" w:cs="Calibri"/>
                <w:i w:val="0"/>
                <w:caps w:val="0"/>
                <w:color w:val="000000"/>
                <w:spacing w:val="30"/>
                <w:sz w:val="19"/>
                <w:szCs w:val="19"/>
                <w:bdr w:val="none" w:color="auto" w:sz="0" w:space="0"/>
              </w:rPr>
              <w:t>-80%</w:t>
            </w:r>
            <w:r>
              <w:rPr>
                <w:rFonts w:hint="default" w:ascii="仿宋_GB2312" w:hAnsi="Calibri" w:eastAsia="仿宋_GB2312" w:cs="仿宋_GB2312"/>
                <w:i w:val="0"/>
                <w:caps w:val="0"/>
                <w:color w:val="000000"/>
                <w:spacing w:val="30"/>
                <w:sz w:val="19"/>
                <w:szCs w:val="19"/>
                <w:bdr w:val="none" w:color="auto" w:sz="0" w:space="0"/>
              </w:rPr>
              <w:t>，计</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Calibri" w:eastAsia="仿宋_GB2312" w:cs="仿宋_GB2312"/>
                <w:i w:val="0"/>
                <w:caps w:val="0"/>
                <w:color w:val="000000"/>
                <w:spacing w:val="30"/>
                <w:sz w:val="19"/>
                <w:szCs w:val="19"/>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低于70%</w:t>
            </w:r>
            <w:r>
              <w:rPr>
                <w:rFonts w:hint="default" w:ascii="仿宋_GB2312" w:hAnsi="Calibri" w:eastAsia="仿宋_GB2312" w:cs="仿宋_GB2312"/>
                <w:i w:val="0"/>
                <w:caps w:val="0"/>
                <w:color w:val="000000"/>
                <w:spacing w:val="30"/>
                <w:sz w:val="19"/>
                <w:szCs w:val="19"/>
                <w:bdr w:val="none" w:color="auto" w:sz="0" w:space="0"/>
              </w:rPr>
              <w:t>计</w:t>
            </w:r>
            <w:r>
              <w:rPr>
                <w:rFonts w:hint="default" w:ascii="Calibri" w:hAnsi="Calibri" w:eastAsia="微软雅黑" w:cs="Calibri"/>
                <w:i w:val="0"/>
                <w:caps w:val="0"/>
                <w:color w:val="000000"/>
                <w:spacing w:val="30"/>
                <w:sz w:val="19"/>
                <w:szCs w:val="19"/>
                <w:bdr w:val="none" w:color="auto" w:sz="0" w:space="0"/>
              </w:rPr>
              <w:t>0</w:t>
            </w:r>
            <w:r>
              <w:rPr>
                <w:rFonts w:hint="default" w:ascii="仿宋_GB2312" w:hAnsi="Calibri" w:eastAsia="仿宋_GB2312" w:cs="仿宋_GB2312"/>
                <w:i w:val="0"/>
                <w:caps w:val="0"/>
                <w:color w:val="000000"/>
                <w:spacing w:val="30"/>
                <w:sz w:val="19"/>
                <w:szCs w:val="19"/>
                <w:bdr w:val="none" w:color="auto" w:sz="0" w:space="0"/>
              </w:rPr>
              <w:t>分。</w:t>
            </w:r>
          </w:p>
        </w:tc>
        <w:tc>
          <w:tcPr>
            <w:tcW w:w="12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19"/>
                <w:szCs w:val="19"/>
                <w:bdr w:val="none" w:color="auto" w:sz="0" w:space="0"/>
              </w:rPr>
              <w:t>社会公众或服务对象是指部门（单位）履行职责而影响到的部门、群体或个人，一般采取社会调查的方式。</w:t>
            </w:r>
          </w:p>
        </w:tc>
        <w:tc>
          <w:tcPr>
            <w:tcW w:w="96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eastAsia" w:ascii="宋体" w:hAnsi="宋体" w:eastAsia="宋体" w:cs="宋体"/>
                <w:i w:val="0"/>
                <w:caps w:val="0"/>
                <w:color w:val="000000"/>
                <w:spacing w:val="30"/>
                <w:sz w:val="24"/>
                <w:szCs w:val="24"/>
                <w:bdr w:val="none" w:color="auto" w:sz="0" w:space="0"/>
              </w:rPr>
              <w:t>6</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br w:type="textWrapping"/>
      </w:r>
      <w:r>
        <w:rPr>
          <w:rFonts w:hint="eastAsia" w:ascii="黑体" w:hAnsi="宋体" w:eastAsia="黑体" w:cs="黑体"/>
          <w:i w:val="0"/>
          <w:caps w:val="0"/>
          <w:color w:val="000000"/>
          <w:spacing w:val="30"/>
          <w:sz w:val="24"/>
          <w:szCs w:val="24"/>
        </w:rPr>
        <w:t>附表2：</w:t>
      </w:r>
    </w:p>
    <w:p>
      <w:pPr>
        <w:pStyle w:val="2"/>
        <w:keepNext w:val="0"/>
        <w:keepLines w:val="0"/>
        <w:widowControl/>
        <w:suppressLineNumbers w:val="0"/>
        <w:spacing w:before="75" w:beforeAutospacing="0" w:after="75" w:afterAutospacing="0" w:line="360" w:lineRule="atLeast"/>
        <w:ind w:left="0" w:right="0" w:firstLine="0"/>
        <w:jc w:val="center"/>
        <w:rPr>
          <w:rFonts w:hint="eastAsia" w:ascii="微软雅黑" w:hAnsi="微软雅黑" w:eastAsia="微软雅黑" w:cs="微软雅黑"/>
          <w:i w:val="0"/>
          <w:caps w:val="0"/>
          <w:color w:val="000000"/>
          <w:spacing w:val="30"/>
          <w:sz w:val="24"/>
          <w:szCs w:val="24"/>
        </w:rPr>
      </w:pPr>
      <w:r>
        <w:rPr>
          <w:rFonts w:hint="default" w:ascii="方正小标宋_GBK" w:hAnsi="方正小标宋_GBK" w:eastAsia="方正小标宋_GBK" w:cs="方正小标宋_GBK"/>
          <w:i w:val="0"/>
          <w:caps w:val="0"/>
          <w:color w:val="000000"/>
          <w:spacing w:val="30"/>
          <w:sz w:val="36"/>
          <w:szCs w:val="36"/>
        </w:rPr>
        <w:t>部门整体支出绩效评价基础数据表</w:t>
      </w:r>
    </w:p>
    <w:p>
      <w:pPr>
        <w:pStyle w:val="2"/>
        <w:keepNext w:val="0"/>
        <w:keepLines w:val="0"/>
        <w:widowControl/>
        <w:suppressLineNumbers w:val="0"/>
        <w:spacing w:before="75" w:beforeAutospacing="0" w:after="75" w:afterAutospacing="0" w:line="360" w:lineRule="atLeast"/>
        <w:ind w:left="0" w:right="0" w:firstLine="0"/>
        <w:jc w:val="center"/>
        <w:rPr>
          <w:rFonts w:hint="eastAsia" w:ascii="微软雅黑" w:hAnsi="微软雅黑" w:eastAsia="微软雅黑" w:cs="微软雅黑"/>
          <w:i w:val="0"/>
          <w:caps w:val="0"/>
          <w:color w:val="000000"/>
          <w:spacing w:val="30"/>
          <w:sz w:val="24"/>
          <w:szCs w:val="24"/>
        </w:rPr>
      </w:pPr>
      <w:r>
        <w:rPr>
          <w:rFonts w:hint="default" w:ascii="仿宋_GB2312" w:hAnsi="Calibri" w:eastAsia="仿宋_GB2312" w:cs="仿宋_GB2312"/>
          <w:i w:val="0"/>
          <w:caps w:val="0"/>
          <w:color w:val="000000"/>
          <w:spacing w:val="30"/>
          <w:sz w:val="24"/>
          <w:szCs w:val="24"/>
        </w:rPr>
        <w:t>填报单位：</w:t>
      </w:r>
      <w:r>
        <w:rPr>
          <w:rFonts w:hint="default" w:ascii="仿宋_GB2312" w:hAnsi="微软雅黑" w:eastAsia="仿宋_GB2312" w:cs="仿宋_GB2312"/>
          <w:i w:val="0"/>
          <w:caps w:val="0"/>
          <w:color w:val="000000"/>
          <w:spacing w:val="30"/>
          <w:sz w:val="24"/>
          <w:szCs w:val="24"/>
        </w:rPr>
        <w:t>祁东县石亭子镇人民政府    填报人：肖方婕     电话：13974799018</w:t>
      </w:r>
    </w:p>
    <w:tbl>
      <w:tblPr>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268"/>
        <w:gridCol w:w="1175"/>
        <w:gridCol w:w="1022"/>
        <w:gridCol w:w="864"/>
        <w:gridCol w:w="1318"/>
        <w:gridCol w:w="963"/>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55" w:hRule="atLeast"/>
        </w:trPr>
        <w:tc>
          <w:tcPr>
            <w:tcW w:w="3268"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财政供养人员情况</w:t>
            </w:r>
          </w:p>
        </w:tc>
        <w:tc>
          <w:tcPr>
            <w:tcW w:w="2197"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default" w:ascii="Calibri" w:hAnsi="Calibri" w:eastAsia="微软雅黑" w:cs="Calibri"/>
                <w:i w:val="0"/>
                <w:caps w:val="0"/>
                <w:color w:val="000000"/>
                <w:spacing w:val="30"/>
                <w:sz w:val="21"/>
                <w:szCs w:val="21"/>
                <w:bdr w:val="none" w:color="auto" w:sz="0" w:space="0"/>
              </w:rPr>
              <w:t>编制数</w:t>
            </w:r>
          </w:p>
        </w:tc>
        <w:tc>
          <w:tcPr>
            <w:tcW w:w="2182"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default" w:ascii="仿宋_GB2312" w:hAnsi="微软雅黑" w:eastAsia="仿宋_GB2312" w:cs="仿宋_GB2312"/>
                <w:i w:val="0"/>
                <w:caps w:val="0"/>
                <w:color w:val="000000"/>
                <w:spacing w:val="30"/>
                <w:sz w:val="21"/>
                <w:szCs w:val="21"/>
                <w:bdr w:val="none" w:color="auto" w:sz="0" w:space="0"/>
              </w:rPr>
              <w:t>2021年</w:t>
            </w:r>
            <w:r>
              <w:rPr>
                <w:rStyle w:val="4"/>
                <w:rFonts w:hint="default" w:ascii="Calibri" w:hAnsi="Calibri" w:eastAsia="微软雅黑" w:cs="Calibri"/>
                <w:i w:val="0"/>
                <w:caps w:val="0"/>
                <w:color w:val="000000"/>
                <w:spacing w:val="30"/>
                <w:sz w:val="21"/>
                <w:szCs w:val="21"/>
                <w:bdr w:val="none" w:color="auto" w:sz="0" w:space="0"/>
              </w:rPr>
              <w:t>实际在职人数</w:t>
            </w:r>
          </w:p>
        </w:tc>
        <w:tc>
          <w:tcPr>
            <w:tcW w:w="1818"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default" w:ascii="Calibri" w:hAnsi="Calibri" w:eastAsia="微软雅黑" w:cs="Calibri"/>
                <w:i w:val="0"/>
                <w:caps w:val="0"/>
                <w:color w:val="000000"/>
                <w:spacing w:val="30"/>
                <w:sz w:val="21"/>
                <w:szCs w:val="21"/>
                <w:bdr w:val="none" w:color="auto" w:sz="0" w:space="0"/>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3268"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197"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000000"/>
                <w:spacing w:val="30"/>
                <w:sz w:val="24"/>
                <w:szCs w:val="24"/>
                <w:bdr w:val="none" w:color="auto" w:sz="0" w:space="0"/>
              </w:rPr>
              <w:t>　</w:t>
            </w:r>
            <w:r>
              <w:rPr>
                <w:rFonts w:hint="default" w:ascii="仿宋_GB2312" w:hAnsi="微软雅黑" w:eastAsia="仿宋_GB2312" w:cs="仿宋_GB2312"/>
                <w:i w:val="0"/>
                <w:caps w:val="0"/>
                <w:color w:val="000000"/>
                <w:spacing w:val="30"/>
                <w:sz w:val="21"/>
                <w:szCs w:val="21"/>
                <w:bdr w:val="none" w:color="auto" w:sz="0" w:space="0"/>
              </w:rPr>
              <w:t>68</w:t>
            </w:r>
          </w:p>
        </w:tc>
        <w:tc>
          <w:tcPr>
            <w:tcW w:w="218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68</w:t>
            </w:r>
            <w:r>
              <w:rPr>
                <w:rFonts w:hint="eastAsia" w:ascii="微软雅黑" w:hAnsi="微软雅黑" w:eastAsia="微软雅黑" w:cs="微软雅黑"/>
                <w:i w:val="0"/>
                <w:caps w:val="0"/>
                <w:color w:val="000000"/>
                <w:spacing w:val="30"/>
                <w:sz w:val="24"/>
                <w:szCs w:val="24"/>
                <w:bdr w:val="none" w:color="auto" w:sz="0" w:space="0"/>
              </w:rPr>
              <w:t>　</w:t>
            </w:r>
          </w:p>
        </w:tc>
        <w:tc>
          <w:tcPr>
            <w:tcW w:w="1818"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100%</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经费控制情况</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default" w:ascii="仿宋_GB2312" w:hAnsi="微软雅黑" w:eastAsia="仿宋_GB2312" w:cs="仿宋_GB2312"/>
                <w:i w:val="0"/>
                <w:caps w:val="0"/>
                <w:color w:val="000000"/>
                <w:spacing w:val="30"/>
                <w:sz w:val="21"/>
                <w:szCs w:val="21"/>
                <w:bdr w:val="none" w:color="auto" w:sz="0" w:space="0"/>
              </w:rPr>
              <w:t>2020年</w:t>
            </w:r>
            <w:r>
              <w:rPr>
                <w:rStyle w:val="4"/>
                <w:rFonts w:hint="default" w:ascii="Calibri" w:hAnsi="Calibri" w:eastAsia="微软雅黑" w:cs="Calibri"/>
                <w:i w:val="0"/>
                <w:caps w:val="0"/>
                <w:color w:val="000000"/>
                <w:spacing w:val="30"/>
                <w:sz w:val="21"/>
                <w:szCs w:val="21"/>
                <w:bdr w:val="none" w:color="auto" w:sz="0" w:space="0"/>
              </w:rPr>
              <w:t>决算数</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default" w:ascii="仿宋_GB2312" w:hAnsi="微软雅黑" w:eastAsia="仿宋_GB2312" w:cs="仿宋_GB2312"/>
                <w:i w:val="0"/>
                <w:caps w:val="0"/>
                <w:color w:val="000000"/>
                <w:spacing w:val="30"/>
                <w:sz w:val="21"/>
                <w:szCs w:val="21"/>
                <w:bdr w:val="none" w:color="auto" w:sz="0" w:space="0"/>
              </w:rPr>
              <w:t>2021年</w:t>
            </w:r>
            <w:r>
              <w:rPr>
                <w:rStyle w:val="4"/>
                <w:rFonts w:hint="default" w:ascii="Calibri" w:hAnsi="Calibri" w:eastAsia="微软雅黑" w:cs="Calibri"/>
                <w:i w:val="0"/>
                <w:caps w:val="0"/>
                <w:color w:val="000000"/>
                <w:spacing w:val="30"/>
                <w:sz w:val="21"/>
                <w:szCs w:val="21"/>
                <w:bdr w:val="none" w:color="auto" w:sz="0" w:space="0"/>
              </w:rPr>
              <w:t>预算数</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4"/>
                <w:rFonts w:hint="default" w:ascii="仿宋_GB2312" w:hAnsi="微软雅黑" w:eastAsia="仿宋_GB2312" w:cs="仿宋_GB2312"/>
                <w:i w:val="0"/>
                <w:caps w:val="0"/>
                <w:color w:val="000000"/>
                <w:spacing w:val="30"/>
                <w:sz w:val="21"/>
                <w:szCs w:val="21"/>
                <w:bdr w:val="none" w:color="auto" w:sz="0" w:space="0"/>
              </w:rPr>
              <w:t>2021年</w:t>
            </w:r>
            <w:r>
              <w:rPr>
                <w:rStyle w:val="4"/>
                <w:rFonts w:hint="default" w:ascii="Calibri" w:hAnsi="Calibri" w:eastAsia="微软雅黑" w:cs="Calibri"/>
                <w:i w:val="0"/>
                <w:caps w:val="0"/>
                <w:color w:val="000000"/>
                <w:spacing w:val="30"/>
                <w:sz w:val="21"/>
                <w:szCs w:val="21"/>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三公经费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4.98</w:t>
            </w:r>
            <w:r>
              <w:rPr>
                <w:rFonts w:hint="eastAsia" w:ascii="微软雅黑" w:hAnsi="微软雅黑" w:eastAsia="微软雅黑" w:cs="微软雅黑"/>
                <w:i w:val="0"/>
                <w:caps w:val="0"/>
                <w:color w:val="000000"/>
                <w:spacing w:val="30"/>
                <w:sz w:val="24"/>
                <w:szCs w:val="24"/>
                <w:bdr w:val="none" w:color="auto" w:sz="0" w:space="0"/>
              </w:rPr>
              <w:t>　</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4.98</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1</w:t>
            </w:r>
            <w:r>
              <w:rPr>
                <w:rFonts w:hint="default" w:ascii="仿宋_GB2312" w:hAnsi="Calibri" w:eastAsia="仿宋_GB2312" w:cs="仿宋_GB2312"/>
                <w:i w:val="0"/>
                <w:caps w:val="0"/>
                <w:color w:val="000000"/>
                <w:spacing w:val="30"/>
                <w:sz w:val="21"/>
                <w:szCs w:val="21"/>
                <w:bdr w:val="none" w:color="auto" w:sz="0" w:space="0"/>
              </w:rPr>
              <w:t>、公务用车购置和维护经费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其中：公车购置</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公车运行维护</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2</w:t>
            </w:r>
            <w:r>
              <w:rPr>
                <w:rFonts w:hint="default" w:ascii="仿宋_GB2312" w:hAnsi="Calibri" w:eastAsia="仿宋_GB2312" w:cs="仿宋_GB2312"/>
                <w:i w:val="0"/>
                <w:caps w:val="0"/>
                <w:color w:val="000000"/>
                <w:spacing w:val="30"/>
                <w:sz w:val="21"/>
                <w:szCs w:val="21"/>
                <w:bdr w:val="none" w:color="auto" w:sz="0" w:space="0"/>
              </w:rPr>
              <w:t>、出国经费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3</w:t>
            </w:r>
            <w:r>
              <w:rPr>
                <w:rFonts w:hint="default" w:ascii="仿宋_GB2312" w:hAnsi="Calibri" w:eastAsia="仿宋_GB2312" w:cs="仿宋_GB2312"/>
                <w:i w:val="0"/>
                <w:caps w:val="0"/>
                <w:color w:val="000000"/>
                <w:spacing w:val="30"/>
                <w:sz w:val="21"/>
                <w:szCs w:val="21"/>
                <w:bdr w:val="none" w:color="auto" w:sz="0" w:space="0"/>
              </w:rPr>
              <w:t>、公务接待</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w:t>
            </w:r>
            <w:r>
              <w:rPr>
                <w:rFonts w:hint="eastAsia" w:ascii="微软雅黑" w:hAnsi="微软雅黑" w:eastAsia="微软雅黑" w:cs="微软雅黑"/>
                <w:i w:val="0"/>
                <w:caps w:val="0"/>
                <w:color w:val="000000"/>
                <w:spacing w:val="30"/>
                <w:sz w:val="24"/>
                <w:szCs w:val="24"/>
                <w:bdr w:val="none" w:color="auto" w:sz="0" w:space="0"/>
              </w:rPr>
              <w:t>　</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4.98</w:t>
            </w:r>
            <w:r>
              <w:rPr>
                <w:rFonts w:hint="eastAsia" w:ascii="微软雅黑" w:hAnsi="微软雅黑" w:eastAsia="微软雅黑" w:cs="微软雅黑"/>
                <w:i w:val="0"/>
                <w:caps w:val="0"/>
                <w:color w:val="000000"/>
                <w:spacing w:val="30"/>
                <w:sz w:val="24"/>
                <w:szCs w:val="24"/>
                <w:bdr w:val="none" w:color="auto" w:sz="0" w:space="0"/>
              </w:rPr>
              <w:t>　</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4.98</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项目支出：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000000"/>
                <w:spacing w:val="30"/>
                <w:sz w:val="24"/>
                <w:szCs w:val="24"/>
                <w:bdr w:val="none" w:color="auto" w:sz="0" w:space="0"/>
              </w:rPr>
              <w:t>　</w:t>
            </w:r>
            <w:r>
              <w:rPr>
                <w:rFonts w:hint="default" w:ascii="仿宋_GB2312" w:hAnsi="微软雅黑" w:eastAsia="仿宋_GB2312" w:cs="仿宋_GB2312"/>
                <w:i w:val="0"/>
                <w:caps w:val="0"/>
                <w:color w:val="000000"/>
                <w:spacing w:val="30"/>
                <w:sz w:val="21"/>
                <w:szCs w:val="21"/>
                <w:bdr w:val="none" w:color="auto" w:sz="0" w:space="0"/>
              </w:rPr>
              <w:t>625.35</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825.51</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1</w:t>
            </w:r>
            <w:r>
              <w:rPr>
                <w:rFonts w:hint="default" w:ascii="仿宋_GB2312" w:hAnsi="Calibri" w:eastAsia="仿宋_GB2312" w:cs="仿宋_GB2312"/>
                <w:i w:val="0"/>
                <w:caps w:val="0"/>
                <w:color w:val="000000"/>
                <w:spacing w:val="30"/>
                <w:sz w:val="21"/>
                <w:szCs w:val="21"/>
                <w:bdr w:val="none" w:color="auto" w:sz="0" w:space="0"/>
              </w:rPr>
              <w:t>、业务工作专项</w:t>
            </w:r>
            <w:r>
              <w:rPr>
                <w:rFonts w:hint="default" w:ascii="仿宋_GB2312" w:hAnsi="微软雅黑" w:eastAsia="仿宋_GB2312" w:cs="仿宋_GB2312"/>
                <w:i w:val="0"/>
                <w:caps w:val="0"/>
                <w:color w:val="000000"/>
                <w:spacing w:val="30"/>
                <w:sz w:val="21"/>
                <w:szCs w:val="21"/>
                <w:bdr w:val="none" w:color="auto" w:sz="0" w:space="0"/>
              </w:rPr>
              <w:t>、</w:t>
            </w:r>
            <w:r>
              <w:rPr>
                <w:rFonts w:hint="default" w:ascii="Calibri" w:hAnsi="Calibri" w:eastAsia="微软雅黑" w:cs="Calibri"/>
                <w:i w:val="0"/>
                <w:caps w:val="0"/>
                <w:color w:val="000000"/>
                <w:spacing w:val="30"/>
                <w:sz w:val="21"/>
                <w:szCs w:val="21"/>
                <w:bdr w:val="none" w:color="auto" w:sz="0" w:space="0"/>
              </w:rPr>
              <w:t>运行维护专项</w:t>
            </w:r>
            <w:r>
              <w:rPr>
                <w:rFonts w:hint="default" w:ascii="仿宋_GB2312" w:hAnsi="微软雅黑" w:eastAsia="仿宋_GB2312" w:cs="仿宋_GB2312"/>
                <w:i w:val="0"/>
                <w:caps w:val="0"/>
                <w:color w:val="000000"/>
                <w:spacing w:val="30"/>
                <w:sz w:val="21"/>
                <w:szCs w:val="21"/>
                <w:bdr w:val="none" w:color="auto" w:sz="0" w:space="0"/>
              </w:rPr>
              <w:t>、</w:t>
            </w:r>
            <w:r>
              <w:rPr>
                <w:rFonts w:hint="default" w:ascii="Calibri" w:hAnsi="Calibri" w:eastAsia="微软雅黑" w:cs="Calibri"/>
                <w:i w:val="0"/>
                <w:caps w:val="0"/>
                <w:color w:val="000000"/>
                <w:spacing w:val="30"/>
                <w:sz w:val="18"/>
                <w:szCs w:val="18"/>
                <w:bdr w:val="none" w:color="auto" w:sz="0" w:space="0"/>
              </w:rPr>
              <w:t>(</w:t>
            </w:r>
            <w:r>
              <w:rPr>
                <w:rFonts w:hint="default" w:ascii="仿宋_GB2312" w:hAnsi="微软雅黑" w:eastAsia="仿宋_GB2312" w:cs="仿宋_GB2312"/>
                <w:i w:val="0"/>
                <w:caps w:val="0"/>
                <w:color w:val="000000"/>
                <w:spacing w:val="30"/>
                <w:sz w:val="18"/>
                <w:szCs w:val="18"/>
                <w:bdr w:val="none" w:color="auto" w:sz="0" w:space="0"/>
              </w:rPr>
              <w:t>中央、省、市专项资金</w:t>
            </w:r>
            <w:r>
              <w:rPr>
                <w:rFonts w:hint="default" w:ascii="仿宋_GB2312" w:hAnsi="微软雅黑" w:eastAsia="仿宋_GB2312" w:cs="仿宋_GB2312"/>
                <w:i w:val="0"/>
                <w:caps w:val="0"/>
                <w:color w:val="000000"/>
                <w:spacing w:val="30"/>
                <w:sz w:val="21"/>
                <w:szCs w:val="21"/>
                <w:bdr w:val="none" w:color="auto" w:sz="0" w:space="0"/>
              </w:rPr>
              <w:t>)</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617.91</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一般公共服务支出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村农业建设支出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村水利建设支出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77.91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文化综合发展专项支出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公租房支出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国土资源增减挂支出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杨梅村福彩公益金支出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梅塘村水利建设支出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谷陂塘村集体经济合作支出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pPr>
            <w:r>
              <w:rPr>
                <w:rFonts w:hint="default" w:ascii="仿宋_GB2312" w:hAnsi="微软雅黑" w:eastAsia="仿宋_GB2312" w:cs="仿宋_GB2312"/>
                <w:i w:val="0"/>
                <w:caps w:val="0"/>
                <w:color w:val="000000"/>
                <w:spacing w:val="30"/>
                <w:sz w:val="21"/>
                <w:szCs w:val="21"/>
                <w:bdr w:val="none" w:color="auto" w:sz="0" w:space="0"/>
              </w:rPr>
              <w:t>长安村乡村振兴支出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15</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2、县级专项资金（一个专项一行）</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环卫整治支出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石友</w:t>
            </w:r>
            <w:r>
              <w:rPr>
                <w:rFonts w:hint="default" w:ascii="Calibri" w:hAnsi="Calibri" w:eastAsia="仿宋_GB2312" w:cs="Calibri"/>
                <w:i w:val="0"/>
                <w:caps w:val="0"/>
                <w:color w:val="000000"/>
                <w:spacing w:val="30"/>
                <w:sz w:val="21"/>
                <w:szCs w:val="21"/>
                <w:bdr w:val="none" w:color="auto" w:sz="0" w:space="0"/>
              </w:rPr>
              <w:t>X373</w:t>
            </w:r>
            <w:r>
              <w:rPr>
                <w:rFonts w:hint="default" w:ascii="仿宋_GB2312" w:hAnsi="微软雅黑" w:eastAsia="仿宋_GB2312" w:cs="仿宋_GB2312"/>
                <w:i w:val="0"/>
                <w:caps w:val="0"/>
                <w:color w:val="000000"/>
                <w:spacing w:val="30"/>
                <w:sz w:val="21"/>
                <w:szCs w:val="21"/>
                <w:bdr w:val="none" w:color="auto" w:sz="0" w:space="0"/>
              </w:rPr>
              <w:t>道公路维修支出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石亭子村公益事业建设补助</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梅塘村公益事业建设补助</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谷陂塘村公益事业建设补助</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秋塘坪村公益事业建设补助</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洪塘村公益事业建设补助</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友江村公益事业建设补助</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泉塘村公路硬化支出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梅塘村道路路灯亮化支出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长安村公路建设支出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黄花町村水利建设支出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友江村公路硬化支出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杨梅村安全隐患治理支出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杨梅村道路路灯亮化支出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公用经费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343.53</w:t>
            </w:r>
            <w:r>
              <w:rPr>
                <w:rFonts w:hint="eastAsia" w:ascii="微软雅黑" w:hAnsi="微软雅黑" w:eastAsia="微软雅黑" w:cs="微软雅黑"/>
                <w:i w:val="0"/>
                <w:caps w:val="0"/>
                <w:color w:val="000000"/>
                <w:spacing w:val="30"/>
                <w:sz w:val="24"/>
                <w:szCs w:val="24"/>
                <w:bdr w:val="none" w:color="auto" w:sz="0" w:space="0"/>
              </w:rPr>
              <w:t>　</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114.32</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其中：办公经费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24</w:t>
            </w:r>
            <w:r>
              <w:rPr>
                <w:rFonts w:hint="eastAsia" w:ascii="微软雅黑" w:hAnsi="微软雅黑" w:eastAsia="微软雅黑" w:cs="微软雅黑"/>
                <w:i w:val="0"/>
                <w:caps w:val="0"/>
                <w:color w:val="000000"/>
                <w:spacing w:val="30"/>
                <w:sz w:val="24"/>
                <w:szCs w:val="24"/>
                <w:bdr w:val="none" w:color="auto" w:sz="0" w:space="0"/>
              </w:rPr>
              <w:t>　</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25</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000000"/>
                <w:spacing w:val="30"/>
                <w:sz w:val="24"/>
                <w:szCs w:val="24"/>
                <w:bdr w:val="none" w:color="auto" w:sz="0" w:space="0"/>
              </w:rPr>
              <w:t>　</w:t>
            </w:r>
            <w:r>
              <w:rPr>
                <w:rFonts w:hint="default" w:ascii="仿宋_GB2312" w:hAnsi="微软雅黑" w:eastAsia="仿宋_GB2312" w:cs="仿宋_GB2312"/>
                <w:i w:val="0"/>
                <w:caps w:val="0"/>
                <w:color w:val="000000"/>
                <w:spacing w:val="30"/>
                <w:sz w:val="21"/>
                <w:szCs w:val="21"/>
                <w:bdr w:val="none" w:color="auto" w:sz="0" w:space="0"/>
              </w:rPr>
              <w:t>19.99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水费、电费、差旅费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13.91</w:t>
            </w:r>
            <w:r>
              <w:rPr>
                <w:rFonts w:hint="eastAsia" w:ascii="微软雅黑" w:hAnsi="微软雅黑" w:eastAsia="微软雅黑" w:cs="微软雅黑"/>
                <w:i w:val="0"/>
                <w:caps w:val="0"/>
                <w:color w:val="000000"/>
                <w:spacing w:val="30"/>
                <w:sz w:val="24"/>
                <w:szCs w:val="24"/>
                <w:bdr w:val="none" w:color="auto" w:sz="0" w:space="0"/>
              </w:rPr>
              <w:t>　</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r>
              <w:rPr>
                <w:rFonts w:hint="eastAsia" w:ascii="微软雅黑" w:hAnsi="微软雅黑" w:eastAsia="微软雅黑" w:cs="微软雅黑"/>
                <w:i w:val="0"/>
                <w:caps w:val="0"/>
                <w:color w:val="000000"/>
                <w:spacing w:val="30"/>
                <w:sz w:val="24"/>
                <w:szCs w:val="24"/>
                <w:bdr w:val="none" w:color="auto" w:sz="0" w:space="0"/>
              </w:rPr>
              <w:t>　</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22</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          会议费、培训费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1.94</w:t>
            </w:r>
            <w:r>
              <w:rPr>
                <w:rFonts w:hint="eastAsia" w:ascii="微软雅黑" w:hAnsi="微软雅黑" w:eastAsia="微软雅黑" w:cs="微软雅黑"/>
                <w:i w:val="0"/>
                <w:caps w:val="0"/>
                <w:color w:val="000000"/>
                <w:spacing w:val="30"/>
                <w:sz w:val="24"/>
                <w:szCs w:val="24"/>
                <w:bdr w:val="none" w:color="auto" w:sz="0" w:space="0"/>
              </w:rPr>
              <w:t>　</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7</w:t>
            </w:r>
            <w:r>
              <w:rPr>
                <w:rFonts w:hint="eastAsia" w:ascii="微软雅黑" w:hAnsi="微软雅黑" w:eastAsia="微软雅黑" w:cs="微软雅黑"/>
                <w:i w:val="0"/>
                <w:caps w:val="0"/>
                <w:color w:val="000000"/>
                <w:spacing w:val="30"/>
                <w:sz w:val="24"/>
                <w:szCs w:val="24"/>
                <w:bdr w:val="none" w:color="auto" w:sz="0" w:space="0"/>
              </w:rPr>
              <w:t>　</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印刷费、咨询费、手续费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33.14</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7</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55"/>
            </w:pPr>
            <w:r>
              <w:rPr>
                <w:rFonts w:hint="default" w:ascii="仿宋_GB2312" w:hAnsi="微软雅黑" w:eastAsia="仿宋_GB2312" w:cs="仿宋_GB2312"/>
                <w:i w:val="0"/>
                <w:caps w:val="0"/>
                <w:color w:val="000000"/>
                <w:spacing w:val="30"/>
                <w:sz w:val="21"/>
                <w:szCs w:val="21"/>
                <w:bdr w:val="none" w:color="auto" w:sz="0" w:space="0"/>
              </w:rPr>
              <w:t>专用材料购置费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172.67</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维修（护）费、租赁费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52.83</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8</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55"/>
            </w:pPr>
            <w:r>
              <w:rPr>
                <w:rFonts w:hint="default" w:ascii="仿宋_GB2312" w:hAnsi="微软雅黑" w:eastAsia="仿宋_GB2312" w:cs="仿宋_GB2312"/>
                <w:i w:val="0"/>
                <w:caps w:val="0"/>
                <w:color w:val="000000"/>
                <w:spacing w:val="30"/>
                <w:sz w:val="21"/>
                <w:szCs w:val="21"/>
                <w:bdr w:val="none" w:color="auto" w:sz="0" w:space="0"/>
              </w:rPr>
              <w:t>公务接待费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劳务费、委托业务费、税金及附加</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24</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7</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55"/>
            </w:pPr>
            <w:r>
              <w:rPr>
                <w:rFonts w:hint="default" w:ascii="仿宋_GB2312" w:hAnsi="微软雅黑" w:eastAsia="仿宋_GB2312" w:cs="仿宋_GB2312"/>
                <w:i w:val="0"/>
                <w:caps w:val="0"/>
                <w:color w:val="000000"/>
                <w:spacing w:val="30"/>
                <w:sz w:val="21"/>
                <w:szCs w:val="21"/>
                <w:bdr w:val="none" w:color="auto" w:sz="0" w:space="0"/>
              </w:rPr>
              <w:t>工会费、其他交通费</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11.04</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13.44</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55"/>
            </w:pPr>
            <w:r>
              <w:rPr>
                <w:rFonts w:hint="default" w:ascii="仿宋_GB2312" w:hAnsi="微软雅黑" w:eastAsia="仿宋_GB2312" w:cs="仿宋_GB2312"/>
                <w:i w:val="0"/>
                <w:caps w:val="0"/>
                <w:color w:val="000000"/>
                <w:spacing w:val="30"/>
                <w:sz w:val="21"/>
                <w:szCs w:val="21"/>
                <w:bdr w:val="none" w:color="auto" w:sz="0" w:space="0"/>
              </w:rPr>
              <w:t>其他商品和服务支出</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5</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1.98</w:t>
            </w: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政府采购金额</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Calibri" w:hAnsi="Calibri" w:eastAsia="微软雅黑" w:cs="Calibri"/>
                <w:i w:val="0"/>
                <w:caps w:val="0"/>
                <w:color w:val="000000"/>
                <w:spacing w:val="30"/>
                <w:sz w:val="21"/>
                <w:szCs w:val="21"/>
                <w:bdr w:val="none" w:color="auto" w:sz="0" w:space="0"/>
              </w:rPr>
              <w:t>部门</w:t>
            </w:r>
            <w:r>
              <w:rPr>
                <w:rFonts w:hint="default" w:ascii="仿宋_GB2312" w:hAnsi="微软雅黑" w:eastAsia="仿宋_GB2312" w:cs="仿宋_GB2312"/>
                <w:i w:val="0"/>
                <w:caps w:val="0"/>
                <w:color w:val="000000"/>
                <w:spacing w:val="30"/>
                <w:sz w:val="21"/>
                <w:szCs w:val="21"/>
                <w:bdr w:val="none" w:color="auto" w:sz="0" w:space="0"/>
              </w:rPr>
              <w:t>基本</w:t>
            </w:r>
            <w:r>
              <w:rPr>
                <w:rFonts w:hint="default" w:ascii="Calibri" w:hAnsi="Calibri" w:eastAsia="微软雅黑" w:cs="Calibri"/>
                <w:i w:val="0"/>
                <w:caps w:val="0"/>
                <w:color w:val="000000"/>
                <w:spacing w:val="30"/>
                <w:sz w:val="21"/>
                <w:szCs w:val="21"/>
                <w:bdr w:val="none" w:color="auto" w:sz="0" w:space="0"/>
              </w:rPr>
              <w:t>支出预算调整</w:t>
            </w:r>
          </w:p>
        </w:tc>
        <w:tc>
          <w:tcPr>
            <w:tcW w:w="2197"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w:t>
            </w:r>
          </w:p>
        </w:tc>
        <w:tc>
          <w:tcPr>
            <w:tcW w:w="2182"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818"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3268"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楼堂馆所控制情况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w:t>
            </w:r>
            <w:r>
              <w:rPr>
                <w:rFonts w:hint="default" w:ascii="仿宋_GB2312" w:hAnsi="微软雅黑" w:eastAsia="仿宋_GB2312" w:cs="仿宋_GB2312"/>
                <w:i w:val="0"/>
                <w:caps w:val="0"/>
                <w:color w:val="000000"/>
                <w:spacing w:val="30"/>
                <w:sz w:val="21"/>
                <w:szCs w:val="21"/>
                <w:bdr w:val="none" w:color="auto" w:sz="0" w:space="0"/>
              </w:rPr>
              <w:t>2021年</w:t>
            </w:r>
            <w:r>
              <w:rPr>
                <w:rFonts w:hint="default" w:ascii="Calibri" w:hAnsi="Calibri" w:eastAsia="微软雅黑" w:cs="Calibri"/>
                <w:i w:val="0"/>
                <w:caps w:val="0"/>
                <w:color w:val="000000"/>
                <w:spacing w:val="30"/>
                <w:sz w:val="21"/>
                <w:szCs w:val="21"/>
                <w:bdr w:val="none" w:color="auto" w:sz="0" w:space="0"/>
              </w:rPr>
              <w:t>完工项目）</w:t>
            </w:r>
          </w:p>
        </w:tc>
        <w:tc>
          <w:tcPr>
            <w:tcW w:w="1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批复规模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w:t>
            </w: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实际规模（㎡）</w:t>
            </w:r>
          </w:p>
        </w:tc>
        <w:tc>
          <w:tcPr>
            <w:tcW w:w="8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规模控制率</w:t>
            </w:r>
          </w:p>
        </w:tc>
        <w:tc>
          <w:tcPr>
            <w:tcW w:w="13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预算投资（万元）</w:t>
            </w:r>
          </w:p>
        </w:tc>
        <w:tc>
          <w:tcPr>
            <w:tcW w:w="96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实际投资（万元）</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3268"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1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3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96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268"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eastAsia="微软雅黑" w:cs="Calibri"/>
                <w:i w:val="0"/>
                <w:caps w:val="0"/>
                <w:color w:val="000000"/>
                <w:spacing w:val="30"/>
                <w:sz w:val="21"/>
                <w:szCs w:val="21"/>
                <w:bdr w:val="none" w:color="auto" w:sz="0" w:space="0"/>
              </w:rPr>
              <w:t>厉行节约保障措施</w:t>
            </w:r>
          </w:p>
        </w:tc>
        <w:tc>
          <w:tcPr>
            <w:tcW w:w="6197" w:type="dxa"/>
            <w:gridSpan w:val="6"/>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仿宋_GB2312" w:hAnsi="Calibri" w:eastAsia="仿宋_GB2312" w:cs="仿宋_GB2312"/>
          <w:i w:val="0"/>
          <w:caps w:val="0"/>
          <w:color w:val="000000"/>
          <w:spacing w:val="30"/>
          <w:sz w:val="18"/>
          <w:szCs w:val="18"/>
        </w:rPr>
        <w:t>说明：</w:t>
      </w:r>
      <w:r>
        <w:rPr>
          <w:rFonts w:hint="default" w:ascii="Calibri" w:hAnsi="Calibri" w:eastAsia="微软雅黑" w:cs="Calibri"/>
          <w:i w:val="0"/>
          <w:caps w:val="0"/>
          <w:color w:val="000000"/>
          <w:spacing w:val="30"/>
          <w:sz w:val="18"/>
          <w:szCs w:val="18"/>
        </w:rPr>
        <w:t>“</w:t>
      </w:r>
      <w:r>
        <w:rPr>
          <w:rFonts w:hint="default" w:ascii="仿宋_GB2312" w:hAnsi="Calibri" w:eastAsia="仿宋_GB2312" w:cs="仿宋_GB2312"/>
          <w:i w:val="0"/>
          <w:caps w:val="0"/>
          <w:color w:val="000000"/>
          <w:spacing w:val="30"/>
          <w:sz w:val="18"/>
          <w:szCs w:val="18"/>
        </w:rPr>
        <w:t>项目支出</w:t>
      </w:r>
      <w:r>
        <w:rPr>
          <w:rFonts w:hint="default" w:ascii="Calibri" w:hAnsi="Calibri" w:eastAsia="微软雅黑" w:cs="Calibri"/>
          <w:i w:val="0"/>
          <w:caps w:val="0"/>
          <w:color w:val="000000"/>
          <w:spacing w:val="30"/>
          <w:sz w:val="18"/>
          <w:szCs w:val="18"/>
        </w:rPr>
        <w:t>”</w:t>
      </w:r>
      <w:r>
        <w:rPr>
          <w:rFonts w:hint="default" w:ascii="仿宋_GB2312" w:hAnsi="Calibri" w:eastAsia="仿宋_GB2312" w:cs="仿宋_GB2312"/>
          <w:i w:val="0"/>
          <w:caps w:val="0"/>
          <w:color w:val="000000"/>
          <w:spacing w:val="30"/>
          <w:sz w:val="18"/>
          <w:szCs w:val="18"/>
        </w:rPr>
        <w:t>需要填报基本支出以外的所有项目</w:t>
      </w:r>
      <w:r>
        <w:rPr>
          <w:rFonts w:hint="default" w:ascii="仿宋_GB2312" w:hAnsi="微软雅黑" w:eastAsia="仿宋_GB2312" w:cs="仿宋_GB2312"/>
          <w:i w:val="0"/>
          <w:caps w:val="0"/>
          <w:color w:val="000000"/>
          <w:spacing w:val="30"/>
          <w:sz w:val="18"/>
          <w:szCs w:val="18"/>
        </w:rPr>
        <w:t>支出</w:t>
      </w:r>
      <w:r>
        <w:rPr>
          <w:rFonts w:hint="default" w:ascii="仿宋_GB2312" w:hAnsi="Calibri" w:eastAsia="仿宋_GB2312" w:cs="仿宋_GB2312"/>
          <w:i w:val="0"/>
          <w:caps w:val="0"/>
          <w:color w:val="000000"/>
          <w:spacing w:val="30"/>
          <w:sz w:val="18"/>
          <w:szCs w:val="18"/>
        </w:rPr>
        <w:t>情况，包括业务工作项目、运行维护项目</w:t>
      </w:r>
      <w:r>
        <w:rPr>
          <w:rFonts w:hint="default" w:ascii="仿宋_GB2312" w:hAnsi="微软雅黑" w:eastAsia="仿宋_GB2312" w:cs="仿宋_GB2312"/>
          <w:i w:val="0"/>
          <w:caps w:val="0"/>
          <w:color w:val="000000"/>
          <w:spacing w:val="30"/>
          <w:sz w:val="18"/>
          <w:szCs w:val="18"/>
        </w:rPr>
        <w:t>和县级专项资金</w:t>
      </w:r>
      <w:r>
        <w:rPr>
          <w:rFonts w:hint="default" w:ascii="仿宋_GB2312" w:hAnsi="Calibri" w:eastAsia="仿宋_GB2312" w:cs="仿宋_GB2312"/>
          <w:i w:val="0"/>
          <w:caps w:val="0"/>
          <w:color w:val="000000"/>
          <w:spacing w:val="30"/>
          <w:sz w:val="18"/>
          <w:szCs w:val="18"/>
        </w:rPr>
        <w:t>等</w:t>
      </w:r>
      <w:r>
        <w:rPr>
          <w:rFonts w:hint="default" w:ascii="仿宋_GB2312" w:hAnsi="微软雅黑" w:eastAsia="仿宋_GB2312" w:cs="仿宋_GB2312"/>
          <w:i w:val="0"/>
          <w:caps w:val="0"/>
          <w:color w:val="000000"/>
          <w:spacing w:val="30"/>
          <w:sz w:val="18"/>
          <w:szCs w:val="18"/>
        </w:rPr>
        <w:t>（参照年初预算所列项目）</w:t>
      </w:r>
      <w:r>
        <w:rPr>
          <w:rFonts w:hint="default" w:ascii="仿宋_GB2312" w:hAnsi="Calibri" w:eastAsia="仿宋_GB2312" w:cs="仿宋_GB2312"/>
          <w:i w:val="0"/>
          <w:caps w:val="0"/>
          <w:color w:val="000000"/>
          <w:spacing w:val="30"/>
          <w:sz w:val="18"/>
          <w:szCs w:val="18"/>
        </w:rPr>
        <w:t>；</w:t>
      </w:r>
      <w:r>
        <w:rPr>
          <w:rFonts w:hint="default" w:ascii="Calibri" w:hAnsi="Calibri" w:eastAsia="微软雅黑" w:cs="Calibri"/>
          <w:i w:val="0"/>
          <w:caps w:val="0"/>
          <w:color w:val="000000"/>
          <w:spacing w:val="30"/>
          <w:sz w:val="18"/>
          <w:szCs w:val="18"/>
        </w:rPr>
        <w:t>“</w:t>
      </w:r>
      <w:r>
        <w:rPr>
          <w:rFonts w:hint="default" w:ascii="仿宋_GB2312" w:hAnsi="Calibri" w:eastAsia="仿宋_GB2312" w:cs="仿宋_GB2312"/>
          <w:i w:val="0"/>
          <w:caps w:val="0"/>
          <w:color w:val="000000"/>
          <w:spacing w:val="30"/>
          <w:sz w:val="18"/>
          <w:szCs w:val="18"/>
        </w:rPr>
        <w:t>公用经费</w:t>
      </w:r>
      <w:r>
        <w:rPr>
          <w:rFonts w:hint="default" w:ascii="Calibri" w:hAnsi="Calibri" w:eastAsia="微软雅黑" w:cs="Calibri"/>
          <w:i w:val="0"/>
          <w:caps w:val="0"/>
          <w:color w:val="000000"/>
          <w:spacing w:val="30"/>
          <w:sz w:val="18"/>
          <w:szCs w:val="18"/>
        </w:rPr>
        <w:t>”</w:t>
      </w:r>
      <w:r>
        <w:rPr>
          <w:rFonts w:hint="default" w:ascii="仿宋_GB2312" w:hAnsi="Calibri" w:eastAsia="仿宋_GB2312" w:cs="仿宋_GB2312"/>
          <w:i w:val="0"/>
          <w:caps w:val="0"/>
          <w:color w:val="000000"/>
          <w:spacing w:val="30"/>
          <w:sz w:val="18"/>
          <w:szCs w:val="18"/>
        </w:rPr>
        <w:t>填报基本支出中的一般商品和服务支出。</w:t>
      </w:r>
      <w:r>
        <w:rPr>
          <w:rFonts w:hint="default" w:ascii="Calibri" w:hAnsi="Calibri" w:eastAsia="微软雅黑" w:cs="Calibri"/>
          <w:i w:val="0"/>
          <w:caps w:val="0"/>
          <w:color w:val="000000"/>
          <w:spacing w:val="30"/>
          <w:sz w:val="18"/>
          <w:szCs w:val="18"/>
        </w:rPr>
        <w:br w:type="textWrapping"/>
      </w:r>
      <w:r>
        <w:rPr>
          <w:rFonts w:hint="default" w:ascii="仿宋_GB2312" w:hAnsi="微软雅黑" w:eastAsia="仿宋_GB2312" w:cs="仿宋_GB2312"/>
          <w:i w:val="0"/>
          <w:caps w:val="0"/>
          <w:color w:val="000000"/>
          <w:spacing w:val="30"/>
          <w:sz w:val="28"/>
          <w:szCs w:val="28"/>
        </w:rPr>
        <w:t>附表3：</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Fonts w:hint="default" w:ascii="方正小标宋_GBK" w:hAnsi="方正小标宋_GBK" w:eastAsia="方正小标宋_GBK" w:cs="方正小标宋_GBK"/>
          <w:i w:val="0"/>
          <w:caps w:val="0"/>
          <w:color w:val="000000"/>
          <w:spacing w:val="30"/>
          <w:sz w:val="36"/>
          <w:szCs w:val="36"/>
        </w:rPr>
        <w:t>2021年度县级专项资金绩效目标自评表</w:t>
      </w:r>
    </w:p>
    <w:tbl>
      <w:tblPr>
        <w:tblW w:w="10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247"/>
        <w:gridCol w:w="2339"/>
        <w:gridCol w:w="1009"/>
        <w:gridCol w:w="752"/>
        <w:gridCol w:w="887"/>
        <w:gridCol w:w="1022"/>
        <w:gridCol w:w="994"/>
        <w:gridCol w:w="28"/>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0" w:hRule="atLeast"/>
        </w:trPr>
        <w:tc>
          <w:tcPr>
            <w:tcW w:w="10551" w:type="dxa"/>
            <w:gridSpan w:val="9"/>
            <w:tcBorders>
              <w:top w:val="nil"/>
              <w:left w:val="nil"/>
              <w:bottom w:val="single" w:color="auto" w:sz="6" w:space="0"/>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4"/>
                <w:szCs w:val="24"/>
                <w:bdr w:val="none" w:color="auto" w:sz="0" w:space="0"/>
              </w:rPr>
              <w:t>填报单位：祁东县石亭子镇人民政府         填报人：肖方婕      电话：</w:t>
            </w:r>
            <w:r>
              <w:rPr>
                <w:rFonts w:hint="default" w:ascii="Calibri" w:hAnsi="Calibri" w:eastAsia="仿宋_GB2312" w:cs="Calibri"/>
                <w:i w:val="0"/>
                <w:caps w:val="0"/>
                <w:color w:val="000000"/>
                <w:spacing w:val="30"/>
                <w:sz w:val="24"/>
                <w:szCs w:val="24"/>
                <w:bdr w:val="none" w:color="auto" w:sz="0" w:space="0"/>
              </w:rPr>
              <w:t>13974799018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55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专项资金名称</w:t>
            </w:r>
          </w:p>
        </w:tc>
        <w:tc>
          <w:tcPr>
            <w:tcW w:w="1639"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村公共服务建设、农林水环境建设等</w:t>
            </w:r>
          </w:p>
        </w:tc>
        <w:tc>
          <w:tcPr>
            <w:tcW w:w="1022"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及电话</w:t>
            </w:r>
          </w:p>
        </w:tc>
        <w:tc>
          <w:tcPr>
            <w:tcW w:w="2295"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21"/>
                <w:szCs w:val="21"/>
                <w:bdr w:val="none" w:color="auto" w:sz="0" w:space="0"/>
              </w:rPr>
              <w:t>　陈前18216066888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55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县级主管部门</w:t>
            </w:r>
          </w:p>
        </w:tc>
        <w:tc>
          <w:tcPr>
            <w:tcW w:w="1639"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祁东县财政局　</w:t>
            </w: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实施单位</w:t>
            </w:r>
          </w:p>
        </w:tc>
        <w:tc>
          <w:tcPr>
            <w:tcW w:w="229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30"/>
                <w:sz w:val="21"/>
                <w:szCs w:val="21"/>
                <w:bdr w:val="none" w:color="auto" w:sz="0" w:space="0"/>
              </w:rPr>
              <w:t>祁东县石亭子镇人民政府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5595" w:type="dxa"/>
            <w:gridSpan w:val="3"/>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项目资金（万元）</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全年预算数（A）</w:t>
            </w:r>
          </w:p>
        </w:tc>
        <w:tc>
          <w:tcPr>
            <w:tcW w:w="201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全年执行数（B）</w:t>
            </w:r>
          </w:p>
        </w:tc>
        <w:tc>
          <w:tcPr>
            <w:tcW w:w="1301"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5595" w:type="dxa"/>
            <w:gridSpan w:val="3"/>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年度资金总额</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01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825.51</w:t>
            </w:r>
          </w:p>
        </w:tc>
        <w:tc>
          <w:tcPr>
            <w:tcW w:w="1301"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5595" w:type="dxa"/>
            <w:gridSpan w:val="3"/>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其中：中央、省、市级补助</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01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617.91</w:t>
            </w:r>
            <w:r>
              <w:rPr>
                <w:rFonts w:hint="eastAsia" w:ascii="微软雅黑" w:hAnsi="微软雅黑" w:eastAsia="微软雅黑" w:cs="微软雅黑"/>
                <w:i w:val="0"/>
                <w:caps w:val="0"/>
                <w:color w:val="000000"/>
                <w:spacing w:val="30"/>
                <w:sz w:val="24"/>
                <w:szCs w:val="24"/>
                <w:bdr w:val="none" w:color="auto" w:sz="0" w:space="0"/>
              </w:rPr>
              <w:t>　</w:t>
            </w:r>
          </w:p>
        </w:tc>
        <w:tc>
          <w:tcPr>
            <w:tcW w:w="1301"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5595" w:type="dxa"/>
            <w:gridSpan w:val="3"/>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  县级资金</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01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207.6</w:t>
            </w:r>
            <w:r>
              <w:rPr>
                <w:rFonts w:hint="eastAsia" w:ascii="微软雅黑" w:hAnsi="微软雅黑" w:eastAsia="微软雅黑" w:cs="微软雅黑"/>
                <w:i w:val="0"/>
                <w:caps w:val="0"/>
                <w:color w:val="000000"/>
                <w:spacing w:val="30"/>
                <w:sz w:val="24"/>
                <w:szCs w:val="24"/>
                <w:bdr w:val="none" w:color="auto" w:sz="0" w:space="0"/>
              </w:rPr>
              <w:t>　</w:t>
            </w:r>
          </w:p>
        </w:tc>
        <w:tc>
          <w:tcPr>
            <w:tcW w:w="1301"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5595" w:type="dxa"/>
            <w:gridSpan w:val="3"/>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201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301"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年度总体目标</w:t>
            </w:r>
          </w:p>
        </w:tc>
        <w:tc>
          <w:tcPr>
            <w:tcW w:w="4987"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年初设定目标</w:t>
            </w:r>
            <w:r>
              <w:rPr>
                <w:rFonts w:hint="eastAsia" w:ascii="微软雅黑" w:hAnsi="微软雅黑" w:eastAsia="微软雅黑" w:cs="微软雅黑"/>
                <w:i w:val="0"/>
                <w:caps w:val="0"/>
                <w:color w:val="000000"/>
                <w:spacing w:val="30"/>
                <w:sz w:val="24"/>
                <w:szCs w:val="24"/>
                <w:bdr w:val="none" w:color="auto" w:sz="0" w:space="0"/>
              </w:rPr>
              <w:t>　</w:t>
            </w:r>
          </w:p>
        </w:tc>
        <w:tc>
          <w:tcPr>
            <w:tcW w:w="3317"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4987"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努力完成村公共服务建设、农业建设、乡村人居环境改善、河道清淤、乡村振兴、道路水利建设等项目任务　　</w:t>
            </w:r>
          </w:p>
        </w:tc>
        <w:tc>
          <w:tcPr>
            <w:tcW w:w="3317"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已按预定目标，如数如质完成村公共服务建设、农业建设、乡村人居环境改善、河道清淤、乡村振兴、道路水利建设等项目任务　</w:t>
            </w:r>
            <w:r>
              <w:rPr>
                <w:rFonts w:hint="eastAsia" w:ascii="微软雅黑" w:hAnsi="微软雅黑" w:eastAsia="微软雅黑" w:cs="微软雅黑"/>
                <w:i w:val="0"/>
                <w:caps w:val="0"/>
                <w:color w:val="000000"/>
                <w:spacing w:val="3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绩  效    指  标</w:t>
            </w:r>
          </w:p>
        </w:tc>
        <w:tc>
          <w:tcPr>
            <w:tcW w:w="2339" w:type="dxa"/>
            <w:tcBorders>
              <w:top w:val="nil"/>
              <w:left w:val="nil"/>
              <w:bottom w:val="single" w:color="auto" w:sz="6" w:space="0"/>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一级指标</w:t>
            </w:r>
          </w:p>
        </w:tc>
        <w:tc>
          <w:tcPr>
            <w:tcW w:w="1009"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二级指标</w:t>
            </w:r>
          </w:p>
        </w:tc>
        <w:tc>
          <w:tcPr>
            <w:tcW w:w="752"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三级指标</w:t>
            </w:r>
          </w:p>
        </w:tc>
        <w:tc>
          <w:tcPr>
            <w:tcW w:w="887"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年度指标值</w:t>
            </w:r>
          </w:p>
        </w:tc>
        <w:tc>
          <w:tcPr>
            <w:tcW w:w="1022"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全年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完成值</w:t>
            </w:r>
          </w:p>
        </w:tc>
        <w:tc>
          <w:tcPr>
            <w:tcW w:w="1273"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未完成原因和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产   出   指   标</w:t>
            </w: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数量指标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平安摄像头建设</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400个</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400个</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乡村振兴示范村</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1个</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1个</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村组公路硬化</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3公里</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3公里</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厕所改造</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300户</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300户</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水利水渠修砌、维修</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2公里</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2公里</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　反电信诈骗宣传</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　</w:t>
            </w:r>
            <w:r>
              <w:rPr>
                <w:rFonts w:hint="default" w:ascii="Calibri" w:hAnsi="Calibri" w:eastAsia="仿宋_GB2312" w:cs="Calibri"/>
                <w:i w:val="0"/>
                <w:caps w:val="0"/>
                <w:color w:val="000000"/>
                <w:spacing w:val="30"/>
                <w:sz w:val="18"/>
                <w:szCs w:val="18"/>
                <w:bdr w:val="none" w:color="auto" w:sz="0" w:space="0"/>
              </w:rPr>
              <w:t>10000</w:t>
            </w:r>
            <w:r>
              <w:rPr>
                <w:rFonts w:hint="default" w:ascii="仿宋_GB2312" w:hAnsi="微软雅黑" w:eastAsia="仿宋_GB2312" w:cs="仿宋_GB2312"/>
                <w:i w:val="0"/>
                <w:caps w:val="0"/>
                <w:color w:val="000000"/>
                <w:spacing w:val="30"/>
                <w:sz w:val="18"/>
                <w:szCs w:val="18"/>
                <w:bdr w:val="none" w:color="auto" w:sz="0" w:space="0"/>
              </w:rPr>
              <w:t>人次</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　　</w:t>
            </w:r>
            <w:r>
              <w:rPr>
                <w:rFonts w:hint="default" w:ascii="Calibri" w:hAnsi="Calibri" w:eastAsia="仿宋_GB2312" w:cs="Calibri"/>
                <w:i w:val="0"/>
                <w:caps w:val="0"/>
                <w:color w:val="000000"/>
                <w:spacing w:val="30"/>
                <w:sz w:val="18"/>
                <w:szCs w:val="18"/>
                <w:bdr w:val="none" w:color="auto" w:sz="0" w:space="0"/>
              </w:rPr>
              <w:t>13836</w:t>
            </w:r>
            <w:r>
              <w:rPr>
                <w:rFonts w:hint="default" w:ascii="仿宋_GB2312" w:hAnsi="微软雅黑" w:eastAsia="仿宋_GB2312" w:cs="仿宋_GB2312"/>
                <w:i w:val="0"/>
                <w:caps w:val="0"/>
                <w:color w:val="000000"/>
                <w:spacing w:val="30"/>
                <w:sz w:val="18"/>
                <w:szCs w:val="18"/>
                <w:bdr w:val="none" w:color="auto" w:sz="0" w:space="0"/>
              </w:rPr>
              <w:t>人次</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质量指标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default" w:ascii="仿宋_GB2312" w:hAnsi="微软雅黑" w:eastAsia="仿宋_GB2312" w:cs="仿宋_GB2312"/>
                <w:i w:val="0"/>
                <w:caps w:val="0"/>
                <w:color w:val="000000"/>
                <w:spacing w:val="30"/>
                <w:sz w:val="18"/>
                <w:szCs w:val="18"/>
                <w:bdr w:val="none" w:color="auto" w:sz="0" w:space="0"/>
              </w:rPr>
              <w:t>工程验收合格率</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100%</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100%</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default" w:ascii="仿宋_GB2312" w:hAnsi="微软雅黑" w:eastAsia="仿宋_GB2312" w:cs="仿宋_GB2312"/>
                <w:i w:val="0"/>
                <w:caps w:val="0"/>
                <w:color w:val="000000"/>
                <w:spacing w:val="30"/>
                <w:sz w:val="15"/>
                <w:szCs w:val="15"/>
                <w:bdr w:val="none" w:color="auto" w:sz="0" w:space="0"/>
              </w:rPr>
              <w:t>安全生产查处整改率</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100%</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100%　</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3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default" w:ascii="仿宋_GB2312" w:hAnsi="微软雅黑" w:eastAsia="仿宋_GB2312" w:cs="仿宋_GB2312"/>
                <w:i w:val="0"/>
                <w:caps w:val="0"/>
                <w:color w:val="000000"/>
                <w:spacing w:val="30"/>
                <w:sz w:val="18"/>
                <w:szCs w:val="18"/>
                <w:bdr w:val="none" w:color="auto" w:sz="0" w:space="0"/>
              </w:rPr>
              <w:t>盗窃、诈骗等犯罪</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0</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0</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时效指标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各个项目完成时间</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按计划合同完成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0"/>
                <w:szCs w:val="10"/>
                <w:bdr w:val="none" w:color="auto" w:sz="0" w:space="0"/>
              </w:rPr>
              <w:t>按计划合同完成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8"/>
                <w:szCs w:val="18"/>
                <w:bdr w:val="none" w:color="auto" w:sz="0" w:space="0"/>
              </w:rPr>
              <w:t>　工作完成及时率</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100%</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100%</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预算执行率</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caps w:val="0"/>
                <w:color w:val="000000"/>
                <w:spacing w:val="30"/>
                <w:sz w:val="24"/>
                <w:szCs w:val="24"/>
                <w:bdr w:val="none" w:color="auto" w:sz="0" w:space="0"/>
              </w:rPr>
              <w:t>　</w:t>
            </w:r>
            <w:r>
              <w:rPr>
                <w:rFonts w:hint="default" w:ascii="仿宋_GB2312" w:hAnsi="微软雅黑" w:eastAsia="仿宋_GB2312" w:cs="仿宋_GB2312"/>
                <w:i w:val="0"/>
                <w:caps w:val="0"/>
                <w:color w:val="000000"/>
                <w:spacing w:val="30"/>
                <w:sz w:val="18"/>
                <w:szCs w:val="18"/>
                <w:bdr w:val="none" w:color="auto" w:sz="0" w:space="0"/>
              </w:rPr>
              <w:t>95%以上</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100%</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成本指标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工资福利支出</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581.98</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581.98</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pPr>
            <w:r>
              <w:rPr>
                <w:rFonts w:hint="default" w:ascii="仿宋_GB2312" w:hAnsi="微软雅黑" w:eastAsia="仿宋_GB2312" w:cs="仿宋_GB2312"/>
                <w:i w:val="0"/>
                <w:caps w:val="0"/>
                <w:color w:val="000000"/>
                <w:spacing w:val="30"/>
                <w:sz w:val="21"/>
                <w:szCs w:val="21"/>
                <w:bdr w:val="none" w:color="auto" w:sz="0" w:space="0"/>
              </w:rPr>
              <w:t>公用支出</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114.32</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114.32</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其他支出</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142.32</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142.89</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效   益   指   标</w:t>
            </w: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经济效益  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小额信贷收益</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13.76万元</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　13.76万元</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种植业产值</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　100余万元</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100余万元</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农业增收</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　280万元</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5"/>
                <w:szCs w:val="15"/>
                <w:bdr w:val="none" w:color="auto" w:sz="0" w:space="0"/>
              </w:rPr>
              <w:t>　289万元</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47"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绩  效    指  标</w:t>
            </w:r>
          </w:p>
        </w:tc>
        <w:tc>
          <w:tcPr>
            <w:tcW w:w="233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效   益   指   标</w:t>
            </w: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生态效益  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污染防治成效</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显著</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变好</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农村人居环境</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提升</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改善</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道路绿化情况</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较好</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较好</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可持续影响指标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居民人居环境</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提高</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明显提高</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居民文明程度</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提升</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提升</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招商引资条件</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　提升</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hAnsi="微软雅黑" w:eastAsia="仿宋_GB2312" w:cs="仿宋_GB2312"/>
                <w:i w:val="0"/>
                <w:caps w:val="0"/>
                <w:color w:val="000000"/>
                <w:spacing w:val="30"/>
                <w:sz w:val="21"/>
                <w:szCs w:val="21"/>
                <w:bdr w:val="none" w:color="auto" w:sz="0" w:space="0"/>
              </w:rPr>
              <w:t>提升　</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满意度指标</w:t>
            </w:r>
          </w:p>
        </w:tc>
        <w:tc>
          <w:tcPr>
            <w:tcW w:w="1009"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服务对象满意度指标</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群众满意度</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100%</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95%以上</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城镇居民满意度</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100%</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95%以上</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农村居民满意度</w:t>
            </w: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100%</w:t>
            </w: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　95%以上</w:t>
            </w: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0" w:hRule="atLeast"/>
        </w:trPr>
        <w:tc>
          <w:tcPr>
            <w:tcW w:w="2247"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2339"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i w:val="0"/>
                <w:caps w:val="0"/>
                <w:color w:val="000000"/>
                <w:spacing w:val="30"/>
                <w:sz w:val="24"/>
                <w:szCs w:val="24"/>
              </w:rPr>
            </w:pPr>
          </w:p>
        </w:tc>
        <w:tc>
          <w:tcPr>
            <w:tcW w:w="100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w:t>
            </w:r>
          </w:p>
        </w:tc>
        <w:tc>
          <w:tcPr>
            <w:tcW w:w="75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887"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02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c>
          <w:tcPr>
            <w:tcW w:w="1273"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3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45" w:hRule="atLeast"/>
        </w:trPr>
        <w:tc>
          <w:tcPr>
            <w:tcW w:w="2247" w:type="dxa"/>
            <w:tcBorders>
              <w:top w:val="nil"/>
              <w:left w:val="single" w:color="auto" w:sz="6" w:space="0"/>
              <w:bottom w:val="nil"/>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21"/>
                <w:szCs w:val="21"/>
                <w:bdr w:val="none" w:color="auto" w:sz="0" w:space="0"/>
              </w:rPr>
              <w:t>说明</w:t>
            </w:r>
          </w:p>
        </w:tc>
        <w:tc>
          <w:tcPr>
            <w:tcW w:w="8304" w:type="dxa"/>
            <w:gridSpan w:val="8"/>
            <w:tcBorders>
              <w:top w:val="nil"/>
              <w:left w:val="nil"/>
              <w:bottom w:val="nil"/>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21"/>
                <w:szCs w:val="21"/>
                <w:bdr w:val="none" w:color="auto" w:sz="0" w:space="0"/>
              </w:rPr>
              <w:t>请在此处简要说明各级监督检查中发现的问题及其所涉及的金额，如没有请填无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785" w:hRule="atLeast"/>
        </w:trPr>
        <w:tc>
          <w:tcPr>
            <w:tcW w:w="10551" w:type="dxa"/>
            <w:gridSpan w:val="9"/>
            <w:tcBorders>
              <w:top w:val="single" w:color="auto" w:sz="6" w:space="0"/>
              <w:left w:val="nil"/>
              <w:bottom w:val="nil"/>
              <w:right w:val="nil"/>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default" w:ascii="仿宋_GB2312" w:hAnsi="微软雅黑" w:eastAsia="仿宋_GB2312" w:cs="仿宋_GB2312"/>
                <w:i w:val="0"/>
                <w:caps w:val="0"/>
                <w:color w:val="000000"/>
                <w:spacing w:val="3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Fonts w:hint="default" w:ascii="仿宋_GB2312" w:hAnsi="微软雅黑" w:eastAsia="仿宋_GB2312" w:cs="仿宋_GB2312"/>
                <w:i w:val="0"/>
                <w:caps w:val="0"/>
                <w:color w:val="000000"/>
                <w:spacing w:val="30"/>
                <w:sz w:val="21"/>
                <w:szCs w:val="21"/>
                <w:bdr w:val="none" w:color="auto" w:sz="0" w:space="0"/>
              </w:rPr>
              <w:t>注：1、其他资金包括和中央、省、市级补助、地方财政资金共同投入到同一项目的自有资金、社会资金，以及以前年度的结转结余资金等。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Fonts w:hint="default" w:ascii="仿宋_GB2312" w:hAnsi="微软雅黑" w:eastAsia="仿宋_GB2312" w:cs="仿宋_GB2312"/>
                <w:i w:val="0"/>
                <w:caps w:val="0"/>
                <w:color w:val="000000"/>
                <w:spacing w:val="30"/>
                <w:sz w:val="21"/>
                <w:szCs w:val="21"/>
                <w:bdr w:val="none" w:color="auto" w:sz="0" w:space="0"/>
              </w:rPr>
              <w:t>2、定量指标，资金使用单位填写本单位实际完成数。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Fonts w:hint="default" w:ascii="仿宋_GB2312" w:hAnsi="微软雅黑" w:eastAsia="仿宋_GB2312" w:cs="仿宋_GB2312"/>
                <w:i w:val="0"/>
                <w:caps w:val="0"/>
                <w:color w:val="000000"/>
                <w:spacing w:val="30"/>
                <w:sz w:val="21"/>
                <w:szCs w:val="21"/>
                <w:bdr w:val="none" w:color="auto" w:sz="0" w:space="0"/>
              </w:rPr>
              <w:t>3、定性指标根据指标完成情况分为：全部或基本达成预期指标、部分达成预期指标并具有一定效果、未达成预期指标且效果较差三档，资金使用单位分别按照100％—80％（含）、80％—60％（含）、60％—0％合理填写完成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pPr>
            <w:r>
              <w:rPr>
                <w:rFonts w:hint="default" w:ascii="仿宋_GB2312" w:hAnsi="微软雅黑" w:eastAsia="仿宋_GB2312" w:cs="仿宋_GB2312"/>
                <w:i w:val="0"/>
                <w:caps w:val="0"/>
                <w:color w:val="000000"/>
                <w:spacing w:val="30"/>
                <w:sz w:val="21"/>
                <w:szCs w:val="21"/>
                <w:bdr w:val="none" w:color="auto" w:sz="0" w:space="0"/>
              </w:rPr>
              <w:t>4、对未完成绩效目标，或超过年初设定的绩效指标值较多（30%及以上）的原因逐条进行分析，书面作出说明并提出改进措施。</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1"/>
          <w:szCs w:val="21"/>
        </w:rPr>
        <w:t> </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Style w:val="4"/>
          <w:rFonts w:hint="eastAsia" w:ascii="宋体" w:hAnsi="宋体" w:eastAsia="宋体" w:cs="宋体"/>
          <w:i w:val="0"/>
          <w:caps w:val="0"/>
          <w:color w:val="000000"/>
          <w:spacing w:val="30"/>
          <w:sz w:val="36"/>
          <w:szCs w:val="36"/>
        </w:rPr>
        <w:t> </w:t>
      </w:r>
    </w:p>
    <w:p>
      <w:pPr>
        <w:pStyle w:val="2"/>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caps w:val="0"/>
          <w:color w:val="000000"/>
          <w:spacing w:val="30"/>
          <w:sz w:val="24"/>
          <w:szCs w:val="24"/>
        </w:rPr>
      </w:pPr>
      <w:r>
        <w:rPr>
          <w:rStyle w:val="4"/>
          <w:rFonts w:hint="eastAsia" w:ascii="宋体" w:hAnsi="宋体" w:eastAsia="宋体" w:cs="宋体"/>
          <w:i w:val="0"/>
          <w:caps w:val="0"/>
          <w:color w:val="000000"/>
          <w:spacing w:val="30"/>
          <w:sz w:val="31"/>
          <w:szCs w:val="31"/>
        </w:rPr>
        <w:t>2021年石亭子镇政府部门项目支出绩效评价报告</w:t>
      </w:r>
    </w:p>
    <w:p>
      <w:pPr>
        <w:pStyle w:val="2"/>
        <w:keepNext w:val="0"/>
        <w:keepLines w:val="0"/>
        <w:widowControl/>
        <w:suppressLineNumbers w:val="0"/>
        <w:spacing w:before="75" w:beforeAutospacing="0" w:after="75" w:afterAutospacing="0"/>
        <w:ind w:left="465" w:right="0" w:firstLine="0"/>
        <w:rPr>
          <w:rFonts w:hint="eastAsia" w:ascii="微软雅黑" w:hAnsi="微软雅黑" w:eastAsia="微软雅黑" w:cs="微软雅黑"/>
          <w:i w:val="0"/>
          <w:caps w:val="0"/>
          <w:color w:val="000000"/>
          <w:spacing w:val="30"/>
          <w:sz w:val="24"/>
          <w:szCs w:val="24"/>
        </w:rPr>
      </w:pPr>
      <w:r>
        <w:rPr>
          <w:rStyle w:val="4"/>
          <w:rFonts w:hint="eastAsia" w:ascii="宋体" w:hAnsi="宋体" w:eastAsia="宋体" w:cs="宋体"/>
          <w:i w:val="0"/>
          <w:caps w:val="0"/>
          <w:color w:val="000000"/>
          <w:spacing w:val="30"/>
          <w:sz w:val="28"/>
          <w:szCs w:val="28"/>
        </w:rPr>
        <w:t>一、项目单位基本情况</w:t>
      </w:r>
    </w:p>
    <w:p>
      <w:pPr>
        <w:pStyle w:val="2"/>
        <w:keepNext w:val="0"/>
        <w:keepLines w:val="0"/>
        <w:widowControl/>
        <w:suppressLineNumbers w:val="0"/>
        <w:spacing w:before="75" w:beforeAutospacing="0" w:after="75" w:afterAutospacing="0" w:line="645" w:lineRule="atLeast"/>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石亭子镇位于湖南省祁东县西北部的丘陵地区，全镇现有户籍人口12005户</w:t>
      </w:r>
      <w:r>
        <w:rPr>
          <w:rFonts w:hint="default" w:ascii="Calibri" w:hAnsi="Calibri" w:eastAsia="宋体" w:cs="Calibri"/>
          <w:i w:val="0"/>
          <w:caps w:val="0"/>
          <w:color w:val="000000"/>
          <w:spacing w:val="30"/>
          <w:sz w:val="28"/>
          <w:szCs w:val="28"/>
        </w:rPr>
        <w:t>34333</w:t>
      </w:r>
      <w:r>
        <w:rPr>
          <w:rFonts w:hint="eastAsia" w:ascii="宋体" w:hAnsi="宋体" w:eastAsia="宋体" w:cs="宋体"/>
          <w:i w:val="0"/>
          <w:caps w:val="0"/>
          <w:color w:val="000000"/>
          <w:spacing w:val="30"/>
          <w:sz w:val="28"/>
          <w:szCs w:val="28"/>
        </w:rPr>
        <w:t>人，行政区划面积</w:t>
      </w:r>
      <w:r>
        <w:rPr>
          <w:rFonts w:hint="default" w:ascii="Calibri" w:hAnsi="Calibri" w:eastAsia="宋体" w:cs="Calibri"/>
          <w:i w:val="0"/>
          <w:caps w:val="0"/>
          <w:color w:val="000000"/>
          <w:spacing w:val="30"/>
          <w:sz w:val="28"/>
          <w:szCs w:val="28"/>
        </w:rPr>
        <w:t>67</w:t>
      </w:r>
      <w:r>
        <w:rPr>
          <w:rFonts w:hint="eastAsia" w:ascii="宋体" w:hAnsi="宋体" w:eastAsia="宋体" w:cs="宋体"/>
          <w:i w:val="0"/>
          <w:caps w:val="0"/>
          <w:color w:val="000000"/>
          <w:spacing w:val="30"/>
          <w:sz w:val="28"/>
          <w:szCs w:val="28"/>
        </w:rPr>
        <w:t>平方千米，拥有耕地面积</w:t>
      </w:r>
      <w:r>
        <w:rPr>
          <w:rFonts w:hint="default" w:ascii="Calibri" w:hAnsi="Calibri" w:eastAsia="宋体" w:cs="Calibri"/>
          <w:i w:val="0"/>
          <w:caps w:val="0"/>
          <w:color w:val="000000"/>
          <w:spacing w:val="30"/>
          <w:sz w:val="28"/>
          <w:szCs w:val="28"/>
        </w:rPr>
        <w:t>26239</w:t>
      </w:r>
      <w:r>
        <w:rPr>
          <w:rFonts w:hint="eastAsia" w:ascii="宋体" w:hAnsi="宋体" w:eastAsia="宋体" w:cs="宋体"/>
          <w:i w:val="0"/>
          <w:caps w:val="0"/>
          <w:color w:val="000000"/>
          <w:spacing w:val="30"/>
          <w:sz w:val="28"/>
          <w:szCs w:val="28"/>
        </w:rPr>
        <w:t>亩。石亭子镇历来是湘南重要的商品粮生产基地，辖区居民以种植传统农作物、养殖家禽和外出务工作为主要经济来源，境内农产品十分丰富，“梅塘烟雨长安鱼，泉塘生猪罗江花（黄花菜）”等特色产品远近闻名，酥脆枣、槟榔芋等祁东著名地标性农产品在石亭子镇都有规模种植，黄花町村更是被冠以“中国黄花第一村”的美称。</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b/>
          <w:i w:val="0"/>
          <w:caps w:val="0"/>
          <w:color w:val="000000"/>
          <w:spacing w:val="30"/>
          <w:sz w:val="28"/>
          <w:szCs w:val="28"/>
        </w:rPr>
        <w:t>二、</w:t>
      </w:r>
      <w:r>
        <w:rPr>
          <w:rStyle w:val="4"/>
          <w:rFonts w:hint="eastAsia" w:ascii="宋体" w:hAnsi="宋体" w:eastAsia="宋体" w:cs="宋体"/>
          <w:i w:val="0"/>
          <w:caps w:val="0"/>
          <w:color w:val="000000"/>
          <w:spacing w:val="30"/>
          <w:sz w:val="28"/>
          <w:szCs w:val="28"/>
        </w:rPr>
        <w:t>项目概况</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石亭子镇2021年度主要项目为农林水支出、交通运输支出、农村公益性项目奖补支出、对村集体经济组织扶持支出、村级服务平台建设支出、、其他支出，总支出852.51万元。</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其主要分类支出为：</w:t>
      </w:r>
    </w:p>
    <w:p>
      <w:pPr>
        <w:pStyle w:val="2"/>
        <w:keepNext w:val="0"/>
        <w:keepLines w:val="0"/>
        <w:widowControl/>
        <w:suppressLineNumbers w:val="0"/>
        <w:spacing w:before="75" w:beforeAutospacing="0" w:after="75" w:afterAutospacing="0"/>
        <w:ind w:left="0" w:right="0" w:firstLine="28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（1）用于一般公共服务支出181万元；</w:t>
      </w:r>
    </w:p>
    <w:p>
      <w:pPr>
        <w:pStyle w:val="2"/>
        <w:keepNext w:val="0"/>
        <w:keepLines w:val="0"/>
        <w:widowControl/>
        <w:suppressLineNumbers w:val="0"/>
        <w:spacing w:before="75" w:beforeAutospacing="0" w:after="75" w:afterAutospacing="0"/>
        <w:ind w:left="0" w:right="0" w:firstLine="28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（2）用于城乡社区基础设施公共设施支出182.19万元；</w:t>
      </w:r>
    </w:p>
    <w:p>
      <w:pPr>
        <w:pStyle w:val="2"/>
        <w:keepNext w:val="0"/>
        <w:keepLines w:val="0"/>
        <w:widowControl/>
        <w:suppressLineNumbers w:val="0"/>
        <w:spacing w:before="75" w:beforeAutospacing="0" w:after="75" w:afterAutospacing="0"/>
        <w:ind w:left="0" w:right="0" w:firstLine="28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（3）用于农林水支出324.87万元；</w:t>
      </w:r>
    </w:p>
    <w:p>
      <w:pPr>
        <w:pStyle w:val="2"/>
        <w:keepNext w:val="0"/>
        <w:keepLines w:val="0"/>
        <w:widowControl/>
        <w:suppressLineNumbers w:val="0"/>
        <w:spacing w:before="75" w:beforeAutospacing="0" w:after="75" w:afterAutospacing="0"/>
        <w:ind w:left="0" w:right="0" w:firstLine="28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（4）用于交通运输支出30万元；</w:t>
      </w:r>
    </w:p>
    <w:p>
      <w:pPr>
        <w:pStyle w:val="2"/>
        <w:keepNext w:val="0"/>
        <w:keepLines w:val="0"/>
        <w:widowControl/>
        <w:suppressLineNumbers w:val="0"/>
        <w:spacing w:before="75" w:beforeAutospacing="0" w:after="75" w:afterAutospacing="0"/>
        <w:ind w:left="0" w:right="0" w:firstLine="28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（5）用于住房保障支出44.58万元；</w:t>
      </w:r>
    </w:p>
    <w:p>
      <w:pPr>
        <w:pStyle w:val="2"/>
        <w:keepNext w:val="0"/>
        <w:keepLines w:val="0"/>
        <w:widowControl/>
        <w:suppressLineNumbers w:val="0"/>
        <w:spacing w:before="75" w:beforeAutospacing="0" w:after="75" w:afterAutospacing="0"/>
        <w:ind w:left="0" w:right="0" w:firstLine="28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（6）用于灾害防治及应急管理支出14.2万元；</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（7）用于社会福利的彩票公益金支出8万元；</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（8）用于卫、科、文、环保、安全等相关领域支出67.67万元</w:t>
      </w:r>
    </w:p>
    <w:p>
      <w:pPr>
        <w:pStyle w:val="2"/>
        <w:keepNext w:val="0"/>
        <w:keepLines w:val="0"/>
        <w:widowControl/>
        <w:suppressLineNumbers w:val="0"/>
        <w:spacing w:before="75" w:beforeAutospacing="0" w:after="75" w:afterAutospacing="0"/>
        <w:ind w:left="555" w:right="0" w:firstLine="0"/>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三、</w:t>
      </w:r>
      <w:r>
        <w:rPr>
          <w:rStyle w:val="4"/>
          <w:rFonts w:hint="eastAsia" w:ascii="宋体" w:hAnsi="宋体" w:eastAsia="宋体" w:cs="宋体"/>
          <w:i w:val="0"/>
          <w:caps w:val="0"/>
          <w:color w:val="000000"/>
          <w:spacing w:val="30"/>
          <w:sz w:val="28"/>
          <w:szCs w:val="28"/>
        </w:rPr>
        <w:t>项目资金使用及管理情况</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该项目资金由县财政局零余额户管理，石亭子镇政府主要负责监督、检查项目工程建设质量、进度。其付款程序大致是：镇财政所在县财政安排的专项资金指标到位后进行计划申请，县局科室审核同意后再进行支付申请，县局审批后方可完成财政直接支付。</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该项目立项依据充分，有规范资金管理办法；且项目资金于12月前按预算进度全部拨付到位，未影响项目实施；资金使用合符规定，无截留、挪用等现象，资金使用效益明显。</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四、</w:t>
      </w:r>
      <w:r>
        <w:rPr>
          <w:rStyle w:val="4"/>
          <w:rFonts w:hint="eastAsia" w:ascii="宋体" w:hAnsi="宋体" w:eastAsia="宋体" w:cs="宋体"/>
          <w:i w:val="0"/>
          <w:caps w:val="0"/>
          <w:color w:val="000000"/>
          <w:spacing w:val="30"/>
          <w:sz w:val="28"/>
          <w:szCs w:val="28"/>
        </w:rPr>
        <w:t>项目年度预算绩效目标、绩效指标设定情况</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年初，我镇党委政府成立了由分管财税的领导负责、纪检、财政所、农业服务中心、社会事务办中心等部门人员参加的项目支出绩效评价小组，并要求小组成员学习和掌握评价指标体系和绩效相关文件精神，根据预算绩效目标设定了较完整的一、二、三级绩效指标和相应的分值。预算绩效目标、绩效指标设定体系大致如下：</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项目总体设立投入、过程、产出、效果四个一级指标，总分值100。</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一级指标“投入”下分项目立项、资金落实</w:t>
      </w:r>
      <w:r>
        <w:rPr>
          <w:rFonts w:hint="default" w:ascii="Calibri" w:hAnsi="Calibri" w:eastAsia="宋体" w:cs="Calibri"/>
          <w:i w:val="0"/>
          <w:caps w:val="0"/>
          <w:color w:val="000000"/>
          <w:spacing w:val="30"/>
          <w:sz w:val="28"/>
          <w:szCs w:val="28"/>
        </w:rPr>
        <w:t>2</w:t>
      </w:r>
      <w:r>
        <w:rPr>
          <w:rFonts w:hint="eastAsia" w:ascii="宋体" w:hAnsi="宋体" w:eastAsia="宋体" w:cs="宋体"/>
          <w:i w:val="0"/>
          <w:caps w:val="0"/>
          <w:color w:val="000000"/>
          <w:spacing w:val="30"/>
          <w:sz w:val="28"/>
          <w:szCs w:val="28"/>
        </w:rPr>
        <w:t>个二级指标，“项目立项”又分立项规划性、目标合理性、明确性</w:t>
      </w:r>
      <w:r>
        <w:rPr>
          <w:rFonts w:hint="default" w:ascii="Calibri" w:hAnsi="Calibri" w:eastAsia="宋体" w:cs="Calibri"/>
          <w:i w:val="0"/>
          <w:caps w:val="0"/>
          <w:color w:val="000000"/>
          <w:spacing w:val="30"/>
          <w:sz w:val="28"/>
          <w:szCs w:val="28"/>
        </w:rPr>
        <w:t>3</w:t>
      </w:r>
      <w:r>
        <w:rPr>
          <w:rFonts w:hint="eastAsia" w:ascii="宋体" w:hAnsi="宋体" w:eastAsia="宋体" w:cs="宋体"/>
          <w:i w:val="0"/>
          <w:caps w:val="0"/>
          <w:color w:val="000000"/>
          <w:spacing w:val="30"/>
          <w:sz w:val="28"/>
          <w:szCs w:val="28"/>
        </w:rPr>
        <w:t>个三级指标，“资金落实”又分资金到位率、资金到位及时率</w:t>
      </w:r>
      <w:r>
        <w:rPr>
          <w:rFonts w:hint="default" w:ascii="Calibri" w:hAnsi="Calibri" w:eastAsia="宋体" w:cs="Calibri"/>
          <w:i w:val="0"/>
          <w:caps w:val="0"/>
          <w:color w:val="000000"/>
          <w:spacing w:val="30"/>
          <w:sz w:val="28"/>
          <w:szCs w:val="28"/>
        </w:rPr>
        <w:t>2</w:t>
      </w:r>
      <w:r>
        <w:rPr>
          <w:rFonts w:hint="eastAsia" w:ascii="宋体" w:hAnsi="宋体" w:eastAsia="宋体" w:cs="宋体"/>
          <w:i w:val="0"/>
          <w:caps w:val="0"/>
          <w:color w:val="000000"/>
          <w:spacing w:val="30"/>
          <w:sz w:val="28"/>
          <w:szCs w:val="28"/>
        </w:rPr>
        <w:t>个三级指标。</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一级指标“过程”下分业务管理、财务管理</w:t>
      </w:r>
      <w:r>
        <w:rPr>
          <w:rFonts w:hint="default" w:ascii="Calibri" w:hAnsi="Calibri" w:eastAsia="宋体" w:cs="Calibri"/>
          <w:i w:val="0"/>
          <w:caps w:val="0"/>
          <w:color w:val="000000"/>
          <w:spacing w:val="30"/>
          <w:sz w:val="28"/>
          <w:szCs w:val="28"/>
        </w:rPr>
        <w:t>2</w:t>
      </w:r>
      <w:r>
        <w:rPr>
          <w:rFonts w:hint="eastAsia" w:ascii="宋体" w:hAnsi="宋体" w:eastAsia="宋体" w:cs="宋体"/>
          <w:i w:val="0"/>
          <w:caps w:val="0"/>
          <w:color w:val="000000"/>
          <w:spacing w:val="30"/>
          <w:sz w:val="28"/>
          <w:szCs w:val="28"/>
        </w:rPr>
        <w:t>个二级指标。“业务管理”又分管理制度健全性、制度执行有效性、项目管理可控性</w:t>
      </w:r>
      <w:r>
        <w:rPr>
          <w:rFonts w:hint="default" w:ascii="Calibri" w:hAnsi="Calibri" w:eastAsia="宋体" w:cs="Calibri"/>
          <w:i w:val="0"/>
          <w:caps w:val="0"/>
          <w:color w:val="000000"/>
          <w:spacing w:val="30"/>
          <w:sz w:val="28"/>
          <w:szCs w:val="28"/>
        </w:rPr>
        <w:t>3</w:t>
      </w:r>
      <w:r>
        <w:rPr>
          <w:rFonts w:hint="eastAsia" w:ascii="宋体" w:hAnsi="宋体" w:eastAsia="宋体" w:cs="宋体"/>
          <w:i w:val="0"/>
          <w:caps w:val="0"/>
          <w:color w:val="000000"/>
          <w:spacing w:val="30"/>
          <w:sz w:val="28"/>
          <w:szCs w:val="28"/>
        </w:rPr>
        <w:t>个三级指标，“财务管理”又分管理制度健全性、资金使用合规性、财务监控有效性</w:t>
      </w:r>
      <w:r>
        <w:rPr>
          <w:rFonts w:hint="default" w:ascii="Calibri" w:hAnsi="Calibri" w:eastAsia="宋体" w:cs="Calibri"/>
          <w:i w:val="0"/>
          <w:caps w:val="0"/>
          <w:color w:val="000000"/>
          <w:spacing w:val="30"/>
          <w:sz w:val="28"/>
          <w:szCs w:val="28"/>
        </w:rPr>
        <w:t>3</w:t>
      </w:r>
      <w:r>
        <w:rPr>
          <w:rFonts w:hint="eastAsia" w:ascii="宋体" w:hAnsi="宋体" w:eastAsia="宋体" w:cs="宋体"/>
          <w:i w:val="0"/>
          <w:caps w:val="0"/>
          <w:color w:val="000000"/>
          <w:spacing w:val="30"/>
          <w:sz w:val="28"/>
          <w:szCs w:val="28"/>
        </w:rPr>
        <w:t>个三级指标。</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“项目产出”二级指标下分实际完成率、完成及时率、质量达标率、成本节约率</w:t>
      </w:r>
      <w:r>
        <w:rPr>
          <w:rFonts w:hint="default" w:ascii="Calibri" w:hAnsi="Calibri" w:eastAsia="宋体" w:cs="Calibri"/>
          <w:i w:val="0"/>
          <w:caps w:val="0"/>
          <w:color w:val="000000"/>
          <w:spacing w:val="30"/>
          <w:sz w:val="28"/>
          <w:szCs w:val="28"/>
        </w:rPr>
        <w:t>4</w:t>
      </w:r>
      <w:r>
        <w:rPr>
          <w:rFonts w:hint="eastAsia" w:ascii="宋体" w:hAnsi="宋体" w:eastAsia="宋体" w:cs="宋体"/>
          <w:i w:val="0"/>
          <w:caps w:val="0"/>
          <w:color w:val="000000"/>
          <w:spacing w:val="30"/>
          <w:sz w:val="28"/>
          <w:szCs w:val="28"/>
        </w:rPr>
        <w:t>个三个指标。</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“项目效果”二级指标下分经济效益、社会效益、生态效益、可持续影响、社会公众或服务对象满意度</w:t>
      </w:r>
      <w:r>
        <w:rPr>
          <w:rFonts w:hint="default" w:ascii="Calibri" w:hAnsi="Calibri" w:eastAsia="宋体" w:cs="Calibri"/>
          <w:i w:val="0"/>
          <w:caps w:val="0"/>
          <w:color w:val="000000"/>
          <w:spacing w:val="30"/>
          <w:sz w:val="28"/>
          <w:szCs w:val="28"/>
        </w:rPr>
        <w:t>5</w:t>
      </w:r>
      <w:r>
        <w:rPr>
          <w:rFonts w:hint="eastAsia" w:ascii="宋体" w:hAnsi="宋体" w:eastAsia="宋体" w:cs="宋体"/>
          <w:i w:val="0"/>
          <w:caps w:val="0"/>
          <w:color w:val="000000"/>
          <w:spacing w:val="30"/>
          <w:sz w:val="28"/>
          <w:szCs w:val="28"/>
        </w:rPr>
        <w:t>个三级指标。</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在项目正式实施后便按照规定的工作程序组织绩效评价自评，对评价结果不满意的地方认真进行整改。年末，对项目年度预算目标、绩效指标进行汇总、分析，力争绩效考核评分达到95分以上。</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b/>
          <w:i w:val="0"/>
          <w:caps w:val="0"/>
          <w:color w:val="000000"/>
          <w:spacing w:val="30"/>
          <w:sz w:val="28"/>
          <w:szCs w:val="28"/>
        </w:rPr>
        <w:t>五、</w:t>
      </w:r>
      <w:r>
        <w:rPr>
          <w:rStyle w:val="4"/>
          <w:rFonts w:hint="eastAsia" w:ascii="宋体" w:hAnsi="宋体" w:eastAsia="宋体" w:cs="宋体"/>
          <w:i w:val="0"/>
          <w:caps w:val="0"/>
          <w:color w:val="000000"/>
          <w:spacing w:val="30"/>
          <w:sz w:val="28"/>
          <w:szCs w:val="28"/>
        </w:rPr>
        <w:t>项目绩效分析</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2021年来，由于镇党委、政府的正确领导以及县财政的大力支持下，通过所有项目相关人员的共同努力，该项目任务如数如质地完成。</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1、投入目标完成情况：县财政2021年度拨入该项目资金</w:t>
      </w:r>
      <w:r>
        <w:rPr>
          <w:rFonts w:hint="default" w:ascii="Calibri" w:hAnsi="Calibri" w:eastAsia="宋体" w:cs="Calibri"/>
          <w:i w:val="0"/>
          <w:caps w:val="0"/>
          <w:color w:val="000000"/>
          <w:spacing w:val="30"/>
          <w:sz w:val="28"/>
          <w:szCs w:val="28"/>
        </w:rPr>
        <w:t>852.51</w:t>
      </w:r>
      <w:r>
        <w:rPr>
          <w:rFonts w:hint="eastAsia" w:ascii="宋体" w:hAnsi="宋体" w:eastAsia="宋体" w:cs="宋体"/>
          <w:i w:val="0"/>
          <w:caps w:val="0"/>
          <w:color w:val="000000"/>
          <w:spacing w:val="30"/>
          <w:sz w:val="28"/>
          <w:szCs w:val="28"/>
        </w:rPr>
        <w:t>万元；</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2、产出目标完成情况：石亭子镇财政2021年度实际支付资金</w:t>
      </w:r>
      <w:r>
        <w:rPr>
          <w:rFonts w:hint="default" w:ascii="Calibri" w:hAnsi="Calibri" w:eastAsia="宋体" w:cs="Calibri"/>
          <w:i w:val="0"/>
          <w:caps w:val="0"/>
          <w:color w:val="000000"/>
          <w:spacing w:val="30"/>
          <w:sz w:val="28"/>
          <w:szCs w:val="28"/>
        </w:rPr>
        <w:t>852.51</w:t>
      </w:r>
      <w:r>
        <w:rPr>
          <w:rFonts w:hint="eastAsia" w:ascii="宋体" w:hAnsi="宋体" w:eastAsia="宋体" w:cs="宋体"/>
          <w:i w:val="0"/>
          <w:caps w:val="0"/>
          <w:color w:val="000000"/>
          <w:spacing w:val="30"/>
          <w:sz w:val="28"/>
          <w:szCs w:val="28"/>
        </w:rPr>
        <w:t>万元，目标支出完成率</w:t>
      </w:r>
      <w:r>
        <w:rPr>
          <w:rFonts w:hint="default" w:ascii="Calibri" w:hAnsi="Calibri" w:eastAsia="宋体" w:cs="Calibri"/>
          <w:i w:val="0"/>
          <w:caps w:val="0"/>
          <w:color w:val="000000"/>
          <w:spacing w:val="30"/>
          <w:sz w:val="28"/>
          <w:szCs w:val="28"/>
        </w:rPr>
        <w:t>100%</w:t>
      </w:r>
      <w:r>
        <w:rPr>
          <w:rFonts w:hint="eastAsia" w:ascii="宋体" w:hAnsi="宋体" w:eastAsia="宋体" w:cs="宋体"/>
          <w:i w:val="0"/>
          <w:caps w:val="0"/>
          <w:color w:val="000000"/>
          <w:spacing w:val="30"/>
          <w:sz w:val="28"/>
          <w:szCs w:val="28"/>
        </w:rPr>
        <w:t>。</w:t>
      </w:r>
    </w:p>
    <w:p>
      <w:pPr>
        <w:pStyle w:val="2"/>
        <w:keepNext w:val="0"/>
        <w:keepLines w:val="0"/>
        <w:widowControl/>
        <w:suppressLineNumbers w:val="0"/>
        <w:spacing w:before="75" w:beforeAutospacing="0" w:after="75" w:afterAutospacing="0"/>
        <w:ind w:left="0" w:right="0" w:firstLine="555"/>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3、效益目标完成情况：按进度要求完成率100%。重点加大了安全饮水、农田水利、村级服务平台建设、村集体经济组织扶持等方面项目的争取和实施，新修水渠护砌2公里，新建安全饮水蓄水池</w:t>
      </w:r>
      <w:r>
        <w:rPr>
          <w:rFonts w:hint="default" w:ascii="Calibri" w:hAnsi="Calibri" w:eastAsia="宋体" w:cs="Calibri"/>
          <w:i w:val="0"/>
          <w:caps w:val="0"/>
          <w:color w:val="000000"/>
          <w:spacing w:val="30"/>
          <w:sz w:val="28"/>
          <w:szCs w:val="28"/>
        </w:rPr>
        <w:t>1</w:t>
      </w:r>
      <w:r>
        <w:rPr>
          <w:rFonts w:hint="eastAsia" w:ascii="宋体" w:hAnsi="宋体" w:eastAsia="宋体" w:cs="宋体"/>
          <w:i w:val="0"/>
          <w:caps w:val="0"/>
          <w:color w:val="000000"/>
          <w:spacing w:val="30"/>
          <w:sz w:val="28"/>
          <w:szCs w:val="28"/>
        </w:rPr>
        <w:t>口，鱼塘护砌</w:t>
      </w:r>
      <w:r>
        <w:rPr>
          <w:rFonts w:hint="default" w:ascii="Calibri" w:hAnsi="Calibri" w:eastAsia="宋体" w:cs="Calibri"/>
          <w:i w:val="0"/>
          <w:caps w:val="0"/>
          <w:color w:val="000000"/>
          <w:spacing w:val="30"/>
          <w:sz w:val="28"/>
          <w:szCs w:val="28"/>
        </w:rPr>
        <w:t>2</w:t>
      </w:r>
      <w:r>
        <w:rPr>
          <w:rFonts w:hint="eastAsia" w:ascii="宋体" w:hAnsi="宋体" w:eastAsia="宋体" w:cs="宋体"/>
          <w:i w:val="0"/>
          <w:caps w:val="0"/>
          <w:color w:val="000000"/>
          <w:spacing w:val="30"/>
          <w:sz w:val="28"/>
          <w:szCs w:val="28"/>
        </w:rPr>
        <w:t>口，</w:t>
      </w:r>
      <w:r>
        <w:rPr>
          <w:rFonts w:hint="default" w:ascii="Calibri" w:hAnsi="Calibri" w:eastAsia="宋体" w:cs="Calibri"/>
          <w:i w:val="0"/>
          <w:caps w:val="0"/>
          <w:color w:val="000000"/>
          <w:spacing w:val="30"/>
          <w:sz w:val="28"/>
          <w:szCs w:val="28"/>
        </w:rPr>
        <w:t>2</w:t>
      </w:r>
      <w:r>
        <w:rPr>
          <w:rFonts w:hint="eastAsia" w:ascii="宋体" w:hAnsi="宋体" w:eastAsia="宋体" w:cs="宋体"/>
          <w:i w:val="0"/>
          <w:caps w:val="0"/>
          <w:color w:val="000000"/>
          <w:spacing w:val="30"/>
          <w:sz w:val="28"/>
          <w:szCs w:val="28"/>
        </w:rPr>
        <w:t>口山塘进行了清淤，硬化水泥路</w:t>
      </w:r>
      <w:r>
        <w:rPr>
          <w:rFonts w:hint="default" w:ascii="Calibri" w:hAnsi="Calibri" w:eastAsia="宋体" w:cs="Calibri"/>
          <w:i w:val="0"/>
          <w:caps w:val="0"/>
          <w:color w:val="000000"/>
          <w:spacing w:val="30"/>
          <w:sz w:val="28"/>
          <w:szCs w:val="28"/>
        </w:rPr>
        <w:t>3</w:t>
      </w:r>
      <w:r>
        <w:rPr>
          <w:rFonts w:hint="eastAsia" w:ascii="宋体" w:hAnsi="宋体" w:eastAsia="宋体" w:cs="宋体"/>
          <w:i w:val="0"/>
          <w:caps w:val="0"/>
          <w:color w:val="000000"/>
          <w:spacing w:val="30"/>
          <w:sz w:val="28"/>
          <w:szCs w:val="28"/>
        </w:rPr>
        <w:t>公里；村集体服务平台建设</w:t>
      </w:r>
      <w:r>
        <w:rPr>
          <w:rFonts w:hint="default" w:ascii="Calibri" w:hAnsi="Calibri" w:eastAsia="宋体" w:cs="Calibri"/>
          <w:i w:val="0"/>
          <w:caps w:val="0"/>
          <w:color w:val="000000"/>
          <w:spacing w:val="30"/>
          <w:sz w:val="28"/>
          <w:szCs w:val="28"/>
        </w:rPr>
        <w:t>3</w:t>
      </w:r>
      <w:r>
        <w:rPr>
          <w:rFonts w:hint="eastAsia" w:ascii="宋体" w:hAnsi="宋体" w:eastAsia="宋体" w:cs="宋体"/>
          <w:i w:val="0"/>
          <w:caps w:val="0"/>
          <w:color w:val="000000"/>
          <w:spacing w:val="30"/>
          <w:sz w:val="28"/>
          <w:szCs w:val="28"/>
        </w:rPr>
        <w:t>处；极大地促进了美丽乡村建设与新型城镇化建设速度与质量。</w:t>
      </w:r>
    </w:p>
    <w:p>
      <w:pPr>
        <w:pStyle w:val="2"/>
        <w:keepNext w:val="0"/>
        <w:keepLines w:val="0"/>
        <w:widowControl/>
        <w:suppressLineNumbers w:val="0"/>
        <w:spacing w:before="75" w:beforeAutospacing="0" w:after="75" w:afterAutospacing="0"/>
        <w:ind w:left="420" w:right="0" w:firstLine="0"/>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六、项目支出绩效自评考核评分：95.9（详见评分表）</w:t>
      </w:r>
    </w:p>
    <w:p>
      <w:pPr>
        <w:pStyle w:val="2"/>
        <w:keepNext w:val="0"/>
        <w:keepLines w:val="0"/>
        <w:widowControl/>
        <w:suppressLineNumbers w:val="0"/>
        <w:spacing w:before="75" w:beforeAutospacing="0" w:after="75" w:afterAutospacing="0"/>
        <w:ind w:left="0" w:right="0" w:firstLine="645"/>
        <w:rPr>
          <w:rFonts w:hint="eastAsia" w:ascii="微软雅黑" w:hAnsi="微软雅黑" w:eastAsia="微软雅黑" w:cs="微软雅黑"/>
          <w:i w:val="0"/>
          <w:caps w:val="0"/>
          <w:color w:val="000000"/>
          <w:spacing w:val="30"/>
          <w:sz w:val="24"/>
          <w:szCs w:val="24"/>
        </w:rPr>
      </w:pPr>
      <w:r>
        <w:rPr>
          <w:rFonts w:hint="default" w:ascii="仿宋_GB2312" w:hAnsi="微软雅黑" w:eastAsia="仿宋_GB2312" w:cs="仿宋_GB2312"/>
          <w:i w:val="0"/>
          <w:caps w:val="0"/>
          <w:color w:val="000000"/>
          <w:spacing w:val="30"/>
          <w:sz w:val="31"/>
          <w:szCs w:val="31"/>
        </w:rPr>
        <w:t> </w:t>
      </w:r>
    </w:p>
    <w:p>
      <w:pPr>
        <w:pStyle w:val="2"/>
        <w:keepNext w:val="0"/>
        <w:keepLines w:val="0"/>
        <w:widowControl/>
        <w:suppressLineNumbers w:val="0"/>
        <w:spacing w:before="75" w:beforeAutospacing="0" w:after="75" w:afterAutospacing="0"/>
        <w:ind w:left="0" w:right="0" w:firstLine="645"/>
        <w:rPr>
          <w:rFonts w:hint="eastAsia" w:ascii="微软雅黑" w:hAnsi="微软雅黑" w:eastAsia="微软雅黑" w:cs="微软雅黑"/>
          <w:i w:val="0"/>
          <w:caps w:val="0"/>
          <w:color w:val="000000"/>
          <w:spacing w:val="30"/>
          <w:sz w:val="24"/>
          <w:szCs w:val="24"/>
        </w:rPr>
      </w:pPr>
      <w:r>
        <w:rPr>
          <w:rFonts w:hint="default" w:ascii="仿宋_GB2312" w:hAnsi="微软雅黑" w:eastAsia="仿宋_GB2312" w:cs="仿宋_GB2312"/>
          <w:i w:val="0"/>
          <w:caps w:val="0"/>
          <w:color w:val="000000"/>
          <w:spacing w:val="30"/>
          <w:sz w:val="31"/>
          <w:szCs w:val="31"/>
        </w:rPr>
        <w:t>附表：2021年财政专项资金支出绩效评价评分表</w:t>
      </w:r>
    </w:p>
    <w:p>
      <w:pPr>
        <w:pStyle w:val="2"/>
        <w:keepNext w:val="0"/>
        <w:keepLines w:val="0"/>
        <w:widowControl/>
        <w:suppressLineNumbers w:val="0"/>
        <w:spacing w:before="75" w:beforeAutospacing="0" w:after="75" w:afterAutospacing="0"/>
        <w:ind w:left="0" w:right="0" w:firstLine="5595"/>
        <w:rPr>
          <w:rFonts w:hint="eastAsia" w:ascii="微软雅黑" w:hAnsi="微软雅黑" w:eastAsia="微软雅黑" w:cs="微软雅黑"/>
          <w:i w:val="0"/>
          <w:caps w:val="0"/>
          <w:color w:val="000000"/>
          <w:spacing w:val="30"/>
          <w:sz w:val="24"/>
          <w:szCs w:val="24"/>
        </w:rPr>
      </w:pPr>
      <w:r>
        <w:rPr>
          <w:rFonts w:hint="default" w:ascii="Calibri" w:hAnsi="Calibri" w:eastAsia="微软雅黑" w:cs="Calibri"/>
          <w:i w:val="0"/>
          <w:caps w:val="0"/>
          <w:color w:val="000000"/>
          <w:spacing w:val="30"/>
          <w:sz w:val="28"/>
          <w:szCs w:val="28"/>
        </w:rPr>
        <w:t> </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p>
    <w:tbl>
      <w:tblPr>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17"/>
        <w:gridCol w:w="759"/>
        <w:gridCol w:w="273"/>
        <w:gridCol w:w="273"/>
        <w:gridCol w:w="3047"/>
        <w:gridCol w:w="2797"/>
        <w:gridCol w:w="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8331" w:type="dxa"/>
            <w:gridSpan w:val="7"/>
            <w:tcBorders>
              <w:top w:val="nil"/>
              <w:left w:val="nil"/>
              <w:bottom w:val="nil"/>
              <w:right w:val="nil"/>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小标宋_GBK" w:hAnsi="方正小标宋_GBK" w:eastAsia="方正小标宋_GBK" w:cs="方正小标宋_GBK"/>
                <w:i w:val="0"/>
                <w:caps w:val="0"/>
                <w:color w:val="000000"/>
                <w:spacing w:val="30"/>
                <w:sz w:val="36"/>
                <w:szCs w:val="36"/>
                <w:bdr w:val="none" w:color="auto" w:sz="0" w:space="0"/>
              </w:rPr>
              <w:t>2021年财政专项资金支出绩效评价评分表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主管单位：     </w:t>
            </w:r>
            <w:r>
              <w:rPr>
                <w:rFonts w:hint="default" w:ascii="仿宋_GB2312" w:hAnsi="微软雅黑" w:eastAsia="仿宋_GB2312" w:cs="仿宋_GB2312"/>
                <w:i w:val="0"/>
                <w:caps w:val="0"/>
                <w:color w:val="000000"/>
                <w:spacing w:val="30"/>
                <w:sz w:val="24"/>
                <w:szCs w:val="24"/>
                <w:bdr w:val="none" w:color="auto" w:sz="0" w:space="0"/>
              </w:rPr>
              <w:t>           填报人：肖方婕             电话：13974799018</w:t>
            </w:r>
            <w:r>
              <w:rPr>
                <w:rFonts w:hint="default" w:ascii="仿宋_GB2312" w:hAnsi="微软雅黑" w:eastAsia="仿宋_GB2312" w:cs="仿宋_GB2312"/>
                <w:i w:val="0"/>
                <w:caps w:val="0"/>
                <w:color w:val="000000"/>
                <w:spacing w:val="30"/>
                <w:sz w:val="19"/>
                <w:szCs w:val="19"/>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517" w:type="dxa"/>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一级指标</w:t>
            </w:r>
          </w:p>
        </w:tc>
        <w:tc>
          <w:tcPr>
            <w:tcW w:w="759"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指标</w:t>
            </w:r>
          </w:p>
        </w:tc>
        <w:tc>
          <w:tcPr>
            <w:tcW w:w="273"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三级指标</w:t>
            </w:r>
          </w:p>
        </w:tc>
        <w:tc>
          <w:tcPr>
            <w:tcW w:w="273"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分值</w:t>
            </w:r>
          </w:p>
        </w:tc>
        <w:tc>
          <w:tcPr>
            <w:tcW w:w="3047"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具体指标</w:t>
            </w:r>
          </w:p>
        </w:tc>
        <w:tc>
          <w:tcPr>
            <w:tcW w:w="2797"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评价标准</w:t>
            </w:r>
          </w:p>
        </w:tc>
        <w:tc>
          <w:tcPr>
            <w:tcW w:w="665" w:type="dxa"/>
            <w:tcBorders>
              <w:top w:val="single" w:color="000000" w:sz="6" w:space="0"/>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7" w:type="dxa"/>
            <w:vMerge w:val="restart"/>
            <w:tcBorders>
              <w:top w:val="nil"/>
              <w:left w:val="single" w:color="000000" w:sz="6" w:space="0"/>
              <w:bottom w:val="nil"/>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项目决策（16分）</w:t>
            </w:r>
          </w:p>
        </w:tc>
        <w:tc>
          <w:tcPr>
            <w:tcW w:w="759"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项目立项（5）</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立项程序规范性</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3</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①项目是否按照规定的程序申请设立；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②审批文件、合同及材料是否符合相关要求；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③事前是否已经过必要的风险评估、绩效评估、集体决策。</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①按照规定的程序申请设立计1分，否则，酌情扣分；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②审批文件、合同及材料符合相关要求计1分,否则，酌情扣分；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③事前是否已经过必要的风险评估、绩效评估、集体决策计1分，否则，酌情扣分。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pPr>
            <w:r>
              <w:rPr>
                <w:rFonts w:hint="default" w:ascii="Times New Roman" w:hAnsi="Times New Roman" w:eastAsia="微软雅黑" w:cs="Times New Roman"/>
                <w:i w:val="0"/>
                <w:caps w:val="0"/>
                <w:color w:val="000000"/>
                <w:spacing w:val="30"/>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项目库建设和执行</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2</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是否按要求建设了项目库并得到执行。</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按要求建立了项目库的得</w:t>
            </w:r>
            <w:r>
              <w:rPr>
                <w:rFonts w:hint="default" w:ascii="Calibri" w:hAnsi="Calibri" w:eastAsia="微软雅黑" w:cs="Calibri"/>
                <w:i w:val="0"/>
                <w:caps w:val="0"/>
                <w:color w:val="000000"/>
                <w:spacing w:val="30"/>
                <w:sz w:val="19"/>
                <w:szCs w:val="19"/>
                <w:bdr w:val="none" w:color="auto" w:sz="0" w:space="0"/>
              </w:rPr>
              <w:t>1</w:t>
            </w:r>
            <w:r>
              <w:rPr>
                <w:rFonts w:hint="default" w:ascii="仿宋_GB2312" w:hAnsi="微软雅黑" w:eastAsia="仿宋_GB2312" w:cs="仿宋_GB2312"/>
                <w:i w:val="0"/>
                <w:caps w:val="0"/>
                <w:color w:val="000000"/>
                <w:spacing w:val="30"/>
                <w:sz w:val="19"/>
                <w:szCs w:val="19"/>
                <w:bdr w:val="none" w:color="auto" w:sz="0" w:space="0"/>
              </w:rPr>
              <w:t>分，项目从项目库中选择的得</w:t>
            </w:r>
            <w:r>
              <w:rPr>
                <w:rFonts w:hint="default" w:ascii="Calibri" w:hAnsi="Calibri" w:eastAsia="微软雅黑" w:cs="Calibri"/>
                <w:i w:val="0"/>
                <w:caps w:val="0"/>
                <w:color w:val="000000"/>
                <w:spacing w:val="30"/>
                <w:sz w:val="19"/>
                <w:szCs w:val="19"/>
                <w:bdr w:val="none" w:color="auto" w:sz="0" w:space="0"/>
              </w:rPr>
              <w:t>1</w:t>
            </w:r>
            <w:r>
              <w:rPr>
                <w:rFonts w:hint="default" w:ascii="仿宋_GB2312" w:hAnsi="微软雅黑" w:eastAsia="仿宋_GB2312" w:cs="仿宋_GB2312"/>
                <w:i w:val="0"/>
                <w:caps w:val="0"/>
                <w:color w:val="000000"/>
                <w:spacing w:val="30"/>
                <w:sz w:val="19"/>
                <w:szCs w:val="19"/>
                <w:bdr w:val="none" w:color="auto" w:sz="0" w:space="0"/>
              </w:rPr>
              <w:t>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0"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restart"/>
            <w:tcBorders>
              <w:top w:val="nil"/>
              <w:left w:val="nil"/>
              <w:bottom w:val="nil"/>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绩效目标（7）</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绩效目标合理性</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4</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①项目是否有绩效目标；     ②项目绩效目标与实际工作内容是否具有相关性；         ③项目绩效目标是否全面反映项目应达到的数量、质量、时效、成本及预期效益；                ④是否与预算确定的项目投资额或资金量相匹配。</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①、②、③、④、各1分，否则，酌情扣分。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5"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绩效指标明确性</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3</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①是否将项目绩效目标细化分解为具体的绩效指标；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②是否通过清晰、可衡量的指标值予以体现；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③是否与项目目标任务数或计划数相对应。</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①项目绩效目标细化分解为具体的绩效指标得1分，否则酌情扣分，扣完为止；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②通过清晰、可衡量的指标值予以体现得1分，否则酌情扣分，扣完为止；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③与项目目标任务数或计划数相对应得1分，否则酌情扣分，扣完为止。</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restart"/>
            <w:tcBorders>
              <w:top w:val="nil"/>
              <w:left w:val="nil"/>
              <w:bottom w:val="nil"/>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4"/>
                <w:rFonts w:hint="default" w:ascii="仿宋_GB2312" w:hAnsi="微软雅黑" w:eastAsia="仿宋_GB2312" w:cs="仿宋_GB2312"/>
                <w:i w:val="0"/>
                <w:caps w:val="0"/>
                <w:color w:val="000000"/>
                <w:spacing w:val="30"/>
                <w:sz w:val="19"/>
                <w:szCs w:val="19"/>
                <w:bdr w:val="none" w:color="auto" w:sz="0" w:space="0"/>
              </w:rPr>
              <w:t>资金投入（4）</w:t>
            </w:r>
          </w:p>
        </w:tc>
        <w:tc>
          <w:tcPr>
            <w:tcW w:w="273"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资金分配规范性</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2</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①分配办法是否健全、规范；                          ②分配标准、因素选择是否全面、合理。</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①分配办法健全、规范，计1分；                        ②分配标准、因素选择全面、合理，计1分。否则，酌情扣分。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2</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实际分配是否符合办法要求，结果是否公平、合理。</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实际分配符合办法要求，结果公平、合理，计2分。否则，酌情扣分。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17" w:type="dxa"/>
            <w:vMerge w:val="restart"/>
            <w:tcBorders>
              <w:top w:val="nil"/>
              <w:left w:val="single" w:color="000000" w:sz="6" w:space="0"/>
              <w:bottom w:val="nil"/>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Style w:val="4"/>
                <w:rFonts w:hint="default" w:ascii="仿宋_GB2312" w:hAnsi="微软雅黑" w:eastAsia="仿宋_GB2312" w:cs="仿宋_GB2312"/>
                <w:i w:val="0"/>
                <w:caps w:val="0"/>
                <w:color w:val="000000"/>
                <w:spacing w:val="30"/>
                <w:sz w:val="19"/>
                <w:szCs w:val="19"/>
                <w:bdr w:val="none" w:color="auto" w:sz="0" w:space="0"/>
              </w:rPr>
              <w:t>项目过程（24分）</w:t>
            </w:r>
          </w:p>
        </w:tc>
        <w:tc>
          <w:tcPr>
            <w:tcW w:w="759"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资金使用（11）</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资金使用合规性</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5</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①是否符合国家财经法规和财务管理制度以及有关专项资金管理办法的规定；                          ②资金的支付是否有完整的审批程序和验收手续；         ③项目的重大开支是否经过评估认证或单位集体决策；                           ④是否符合项目预算批复或合同规定的用途；             ⑤是否存在截留、挤占、挪用、虚列支出等情况；            ⑥是否存在重复申报项目、虚报冒领资金。                 ⑦现场核实的评价项目是否存在与项目申报资金下达内容和合同不符的情形。</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①符合国家财经法规和财务管理制度以及各类专项资金管理办法的规定，资金的支付有完整的审批程序，计1分，1例不符合扣0.5分；                   ②项目的重大开支经过评估认证和单位集体决策，计1分，1例不符合扣0.5分；               ③符合项目预算批复或合同规定的用途，计1分，1例不符合扣0.5分；                  ④不存在截留、挤占、挪用、虚列支出等情况，不存在重复申报项目、虚报冒领资金，不存在项目申报与合同和资金下达内容不符的，计2分，出现1例不符合，本指标的5分全扣；               ⑤违规情况特别严重的，重点绩效评价等级定为“差”。</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资金进度</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6</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专项资金使用率</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评价项目单位实际使用专项资金情况与专项资金指标下达数进行对比。计分原则如下：当年末项目单位使用专项资金未达到</w:t>
            </w:r>
            <w:r>
              <w:rPr>
                <w:rFonts w:hint="default" w:ascii="Calibri" w:hAnsi="Calibri" w:eastAsia="微软雅黑" w:cs="Calibri"/>
                <w:i w:val="0"/>
                <w:caps w:val="0"/>
                <w:color w:val="000000"/>
                <w:spacing w:val="30"/>
                <w:sz w:val="19"/>
                <w:szCs w:val="19"/>
                <w:bdr w:val="none" w:color="auto" w:sz="0" w:space="0"/>
              </w:rPr>
              <w:t>90%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微软雅黑" w:eastAsia="仿宋_GB2312" w:cs="仿宋_GB2312"/>
                <w:i w:val="0"/>
                <w:caps w:val="0"/>
                <w:color w:val="000000"/>
                <w:spacing w:val="30"/>
                <w:sz w:val="19"/>
                <w:szCs w:val="19"/>
                <w:bdr w:val="none" w:color="auto" w:sz="0" w:space="0"/>
              </w:rPr>
              <w:t>分，未达到</w:t>
            </w:r>
            <w:r>
              <w:rPr>
                <w:rFonts w:hint="default" w:ascii="Calibri" w:hAnsi="Calibri" w:eastAsia="微软雅黑" w:cs="Calibri"/>
                <w:i w:val="0"/>
                <w:caps w:val="0"/>
                <w:color w:val="000000"/>
                <w:spacing w:val="30"/>
                <w:sz w:val="19"/>
                <w:szCs w:val="19"/>
                <w:bdr w:val="none" w:color="auto" w:sz="0" w:space="0"/>
              </w:rPr>
              <w:t>80%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3</w:t>
            </w:r>
            <w:r>
              <w:rPr>
                <w:rFonts w:hint="default" w:ascii="仿宋_GB2312" w:hAnsi="微软雅黑" w:eastAsia="仿宋_GB2312" w:cs="仿宋_GB2312"/>
                <w:i w:val="0"/>
                <w:caps w:val="0"/>
                <w:color w:val="000000"/>
                <w:spacing w:val="30"/>
                <w:sz w:val="19"/>
                <w:szCs w:val="19"/>
                <w:bdr w:val="none" w:color="auto" w:sz="0" w:space="0"/>
              </w:rPr>
              <w:t>分，未达到</w:t>
            </w:r>
            <w:r>
              <w:rPr>
                <w:rFonts w:hint="default" w:ascii="Calibri" w:hAnsi="Calibri" w:eastAsia="微软雅黑" w:cs="Calibri"/>
                <w:i w:val="0"/>
                <w:caps w:val="0"/>
                <w:color w:val="000000"/>
                <w:spacing w:val="30"/>
                <w:sz w:val="19"/>
                <w:szCs w:val="19"/>
                <w:bdr w:val="none" w:color="auto" w:sz="0" w:space="0"/>
              </w:rPr>
              <w:t>70%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4</w:t>
            </w:r>
            <w:r>
              <w:rPr>
                <w:rFonts w:hint="default" w:ascii="仿宋_GB2312" w:hAnsi="微软雅黑" w:eastAsia="仿宋_GB2312" w:cs="仿宋_GB2312"/>
                <w:i w:val="0"/>
                <w:caps w:val="0"/>
                <w:color w:val="000000"/>
                <w:spacing w:val="30"/>
                <w:sz w:val="19"/>
                <w:szCs w:val="19"/>
                <w:bdr w:val="none" w:color="auto" w:sz="0" w:space="0"/>
              </w:rPr>
              <w:t>分，未达到</w:t>
            </w:r>
            <w:r>
              <w:rPr>
                <w:rFonts w:hint="default" w:ascii="Calibri" w:hAnsi="Calibri" w:eastAsia="微软雅黑" w:cs="Calibri"/>
                <w:i w:val="0"/>
                <w:caps w:val="0"/>
                <w:color w:val="000000"/>
                <w:spacing w:val="30"/>
                <w:sz w:val="19"/>
                <w:szCs w:val="19"/>
                <w:bdr w:val="none" w:color="auto" w:sz="0" w:space="0"/>
              </w:rPr>
              <w:t>60%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微软雅黑" w:eastAsia="仿宋_GB2312" w:cs="仿宋_GB2312"/>
                <w:i w:val="0"/>
                <w:caps w:val="0"/>
                <w:color w:val="000000"/>
                <w:spacing w:val="30"/>
                <w:sz w:val="19"/>
                <w:szCs w:val="19"/>
                <w:bdr w:val="none" w:color="auto" w:sz="0" w:space="0"/>
              </w:rPr>
              <w:t>分，未达到</w:t>
            </w:r>
            <w:r>
              <w:rPr>
                <w:rFonts w:hint="default" w:ascii="Calibri" w:hAnsi="Calibri" w:eastAsia="微软雅黑" w:cs="Calibri"/>
                <w:i w:val="0"/>
                <w:caps w:val="0"/>
                <w:color w:val="000000"/>
                <w:spacing w:val="30"/>
                <w:sz w:val="19"/>
                <w:szCs w:val="19"/>
                <w:bdr w:val="none" w:color="auto" w:sz="0" w:space="0"/>
              </w:rPr>
              <w:t>50%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6</w:t>
            </w:r>
            <w:r>
              <w:rPr>
                <w:rFonts w:hint="default" w:ascii="仿宋_GB2312" w:hAnsi="微软雅黑" w:eastAsia="仿宋_GB2312" w:cs="仿宋_GB2312"/>
                <w:i w:val="0"/>
                <w:caps w:val="0"/>
                <w:color w:val="000000"/>
                <w:spacing w:val="30"/>
                <w:sz w:val="19"/>
                <w:szCs w:val="19"/>
                <w:bdr w:val="none" w:color="auto" w:sz="0" w:space="0"/>
              </w:rPr>
              <w:t>分；次年6月</w:t>
            </w:r>
            <w:r>
              <w:rPr>
                <w:rFonts w:hint="default" w:ascii="Calibri" w:hAnsi="Calibri" w:eastAsia="微软雅黑" w:cs="Calibri"/>
                <w:i w:val="0"/>
                <w:caps w:val="0"/>
                <w:color w:val="000000"/>
                <w:spacing w:val="30"/>
                <w:sz w:val="19"/>
                <w:szCs w:val="19"/>
                <w:bdr w:val="none" w:color="auto" w:sz="0" w:space="0"/>
              </w:rPr>
              <w:t>30</w:t>
            </w:r>
            <w:r>
              <w:rPr>
                <w:rFonts w:hint="default" w:ascii="仿宋_GB2312" w:hAnsi="微软雅黑" w:eastAsia="仿宋_GB2312" w:cs="仿宋_GB2312"/>
                <w:i w:val="0"/>
                <w:caps w:val="0"/>
                <w:color w:val="000000"/>
                <w:spacing w:val="30"/>
                <w:sz w:val="19"/>
                <w:szCs w:val="19"/>
                <w:bdr w:val="none" w:color="auto" w:sz="0" w:space="0"/>
              </w:rPr>
              <w:t>日未达到</w:t>
            </w:r>
            <w:r>
              <w:rPr>
                <w:rFonts w:hint="default" w:ascii="Calibri" w:hAnsi="Calibri" w:eastAsia="微软雅黑" w:cs="Calibri"/>
                <w:i w:val="0"/>
                <w:caps w:val="0"/>
                <w:color w:val="000000"/>
                <w:spacing w:val="30"/>
                <w:sz w:val="19"/>
                <w:szCs w:val="19"/>
                <w:bdr w:val="none" w:color="auto" w:sz="0" w:space="0"/>
              </w:rPr>
              <w:t>70%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6</w:t>
            </w:r>
            <w:r>
              <w:rPr>
                <w:rFonts w:hint="default" w:ascii="仿宋_GB2312" w:hAnsi="微软雅黑" w:eastAsia="仿宋_GB2312" w:cs="仿宋_GB2312"/>
                <w:i w:val="0"/>
                <w:caps w:val="0"/>
                <w:color w:val="000000"/>
                <w:spacing w:val="30"/>
                <w:sz w:val="19"/>
                <w:szCs w:val="19"/>
                <w:bdr w:val="none" w:color="auto" w:sz="0" w:space="0"/>
              </w:rPr>
              <w:t>分，未达到</w:t>
            </w:r>
            <w:r>
              <w:rPr>
                <w:rFonts w:hint="default" w:ascii="Calibri" w:hAnsi="Calibri" w:eastAsia="微软雅黑" w:cs="Calibri"/>
                <w:i w:val="0"/>
                <w:caps w:val="0"/>
                <w:color w:val="000000"/>
                <w:spacing w:val="30"/>
                <w:sz w:val="19"/>
                <w:szCs w:val="19"/>
                <w:bdr w:val="none" w:color="auto" w:sz="0" w:space="0"/>
              </w:rPr>
              <w:t>80%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5</w:t>
            </w:r>
            <w:r>
              <w:rPr>
                <w:rFonts w:hint="default" w:ascii="仿宋_GB2312" w:hAnsi="微软雅黑" w:eastAsia="仿宋_GB2312" w:cs="仿宋_GB2312"/>
                <w:i w:val="0"/>
                <w:caps w:val="0"/>
                <w:color w:val="000000"/>
                <w:spacing w:val="30"/>
                <w:sz w:val="19"/>
                <w:szCs w:val="19"/>
                <w:bdr w:val="none" w:color="auto" w:sz="0" w:space="0"/>
              </w:rPr>
              <w:t>分，未达到</w:t>
            </w:r>
            <w:r>
              <w:rPr>
                <w:rFonts w:hint="default" w:ascii="Calibri" w:hAnsi="Calibri" w:eastAsia="微软雅黑" w:cs="Calibri"/>
                <w:i w:val="0"/>
                <w:caps w:val="0"/>
                <w:color w:val="000000"/>
                <w:spacing w:val="30"/>
                <w:sz w:val="19"/>
                <w:szCs w:val="19"/>
                <w:bdr w:val="none" w:color="auto" w:sz="0" w:space="0"/>
              </w:rPr>
              <w:t>90%</w:t>
            </w:r>
            <w:r>
              <w:rPr>
                <w:rFonts w:hint="default" w:ascii="仿宋_GB2312" w:hAnsi="微软雅黑" w:eastAsia="仿宋_GB2312" w:cs="仿宋_GB2312"/>
                <w:i w:val="0"/>
                <w:caps w:val="0"/>
                <w:color w:val="000000"/>
                <w:spacing w:val="30"/>
                <w:sz w:val="19"/>
                <w:szCs w:val="19"/>
                <w:bdr w:val="none" w:color="auto" w:sz="0" w:space="0"/>
              </w:rPr>
              <w:t>的扣</w:t>
            </w:r>
            <w:r>
              <w:rPr>
                <w:rFonts w:hint="default" w:ascii="Calibri" w:hAnsi="Calibri" w:eastAsia="微软雅黑" w:cs="Calibri"/>
                <w:i w:val="0"/>
                <w:caps w:val="0"/>
                <w:color w:val="000000"/>
                <w:spacing w:val="30"/>
                <w:sz w:val="19"/>
                <w:szCs w:val="19"/>
                <w:bdr w:val="none" w:color="auto" w:sz="0" w:space="0"/>
              </w:rPr>
              <w:t>4</w:t>
            </w:r>
            <w:r>
              <w:rPr>
                <w:rFonts w:hint="default" w:ascii="仿宋_GB2312" w:hAnsi="微软雅黑" w:eastAsia="仿宋_GB2312" w:cs="仿宋_GB2312"/>
                <w:i w:val="0"/>
                <w:caps w:val="0"/>
                <w:color w:val="000000"/>
                <w:spacing w:val="30"/>
                <w:sz w:val="19"/>
                <w:szCs w:val="19"/>
                <w:bdr w:val="none" w:color="auto" w:sz="0" w:space="0"/>
              </w:rPr>
              <w:t>分。两项合计最多扣</w:t>
            </w:r>
            <w:r>
              <w:rPr>
                <w:rFonts w:hint="default" w:ascii="Calibri" w:hAnsi="Calibri" w:eastAsia="微软雅黑" w:cs="Calibri"/>
                <w:i w:val="0"/>
                <w:caps w:val="0"/>
                <w:color w:val="000000"/>
                <w:spacing w:val="30"/>
                <w:sz w:val="19"/>
                <w:szCs w:val="19"/>
                <w:bdr w:val="none" w:color="auto" w:sz="0" w:space="0"/>
              </w:rPr>
              <w:t>6</w:t>
            </w:r>
            <w:r>
              <w:rPr>
                <w:rFonts w:hint="default" w:ascii="仿宋_GB2312" w:hAnsi="微软雅黑" w:eastAsia="仿宋_GB2312" w:cs="仿宋_GB2312"/>
                <w:i w:val="0"/>
                <w:caps w:val="0"/>
                <w:color w:val="000000"/>
                <w:spacing w:val="30"/>
                <w:sz w:val="19"/>
                <w:szCs w:val="19"/>
                <w:bdr w:val="none" w:color="auto" w:sz="0" w:space="0"/>
              </w:rPr>
              <w:t>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资金监管（2）</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资金监督</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2</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专项监管一次以上且规范有效</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符合计</w:t>
            </w:r>
            <w:r>
              <w:rPr>
                <w:rFonts w:hint="default" w:ascii="Calibri" w:hAnsi="Calibri" w:eastAsia="微软雅黑" w:cs="Calibri"/>
                <w:i w:val="0"/>
                <w:caps w:val="0"/>
                <w:color w:val="000000"/>
                <w:spacing w:val="30"/>
                <w:sz w:val="19"/>
                <w:szCs w:val="19"/>
                <w:bdr w:val="none" w:color="auto" w:sz="0" w:space="0"/>
              </w:rPr>
              <w:t>2</w:t>
            </w:r>
            <w:r>
              <w:rPr>
                <w:rFonts w:hint="default" w:ascii="仿宋_GB2312" w:hAnsi="微软雅黑" w:eastAsia="仿宋_GB2312" w:cs="仿宋_GB2312"/>
                <w:i w:val="0"/>
                <w:caps w:val="0"/>
                <w:color w:val="000000"/>
                <w:spacing w:val="30"/>
                <w:sz w:val="19"/>
                <w:szCs w:val="19"/>
                <w:bdr w:val="none" w:color="auto" w:sz="0" w:space="0"/>
              </w:rPr>
              <w:t>分；有一次但欠规范无实效计</w:t>
            </w:r>
            <w:r>
              <w:rPr>
                <w:rFonts w:hint="default" w:ascii="Calibri" w:hAnsi="Calibri" w:eastAsia="微软雅黑" w:cs="Calibri"/>
                <w:i w:val="0"/>
                <w:caps w:val="0"/>
                <w:color w:val="000000"/>
                <w:spacing w:val="30"/>
                <w:sz w:val="19"/>
                <w:szCs w:val="19"/>
                <w:bdr w:val="none" w:color="auto" w:sz="0" w:space="0"/>
              </w:rPr>
              <w:t>1</w:t>
            </w:r>
            <w:r>
              <w:rPr>
                <w:rFonts w:hint="default" w:ascii="仿宋_GB2312" w:hAnsi="微软雅黑" w:eastAsia="仿宋_GB2312" w:cs="仿宋_GB2312"/>
                <w:i w:val="0"/>
                <w:caps w:val="0"/>
                <w:color w:val="000000"/>
                <w:spacing w:val="30"/>
                <w:sz w:val="19"/>
                <w:szCs w:val="19"/>
                <w:bdr w:val="none" w:color="auto" w:sz="0" w:space="0"/>
              </w:rPr>
              <w:t>分；无监管计</w:t>
            </w:r>
            <w:r>
              <w:rPr>
                <w:rFonts w:hint="default" w:ascii="Calibri" w:hAnsi="Calibri" w:eastAsia="微软雅黑" w:cs="Calibri"/>
                <w:i w:val="0"/>
                <w:caps w:val="0"/>
                <w:color w:val="000000"/>
                <w:spacing w:val="30"/>
                <w:sz w:val="19"/>
                <w:szCs w:val="19"/>
                <w:bdr w:val="none" w:color="auto" w:sz="0" w:space="0"/>
              </w:rPr>
              <w:t>0</w:t>
            </w:r>
            <w:r>
              <w:rPr>
                <w:rFonts w:hint="default" w:ascii="仿宋_GB2312" w:hAnsi="微软雅黑" w:eastAsia="仿宋_GB2312" w:cs="仿宋_GB2312"/>
                <w:i w:val="0"/>
                <w:caps w:val="0"/>
                <w:color w:val="000000"/>
                <w:spacing w:val="30"/>
                <w:sz w:val="19"/>
                <w:szCs w:val="19"/>
                <w:bdr w:val="none" w:color="auto" w:sz="0" w:space="0"/>
              </w:rPr>
              <w:t>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pPr>
            <w:r>
              <w:rPr>
                <w:rFonts w:hint="default" w:ascii="Times New Roman" w:hAnsi="Times New Roman" w:eastAsia="微软雅黑" w:cs="Times New Roman"/>
                <w:i w:val="0"/>
                <w:caps w:val="0"/>
                <w:color w:val="000000"/>
                <w:spacing w:val="30"/>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公示公告（3）</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公示公告情况</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3</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按照相关规定进行公示公告</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到村到户项目在所在行政村公告公示且公示公告时间不少于</w:t>
            </w:r>
            <w:r>
              <w:rPr>
                <w:rFonts w:hint="default" w:ascii="Calibri" w:hAnsi="Calibri" w:eastAsia="微软雅黑" w:cs="Calibri"/>
                <w:i w:val="0"/>
                <w:caps w:val="0"/>
                <w:color w:val="000000"/>
                <w:spacing w:val="30"/>
                <w:sz w:val="19"/>
                <w:szCs w:val="19"/>
                <w:bdr w:val="none" w:color="auto" w:sz="0" w:space="0"/>
              </w:rPr>
              <w:t>10</w:t>
            </w:r>
            <w:r>
              <w:rPr>
                <w:rFonts w:hint="default" w:ascii="仿宋_GB2312" w:hAnsi="微软雅黑" w:eastAsia="仿宋_GB2312" w:cs="仿宋_GB2312"/>
                <w:i w:val="0"/>
                <w:caps w:val="0"/>
                <w:color w:val="000000"/>
                <w:spacing w:val="30"/>
                <w:sz w:val="19"/>
                <w:szCs w:val="19"/>
                <w:bdr w:val="none" w:color="auto" w:sz="0" w:space="0"/>
              </w:rPr>
              <w:t>天，计1分；公示内容完整，计1分；事前事后公示，计1分。否则不得分。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5"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项目实施（8）</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管理制度健全性</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4</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①项目单位按有关规定需要进行政府采购、招投标和投资评审的项目，是否做到应采尽采、应招尽招、应评尽评，无规避政府采购、招投标和投资评审等行为；                       ②是否按规定对有关项目进行中期检查、竣工验收，并进行跟踪管理。</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①、②各计2分。否则，酌情扣分。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0" w:hRule="atLeast"/>
        </w:trPr>
        <w:tc>
          <w:tcPr>
            <w:tcW w:w="517" w:type="dxa"/>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制度执行有效性</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4</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①是否遵守相关法律法规和相关管理规定；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②项目调整及支出调整手续是否完备；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③项目合同书、验收报告、技术鉴定等资料是否齐全并及时归档；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④项目实施的人员条件、场地设备、信息支撑等是否落实到位。</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①、②、③、④各1分。否则，酌情扣分。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5" w:hRule="atLeast"/>
        </w:trPr>
        <w:tc>
          <w:tcPr>
            <w:tcW w:w="517" w:type="dxa"/>
            <w:vMerge w:val="restart"/>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Style w:val="4"/>
                <w:rFonts w:hint="default" w:ascii="仿宋_GB2312" w:hAnsi="微软雅黑" w:eastAsia="仿宋_GB2312" w:cs="仿宋_GB2312"/>
                <w:i w:val="0"/>
                <w:caps w:val="0"/>
                <w:color w:val="000000"/>
                <w:spacing w:val="30"/>
                <w:sz w:val="19"/>
                <w:szCs w:val="19"/>
                <w:bdr w:val="none" w:color="auto" w:sz="0" w:space="0"/>
              </w:rPr>
              <w:t>项目效益（60分）</w:t>
            </w:r>
          </w:p>
        </w:tc>
        <w:tc>
          <w:tcPr>
            <w:tcW w:w="759"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项目产出(34分）</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项目完成率</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10</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项目是否按申报资料的数量完成</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评价专项资金安排的项目截至2021年12月31日实际完成情况。计分原则如下：项目未完成率达到30%以上的扣10分，未完成率达到20%-30%（含）的扣8分，未完成率达到10%-20%（含）的扣6分，未完成率达到5%-10%（含）的扣4分，未完成率5%（含）以下的扣2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项目产出质量达标率</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8</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项目完成后，项目完成的质量达标产出数与实际产出数的比率</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质量达标率</w:t>
            </w:r>
            <w:r>
              <w:rPr>
                <w:rFonts w:hint="default" w:ascii="Calibri" w:hAnsi="Calibri" w:eastAsia="微软雅黑" w:cs="Calibri"/>
                <w:i w:val="0"/>
                <w:caps w:val="0"/>
                <w:color w:val="000000"/>
                <w:spacing w:val="30"/>
                <w:sz w:val="19"/>
                <w:szCs w:val="19"/>
                <w:bdr w:val="none" w:color="auto" w:sz="0" w:space="0"/>
              </w:rPr>
              <w:t>100%</w:t>
            </w:r>
            <w:r>
              <w:rPr>
                <w:rFonts w:hint="default" w:ascii="仿宋_GB2312" w:hAnsi="微软雅黑" w:eastAsia="仿宋_GB2312" w:cs="仿宋_GB2312"/>
                <w:i w:val="0"/>
                <w:caps w:val="0"/>
                <w:color w:val="000000"/>
                <w:spacing w:val="30"/>
                <w:sz w:val="19"/>
                <w:szCs w:val="19"/>
                <w:bdr w:val="none" w:color="auto" w:sz="0" w:space="0"/>
              </w:rPr>
              <w:t>计</w:t>
            </w:r>
            <w:r>
              <w:rPr>
                <w:rFonts w:hint="default" w:ascii="Calibri" w:hAnsi="Calibri" w:eastAsia="微软雅黑" w:cs="Calibri"/>
                <w:i w:val="0"/>
                <w:caps w:val="0"/>
                <w:color w:val="000000"/>
                <w:spacing w:val="30"/>
                <w:sz w:val="19"/>
                <w:szCs w:val="19"/>
                <w:bdr w:val="none" w:color="auto" w:sz="0" w:space="0"/>
              </w:rPr>
              <w:t>8</w:t>
            </w:r>
            <w:r>
              <w:rPr>
                <w:rFonts w:hint="default" w:ascii="仿宋_GB2312" w:hAnsi="微软雅黑" w:eastAsia="仿宋_GB2312" w:cs="仿宋_GB2312"/>
                <w:i w:val="0"/>
                <w:caps w:val="0"/>
                <w:color w:val="000000"/>
                <w:spacing w:val="30"/>
                <w:sz w:val="19"/>
                <w:szCs w:val="19"/>
                <w:bdr w:val="none" w:color="auto" w:sz="0" w:space="0"/>
              </w:rPr>
              <w:t>分，每降低1%扣0.4分，扣完为止。</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项目完成时效</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8</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项目是否按申报资料的计划时间完成</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该项得分</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微软雅黑" w:eastAsia="仿宋_GB2312" w:cs="仿宋_GB2312"/>
                <w:i w:val="0"/>
                <w:caps w:val="0"/>
                <w:color w:val="000000"/>
                <w:spacing w:val="30"/>
                <w:sz w:val="19"/>
                <w:szCs w:val="19"/>
                <w:bdr w:val="none" w:color="auto" w:sz="0" w:space="0"/>
              </w:rPr>
              <w:t>申报资料的计划用时/项目实际用时</w:t>
            </w:r>
            <w:r>
              <w:rPr>
                <w:rFonts w:hint="eastAsia" w:ascii="宋体" w:hAnsi="宋体" w:eastAsia="宋体" w:cs="宋体"/>
                <w:i w:val="0"/>
                <w:caps w:val="0"/>
                <w:color w:val="000000"/>
                <w:spacing w:val="30"/>
                <w:sz w:val="19"/>
                <w:szCs w:val="19"/>
                <w:bdr w:val="none" w:color="auto" w:sz="0" w:space="0"/>
              </w:rPr>
              <w:t>×</w:t>
            </w:r>
            <w:r>
              <w:rPr>
                <w:rFonts w:hint="default" w:ascii="仿宋_GB2312" w:hAnsi="微软雅黑" w:eastAsia="仿宋_GB2312" w:cs="仿宋_GB2312"/>
                <w:i w:val="0"/>
                <w:caps w:val="0"/>
                <w:color w:val="000000"/>
                <w:spacing w:val="30"/>
                <w:sz w:val="19"/>
                <w:szCs w:val="19"/>
                <w:bdr w:val="none" w:color="auto" w:sz="0" w:space="0"/>
              </w:rPr>
              <w:t>100%，每超过1%扣0.4分，扣完为止。</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项目成本节约率</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8</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完成项目计划工作目标的实际节约成本与计划成本的比率</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该项得分</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微软雅黑" w:eastAsia="仿宋_GB2312" w:cs="仿宋_GB2312"/>
                <w:i w:val="0"/>
                <w:caps w:val="0"/>
                <w:color w:val="000000"/>
                <w:spacing w:val="30"/>
                <w:sz w:val="19"/>
                <w:szCs w:val="19"/>
                <w:bdr w:val="none" w:color="auto" w:sz="0" w:space="0"/>
              </w:rPr>
              <w:t>申报资料的计划投资成本</w:t>
            </w:r>
            <w:r>
              <w:rPr>
                <w:rFonts w:hint="default" w:ascii="Calibri" w:hAnsi="Calibri" w:eastAsia="微软雅黑" w:cs="Calibri"/>
                <w:i w:val="0"/>
                <w:caps w:val="0"/>
                <w:color w:val="000000"/>
                <w:spacing w:val="30"/>
                <w:sz w:val="19"/>
                <w:szCs w:val="19"/>
                <w:bdr w:val="none" w:color="auto" w:sz="0" w:space="0"/>
              </w:rPr>
              <w:t>/</w:t>
            </w:r>
            <w:r>
              <w:rPr>
                <w:rFonts w:hint="default" w:ascii="仿宋_GB2312" w:hAnsi="微软雅黑" w:eastAsia="仿宋_GB2312" w:cs="仿宋_GB2312"/>
                <w:i w:val="0"/>
                <w:caps w:val="0"/>
                <w:color w:val="000000"/>
                <w:spacing w:val="30"/>
                <w:sz w:val="19"/>
                <w:szCs w:val="19"/>
                <w:bdr w:val="none" w:color="auto" w:sz="0" w:space="0"/>
              </w:rPr>
              <w:t>项目实际投资成本</w:t>
            </w:r>
            <w:r>
              <w:rPr>
                <w:rFonts w:hint="eastAsia" w:ascii="宋体" w:hAnsi="宋体" w:eastAsia="宋体" w:cs="宋体"/>
                <w:i w:val="0"/>
                <w:caps w:val="0"/>
                <w:color w:val="000000"/>
                <w:spacing w:val="30"/>
                <w:sz w:val="19"/>
                <w:szCs w:val="19"/>
                <w:bdr w:val="none" w:color="auto" w:sz="0" w:space="0"/>
              </w:rPr>
              <w:t>×</w:t>
            </w:r>
            <w:r>
              <w:rPr>
                <w:rFonts w:hint="default" w:ascii="仿宋_GB2312" w:hAnsi="微软雅黑" w:eastAsia="仿宋_GB2312" w:cs="仿宋_GB2312"/>
                <w:i w:val="0"/>
                <w:caps w:val="0"/>
                <w:color w:val="000000"/>
                <w:spacing w:val="30"/>
                <w:sz w:val="19"/>
                <w:szCs w:val="19"/>
                <w:bdr w:val="none" w:color="auto" w:sz="0" w:space="0"/>
              </w:rPr>
              <w:t>100%，每超过1%扣0.4分，扣完为止。</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restart"/>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项目效果（26分）</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经济效益</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8</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项目实施对经济发展所带来的直接或间接影响情况。</w:t>
            </w:r>
          </w:p>
        </w:tc>
        <w:tc>
          <w:tcPr>
            <w:tcW w:w="2797" w:type="dxa"/>
            <w:vMerge w:val="restart"/>
            <w:tcBorders>
              <w:top w:val="nil"/>
              <w:left w:val="nil"/>
              <w:bottom w:val="nil"/>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此四项指标为设置项目支出绩效评价指标时必须考虑的共性要素，可根据项目实际并结合绩效目标设立情况有选择的进行设置，并将其细化为相应的个性化指标。</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社会效益</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5</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9"/>
                <w:szCs w:val="19"/>
                <w:bdr w:val="none" w:color="auto" w:sz="0" w:space="0"/>
              </w:rPr>
              <w:t>项目实施对社会发展所带来的直接或间接影响情况。</w:t>
            </w:r>
          </w:p>
        </w:tc>
        <w:tc>
          <w:tcPr>
            <w:tcW w:w="2797" w:type="dxa"/>
            <w:vMerge w:val="continue"/>
            <w:tcBorders>
              <w:top w:val="nil"/>
              <w:left w:val="nil"/>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4.5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pPr>
            <w:r>
              <w:rPr>
                <w:rFonts w:hint="default" w:ascii="Times New Roman" w:hAnsi="Times New Roman" w:eastAsia="微软雅黑" w:cs="Times New Roman"/>
                <w:i w:val="0"/>
                <w:caps w:val="0"/>
                <w:color w:val="000000"/>
                <w:spacing w:val="30"/>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9"/>
                <w:szCs w:val="19"/>
                <w:bdr w:val="none" w:color="auto" w:sz="0" w:space="0"/>
              </w:rPr>
              <w:t>生态效益</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4</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项目实施对生态环境所带来的直接或间接影响情况。</w:t>
            </w:r>
          </w:p>
        </w:tc>
        <w:tc>
          <w:tcPr>
            <w:tcW w:w="2797" w:type="dxa"/>
            <w:vMerge w:val="continue"/>
            <w:tcBorders>
              <w:top w:val="nil"/>
              <w:left w:val="nil"/>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_GB2312" w:hAnsi="微软雅黑" w:eastAsia="仿宋_GB2312" w:cs="仿宋_GB2312"/>
                <w:i w:val="0"/>
                <w:caps w:val="0"/>
                <w:color w:val="000000"/>
                <w:spacing w:val="30"/>
                <w:sz w:val="19"/>
                <w:szCs w:val="19"/>
                <w:bdr w:val="none" w:color="auto" w:sz="0" w:space="0"/>
              </w:rPr>
              <w:t>可持续影响</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4</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项目后续运行及成效发挥的可持续影响情况。</w:t>
            </w:r>
          </w:p>
        </w:tc>
        <w:tc>
          <w:tcPr>
            <w:tcW w:w="2797" w:type="dxa"/>
            <w:vMerge w:val="continue"/>
            <w:tcBorders>
              <w:top w:val="nil"/>
              <w:left w:val="nil"/>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517" w:type="dxa"/>
            <w:vMerge w:val="continue"/>
            <w:tcBorders>
              <w:top w:val="nil"/>
              <w:left w:val="single" w:color="000000" w:sz="6" w:space="0"/>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759" w:type="dxa"/>
            <w:vMerge w:val="continue"/>
            <w:tcBorders>
              <w:top w:val="nil"/>
              <w:left w:val="nil"/>
              <w:bottom w:val="single" w:color="000000" w:sz="6" w:space="0"/>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社会公众满意度</w:t>
            </w:r>
          </w:p>
        </w:tc>
        <w:tc>
          <w:tcPr>
            <w:tcW w:w="273"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default" w:ascii="仿宋_GB2312" w:hAnsi="微软雅黑" w:eastAsia="仿宋_GB2312" w:cs="仿宋_GB2312"/>
                <w:i w:val="0"/>
                <w:caps w:val="0"/>
                <w:color w:val="000000"/>
                <w:spacing w:val="30"/>
                <w:sz w:val="19"/>
                <w:szCs w:val="19"/>
                <w:bdr w:val="none" w:color="auto" w:sz="0" w:space="0"/>
              </w:rPr>
              <w:t>5</w:t>
            </w:r>
          </w:p>
        </w:tc>
        <w:tc>
          <w:tcPr>
            <w:tcW w:w="304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社会公众或服务对象对项目实施效果的满意程度</w:t>
            </w:r>
          </w:p>
        </w:tc>
        <w:tc>
          <w:tcPr>
            <w:tcW w:w="2797"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default" w:ascii="仿宋_GB2312" w:hAnsi="微软雅黑" w:eastAsia="仿宋_GB2312" w:cs="仿宋_GB2312"/>
                <w:i w:val="0"/>
                <w:caps w:val="0"/>
                <w:color w:val="000000"/>
                <w:spacing w:val="30"/>
                <w:sz w:val="19"/>
                <w:szCs w:val="19"/>
                <w:bdr w:val="none" w:color="auto" w:sz="0" w:space="0"/>
              </w:rPr>
              <w:t>90%-100%（含）计10分，80%-90%（含）计8分，70%-80%（含）计6分，60%-70%（含）计4分，60%以下不计分。</w:t>
            </w:r>
          </w:p>
        </w:tc>
        <w:tc>
          <w:tcPr>
            <w:tcW w:w="665" w:type="dxa"/>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000000"/>
                <w:spacing w:val="30"/>
                <w:sz w:val="19"/>
                <w:szCs w:val="19"/>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549" w:type="dxa"/>
            <w:gridSpan w:val="3"/>
            <w:tcBorders>
              <w:top w:val="nil"/>
              <w:left w:val="single" w:color="000000" w:sz="6" w:space="0"/>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评价得分</w:t>
            </w:r>
          </w:p>
        </w:tc>
        <w:tc>
          <w:tcPr>
            <w:tcW w:w="6782" w:type="dxa"/>
            <w:gridSpan w:val="4"/>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30"/>
                <w:sz w:val="19"/>
                <w:szCs w:val="19"/>
                <w:bdr w:val="none" w:color="auto" w:sz="0" w:space="0"/>
              </w:rPr>
              <w:t>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549" w:type="dxa"/>
            <w:gridSpan w:val="3"/>
            <w:vMerge w:val="restart"/>
            <w:tcBorders>
              <w:top w:val="nil"/>
              <w:left w:val="single" w:color="000000" w:sz="6" w:space="0"/>
              <w:bottom w:val="nil"/>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4"/>
                <w:rFonts w:hint="default" w:ascii="仿宋_GB2312" w:hAnsi="微软雅黑" w:eastAsia="仿宋_GB2312" w:cs="仿宋_GB2312"/>
                <w:i w:val="0"/>
                <w:caps w:val="0"/>
                <w:color w:val="000000"/>
                <w:spacing w:val="30"/>
                <w:sz w:val="19"/>
                <w:szCs w:val="19"/>
                <w:bdr w:val="none" w:color="auto" w:sz="0" w:space="0"/>
              </w:rPr>
              <w:t>评价等次</w:t>
            </w:r>
          </w:p>
        </w:tc>
        <w:tc>
          <w:tcPr>
            <w:tcW w:w="6782" w:type="dxa"/>
            <w:gridSpan w:val="4"/>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30"/>
                <w:sz w:val="19"/>
                <w:szCs w:val="19"/>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1549" w:type="dxa"/>
            <w:gridSpan w:val="3"/>
            <w:vMerge w:val="continue"/>
            <w:tcBorders>
              <w:top w:val="nil"/>
              <w:left w:val="single" w:color="000000" w:sz="6" w:space="0"/>
              <w:bottom w:val="nil"/>
              <w:right w:val="single" w:color="000000" w:sz="6" w:space="0"/>
            </w:tcBorders>
            <w:shd w:val="clear"/>
            <w:tcMar>
              <w:bottom w:w="0" w:type="dxa"/>
            </w:tcMar>
            <w:vAlign w:val="center"/>
          </w:tcPr>
          <w:p>
            <w:pPr>
              <w:rPr>
                <w:rFonts w:hint="eastAsia" w:ascii="微软雅黑" w:hAnsi="微软雅黑" w:eastAsia="微软雅黑" w:cs="微软雅黑"/>
                <w:i w:val="0"/>
                <w:caps w:val="0"/>
                <w:color w:val="000000"/>
                <w:spacing w:val="30"/>
                <w:sz w:val="24"/>
                <w:szCs w:val="24"/>
              </w:rPr>
            </w:pPr>
          </w:p>
        </w:tc>
        <w:tc>
          <w:tcPr>
            <w:tcW w:w="6782" w:type="dxa"/>
            <w:gridSpan w:val="4"/>
            <w:tcBorders>
              <w:top w:val="nil"/>
              <w:left w:val="nil"/>
              <w:bottom w:val="single" w:color="000000" w:sz="6" w:space="0"/>
              <w:right w:val="single" w:color="000000" w:sz="6" w:space="0"/>
            </w:tcBorders>
            <w:shd w:val="clear"/>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caps w:val="0"/>
                <w:color w:val="000000"/>
                <w:spacing w:val="30"/>
                <w:sz w:val="19"/>
                <w:szCs w:val="19"/>
                <w:bdr w:val="none" w:color="auto" w:sz="0" w:space="0"/>
              </w:rPr>
              <w:t>90分（含）—100分为优，80分（含）—90分为良，60分（含）—80分为中，60分以下为差</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30"/>
          <w:sz w:val="24"/>
          <w:szCs w:val="24"/>
        </w:rPr>
      </w:pPr>
      <w:r>
        <w:rPr>
          <w:rFonts w:hint="eastAsia" w:ascii="宋体" w:hAnsi="宋体" w:eastAsia="宋体" w:cs="宋体"/>
          <w:i w:val="0"/>
          <w:caps w:val="0"/>
          <w:color w:val="000000"/>
          <w:spacing w:val="30"/>
          <w:sz w:val="28"/>
          <w:szCs w:val="28"/>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0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2023-09-21T02:44:59Z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