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Times New Roman" w:hAnsi="Times New Roman" w:eastAsia="宋体" w:cs="Times New Roman"/>
          <w:color w:val="000000" w:themeColor="text1"/>
          <w:sz w:val="36"/>
          <w:szCs w:val="36"/>
          <w14:textFill>
            <w14:solidFill>
              <w14:schemeClr w14:val="tx1"/>
            </w14:solidFill>
          </w14:textFill>
        </w:rPr>
      </w:pPr>
    </w:p>
    <w:p>
      <w:pPr>
        <w:rPr>
          <w:rFonts w:hint="default" w:ascii="Times New Roman" w:hAnsi="Times New Roman" w:eastAsia="宋体" w:cs="Times New Roman"/>
          <w:color w:val="000000" w:themeColor="text1"/>
          <w:sz w:val="36"/>
          <w:szCs w:val="36"/>
          <w14:textFill>
            <w14:solidFill>
              <w14:schemeClr w14:val="tx1"/>
            </w14:solidFill>
          </w14:textFill>
        </w:rPr>
      </w:pPr>
    </w:p>
    <w:p>
      <w:pPr>
        <w:rPr>
          <w:rFonts w:hint="default" w:ascii="Times New Roman" w:hAnsi="Times New Roman" w:eastAsia="宋体" w:cs="Times New Roman"/>
          <w:color w:val="000000" w:themeColor="text1"/>
          <w:sz w:val="36"/>
          <w:szCs w:val="36"/>
          <w14:textFill>
            <w14:solidFill>
              <w14:schemeClr w14:val="tx1"/>
            </w14:solidFill>
          </w14:textFill>
        </w:rPr>
      </w:pPr>
    </w:p>
    <w:p>
      <w:pPr>
        <w:adjustRightInd w:val="0"/>
        <w:snapToGrid w:val="0"/>
        <w:jc w:val="center"/>
        <w:outlineLvl w:val="0"/>
        <w:rPr>
          <w:rFonts w:hint="default" w:ascii="Times New Roman" w:hAnsi="Times New Roman" w:eastAsia="宋体" w:cs="Times New Roman"/>
          <w:bCs/>
          <w:color w:val="000000" w:themeColor="text1"/>
          <w:sz w:val="72"/>
          <w:szCs w:val="72"/>
          <w14:textFill>
            <w14:solidFill>
              <w14:schemeClr w14:val="tx1"/>
            </w14:solidFill>
          </w14:textFill>
        </w:rPr>
      </w:pPr>
      <w:bookmarkStart w:id="0" w:name="_Toc28915"/>
      <w:bookmarkStart w:id="1" w:name="_Toc19818"/>
      <w:bookmarkStart w:id="2" w:name="_Toc28287"/>
      <w:bookmarkStart w:id="3" w:name="_Toc111457497"/>
      <w:bookmarkStart w:id="4" w:name="_Toc21386"/>
      <w:r>
        <w:rPr>
          <w:rFonts w:hint="default" w:ascii="Times New Roman" w:hAnsi="Times New Roman" w:eastAsia="宋体" w:cs="Times New Roman"/>
          <w:bCs/>
          <w:color w:val="000000" w:themeColor="text1"/>
          <w:sz w:val="72"/>
          <w:szCs w:val="72"/>
          <w14:textFill>
            <w14:solidFill>
              <w14:schemeClr w14:val="tx1"/>
            </w14:solidFill>
          </w14:textFill>
        </w:rPr>
        <w:t>建设项目环境影响报告表</w:t>
      </w:r>
      <w:bookmarkEnd w:id="0"/>
      <w:bookmarkEnd w:id="1"/>
      <w:bookmarkEnd w:id="2"/>
      <w:bookmarkEnd w:id="3"/>
      <w:bookmarkEnd w:id="4"/>
    </w:p>
    <w:p>
      <w:pPr>
        <w:adjustRightInd w:val="0"/>
        <w:snapToGrid w:val="0"/>
        <w:jc w:val="center"/>
        <w:rPr>
          <w:rFonts w:hint="default" w:ascii="Times New Roman" w:hAnsi="Times New Roman" w:eastAsia="宋体" w:cs="Times New Roman"/>
          <w:bCs/>
          <w:color w:val="000000" w:themeColor="text1"/>
          <w:sz w:val="44"/>
          <w:szCs w:val="44"/>
          <w14:textFill>
            <w14:solidFill>
              <w14:schemeClr w14:val="tx1"/>
            </w14:solidFill>
          </w14:textFill>
        </w:rPr>
      </w:pPr>
      <w:r>
        <w:rPr>
          <w:rFonts w:hint="default" w:ascii="Times New Roman" w:hAnsi="Times New Roman" w:eastAsia="宋体" w:cs="Times New Roman"/>
          <w:bCs/>
          <w:color w:val="000000" w:themeColor="text1"/>
          <w:sz w:val="44"/>
          <w:szCs w:val="44"/>
          <w14:textFill>
            <w14:solidFill>
              <w14:schemeClr w14:val="tx1"/>
            </w14:solidFill>
          </w14:textFill>
        </w:rPr>
        <w:t>（污染影响类）</w:t>
      </w:r>
    </w:p>
    <w:p>
      <w:pPr>
        <w:ind w:firstLine="1040"/>
        <w:rPr>
          <w:rFonts w:hint="default" w:ascii="Times New Roman" w:hAnsi="Times New Roman" w:eastAsia="宋体" w:cs="Times New Roman"/>
          <w:color w:val="000000" w:themeColor="text1"/>
          <w:sz w:val="44"/>
          <w:szCs w:val="44"/>
          <w14:textFill>
            <w14:solidFill>
              <w14:schemeClr w14:val="tx1"/>
            </w14:solidFill>
          </w14:textFill>
        </w:rPr>
      </w:pPr>
    </w:p>
    <w:p>
      <w:pPr>
        <w:ind w:firstLine="1040"/>
        <w:rPr>
          <w:rFonts w:hint="default" w:ascii="Times New Roman" w:hAnsi="Times New Roman" w:eastAsia="宋体" w:cs="Times New Roman"/>
          <w:color w:val="000000" w:themeColor="text1"/>
          <w:sz w:val="44"/>
          <w:szCs w:val="44"/>
          <w14:textFill>
            <w14:solidFill>
              <w14:schemeClr w14:val="tx1"/>
            </w14:solidFill>
          </w14:textFill>
        </w:rPr>
      </w:pPr>
    </w:p>
    <w:p>
      <w:pPr>
        <w:ind w:firstLine="1040"/>
        <w:rPr>
          <w:rFonts w:hint="default" w:ascii="Times New Roman" w:hAnsi="Times New Roman" w:eastAsia="宋体" w:cs="Times New Roman"/>
          <w:color w:val="000000" w:themeColor="text1"/>
          <w:sz w:val="44"/>
          <w:szCs w:val="44"/>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adjustRightInd w:val="0"/>
        <w:snapToGrid w:val="0"/>
        <w:spacing w:line="360" w:lineRule="auto"/>
        <w:ind w:right="-370" w:rightChars="-176" w:hanging="142"/>
        <w:jc w:val="left"/>
        <w:rPr>
          <w:rFonts w:hint="default" w:ascii="Times New Roman" w:hAnsi="Times New Roman" w:eastAsia="宋体" w:cs="Times New Roman"/>
          <w:b/>
          <w:bCs/>
          <w:color w:val="000000" w:themeColor="text1"/>
          <w:sz w:val="32"/>
          <w:szCs w:val="36"/>
          <w:u w:val="single"/>
          <w14:textFill>
            <w14:solidFill>
              <w14:schemeClr w14:val="tx1"/>
            </w14:solidFill>
          </w14:textFill>
        </w:rPr>
      </w:pPr>
      <w:r>
        <w:rPr>
          <w:rFonts w:hint="default" w:ascii="Times New Roman" w:hAnsi="Times New Roman" w:eastAsia="宋体" w:cs="Times New Roman"/>
          <w:b/>
          <w:bCs/>
          <w:color w:val="000000" w:themeColor="text1"/>
          <w:sz w:val="32"/>
          <w:szCs w:val="36"/>
          <w14:textFill>
            <w14:solidFill>
              <w14:schemeClr w14:val="tx1"/>
            </w14:solidFill>
          </w14:textFill>
        </w:rPr>
        <w:t>项目名称：</w:t>
      </w:r>
      <w:r>
        <w:rPr>
          <w:rFonts w:hint="default" w:ascii="Times New Roman" w:hAnsi="Times New Roman" w:eastAsia="宋体" w:cs="Times New Roman"/>
          <w:b/>
          <w:bCs/>
          <w:color w:val="000000" w:themeColor="text1"/>
          <w:sz w:val="32"/>
          <w:szCs w:val="36"/>
          <w:u w:val="single"/>
          <w:lang w:eastAsia="zh-CN"/>
          <w14:textFill>
            <w14:solidFill>
              <w14:schemeClr w14:val="tx1"/>
            </w14:solidFill>
          </w14:textFill>
        </w:rPr>
        <w:t>祁东县康宏米粉加工有限公司米粉加工厂建设项目</w:t>
      </w:r>
      <w:r>
        <w:rPr>
          <w:rFonts w:hint="default" w:ascii="Times New Roman" w:hAnsi="Times New Roman" w:eastAsia="宋体" w:cs="Times New Roman"/>
          <w:b/>
          <w:bCs/>
          <w:color w:val="000000" w:themeColor="text1"/>
          <w:sz w:val="32"/>
          <w:szCs w:val="36"/>
          <w:u w:val="single"/>
          <w14:textFill>
            <w14:solidFill>
              <w14:schemeClr w14:val="tx1"/>
            </w14:solidFill>
          </w14:textFill>
        </w:rPr>
        <w:t xml:space="preserve"> </w:t>
      </w:r>
    </w:p>
    <w:p>
      <w:pPr>
        <w:adjustRightInd w:val="0"/>
        <w:snapToGrid w:val="0"/>
        <w:spacing w:line="360" w:lineRule="auto"/>
        <w:ind w:right="-370" w:rightChars="-176" w:hanging="142"/>
        <w:rPr>
          <w:rFonts w:hint="default" w:ascii="Times New Roman" w:hAnsi="Times New Roman" w:eastAsia="宋体" w:cs="Times New Roman"/>
          <w:b/>
          <w:bCs/>
          <w:color w:val="000000" w:themeColor="text1"/>
          <w:sz w:val="32"/>
          <w:szCs w:val="36"/>
          <w:u w:val="single"/>
          <w14:textFill>
            <w14:solidFill>
              <w14:schemeClr w14:val="tx1"/>
            </w14:solidFill>
          </w14:textFill>
        </w:rPr>
      </w:pPr>
      <w:r>
        <w:rPr>
          <w:rFonts w:hint="default" w:ascii="Times New Roman" w:hAnsi="Times New Roman" w:eastAsia="宋体" w:cs="Times New Roman"/>
          <w:b/>
          <w:bCs/>
          <w:color w:val="000000" w:themeColor="text1"/>
          <w:sz w:val="32"/>
          <w:szCs w:val="36"/>
          <w14:textFill>
            <w14:solidFill>
              <w14:schemeClr w14:val="tx1"/>
            </w14:solidFill>
          </w14:textFill>
        </w:rPr>
        <w:t>建设单位（盖章）：</w:t>
      </w:r>
      <w:r>
        <w:rPr>
          <w:rFonts w:hint="default" w:ascii="Times New Roman" w:hAnsi="Times New Roman" w:eastAsia="宋体" w:cs="Times New Roman"/>
          <w:b/>
          <w:bCs/>
          <w:color w:val="000000" w:themeColor="text1"/>
          <w:sz w:val="32"/>
          <w:szCs w:val="36"/>
          <w:u w:val="single"/>
          <w:lang w:eastAsia="zh-CN"/>
          <w14:textFill>
            <w14:solidFill>
              <w14:schemeClr w14:val="tx1"/>
            </w14:solidFill>
          </w14:textFill>
        </w:rPr>
        <w:t>祁东县康宏米粉加工有限公司</w:t>
      </w:r>
      <w:r>
        <w:rPr>
          <w:rFonts w:hint="default" w:ascii="Times New Roman" w:hAnsi="Times New Roman" w:eastAsia="宋体" w:cs="Times New Roman"/>
          <w:b/>
          <w:bCs/>
          <w:color w:val="000000" w:themeColor="text1"/>
          <w:sz w:val="32"/>
          <w:szCs w:val="36"/>
          <w:u w:val="single"/>
          <w14:textFill>
            <w14:solidFill>
              <w14:schemeClr w14:val="tx1"/>
            </w14:solidFill>
          </w14:textFill>
        </w:rPr>
        <w:t xml:space="preserve">           </w:t>
      </w:r>
    </w:p>
    <w:p>
      <w:pPr>
        <w:adjustRightInd w:val="0"/>
        <w:snapToGrid w:val="0"/>
        <w:spacing w:line="360" w:lineRule="auto"/>
        <w:ind w:right="-370" w:rightChars="-176" w:hanging="142"/>
        <w:rPr>
          <w:rFonts w:hint="default" w:ascii="Times New Roman" w:hAnsi="Times New Roman" w:eastAsia="宋体" w:cs="Times New Roman"/>
          <w:b/>
          <w:bCs/>
          <w:color w:val="000000" w:themeColor="text1"/>
          <w:sz w:val="32"/>
          <w:szCs w:val="36"/>
          <w:u w:val="single"/>
          <w14:textFill>
            <w14:solidFill>
              <w14:schemeClr w14:val="tx1"/>
            </w14:solidFill>
          </w14:textFill>
        </w:rPr>
      </w:pPr>
      <w:r>
        <w:rPr>
          <w:rFonts w:hint="default" w:ascii="Times New Roman" w:hAnsi="Times New Roman" w:eastAsia="宋体" w:cs="Times New Roman"/>
          <w:b/>
          <w:bCs/>
          <w:color w:val="000000" w:themeColor="text1"/>
          <w:sz w:val="32"/>
          <w:szCs w:val="36"/>
          <w14:textFill>
            <w14:solidFill>
              <w14:schemeClr w14:val="tx1"/>
            </w14:solidFill>
          </w14:textFill>
        </w:rPr>
        <w:t>编制日期：</w:t>
      </w:r>
      <w:r>
        <w:rPr>
          <w:rFonts w:hint="default" w:ascii="Times New Roman" w:hAnsi="Times New Roman" w:eastAsia="宋体" w:cs="Times New Roman"/>
          <w:b/>
          <w:bCs/>
          <w:color w:val="000000" w:themeColor="text1"/>
          <w:sz w:val="32"/>
          <w:szCs w:val="36"/>
          <w:u w:val="single"/>
          <w14:textFill>
            <w14:solidFill>
              <w14:schemeClr w14:val="tx1"/>
            </w14:solidFill>
          </w14:textFill>
        </w:rPr>
        <w:t xml:space="preserve">              </w:t>
      </w:r>
      <w:r>
        <w:rPr>
          <w:rFonts w:hint="default" w:ascii="Times New Roman" w:hAnsi="Times New Roman" w:eastAsia="宋体" w:cs="Times New Roman"/>
          <w:b/>
          <w:bCs/>
          <w:color w:val="000000" w:themeColor="text1"/>
          <w:sz w:val="32"/>
          <w:szCs w:val="36"/>
          <w:u w:val="single"/>
          <w:lang w:val="en-US" w:eastAsia="zh-CN"/>
          <w14:textFill>
            <w14:solidFill>
              <w14:schemeClr w14:val="tx1"/>
            </w14:solidFill>
          </w14:textFill>
        </w:rPr>
        <w:t>二零二三</w:t>
      </w:r>
      <w:r>
        <w:rPr>
          <w:rFonts w:hint="default" w:ascii="Times New Roman" w:hAnsi="Times New Roman" w:eastAsia="宋体" w:cs="Times New Roman"/>
          <w:b/>
          <w:bCs/>
          <w:color w:val="000000" w:themeColor="text1"/>
          <w:sz w:val="32"/>
          <w:szCs w:val="36"/>
          <w:u w:val="single"/>
          <w14:textFill>
            <w14:solidFill>
              <w14:schemeClr w14:val="tx1"/>
            </w14:solidFill>
          </w14:textFill>
        </w:rPr>
        <w:t>年</w:t>
      </w:r>
      <w:r>
        <w:rPr>
          <w:rFonts w:hint="default" w:ascii="Times New Roman" w:hAnsi="Times New Roman" w:eastAsia="宋体" w:cs="Times New Roman"/>
          <w:b/>
          <w:bCs/>
          <w:color w:val="000000" w:themeColor="text1"/>
          <w:sz w:val="32"/>
          <w:szCs w:val="36"/>
          <w:u w:val="single"/>
          <w:lang w:val="en-US" w:eastAsia="zh-CN"/>
          <w14:textFill>
            <w14:solidFill>
              <w14:schemeClr w14:val="tx1"/>
            </w14:solidFill>
          </w14:textFill>
        </w:rPr>
        <w:t>十一</w:t>
      </w:r>
      <w:r>
        <w:rPr>
          <w:rFonts w:hint="default" w:ascii="Times New Roman" w:hAnsi="Times New Roman" w:eastAsia="宋体" w:cs="Times New Roman"/>
          <w:b/>
          <w:bCs/>
          <w:color w:val="000000" w:themeColor="text1"/>
          <w:sz w:val="32"/>
          <w:szCs w:val="36"/>
          <w:u w:val="single"/>
          <w14:textFill>
            <w14:solidFill>
              <w14:schemeClr w14:val="tx1"/>
            </w14:solidFill>
          </w14:textFill>
        </w:rPr>
        <w:t xml:space="preserve">月               </w:t>
      </w:r>
    </w:p>
    <w:p>
      <w:pPr>
        <w:adjustRightInd w:val="0"/>
        <w:snapToGrid w:val="0"/>
        <w:spacing w:line="288" w:lineRule="auto"/>
        <w:ind w:firstLine="1040"/>
        <w:rPr>
          <w:rFonts w:hint="default" w:ascii="Times New Roman" w:hAnsi="Times New Roman" w:eastAsia="宋体" w:cs="Times New Roman"/>
          <w:color w:val="000000" w:themeColor="text1"/>
          <w:sz w:val="36"/>
          <w:szCs w:val="36"/>
          <w14:textFill>
            <w14:solidFill>
              <w14:schemeClr w14:val="tx1"/>
            </w14:solidFill>
          </w14:textFill>
        </w:rPr>
      </w:pPr>
      <w:bookmarkStart w:id="5" w:name="_Hlk57884087"/>
    </w:p>
    <w:p>
      <w:pPr>
        <w:pStyle w:val="29"/>
        <w:rPr>
          <w:rFonts w:hint="default" w:ascii="Times New Roman" w:hAnsi="Times New Roman" w:eastAsia="宋体" w:cs="Times New Roman"/>
          <w:color w:val="000000" w:themeColor="text1"/>
          <w14:textFill>
            <w14:solidFill>
              <w14:schemeClr w14:val="tx1"/>
            </w14:solidFill>
          </w14:textFill>
        </w:rPr>
      </w:pPr>
    </w:p>
    <w:p>
      <w:pPr>
        <w:pStyle w:val="28"/>
        <w:ind w:firstLine="180"/>
        <w:rPr>
          <w:rFonts w:hint="default" w:ascii="Times New Roman" w:hAnsi="Times New Roman" w:eastAsia="宋体" w:cs="Times New Roman"/>
          <w:color w:val="000000" w:themeColor="text1"/>
          <w14:textFill>
            <w14:solidFill>
              <w14:schemeClr w14:val="tx1"/>
            </w14:solidFill>
          </w14:textFill>
        </w:rPr>
      </w:pPr>
    </w:p>
    <w:p>
      <w:pPr>
        <w:rPr>
          <w:rFonts w:hint="default" w:ascii="Times New Roman" w:hAnsi="Times New Roman" w:eastAsia="宋体" w:cs="Times New Roman"/>
          <w:color w:val="000000" w:themeColor="text1"/>
          <w14:textFill>
            <w14:solidFill>
              <w14:schemeClr w14:val="tx1"/>
            </w14:solidFill>
          </w14:textFill>
        </w:rPr>
      </w:pPr>
    </w:p>
    <w:p>
      <w:pPr>
        <w:pStyle w:val="29"/>
        <w:rPr>
          <w:rFonts w:hint="default" w:ascii="Times New Roman" w:hAnsi="Times New Roman" w:eastAsia="宋体" w:cs="Times New Roman"/>
          <w:color w:val="000000" w:themeColor="text1"/>
          <w14:textFill>
            <w14:solidFill>
              <w14:schemeClr w14:val="tx1"/>
            </w14:solidFill>
          </w14:textFill>
        </w:rPr>
      </w:pPr>
    </w:p>
    <w:p>
      <w:pPr>
        <w:adjustRightInd w:val="0"/>
        <w:snapToGrid w:val="0"/>
        <w:spacing w:line="288" w:lineRule="auto"/>
        <w:rPr>
          <w:rFonts w:hint="default" w:ascii="Times New Roman" w:hAnsi="Times New Roman" w:eastAsia="宋体" w:cs="Times New Roman"/>
          <w:color w:val="000000" w:themeColor="text1"/>
          <w:sz w:val="36"/>
          <w:szCs w:val="36"/>
          <w14:textFill>
            <w14:solidFill>
              <w14:schemeClr w14:val="tx1"/>
            </w14:solidFill>
          </w14:textFill>
        </w:rPr>
      </w:pPr>
    </w:p>
    <w:bookmarkEnd w:id="5"/>
    <w:p>
      <w:pPr>
        <w:adjustRightInd w:val="0"/>
        <w:snapToGrid w:val="0"/>
        <w:spacing w:line="288" w:lineRule="auto"/>
        <w:jc w:val="center"/>
        <w:rPr>
          <w:rFonts w:hint="default" w:ascii="Times New Roman" w:hAnsi="Times New Roman" w:eastAsia="宋体" w:cs="Times New Roman"/>
          <w:b/>
          <w:bCs/>
          <w:color w:val="000000" w:themeColor="text1"/>
          <w:sz w:val="36"/>
          <w:szCs w:val="36"/>
          <w14:textFill>
            <w14:solidFill>
              <w14:schemeClr w14:val="tx1"/>
            </w14:solidFill>
          </w14:textFill>
        </w:rPr>
      </w:pPr>
      <w:r>
        <w:rPr>
          <w:rFonts w:hint="default" w:ascii="Times New Roman" w:hAnsi="Times New Roman" w:eastAsia="宋体" w:cs="Times New Roman"/>
          <w:b/>
          <w:bCs/>
          <w:color w:val="000000" w:themeColor="text1"/>
          <w:sz w:val="36"/>
          <w:szCs w:val="36"/>
          <w14:textFill>
            <w14:solidFill>
              <w14:schemeClr w14:val="tx1"/>
            </w14:solidFill>
          </w14:textFill>
        </w:rPr>
        <w:t>中华人民共和国生态环境部制</w:t>
      </w: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sectPr>
          <w:footerReference r:id="rId3" w:type="default"/>
          <w:footerReference r:id="rId4" w:type="even"/>
          <w:pgSz w:w="11906" w:h="16838"/>
          <w:pgMar w:top="1701" w:right="1531" w:bottom="1701" w:left="1531" w:header="851" w:footer="379" w:gutter="0"/>
          <w:pgNumType w:start="3"/>
          <w:cols w:space="720" w:num="1"/>
          <w:docGrid w:linePitch="312" w:charSpace="0"/>
        </w:sectPr>
      </w:pPr>
    </w:p>
    <w:p>
      <w:pPr>
        <w:pStyle w:val="40"/>
        <w:jc w:val="center"/>
        <w:rPr>
          <w:rFonts w:hint="default" w:ascii="Times New Roman" w:hAnsi="Times New Roman" w:eastAsia="宋体" w:cs="Times New Roman"/>
          <w:color w:val="000000" w:themeColor="text1"/>
          <w:lang w:val="zh-CN"/>
          <w14:textFill>
            <w14:solidFill>
              <w14:schemeClr w14:val="tx1"/>
            </w14:solidFill>
          </w14:textFill>
        </w:rPr>
      </w:pPr>
    </w:p>
    <w:p>
      <w:pPr>
        <w:pStyle w:val="40"/>
        <w:rPr>
          <w:rFonts w:hint="default" w:ascii="Times New Roman" w:hAnsi="Times New Roman" w:eastAsia="宋体" w:cs="Times New Roman"/>
          <w:color w:val="000000" w:themeColor="text1"/>
          <w:lang w:val="zh-CN"/>
          <w14:textFill>
            <w14:solidFill>
              <w14:schemeClr w14:val="tx1"/>
            </w14:solidFill>
          </w14:textFill>
        </w:rPr>
      </w:pPr>
    </w:p>
    <w:p>
      <w:pPr>
        <w:adjustRightInd w:val="0"/>
        <w:snapToGrid w:val="0"/>
        <w:spacing w:line="288" w:lineRule="auto"/>
        <w:jc w:val="center"/>
        <w:rPr>
          <w:rFonts w:hint="default" w:ascii="Times New Roman" w:hAnsi="Times New Roman" w:eastAsia="宋体" w:cs="Times New Roman"/>
          <w:b/>
          <w:bCs/>
          <w:color w:val="000000" w:themeColor="text1"/>
          <w:sz w:val="44"/>
          <w:szCs w:val="44"/>
          <w:lang w:val="zh-CN"/>
          <w14:textFill>
            <w14:solidFill>
              <w14:schemeClr w14:val="tx1"/>
            </w14:solidFill>
          </w14:textFill>
        </w:rPr>
        <w:sectPr>
          <w:footerReference r:id="rId5" w:type="default"/>
          <w:footerReference r:id="rId6" w:type="even"/>
          <w:pgSz w:w="11906" w:h="16838"/>
          <w:pgMar w:top="567" w:right="567" w:bottom="567" w:left="567" w:header="1134" w:footer="1134" w:gutter="0"/>
          <w:pgNumType w:fmt="upperRoman" w:start="1"/>
          <w:cols w:space="720" w:num="1"/>
          <w:titlePg/>
          <w:docGrid w:linePitch="312" w:charSpace="0"/>
        </w:sectPr>
      </w:pPr>
    </w:p>
    <w:p>
      <w:pPr>
        <w:adjustRightInd w:val="0"/>
        <w:snapToGrid w:val="0"/>
        <w:spacing w:line="288" w:lineRule="auto"/>
        <w:jc w:val="center"/>
        <w:rPr>
          <w:rFonts w:hint="default" w:ascii="Times New Roman" w:hAnsi="Times New Roman" w:eastAsia="宋体" w:cs="Times New Roman"/>
          <w:b/>
          <w:bCs/>
          <w:color w:val="000000" w:themeColor="text1"/>
          <w:sz w:val="44"/>
          <w:szCs w:val="44"/>
          <w:lang w:val="zh-CN"/>
          <w14:textFill>
            <w14:solidFill>
              <w14:schemeClr w14:val="tx1"/>
            </w14:solidFill>
          </w14:textFill>
        </w:rPr>
      </w:pPr>
    </w:p>
    <w:p>
      <w:pPr>
        <w:adjustRightInd w:val="0"/>
        <w:snapToGrid w:val="0"/>
        <w:spacing w:line="288" w:lineRule="auto"/>
        <w:jc w:val="center"/>
        <w:rPr>
          <w:rFonts w:hint="default" w:ascii="Times New Roman" w:hAnsi="Times New Roman" w:eastAsia="宋体" w:cs="Times New Roman"/>
          <w:b/>
          <w:bCs/>
          <w:color w:val="000000" w:themeColor="text1"/>
          <w:sz w:val="84"/>
          <w:szCs w:val="84"/>
          <w:lang w:val="zh-CN"/>
          <w14:textFill>
            <w14:solidFill>
              <w14:schemeClr w14:val="tx1"/>
            </w14:solidFill>
          </w14:textFill>
        </w:rPr>
        <w:sectPr>
          <w:pgSz w:w="11906" w:h="16838"/>
          <w:pgMar w:top="1418" w:right="1490" w:bottom="1418" w:left="1418" w:header="1134" w:footer="1134" w:gutter="0"/>
          <w:pgNumType w:fmt="upperRoman" w:start="1"/>
          <w:cols w:space="720" w:num="1"/>
          <w:titlePg/>
          <w:docGrid w:linePitch="312" w:charSpace="0"/>
        </w:sectPr>
      </w:pPr>
      <w:r>
        <w:rPr>
          <w:rFonts w:hint="default" w:ascii="Times New Roman" w:hAnsi="Times New Roman" w:eastAsia="宋体" w:cs="Times New Roman"/>
          <w:b/>
          <w:bCs/>
          <w:color w:val="000000" w:themeColor="text1"/>
          <w:sz w:val="84"/>
          <w:szCs w:val="84"/>
          <w:lang w:val="zh-CN"/>
          <w14:textFill>
            <w14:solidFill>
              <w14:schemeClr w14:val="tx1"/>
            </w14:solidFill>
          </w14:textFill>
        </w:rPr>
        <w:drawing>
          <wp:inline distT="0" distB="0" distL="114300" distR="114300">
            <wp:extent cx="5713730" cy="8074025"/>
            <wp:effectExtent l="0" t="0" r="1270" b="3175"/>
            <wp:docPr id="75" name="图片 75" descr="资质扫描件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资质扫描件_06"/>
                    <pic:cNvPicPr>
                      <a:picLocks noChangeAspect="1"/>
                    </pic:cNvPicPr>
                  </pic:nvPicPr>
                  <pic:blipFill>
                    <a:blip r:embed="rId10"/>
                    <a:stretch>
                      <a:fillRect/>
                    </a:stretch>
                  </pic:blipFill>
                  <pic:spPr>
                    <a:xfrm>
                      <a:off x="0" y="0"/>
                      <a:ext cx="5713730" cy="8074025"/>
                    </a:xfrm>
                    <a:prstGeom prst="rect">
                      <a:avLst/>
                    </a:prstGeom>
                  </pic:spPr>
                </pic:pic>
              </a:graphicData>
            </a:graphic>
          </wp:inline>
        </w:drawing>
      </w:r>
      <w:bookmarkStart w:id="72" w:name="_GoBack"/>
      <w:bookmarkEnd w:id="72"/>
    </w:p>
    <w:p>
      <w:pPr>
        <w:adjustRightInd w:val="0"/>
        <w:snapToGrid w:val="0"/>
        <w:spacing w:line="288" w:lineRule="auto"/>
        <w:jc w:val="center"/>
        <w:rPr>
          <w:rFonts w:hint="default" w:ascii="Times New Roman" w:hAnsi="Times New Roman" w:eastAsia="宋体" w:cs="Times New Roman"/>
          <w:b/>
          <w:bCs/>
          <w:color w:val="000000" w:themeColor="text1"/>
          <w:sz w:val="84"/>
          <w:szCs w:val="84"/>
          <w:lang w:val="zh-CN"/>
          <w14:textFill>
            <w14:solidFill>
              <w14:schemeClr w14:val="tx1"/>
            </w14:solidFill>
          </w14:textFill>
        </w:rPr>
        <w:sectPr>
          <w:pgSz w:w="11906" w:h="16838"/>
          <w:pgMar w:top="1418" w:right="1490" w:bottom="1418" w:left="1418" w:header="1134" w:footer="1134" w:gutter="0"/>
          <w:pgNumType w:fmt="upperRoman" w:start="1"/>
          <w:cols w:space="720" w:num="1"/>
          <w:titlePg/>
          <w:docGrid w:linePitch="312" w:charSpace="0"/>
        </w:sectPr>
      </w:pPr>
      <w:r>
        <w:rPr>
          <w:rFonts w:hint="default" w:ascii="Times New Roman" w:hAnsi="Times New Roman" w:eastAsia="宋体" w:cs="Times New Roman"/>
          <w:b/>
          <w:bCs/>
          <w:color w:val="000000" w:themeColor="text1"/>
          <w:sz w:val="84"/>
          <w:szCs w:val="84"/>
          <w:lang w:val="zh-CN"/>
          <w14:textFill>
            <w14:solidFill>
              <w14:schemeClr w14:val="tx1"/>
            </w14:solidFill>
          </w14:textFill>
        </w:rPr>
        <w:drawing>
          <wp:inline distT="0" distB="0" distL="114300" distR="114300">
            <wp:extent cx="5713730" cy="8074025"/>
            <wp:effectExtent l="0" t="0" r="1270" b="3175"/>
            <wp:docPr id="69" name="图片 69" descr="资质扫描件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资质扫描件_05"/>
                    <pic:cNvPicPr>
                      <a:picLocks noChangeAspect="1"/>
                    </pic:cNvPicPr>
                  </pic:nvPicPr>
                  <pic:blipFill>
                    <a:blip r:embed="rId11"/>
                    <a:stretch>
                      <a:fillRect/>
                    </a:stretch>
                  </pic:blipFill>
                  <pic:spPr>
                    <a:xfrm>
                      <a:off x="0" y="0"/>
                      <a:ext cx="5713730" cy="8074025"/>
                    </a:xfrm>
                    <a:prstGeom prst="rect">
                      <a:avLst/>
                    </a:prstGeom>
                  </pic:spPr>
                </pic:pic>
              </a:graphicData>
            </a:graphic>
          </wp:inline>
        </w:drawing>
      </w:r>
      <w:r>
        <w:rPr>
          <w:rFonts w:hint="default" w:ascii="Times New Roman" w:hAnsi="Times New Roman" w:eastAsia="宋体" w:cs="Times New Roman"/>
          <w:b/>
          <w:bCs/>
          <w:color w:val="000000" w:themeColor="text1"/>
          <w:sz w:val="84"/>
          <w:szCs w:val="84"/>
          <w:lang w:val="zh-CN"/>
          <w14:textFill>
            <w14:solidFill>
              <w14:schemeClr w14:val="tx1"/>
            </w14:solidFill>
          </w14:textFill>
        </w:rPr>
        <w:drawing>
          <wp:inline distT="0" distB="0" distL="114300" distR="114300">
            <wp:extent cx="5713730" cy="8074025"/>
            <wp:effectExtent l="0" t="0" r="1270" b="3175"/>
            <wp:docPr id="70" name="图片 70" descr="资质扫描件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资质扫描件_04"/>
                    <pic:cNvPicPr>
                      <a:picLocks noChangeAspect="1"/>
                    </pic:cNvPicPr>
                  </pic:nvPicPr>
                  <pic:blipFill>
                    <a:blip r:embed="rId12"/>
                    <a:stretch>
                      <a:fillRect/>
                    </a:stretch>
                  </pic:blipFill>
                  <pic:spPr>
                    <a:xfrm>
                      <a:off x="0" y="0"/>
                      <a:ext cx="5713730" cy="8074025"/>
                    </a:xfrm>
                    <a:prstGeom prst="rect">
                      <a:avLst/>
                    </a:prstGeom>
                  </pic:spPr>
                </pic:pic>
              </a:graphicData>
            </a:graphic>
          </wp:inline>
        </w:drawing>
      </w:r>
      <w:r>
        <w:rPr>
          <w:rFonts w:hint="default" w:ascii="Times New Roman" w:hAnsi="Times New Roman" w:eastAsia="宋体" w:cs="Times New Roman"/>
          <w:b/>
          <w:bCs/>
          <w:color w:val="000000" w:themeColor="text1"/>
          <w:sz w:val="84"/>
          <w:szCs w:val="84"/>
          <w:lang w:val="zh-CN"/>
          <w14:textFill>
            <w14:solidFill>
              <w14:schemeClr w14:val="tx1"/>
            </w14:solidFill>
          </w14:textFill>
        </w:rPr>
        <w:drawing>
          <wp:inline distT="0" distB="0" distL="114300" distR="114300">
            <wp:extent cx="5713730" cy="8074025"/>
            <wp:effectExtent l="0" t="0" r="1270" b="3175"/>
            <wp:docPr id="71" name="图片 71" descr="资质扫描件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资质扫描件_03"/>
                    <pic:cNvPicPr>
                      <a:picLocks noChangeAspect="1"/>
                    </pic:cNvPicPr>
                  </pic:nvPicPr>
                  <pic:blipFill>
                    <a:blip r:embed="rId13"/>
                    <a:stretch>
                      <a:fillRect/>
                    </a:stretch>
                  </pic:blipFill>
                  <pic:spPr>
                    <a:xfrm>
                      <a:off x="0" y="0"/>
                      <a:ext cx="5713730" cy="8074025"/>
                    </a:xfrm>
                    <a:prstGeom prst="rect">
                      <a:avLst/>
                    </a:prstGeom>
                  </pic:spPr>
                </pic:pic>
              </a:graphicData>
            </a:graphic>
          </wp:inline>
        </w:drawing>
      </w:r>
      <w:r>
        <w:rPr>
          <w:rFonts w:hint="default" w:ascii="Times New Roman" w:hAnsi="Times New Roman" w:eastAsia="宋体" w:cs="Times New Roman"/>
          <w:b/>
          <w:bCs/>
          <w:color w:val="000000" w:themeColor="text1"/>
          <w:sz w:val="84"/>
          <w:szCs w:val="84"/>
          <w:lang w:val="zh-CN"/>
          <w14:textFill>
            <w14:solidFill>
              <w14:schemeClr w14:val="tx1"/>
            </w14:solidFill>
          </w14:textFill>
        </w:rPr>
        <w:drawing>
          <wp:inline distT="0" distB="0" distL="114300" distR="114300">
            <wp:extent cx="5713730" cy="8074025"/>
            <wp:effectExtent l="0" t="0" r="1270" b="3175"/>
            <wp:docPr id="72" name="图片 72" descr="资质扫描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资质扫描件_02"/>
                    <pic:cNvPicPr>
                      <a:picLocks noChangeAspect="1"/>
                    </pic:cNvPicPr>
                  </pic:nvPicPr>
                  <pic:blipFill>
                    <a:blip r:embed="rId14"/>
                    <a:stretch>
                      <a:fillRect/>
                    </a:stretch>
                  </pic:blipFill>
                  <pic:spPr>
                    <a:xfrm>
                      <a:off x="0" y="0"/>
                      <a:ext cx="5713730" cy="8074025"/>
                    </a:xfrm>
                    <a:prstGeom prst="rect">
                      <a:avLst/>
                    </a:prstGeom>
                  </pic:spPr>
                </pic:pic>
              </a:graphicData>
            </a:graphic>
          </wp:inline>
        </w:drawing>
      </w:r>
      <w:r>
        <w:rPr>
          <w:rFonts w:hint="default" w:ascii="Times New Roman" w:hAnsi="Times New Roman" w:eastAsia="宋体" w:cs="Times New Roman"/>
          <w:b/>
          <w:bCs/>
          <w:color w:val="000000" w:themeColor="text1"/>
          <w:sz w:val="84"/>
          <w:szCs w:val="84"/>
          <w:lang w:val="zh-CN"/>
          <w14:textFill>
            <w14:solidFill>
              <w14:schemeClr w14:val="tx1"/>
            </w14:solidFill>
          </w14:textFill>
        </w:rPr>
        <w:drawing>
          <wp:inline distT="0" distB="0" distL="114300" distR="114300">
            <wp:extent cx="5713730" cy="8074025"/>
            <wp:effectExtent l="0" t="0" r="1270" b="3175"/>
            <wp:docPr id="73" name="图片 73" descr="资质扫描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资质扫描件_01"/>
                    <pic:cNvPicPr>
                      <a:picLocks noChangeAspect="1"/>
                    </pic:cNvPicPr>
                  </pic:nvPicPr>
                  <pic:blipFill>
                    <a:blip r:embed="rId15"/>
                    <a:stretch>
                      <a:fillRect/>
                    </a:stretch>
                  </pic:blipFill>
                  <pic:spPr>
                    <a:xfrm>
                      <a:off x="0" y="0"/>
                      <a:ext cx="5713730" cy="8074025"/>
                    </a:xfrm>
                    <a:prstGeom prst="rect">
                      <a:avLst/>
                    </a:prstGeom>
                  </pic:spPr>
                </pic:pic>
              </a:graphicData>
            </a:graphic>
          </wp:inline>
        </w:drawing>
      </w:r>
      <w:r>
        <w:rPr>
          <w:rFonts w:hint="default" w:ascii="Times New Roman" w:hAnsi="Times New Roman" w:eastAsia="宋体" w:cs="Times New Roman"/>
          <w:b/>
          <w:bCs/>
          <w:color w:val="000000" w:themeColor="text1"/>
          <w:sz w:val="84"/>
          <w:szCs w:val="84"/>
          <w:lang w:val="zh-CN"/>
          <w14:textFill>
            <w14:solidFill>
              <w14:schemeClr w14:val="tx1"/>
            </w14:solidFill>
          </w14:textFill>
        </w:rPr>
        <w:drawing>
          <wp:inline distT="0" distB="0" distL="114300" distR="114300">
            <wp:extent cx="5713730" cy="8074025"/>
            <wp:effectExtent l="0" t="0" r="1270" b="3175"/>
            <wp:docPr id="74" name="图片 74" descr="资质扫描件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资质扫描件_00"/>
                    <pic:cNvPicPr>
                      <a:picLocks noChangeAspect="1"/>
                    </pic:cNvPicPr>
                  </pic:nvPicPr>
                  <pic:blipFill>
                    <a:blip r:embed="rId16"/>
                    <a:stretch>
                      <a:fillRect/>
                    </a:stretch>
                  </pic:blipFill>
                  <pic:spPr>
                    <a:xfrm>
                      <a:off x="0" y="0"/>
                      <a:ext cx="5713730" cy="8074025"/>
                    </a:xfrm>
                    <a:prstGeom prst="rect">
                      <a:avLst/>
                    </a:prstGeom>
                  </pic:spPr>
                </pic:pic>
              </a:graphicData>
            </a:graphic>
          </wp:inline>
        </w:drawing>
      </w:r>
    </w:p>
    <w:p>
      <w:pPr>
        <w:adjustRightInd w:val="0"/>
        <w:snapToGrid w:val="0"/>
        <w:spacing w:line="288" w:lineRule="auto"/>
        <w:jc w:val="center"/>
        <w:rPr>
          <w:rFonts w:hint="default" w:ascii="Times New Roman" w:hAnsi="Times New Roman" w:eastAsia="宋体" w:cs="Times New Roman"/>
          <w:b/>
          <w:bCs/>
          <w:color w:val="000000" w:themeColor="text1"/>
          <w:sz w:val="44"/>
          <w:szCs w:val="44"/>
          <w:lang w:val="zh-CN"/>
          <w14:textFill>
            <w14:solidFill>
              <w14:schemeClr w14:val="tx1"/>
            </w14:solidFill>
          </w14:textFill>
        </w:rPr>
      </w:pPr>
      <w:r>
        <w:rPr>
          <w:rFonts w:hint="default" w:ascii="Times New Roman" w:hAnsi="Times New Roman" w:eastAsia="宋体" w:cs="Times New Roman"/>
          <w:b/>
          <w:bCs/>
          <w:color w:val="000000" w:themeColor="text1"/>
          <w:sz w:val="84"/>
          <w:szCs w:val="84"/>
          <w:lang w:val="zh-CN"/>
          <w14:textFill>
            <w14:solidFill>
              <w14:schemeClr w14:val="tx1"/>
            </w14:solidFill>
          </w14:textFill>
        </w:rPr>
        <w:t>目  录</w:t>
      </w:r>
    </w:p>
    <w:p>
      <w:pPr>
        <w:pStyle w:val="21"/>
        <w:keepNext w:val="0"/>
        <w:keepLines w:val="0"/>
        <w:pageBreakBefore w:val="0"/>
        <w:widowControl w:val="0"/>
        <w:tabs>
          <w:tab w:val="right" w:leader="dot" w:pos="8998"/>
          <w:tab w:val="clear" w:pos="8812"/>
        </w:tabs>
        <w:kinsoku/>
        <w:wordWrap/>
        <w:overflowPunct/>
        <w:topLinePunct w:val="0"/>
        <w:autoSpaceDE/>
        <w:autoSpaceDN/>
        <w:bidi w:val="0"/>
        <w:adjustRightInd/>
        <w:snapToGrid/>
        <w:spacing w:before="313" w:beforeLines="100" w:after="313" w:afterLines="100" w:line="480" w:lineRule="auto"/>
        <w:textAlignment w:val="auto"/>
        <w:rPr>
          <w:rFonts w:hint="default" w:ascii="Times New Roman" w:hAnsi="Times New Roman" w:eastAsia="宋体" w:cs="Times New Roman"/>
          <w:b/>
          <w:bCs/>
          <w:color w:val="000000" w:themeColor="text1"/>
          <w:sz w:val="32"/>
          <w:szCs w:val="32"/>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TOC \o "1-3" \h \z \u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
          <w:bCs/>
          <w:color w:val="000000" w:themeColor="text1"/>
          <w:sz w:val="32"/>
          <w:szCs w:val="32"/>
          <w:lang w:val="zh-CN"/>
          <w14:textFill>
            <w14:solidFill>
              <w14:schemeClr w14:val="tx1"/>
            </w14:solidFill>
          </w14:textFill>
        </w:rPr>
        <w:fldChar w:fldCharType="begin"/>
      </w:r>
      <w:r>
        <w:rPr>
          <w:rFonts w:hint="default" w:ascii="Times New Roman" w:hAnsi="Times New Roman" w:eastAsia="宋体" w:cs="Times New Roman"/>
          <w:b/>
          <w:bCs/>
          <w:color w:val="000000" w:themeColor="text1"/>
          <w:sz w:val="32"/>
          <w:szCs w:val="32"/>
          <w:lang w:val="zh-CN"/>
          <w14:textFill>
            <w14:solidFill>
              <w14:schemeClr w14:val="tx1"/>
            </w14:solidFill>
          </w14:textFill>
        </w:rPr>
        <w:instrText xml:space="preserve"> HYPERLINK \l _Toc28602 </w:instrText>
      </w:r>
      <w:r>
        <w:rPr>
          <w:rFonts w:hint="default" w:ascii="Times New Roman" w:hAnsi="Times New Roman" w:eastAsia="宋体" w:cs="Times New Roman"/>
          <w:b/>
          <w:bCs/>
          <w:color w:val="000000" w:themeColor="text1"/>
          <w:sz w:val="32"/>
          <w:szCs w:val="32"/>
          <w:lang w:val="zh-CN"/>
          <w14:textFill>
            <w14:solidFill>
              <w14:schemeClr w14:val="tx1"/>
            </w14:solidFill>
          </w14:textFill>
        </w:rPr>
        <w:fldChar w:fldCharType="separate"/>
      </w:r>
      <w:r>
        <w:rPr>
          <w:rFonts w:hint="default" w:ascii="Times New Roman" w:hAnsi="Times New Roman" w:eastAsia="宋体" w:cs="Times New Roman"/>
          <w:b/>
          <w:bCs/>
          <w:color w:val="000000" w:themeColor="text1"/>
          <w:sz w:val="32"/>
          <w:szCs w:val="32"/>
          <w14:textFill>
            <w14:solidFill>
              <w14:schemeClr w14:val="tx1"/>
            </w14:solidFill>
          </w14:textFill>
        </w:rPr>
        <w:t>一、建设项目基本情况</w:t>
      </w:r>
      <w:r>
        <w:rPr>
          <w:rFonts w:hint="default" w:ascii="Times New Roman" w:hAnsi="Times New Roman" w:eastAsia="宋体" w:cs="Times New Roman"/>
          <w:b/>
          <w:bCs/>
          <w:color w:val="000000" w:themeColor="text1"/>
          <w:sz w:val="32"/>
          <w:szCs w:val="32"/>
          <w14:textFill>
            <w14:solidFill>
              <w14:schemeClr w14:val="tx1"/>
            </w14:solidFill>
          </w14:textFill>
        </w:rPr>
        <w:tab/>
      </w:r>
      <w:r>
        <w:rPr>
          <w:rFonts w:hint="default" w:ascii="Times New Roman" w:hAnsi="Times New Roman" w:eastAsia="宋体" w:cs="Times New Roman"/>
          <w:b/>
          <w:bCs/>
          <w:color w:val="000000" w:themeColor="text1"/>
          <w:sz w:val="32"/>
          <w:szCs w:val="32"/>
          <w14:textFill>
            <w14:solidFill>
              <w14:schemeClr w14:val="tx1"/>
            </w14:solidFill>
          </w14:textFill>
        </w:rPr>
        <w:fldChar w:fldCharType="begin"/>
      </w:r>
      <w:r>
        <w:rPr>
          <w:rFonts w:hint="default" w:ascii="Times New Roman" w:hAnsi="Times New Roman" w:eastAsia="宋体" w:cs="Times New Roman"/>
          <w:b/>
          <w:bCs/>
          <w:color w:val="000000" w:themeColor="text1"/>
          <w:sz w:val="32"/>
          <w:szCs w:val="32"/>
          <w14:textFill>
            <w14:solidFill>
              <w14:schemeClr w14:val="tx1"/>
            </w14:solidFill>
          </w14:textFill>
        </w:rPr>
        <w:instrText xml:space="preserve"> PAGEREF _Toc28602 \h </w:instrText>
      </w:r>
      <w:r>
        <w:rPr>
          <w:rFonts w:hint="default" w:ascii="Times New Roman" w:hAnsi="Times New Roman" w:eastAsia="宋体" w:cs="Times New Roman"/>
          <w:b/>
          <w:bCs/>
          <w:color w:val="000000" w:themeColor="text1"/>
          <w:sz w:val="32"/>
          <w:szCs w:val="32"/>
          <w14:textFill>
            <w14:solidFill>
              <w14:schemeClr w14:val="tx1"/>
            </w14:solidFill>
          </w14:textFill>
        </w:rPr>
        <w:fldChar w:fldCharType="separate"/>
      </w:r>
      <w:r>
        <w:rPr>
          <w:rFonts w:hint="default" w:ascii="Times New Roman" w:hAnsi="Times New Roman" w:eastAsia="宋体" w:cs="Times New Roman"/>
          <w:b/>
          <w:bCs/>
          <w:color w:val="000000" w:themeColor="text1"/>
          <w:sz w:val="32"/>
          <w:szCs w:val="32"/>
          <w14:textFill>
            <w14:solidFill>
              <w14:schemeClr w14:val="tx1"/>
            </w14:solidFill>
          </w14:textFill>
        </w:rPr>
        <w:t>- 1 -</w:t>
      </w:r>
      <w:r>
        <w:rPr>
          <w:rFonts w:hint="default" w:ascii="Times New Roman" w:hAnsi="Times New Roman" w:eastAsia="宋体" w:cs="Times New Roman"/>
          <w:b/>
          <w:bCs/>
          <w:color w:val="000000" w:themeColor="text1"/>
          <w:sz w:val="32"/>
          <w:szCs w:val="32"/>
          <w14:textFill>
            <w14:solidFill>
              <w14:schemeClr w14:val="tx1"/>
            </w14:solidFill>
          </w14:textFill>
        </w:rPr>
        <w:fldChar w:fldCharType="end"/>
      </w:r>
      <w:r>
        <w:rPr>
          <w:rFonts w:hint="default" w:ascii="Times New Roman" w:hAnsi="Times New Roman" w:eastAsia="宋体" w:cs="Times New Roman"/>
          <w:b/>
          <w:bCs/>
          <w:color w:val="000000" w:themeColor="text1"/>
          <w:sz w:val="32"/>
          <w:szCs w:val="32"/>
          <w:lang w:val="zh-CN"/>
          <w14:textFill>
            <w14:solidFill>
              <w14:schemeClr w14:val="tx1"/>
            </w14:solidFill>
          </w14:textFill>
        </w:rPr>
        <w:fldChar w:fldCharType="end"/>
      </w:r>
    </w:p>
    <w:p>
      <w:pPr>
        <w:pStyle w:val="21"/>
        <w:keepNext w:val="0"/>
        <w:keepLines w:val="0"/>
        <w:pageBreakBefore w:val="0"/>
        <w:widowControl w:val="0"/>
        <w:tabs>
          <w:tab w:val="right" w:leader="dot" w:pos="8998"/>
          <w:tab w:val="clear" w:pos="8812"/>
        </w:tabs>
        <w:kinsoku/>
        <w:wordWrap/>
        <w:overflowPunct/>
        <w:topLinePunct w:val="0"/>
        <w:autoSpaceDE/>
        <w:autoSpaceDN/>
        <w:bidi w:val="0"/>
        <w:adjustRightInd/>
        <w:snapToGrid/>
        <w:spacing w:before="313" w:beforeLines="100" w:after="313" w:afterLines="100" w:line="480" w:lineRule="auto"/>
        <w:textAlignment w:val="auto"/>
        <w:rPr>
          <w:rFonts w:hint="default" w:ascii="Times New Roman" w:hAnsi="Times New Roman" w:eastAsia="宋体" w:cs="Times New Roman"/>
          <w:b/>
          <w:bCs/>
          <w:color w:val="000000" w:themeColor="text1"/>
          <w:sz w:val="32"/>
          <w:szCs w:val="32"/>
          <w14:textFill>
            <w14:solidFill>
              <w14:schemeClr w14:val="tx1"/>
            </w14:solidFill>
          </w14:textFill>
        </w:rPr>
      </w:pPr>
      <w:r>
        <w:rPr>
          <w:rFonts w:hint="default" w:ascii="Times New Roman" w:hAnsi="Times New Roman" w:eastAsia="宋体" w:cs="Times New Roman"/>
          <w:b/>
          <w:bCs/>
          <w:color w:val="000000" w:themeColor="text1"/>
          <w:sz w:val="32"/>
          <w:szCs w:val="32"/>
          <w:lang w:val="zh-CN"/>
          <w14:textFill>
            <w14:solidFill>
              <w14:schemeClr w14:val="tx1"/>
            </w14:solidFill>
          </w14:textFill>
        </w:rPr>
        <w:fldChar w:fldCharType="begin"/>
      </w:r>
      <w:r>
        <w:rPr>
          <w:rFonts w:hint="default" w:ascii="Times New Roman" w:hAnsi="Times New Roman" w:eastAsia="宋体" w:cs="Times New Roman"/>
          <w:b/>
          <w:bCs/>
          <w:color w:val="000000" w:themeColor="text1"/>
          <w:sz w:val="32"/>
          <w:szCs w:val="32"/>
          <w:lang w:val="zh-CN"/>
          <w14:textFill>
            <w14:solidFill>
              <w14:schemeClr w14:val="tx1"/>
            </w14:solidFill>
          </w14:textFill>
        </w:rPr>
        <w:instrText xml:space="preserve"> HYPERLINK \l _Toc27728 </w:instrText>
      </w:r>
      <w:r>
        <w:rPr>
          <w:rFonts w:hint="default" w:ascii="Times New Roman" w:hAnsi="Times New Roman" w:eastAsia="宋体" w:cs="Times New Roman"/>
          <w:b/>
          <w:bCs/>
          <w:color w:val="000000" w:themeColor="text1"/>
          <w:sz w:val="32"/>
          <w:szCs w:val="32"/>
          <w:lang w:val="zh-CN"/>
          <w14:textFill>
            <w14:solidFill>
              <w14:schemeClr w14:val="tx1"/>
            </w14:solidFill>
          </w14:textFill>
        </w:rPr>
        <w:fldChar w:fldCharType="separate"/>
      </w:r>
      <w:r>
        <w:rPr>
          <w:rFonts w:hint="default" w:ascii="Times New Roman" w:hAnsi="Times New Roman" w:eastAsia="宋体" w:cs="Times New Roman"/>
          <w:b/>
          <w:bCs/>
          <w:color w:val="000000" w:themeColor="text1"/>
          <w:sz w:val="32"/>
          <w:szCs w:val="32"/>
          <w14:textFill>
            <w14:solidFill>
              <w14:schemeClr w14:val="tx1"/>
            </w14:solidFill>
          </w14:textFill>
        </w:rPr>
        <w:t>二、建设项目工程分析</w:t>
      </w:r>
      <w:r>
        <w:rPr>
          <w:rFonts w:hint="default" w:ascii="Times New Roman" w:hAnsi="Times New Roman" w:eastAsia="宋体" w:cs="Times New Roman"/>
          <w:b/>
          <w:bCs/>
          <w:color w:val="000000" w:themeColor="text1"/>
          <w:sz w:val="32"/>
          <w:szCs w:val="32"/>
          <w14:textFill>
            <w14:solidFill>
              <w14:schemeClr w14:val="tx1"/>
            </w14:solidFill>
          </w14:textFill>
        </w:rPr>
        <w:tab/>
      </w:r>
      <w:r>
        <w:rPr>
          <w:rFonts w:hint="default" w:ascii="Times New Roman" w:hAnsi="Times New Roman" w:eastAsia="宋体" w:cs="Times New Roman"/>
          <w:b/>
          <w:bCs/>
          <w:color w:val="000000" w:themeColor="text1"/>
          <w:sz w:val="32"/>
          <w:szCs w:val="32"/>
          <w14:textFill>
            <w14:solidFill>
              <w14:schemeClr w14:val="tx1"/>
            </w14:solidFill>
          </w14:textFill>
        </w:rPr>
        <w:fldChar w:fldCharType="begin"/>
      </w:r>
      <w:r>
        <w:rPr>
          <w:rFonts w:hint="default" w:ascii="Times New Roman" w:hAnsi="Times New Roman" w:eastAsia="宋体" w:cs="Times New Roman"/>
          <w:b/>
          <w:bCs/>
          <w:color w:val="000000" w:themeColor="text1"/>
          <w:sz w:val="32"/>
          <w:szCs w:val="32"/>
          <w14:textFill>
            <w14:solidFill>
              <w14:schemeClr w14:val="tx1"/>
            </w14:solidFill>
          </w14:textFill>
        </w:rPr>
        <w:instrText xml:space="preserve"> PAGEREF _Toc27728 \h </w:instrText>
      </w:r>
      <w:r>
        <w:rPr>
          <w:rFonts w:hint="default" w:ascii="Times New Roman" w:hAnsi="Times New Roman" w:eastAsia="宋体" w:cs="Times New Roman"/>
          <w:b/>
          <w:bCs/>
          <w:color w:val="000000" w:themeColor="text1"/>
          <w:sz w:val="32"/>
          <w:szCs w:val="32"/>
          <w14:textFill>
            <w14:solidFill>
              <w14:schemeClr w14:val="tx1"/>
            </w14:solidFill>
          </w14:textFill>
        </w:rPr>
        <w:fldChar w:fldCharType="separate"/>
      </w:r>
      <w:r>
        <w:rPr>
          <w:rFonts w:hint="default" w:ascii="Times New Roman" w:hAnsi="Times New Roman" w:eastAsia="宋体" w:cs="Times New Roman"/>
          <w:b/>
          <w:bCs/>
          <w:color w:val="000000" w:themeColor="text1"/>
          <w:sz w:val="32"/>
          <w:szCs w:val="32"/>
          <w14:textFill>
            <w14:solidFill>
              <w14:schemeClr w14:val="tx1"/>
            </w14:solidFill>
          </w14:textFill>
        </w:rPr>
        <w:t>- 8 -</w:t>
      </w:r>
      <w:r>
        <w:rPr>
          <w:rFonts w:hint="default" w:ascii="Times New Roman" w:hAnsi="Times New Roman" w:eastAsia="宋体" w:cs="Times New Roman"/>
          <w:b/>
          <w:bCs/>
          <w:color w:val="000000" w:themeColor="text1"/>
          <w:sz w:val="32"/>
          <w:szCs w:val="32"/>
          <w14:textFill>
            <w14:solidFill>
              <w14:schemeClr w14:val="tx1"/>
            </w14:solidFill>
          </w14:textFill>
        </w:rPr>
        <w:fldChar w:fldCharType="end"/>
      </w:r>
      <w:r>
        <w:rPr>
          <w:rFonts w:hint="default" w:ascii="Times New Roman" w:hAnsi="Times New Roman" w:eastAsia="宋体" w:cs="Times New Roman"/>
          <w:b/>
          <w:bCs/>
          <w:color w:val="000000" w:themeColor="text1"/>
          <w:sz w:val="32"/>
          <w:szCs w:val="32"/>
          <w:lang w:val="zh-CN"/>
          <w14:textFill>
            <w14:solidFill>
              <w14:schemeClr w14:val="tx1"/>
            </w14:solidFill>
          </w14:textFill>
        </w:rPr>
        <w:fldChar w:fldCharType="end"/>
      </w:r>
    </w:p>
    <w:p>
      <w:pPr>
        <w:pStyle w:val="21"/>
        <w:keepNext w:val="0"/>
        <w:keepLines w:val="0"/>
        <w:pageBreakBefore w:val="0"/>
        <w:widowControl w:val="0"/>
        <w:tabs>
          <w:tab w:val="right" w:leader="dot" w:pos="8998"/>
          <w:tab w:val="clear" w:pos="8812"/>
        </w:tabs>
        <w:kinsoku/>
        <w:wordWrap/>
        <w:overflowPunct/>
        <w:topLinePunct w:val="0"/>
        <w:autoSpaceDE/>
        <w:autoSpaceDN/>
        <w:bidi w:val="0"/>
        <w:adjustRightInd/>
        <w:snapToGrid/>
        <w:spacing w:before="313" w:beforeLines="100" w:after="313" w:afterLines="100" w:line="480" w:lineRule="auto"/>
        <w:textAlignment w:val="auto"/>
        <w:rPr>
          <w:rFonts w:hint="default" w:ascii="Times New Roman" w:hAnsi="Times New Roman" w:eastAsia="宋体" w:cs="Times New Roman"/>
          <w:b/>
          <w:bCs/>
          <w:color w:val="000000" w:themeColor="text1"/>
          <w:sz w:val="32"/>
          <w:szCs w:val="32"/>
          <w14:textFill>
            <w14:solidFill>
              <w14:schemeClr w14:val="tx1"/>
            </w14:solidFill>
          </w14:textFill>
        </w:rPr>
      </w:pPr>
      <w:r>
        <w:rPr>
          <w:rFonts w:hint="default" w:ascii="Times New Roman" w:hAnsi="Times New Roman" w:eastAsia="宋体" w:cs="Times New Roman"/>
          <w:b/>
          <w:bCs/>
          <w:color w:val="000000" w:themeColor="text1"/>
          <w:sz w:val="32"/>
          <w:szCs w:val="32"/>
          <w:lang w:val="zh-CN"/>
          <w14:textFill>
            <w14:solidFill>
              <w14:schemeClr w14:val="tx1"/>
            </w14:solidFill>
          </w14:textFill>
        </w:rPr>
        <w:fldChar w:fldCharType="begin"/>
      </w:r>
      <w:r>
        <w:rPr>
          <w:rFonts w:hint="default" w:ascii="Times New Roman" w:hAnsi="Times New Roman" w:eastAsia="宋体" w:cs="Times New Roman"/>
          <w:b/>
          <w:bCs/>
          <w:color w:val="000000" w:themeColor="text1"/>
          <w:sz w:val="32"/>
          <w:szCs w:val="32"/>
          <w:lang w:val="zh-CN"/>
          <w14:textFill>
            <w14:solidFill>
              <w14:schemeClr w14:val="tx1"/>
            </w14:solidFill>
          </w14:textFill>
        </w:rPr>
        <w:instrText xml:space="preserve"> HYPERLINK \l _Toc8493 </w:instrText>
      </w:r>
      <w:r>
        <w:rPr>
          <w:rFonts w:hint="default" w:ascii="Times New Roman" w:hAnsi="Times New Roman" w:eastAsia="宋体" w:cs="Times New Roman"/>
          <w:b/>
          <w:bCs/>
          <w:color w:val="000000" w:themeColor="text1"/>
          <w:sz w:val="32"/>
          <w:szCs w:val="32"/>
          <w:lang w:val="zh-CN"/>
          <w14:textFill>
            <w14:solidFill>
              <w14:schemeClr w14:val="tx1"/>
            </w14:solidFill>
          </w14:textFill>
        </w:rPr>
        <w:fldChar w:fldCharType="separate"/>
      </w:r>
      <w:r>
        <w:rPr>
          <w:rFonts w:hint="default" w:ascii="Times New Roman" w:hAnsi="Times New Roman" w:eastAsia="宋体" w:cs="Times New Roman"/>
          <w:b/>
          <w:bCs/>
          <w:color w:val="000000" w:themeColor="text1"/>
          <w:sz w:val="32"/>
          <w:szCs w:val="32"/>
          <w14:textFill>
            <w14:solidFill>
              <w14:schemeClr w14:val="tx1"/>
            </w14:solidFill>
          </w14:textFill>
        </w:rPr>
        <w:t>三、区域环境质量现状、环境保护目标及评价标准</w:t>
      </w:r>
      <w:r>
        <w:rPr>
          <w:rFonts w:hint="default" w:ascii="Times New Roman" w:hAnsi="Times New Roman" w:eastAsia="宋体" w:cs="Times New Roman"/>
          <w:b/>
          <w:bCs/>
          <w:color w:val="000000" w:themeColor="text1"/>
          <w:sz w:val="32"/>
          <w:szCs w:val="32"/>
          <w14:textFill>
            <w14:solidFill>
              <w14:schemeClr w14:val="tx1"/>
            </w14:solidFill>
          </w14:textFill>
        </w:rPr>
        <w:tab/>
      </w:r>
      <w:r>
        <w:rPr>
          <w:rFonts w:hint="default" w:ascii="Times New Roman" w:hAnsi="Times New Roman" w:eastAsia="宋体" w:cs="Times New Roman"/>
          <w:b/>
          <w:bCs/>
          <w:color w:val="000000" w:themeColor="text1"/>
          <w:sz w:val="32"/>
          <w:szCs w:val="32"/>
          <w14:textFill>
            <w14:solidFill>
              <w14:schemeClr w14:val="tx1"/>
            </w14:solidFill>
          </w14:textFill>
        </w:rPr>
        <w:fldChar w:fldCharType="begin"/>
      </w:r>
      <w:r>
        <w:rPr>
          <w:rFonts w:hint="default" w:ascii="Times New Roman" w:hAnsi="Times New Roman" w:eastAsia="宋体" w:cs="Times New Roman"/>
          <w:b/>
          <w:bCs/>
          <w:color w:val="000000" w:themeColor="text1"/>
          <w:sz w:val="32"/>
          <w:szCs w:val="32"/>
          <w14:textFill>
            <w14:solidFill>
              <w14:schemeClr w14:val="tx1"/>
            </w14:solidFill>
          </w14:textFill>
        </w:rPr>
        <w:instrText xml:space="preserve"> PAGEREF _Toc8493 \h </w:instrText>
      </w:r>
      <w:r>
        <w:rPr>
          <w:rFonts w:hint="default" w:ascii="Times New Roman" w:hAnsi="Times New Roman" w:eastAsia="宋体" w:cs="Times New Roman"/>
          <w:b/>
          <w:bCs/>
          <w:color w:val="000000" w:themeColor="text1"/>
          <w:sz w:val="32"/>
          <w:szCs w:val="32"/>
          <w14:textFill>
            <w14:solidFill>
              <w14:schemeClr w14:val="tx1"/>
            </w14:solidFill>
          </w14:textFill>
        </w:rPr>
        <w:fldChar w:fldCharType="separate"/>
      </w:r>
      <w:r>
        <w:rPr>
          <w:rFonts w:hint="default" w:ascii="Times New Roman" w:hAnsi="Times New Roman" w:eastAsia="宋体" w:cs="Times New Roman"/>
          <w:b/>
          <w:bCs/>
          <w:color w:val="000000" w:themeColor="text1"/>
          <w:sz w:val="32"/>
          <w:szCs w:val="32"/>
          <w14:textFill>
            <w14:solidFill>
              <w14:schemeClr w14:val="tx1"/>
            </w14:solidFill>
          </w14:textFill>
        </w:rPr>
        <w:t>- 18 -</w:t>
      </w:r>
      <w:r>
        <w:rPr>
          <w:rFonts w:hint="default" w:ascii="Times New Roman" w:hAnsi="Times New Roman" w:eastAsia="宋体" w:cs="Times New Roman"/>
          <w:b/>
          <w:bCs/>
          <w:color w:val="000000" w:themeColor="text1"/>
          <w:sz w:val="32"/>
          <w:szCs w:val="32"/>
          <w14:textFill>
            <w14:solidFill>
              <w14:schemeClr w14:val="tx1"/>
            </w14:solidFill>
          </w14:textFill>
        </w:rPr>
        <w:fldChar w:fldCharType="end"/>
      </w:r>
      <w:r>
        <w:rPr>
          <w:rFonts w:hint="default" w:ascii="Times New Roman" w:hAnsi="Times New Roman" w:eastAsia="宋体" w:cs="Times New Roman"/>
          <w:b/>
          <w:bCs/>
          <w:color w:val="000000" w:themeColor="text1"/>
          <w:sz w:val="32"/>
          <w:szCs w:val="32"/>
          <w:lang w:val="zh-CN"/>
          <w14:textFill>
            <w14:solidFill>
              <w14:schemeClr w14:val="tx1"/>
            </w14:solidFill>
          </w14:textFill>
        </w:rPr>
        <w:fldChar w:fldCharType="end"/>
      </w:r>
    </w:p>
    <w:p>
      <w:pPr>
        <w:pStyle w:val="21"/>
        <w:keepNext w:val="0"/>
        <w:keepLines w:val="0"/>
        <w:pageBreakBefore w:val="0"/>
        <w:widowControl w:val="0"/>
        <w:tabs>
          <w:tab w:val="right" w:leader="dot" w:pos="8998"/>
          <w:tab w:val="clear" w:pos="8812"/>
        </w:tabs>
        <w:kinsoku/>
        <w:wordWrap/>
        <w:overflowPunct/>
        <w:topLinePunct w:val="0"/>
        <w:autoSpaceDE/>
        <w:autoSpaceDN/>
        <w:bidi w:val="0"/>
        <w:adjustRightInd/>
        <w:snapToGrid/>
        <w:spacing w:before="313" w:beforeLines="100" w:after="313" w:afterLines="100" w:line="480" w:lineRule="auto"/>
        <w:textAlignment w:val="auto"/>
        <w:rPr>
          <w:rFonts w:hint="default" w:ascii="Times New Roman" w:hAnsi="Times New Roman" w:eastAsia="宋体" w:cs="Times New Roman"/>
          <w:b/>
          <w:bCs/>
          <w:color w:val="000000" w:themeColor="text1"/>
          <w:sz w:val="32"/>
          <w:szCs w:val="32"/>
          <w14:textFill>
            <w14:solidFill>
              <w14:schemeClr w14:val="tx1"/>
            </w14:solidFill>
          </w14:textFill>
        </w:rPr>
      </w:pPr>
      <w:r>
        <w:rPr>
          <w:rFonts w:hint="default" w:ascii="Times New Roman" w:hAnsi="Times New Roman" w:eastAsia="宋体" w:cs="Times New Roman"/>
          <w:b/>
          <w:bCs/>
          <w:color w:val="000000" w:themeColor="text1"/>
          <w:sz w:val="32"/>
          <w:szCs w:val="32"/>
          <w:lang w:val="zh-CN"/>
          <w14:textFill>
            <w14:solidFill>
              <w14:schemeClr w14:val="tx1"/>
            </w14:solidFill>
          </w14:textFill>
        </w:rPr>
        <w:fldChar w:fldCharType="begin"/>
      </w:r>
      <w:r>
        <w:rPr>
          <w:rFonts w:hint="default" w:ascii="Times New Roman" w:hAnsi="Times New Roman" w:eastAsia="宋体" w:cs="Times New Roman"/>
          <w:b/>
          <w:bCs/>
          <w:color w:val="000000" w:themeColor="text1"/>
          <w:sz w:val="32"/>
          <w:szCs w:val="32"/>
          <w:lang w:val="zh-CN"/>
          <w14:textFill>
            <w14:solidFill>
              <w14:schemeClr w14:val="tx1"/>
            </w14:solidFill>
          </w14:textFill>
        </w:rPr>
        <w:instrText xml:space="preserve"> HYPERLINK \l _Toc6886 </w:instrText>
      </w:r>
      <w:r>
        <w:rPr>
          <w:rFonts w:hint="default" w:ascii="Times New Roman" w:hAnsi="Times New Roman" w:eastAsia="宋体" w:cs="Times New Roman"/>
          <w:b/>
          <w:bCs/>
          <w:color w:val="000000" w:themeColor="text1"/>
          <w:sz w:val="32"/>
          <w:szCs w:val="32"/>
          <w:lang w:val="zh-CN"/>
          <w14:textFill>
            <w14:solidFill>
              <w14:schemeClr w14:val="tx1"/>
            </w14:solidFill>
          </w14:textFill>
        </w:rPr>
        <w:fldChar w:fldCharType="separate"/>
      </w:r>
      <w:r>
        <w:rPr>
          <w:rFonts w:hint="default" w:ascii="Times New Roman" w:hAnsi="Times New Roman" w:eastAsia="宋体" w:cs="Times New Roman"/>
          <w:b/>
          <w:bCs/>
          <w:color w:val="000000" w:themeColor="text1"/>
          <w:kern w:val="2"/>
          <w:sz w:val="32"/>
          <w:szCs w:val="32"/>
          <w14:textFill>
            <w14:solidFill>
              <w14:schemeClr w14:val="tx1"/>
            </w14:solidFill>
          </w14:textFill>
        </w:rPr>
        <w:t>四、主要环境影响和保护措施</w:t>
      </w:r>
      <w:r>
        <w:rPr>
          <w:rFonts w:hint="default" w:ascii="Times New Roman" w:hAnsi="Times New Roman" w:eastAsia="宋体" w:cs="Times New Roman"/>
          <w:b/>
          <w:bCs/>
          <w:color w:val="000000" w:themeColor="text1"/>
          <w:sz w:val="32"/>
          <w:szCs w:val="32"/>
          <w14:textFill>
            <w14:solidFill>
              <w14:schemeClr w14:val="tx1"/>
            </w14:solidFill>
          </w14:textFill>
        </w:rPr>
        <w:tab/>
      </w:r>
      <w:r>
        <w:rPr>
          <w:rFonts w:hint="default" w:ascii="Times New Roman" w:hAnsi="Times New Roman" w:eastAsia="宋体" w:cs="Times New Roman"/>
          <w:b/>
          <w:bCs/>
          <w:color w:val="000000" w:themeColor="text1"/>
          <w:sz w:val="32"/>
          <w:szCs w:val="32"/>
          <w14:textFill>
            <w14:solidFill>
              <w14:schemeClr w14:val="tx1"/>
            </w14:solidFill>
          </w14:textFill>
        </w:rPr>
        <w:fldChar w:fldCharType="begin"/>
      </w:r>
      <w:r>
        <w:rPr>
          <w:rFonts w:hint="default" w:ascii="Times New Roman" w:hAnsi="Times New Roman" w:eastAsia="宋体" w:cs="Times New Roman"/>
          <w:b/>
          <w:bCs/>
          <w:color w:val="000000" w:themeColor="text1"/>
          <w:sz w:val="32"/>
          <w:szCs w:val="32"/>
          <w14:textFill>
            <w14:solidFill>
              <w14:schemeClr w14:val="tx1"/>
            </w14:solidFill>
          </w14:textFill>
        </w:rPr>
        <w:instrText xml:space="preserve"> PAGEREF _Toc6886 \h </w:instrText>
      </w:r>
      <w:r>
        <w:rPr>
          <w:rFonts w:hint="default" w:ascii="Times New Roman" w:hAnsi="Times New Roman" w:eastAsia="宋体" w:cs="Times New Roman"/>
          <w:b/>
          <w:bCs/>
          <w:color w:val="000000" w:themeColor="text1"/>
          <w:sz w:val="32"/>
          <w:szCs w:val="32"/>
          <w14:textFill>
            <w14:solidFill>
              <w14:schemeClr w14:val="tx1"/>
            </w14:solidFill>
          </w14:textFill>
        </w:rPr>
        <w:fldChar w:fldCharType="separate"/>
      </w:r>
      <w:r>
        <w:rPr>
          <w:rFonts w:hint="default" w:ascii="Times New Roman" w:hAnsi="Times New Roman" w:eastAsia="宋体" w:cs="Times New Roman"/>
          <w:b/>
          <w:bCs/>
          <w:color w:val="000000" w:themeColor="text1"/>
          <w:sz w:val="32"/>
          <w:szCs w:val="32"/>
          <w14:textFill>
            <w14:solidFill>
              <w14:schemeClr w14:val="tx1"/>
            </w14:solidFill>
          </w14:textFill>
        </w:rPr>
        <w:t>- 23 -</w:t>
      </w:r>
      <w:r>
        <w:rPr>
          <w:rFonts w:hint="default" w:ascii="Times New Roman" w:hAnsi="Times New Roman" w:eastAsia="宋体" w:cs="Times New Roman"/>
          <w:b/>
          <w:bCs/>
          <w:color w:val="000000" w:themeColor="text1"/>
          <w:sz w:val="32"/>
          <w:szCs w:val="32"/>
          <w14:textFill>
            <w14:solidFill>
              <w14:schemeClr w14:val="tx1"/>
            </w14:solidFill>
          </w14:textFill>
        </w:rPr>
        <w:fldChar w:fldCharType="end"/>
      </w:r>
      <w:r>
        <w:rPr>
          <w:rFonts w:hint="default" w:ascii="Times New Roman" w:hAnsi="Times New Roman" w:eastAsia="宋体" w:cs="Times New Roman"/>
          <w:b/>
          <w:bCs/>
          <w:color w:val="000000" w:themeColor="text1"/>
          <w:sz w:val="32"/>
          <w:szCs w:val="32"/>
          <w:lang w:val="zh-CN"/>
          <w14:textFill>
            <w14:solidFill>
              <w14:schemeClr w14:val="tx1"/>
            </w14:solidFill>
          </w14:textFill>
        </w:rPr>
        <w:fldChar w:fldCharType="end"/>
      </w:r>
    </w:p>
    <w:p>
      <w:pPr>
        <w:pStyle w:val="21"/>
        <w:keepNext w:val="0"/>
        <w:keepLines w:val="0"/>
        <w:pageBreakBefore w:val="0"/>
        <w:widowControl w:val="0"/>
        <w:tabs>
          <w:tab w:val="right" w:leader="dot" w:pos="8998"/>
          <w:tab w:val="clear" w:pos="8812"/>
        </w:tabs>
        <w:kinsoku/>
        <w:wordWrap/>
        <w:overflowPunct/>
        <w:topLinePunct w:val="0"/>
        <w:autoSpaceDE/>
        <w:autoSpaceDN/>
        <w:bidi w:val="0"/>
        <w:adjustRightInd/>
        <w:snapToGrid/>
        <w:spacing w:before="313" w:beforeLines="100" w:after="313" w:afterLines="100" w:line="480" w:lineRule="auto"/>
        <w:textAlignment w:val="auto"/>
        <w:rPr>
          <w:rFonts w:hint="default" w:ascii="Times New Roman" w:hAnsi="Times New Roman" w:eastAsia="宋体" w:cs="Times New Roman"/>
          <w:b/>
          <w:bCs/>
          <w:color w:val="000000" w:themeColor="text1"/>
          <w:sz w:val="28"/>
          <w:szCs w:val="28"/>
          <w14:textFill>
            <w14:solidFill>
              <w14:schemeClr w14:val="tx1"/>
            </w14:solidFill>
          </w14:textFill>
        </w:rPr>
      </w:pPr>
      <w:r>
        <w:rPr>
          <w:rFonts w:hint="default" w:ascii="Times New Roman" w:hAnsi="Times New Roman" w:eastAsia="宋体" w:cs="Times New Roman"/>
          <w:b/>
          <w:bCs/>
          <w:color w:val="000000" w:themeColor="text1"/>
          <w:sz w:val="32"/>
          <w:szCs w:val="32"/>
          <w:lang w:val="zh-CN"/>
          <w14:textFill>
            <w14:solidFill>
              <w14:schemeClr w14:val="tx1"/>
            </w14:solidFill>
          </w14:textFill>
        </w:rPr>
        <w:fldChar w:fldCharType="begin"/>
      </w:r>
      <w:r>
        <w:rPr>
          <w:rFonts w:hint="default" w:ascii="Times New Roman" w:hAnsi="Times New Roman" w:eastAsia="宋体" w:cs="Times New Roman"/>
          <w:b/>
          <w:bCs/>
          <w:color w:val="000000" w:themeColor="text1"/>
          <w:sz w:val="32"/>
          <w:szCs w:val="32"/>
          <w:lang w:val="zh-CN"/>
          <w14:textFill>
            <w14:solidFill>
              <w14:schemeClr w14:val="tx1"/>
            </w14:solidFill>
          </w14:textFill>
        </w:rPr>
        <w:instrText xml:space="preserve"> HYPERLINK \l _Toc6100 </w:instrText>
      </w:r>
      <w:r>
        <w:rPr>
          <w:rFonts w:hint="default" w:ascii="Times New Roman" w:hAnsi="Times New Roman" w:eastAsia="宋体" w:cs="Times New Roman"/>
          <w:b/>
          <w:bCs/>
          <w:color w:val="000000" w:themeColor="text1"/>
          <w:sz w:val="32"/>
          <w:szCs w:val="32"/>
          <w:lang w:val="zh-CN"/>
          <w14:textFill>
            <w14:solidFill>
              <w14:schemeClr w14:val="tx1"/>
            </w14:solidFill>
          </w14:textFill>
        </w:rPr>
        <w:fldChar w:fldCharType="separate"/>
      </w:r>
      <w:r>
        <w:rPr>
          <w:rFonts w:hint="default" w:ascii="Times New Roman" w:hAnsi="Times New Roman" w:eastAsia="宋体" w:cs="Times New Roman"/>
          <w:b/>
          <w:bCs/>
          <w:color w:val="000000" w:themeColor="text1"/>
          <w:sz w:val="32"/>
          <w:szCs w:val="32"/>
          <w14:textFill>
            <w14:solidFill>
              <w14:schemeClr w14:val="tx1"/>
            </w14:solidFill>
          </w14:textFill>
        </w:rPr>
        <w:t>五、环境保护措施监督检查清单</w:t>
      </w:r>
      <w:r>
        <w:rPr>
          <w:rFonts w:hint="default" w:ascii="Times New Roman" w:hAnsi="Times New Roman" w:eastAsia="宋体" w:cs="Times New Roman"/>
          <w:b/>
          <w:bCs/>
          <w:color w:val="000000" w:themeColor="text1"/>
          <w:sz w:val="32"/>
          <w:szCs w:val="32"/>
          <w14:textFill>
            <w14:solidFill>
              <w14:schemeClr w14:val="tx1"/>
            </w14:solidFill>
          </w14:textFill>
        </w:rPr>
        <w:tab/>
      </w:r>
      <w:r>
        <w:rPr>
          <w:rFonts w:hint="default" w:ascii="Times New Roman" w:hAnsi="Times New Roman" w:eastAsia="宋体" w:cs="Times New Roman"/>
          <w:b/>
          <w:bCs/>
          <w:color w:val="000000" w:themeColor="text1"/>
          <w:sz w:val="32"/>
          <w:szCs w:val="32"/>
          <w14:textFill>
            <w14:solidFill>
              <w14:schemeClr w14:val="tx1"/>
            </w14:solidFill>
          </w14:textFill>
        </w:rPr>
        <w:fldChar w:fldCharType="begin"/>
      </w:r>
      <w:r>
        <w:rPr>
          <w:rFonts w:hint="default" w:ascii="Times New Roman" w:hAnsi="Times New Roman" w:eastAsia="宋体" w:cs="Times New Roman"/>
          <w:b/>
          <w:bCs/>
          <w:color w:val="000000" w:themeColor="text1"/>
          <w:sz w:val="32"/>
          <w:szCs w:val="32"/>
          <w14:textFill>
            <w14:solidFill>
              <w14:schemeClr w14:val="tx1"/>
            </w14:solidFill>
          </w14:textFill>
        </w:rPr>
        <w:instrText xml:space="preserve"> PAGEREF _Toc6100 \h </w:instrText>
      </w:r>
      <w:r>
        <w:rPr>
          <w:rFonts w:hint="default" w:ascii="Times New Roman" w:hAnsi="Times New Roman" w:eastAsia="宋体" w:cs="Times New Roman"/>
          <w:b/>
          <w:bCs/>
          <w:color w:val="000000" w:themeColor="text1"/>
          <w:sz w:val="32"/>
          <w:szCs w:val="32"/>
          <w14:textFill>
            <w14:solidFill>
              <w14:schemeClr w14:val="tx1"/>
            </w14:solidFill>
          </w14:textFill>
        </w:rPr>
        <w:fldChar w:fldCharType="separate"/>
      </w:r>
      <w:r>
        <w:rPr>
          <w:rFonts w:hint="default" w:ascii="Times New Roman" w:hAnsi="Times New Roman" w:eastAsia="宋体" w:cs="Times New Roman"/>
          <w:b/>
          <w:bCs/>
          <w:color w:val="000000" w:themeColor="text1"/>
          <w:sz w:val="32"/>
          <w:szCs w:val="32"/>
          <w14:textFill>
            <w14:solidFill>
              <w14:schemeClr w14:val="tx1"/>
            </w14:solidFill>
          </w14:textFill>
        </w:rPr>
        <w:t>- 46 -</w:t>
      </w:r>
      <w:r>
        <w:rPr>
          <w:rFonts w:hint="default" w:ascii="Times New Roman" w:hAnsi="Times New Roman" w:eastAsia="宋体" w:cs="Times New Roman"/>
          <w:b/>
          <w:bCs/>
          <w:color w:val="000000" w:themeColor="text1"/>
          <w:sz w:val="32"/>
          <w:szCs w:val="32"/>
          <w14:textFill>
            <w14:solidFill>
              <w14:schemeClr w14:val="tx1"/>
            </w14:solidFill>
          </w14:textFill>
        </w:rPr>
        <w:fldChar w:fldCharType="end"/>
      </w:r>
      <w:r>
        <w:rPr>
          <w:rFonts w:hint="default" w:ascii="Times New Roman" w:hAnsi="Times New Roman" w:eastAsia="宋体" w:cs="Times New Roman"/>
          <w:b/>
          <w:bCs/>
          <w:color w:val="000000" w:themeColor="text1"/>
          <w:sz w:val="32"/>
          <w:szCs w:val="32"/>
          <w:lang w:val="zh-CN"/>
          <w14:textFill>
            <w14:solidFill>
              <w14:schemeClr w14:val="tx1"/>
            </w14:solidFill>
          </w14:textFill>
        </w:rPr>
        <w:fldChar w:fldCharType="end"/>
      </w:r>
    </w:p>
    <w:p>
      <w:pPr>
        <w:pStyle w:val="21"/>
        <w:keepNext w:val="0"/>
        <w:keepLines w:val="0"/>
        <w:pageBreakBefore w:val="0"/>
        <w:widowControl w:val="0"/>
        <w:tabs>
          <w:tab w:val="clear" w:pos="8812"/>
        </w:tabs>
        <w:kinsoku/>
        <w:wordWrap/>
        <w:overflowPunct/>
        <w:topLinePunct w:val="0"/>
        <w:autoSpaceDE/>
        <w:autoSpaceDN/>
        <w:bidi w:val="0"/>
        <w:adjustRightInd/>
        <w:snapToGrid/>
        <w:spacing w:before="313" w:beforeLines="100" w:after="313" w:afterLines="100" w:line="48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8"/>
          <w:szCs w:val="28"/>
          <w:lang w:val="zh-CN"/>
          <w14:textFill>
            <w14:solidFill>
              <w14:schemeClr w14:val="tx1"/>
            </w14:solidFill>
          </w14:textFill>
        </w:rPr>
        <w:fldChar w:fldCharType="begin"/>
      </w:r>
      <w:r>
        <w:rPr>
          <w:rFonts w:hint="default" w:ascii="Times New Roman" w:hAnsi="Times New Roman" w:eastAsia="宋体" w:cs="Times New Roman"/>
          <w:b/>
          <w:bCs/>
          <w:color w:val="000000" w:themeColor="text1"/>
          <w:sz w:val="28"/>
          <w:szCs w:val="28"/>
          <w:lang w:val="zh-CN"/>
          <w14:textFill>
            <w14:solidFill>
              <w14:schemeClr w14:val="tx1"/>
            </w14:solidFill>
          </w14:textFill>
        </w:rPr>
        <w:instrText xml:space="preserve"> HYPERLINK \l _Toc12095 </w:instrText>
      </w:r>
      <w:r>
        <w:rPr>
          <w:rFonts w:hint="default" w:ascii="Times New Roman" w:hAnsi="Times New Roman" w:eastAsia="宋体" w:cs="Times New Roman"/>
          <w:b/>
          <w:bCs/>
          <w:color w:val="000000" w:themeColor="text1"/>
          <w:sz w:val="28"/>
          <w:szCs w:val="28"/>
          <w:lang w:val="zh-CN"/>
          <w14:textFill>
            <w14:solidFill>
              <w14:schemeClr w14:val="tx1"/>
            </w14:solidFill>
          </w14:textFill>
        </w:rPr>
        <w:fldChar w:fldCharType="separate"/>
      </w:r>
      <w:r>
        <w:rPr>
          <w:rFonts w:hint="default" w:ascii="Times New Roman" w:hAnsi="Times New Roman" w:eastAsia="宋体" w:cs="Times New Roman"/>
          <w:b/>
          <w:bCs/>
          <w:color w:val="000000" w:themeColor="text1"/>
          <w:sz w:val="28"/>
          <w:szCs w:val="28"/>
          <w14:textFill>
            <w14:solidFill>
              <w14:schemeClr w14:val="tx1"/>
            </w14:solidFill>
          </w14:textFill>
        </w:rPr>
        <w:t>六、结论</w:t>
      </w:r>
      <w:r>
        <w:rPr>
          <w:rFonts w:hint="eastAsia" w:ascii="Times New Roman" w:cs="Times New Roman"/>
          <w:b/>
          <w:bCs/>
          <w:color w:val="000000" w:themeColor="text1"/>
          <w:sz w:val="28"/>
          <w:szCs w:val="28"/>
          <w:lang w:val="en-US" w:eastAsia="zh-CN"/>
          <w14:textFill>
            <w14:solidFill>
              <w14:schemeClr w14:val="tx1"/>
            </w14:solidFill>
          </w14:textFill>
        </w:rPr>
        <w:t>........................................................................................................</w:t>
      </w:r>
      <w:r>
        <w:rPr>
          <w:rFonts w:hint="default" w:ascii="Times New Roman" w:hAnsi="Times New Roman" w:eastAsia="宋体" w:cs="Times New Roman"/>
          <w:b/>
          <w:bCs/>
          <w:color w:val="000000" w:themeColor="text1"/>
          <w:sz w:val="28"/>
          <w:szCs w:val="28"/>
          <w14:textFill>
            <w14:solidFill>
              <w14:schemeClr w14:val="tx1"/>
            </w14:solidFill>
          </w14:textFill>
        </w:rPr>
        <w:fldChar w:fldCharType="begin"/>
      </w:r>
      <w:r>
        <w:rPr>
          <w:rFonts w:hint="default" w:ascii="Times New Roman" w:hAnsi="Times New Roman" w:eastAsia="宋体" w:cs="Times New Roman"/>
          <w:b/>
          <w:bCs/>
          <w:color w:val="000000" w:themeColor="text1"/>
          <w:sz w:val="28"/>
          <w:szCs w:val="28"/>
          <w14:textFill>
            <w14:solidFill>
              <w14:schemeClr w14:val="tx1"/>
            </w14:solidFill>
          </w14:textFill>
        </w:rPr>
        <w:instrText xml:space="preserve"> PAGEREF _Toc12095 \h </w:instrText>
      </w:r>
      <w:r>
        <w:rPr>
          <w:rFonts w:hint="default" w:ascii="Times New Roman" w:hAnsi="Times New Roman" w:eastAsia="宋体" w:cs="Times New Roman"/>
          <w:b/>
          <w:bCs/>
          <w:color w:val="000000" w:themeColor="text1"/>
          <w:sz w:val="28"/>
          <w:szCs w:val="28"/>
          <w14:textFill>
            <w14:solidFill>
              <w14:schemeClr w14:val="tx1"/>
            </w14:solidFill>
          </w14:textFill>
        </w:rPr>
        <w:fldChar w:fldCharType="separate"/>
      </w:r>
      <w:r>
        <w:rPr>
          <w:rFonts w:hint="default" w:ascii="Times New Roman" w:hAnsi="Times New Roman" w:eastAsia="宋体" w:cs="Times New Roman"/>
          <w:b/>
          <w:bCs/>
          <w:color w:val="000000" w:themeColor="text1"/>
          <w:sz w:val="28"/>
          <w:szCs w:val="28"/>
          <w14:textFill>
            <w14:solidFill>
              <w14:schemeClr w14:val="tx1"/>
            </w14:solidFill>
          </w14:textFill>
        </w:rPr>
        <w:t>- 48 -</w:t>
      </w:r>
      <w:r>
        <w:rPr>
          <w:rFonts w:hint="default" w:ascii="Times New Roman" w:hAnsi="Times New Roman" w:eastAsia="宋体" w:cs="Times New Roman"/>
          <w:b/>
          <w:bCs/>
          <w:color w:val="000000" w:themeColor="text1"/>
          <w:sz w:val="28"/>
          <w:szCs w:val="28"/>
          <w14:textFill>
            <w14:solidFill>
              <w14:schemeClr w14:val="tx1"/>
            </w14:solidFill>
          </w14:textFill>
        </w:rPr>
        <w:fldChar w:fldCharType="end"/>
      </w:r>
      <w:r>
        <w:rPr>
          <w:rFonts w:hint="default" w:ascii="Times New Roman" w:hAnsi="Times New Roman" w:eastAsia="宋体" w:cs="Times New Roman"/>
          <w:b/>
          <w:bCs/>
          <w:color w:val="000000" w:themeColor="text1"/>
          <w:sz w:val="28"/>
          <w:szCs w:val="28"/>
          <w:lang w:val="zh-CN"/>
          <w14:textFill>
            <w14:solidFill>
              <w14:schemeClr w14:val="tx1"/>
            </w14:solidFill>
          </w14:textFill>
        </w:rPr>
        <w:fldChar w:fldCharType="end"/>
      </w:r>
    </w:p>
    <w:p>
      <w:pPr>
        <w:keepNext w:val="0"/>
        <w:keepLines w:val="0"/>
        <w:pageBreakBefore w:val="0"/>
        <w:widowControl w:val="0"/>
        <w:kinsoku/>
        <w:wordWrap/>
        <w:overflowPunct/>
        <w:topLinePunct w:val="0"/>
        <w:autoSpaceDE/>
        <w:autoSpaceDN/>
        <w:bidi w:val="0"/>
        <w:adjustRightInd/>
        <w:snapToGrid/>
        <w:spacing w:before="313" w:beforeLines="100" w:after="313" w:afterLines="100" w:line="480" w:lineRule="auto"/>
        <w:textAlignment w:val="auto"/>
        <w:rPr>
          <w:rFonts w:hint="default" w:ascii="Times New Roman" w:hAnsi="Times New Roman" w:eastAsia="宋体" w:cs="Times New Roman"/>
          <w:color w:val="000000" w:themeColor="text1"/>
          <w:sz w:val="24"/>
          <w:szCs w:val="24"/>
          <w:lang w:val="zh-CN"/>
          <w14:textFill>
            <w14:solidFill>
              <w14:schemeClr w14:val="tx1"/>
            </w14:solidFill>
          </w14:textFill>
        </w:rPr>
        <w:sectPr>
          <w:pgSz w:w="11906" w:h="16838"/>
          <w:pgMar w:top="1418" w:right="1490" w:bottom="1418" w:left="1418" w:header="1134" w:footer="1134" w:gutter="0"/>
          <w:pgNumType w:fmt="upperRoman" w:start="1"/>
          <w:cols w:space="720" w:num="1"/>
          <w:titlePg/>
          <w:docGrid w:linePitch="312" w:charSpace="0"/>
        </w:sectPr>
      </w:pPr>
      <w:r>
        <w:rPr>
          <w:rFonts w:hint="default" w:ascii="Times New Roman" w:hAnsi="Times New Roman" w:eastAsia="宋体" w:cs="Times New Roman"/>
          <w:color w:val="000000" w:themeColor="text1"/>
          <w:sz w:val="24"/>
          <w:szCs w:val="24"/>
          <w:lang w:val="zh-CN"/>
          <w14:textFill>
            <w14:solidFill>
              <w14:schemeClr w14:val="tx1"/>
            </w14:solidFill>
          </w14:textFill>
        </w:rPr>
        <w:fldChar w:fldCharType="end"/>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附表：</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val="0"/>
          <w:bCs w:val="0"/>
          <w:snapToGrid w:val="0"/>
          <w:color w:val="000000" w:themeColor="text1"/>
          <w:sz w:val="24"/>
          <w:szCs w:val="24"/>
          <w14:textFill>
            <w14:solidFill>
              <w14:schemeClr w14:val="tx1"/>
            </w14:solidFill>
          </w14:textFill>
        </w:rPr>
        <w:t>建设项目污染物排放量汇总表</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附件：</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附件1：环评委托书</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附件2：项目营业执照</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附件3：项目备案文</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附件4：项目食品生产许可证</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附件5：项目选址初步意见</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附件6：项目用地预审与选址意见书</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附件7：项目土地勘测定界技术报告书</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附件8：林地土地租赁合同协议书</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附件9：项目未批先建的行政处罚</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附件10：项目使用生物质燃料检测报告</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附图：</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附图1：项目地理位置示意图</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附图2：项目占地土地类型</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附图3：项目周边500m范围内的敏感度分布示意图</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eastAsia="宋体"/>
          <w:b w:val="0"/>
          <w:bCs w:val="0"/>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附图4：</w:t>
      </w:r>
      <w:r>
        <w:rPr>
          <w:rFonts w:hint="eastAsia" w:eastAsia="宋体"/>
          <w:b w:val="0"/>
          <w:bCs w:val="0"/>
          <w:color w:val="000000" w:themeColor="text1"/>
          <w:sz w:val="24"/>
          <w:szCs w:val="24"/>
          <w:lang w:val="en-US" w:eastAsia="zh-CN"/>
          <w14:textFill>
            <w14:solidFill>
              <w14:schemeClr w14:val="tx1"/>
            </w14:solidFill>
          </w14:textFill>
        </w:rPr>
        <w:t>项目总平面布置</w:t>
      </w:r>
      <w:r>
        <w:rPr>
          <w:rFonts w:hint="eastAsia"/>
          <w:b w:val="0"/>
          <w:bCs w:val="0"/>
          <w:color w:val="000000" w:themeColor="text1"/>
          <w:sz w:val="24"/>
          <w:szCs w:val="24"/>
          <w:lang w:val="en-US" w:eastAsia="zh-CN"/>
          <w14:textFill>
            <w14:solidFill>
              <w14:schemeClr w14:val="tx1"/>
            </w14:solidFill>
          </w14:textFill>
        </w:rPr>
        <w:t>及废水收集路径图</w:t>
      </w:r>
      <w:r>
        <w:rPr>
          <w:rFonts w:hint="eastAsia" w:eastAsia="宋体"/>
          <w:b w:val="0"/>
          <w:bCs w:val="0"/>
          <w:color w:val="000000" w:themeColor="text1"/>
          <w:sz w:val="24"/>
          <w:szCs w:val="24"/>
          <w:lang w:val="en-US" w:eastAsia="zh-CN"/>
          <w14:textFill>
            <w14:solidFill>
              <w14:schemeClr w14:val="tx1"/>
            </w14:solidFill>
          </w14:textFill>
        </w:rPr>
        <w:t>示意图</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eastAsia="宋体"/>
          <w:b w:val="0"/>
          <w:bCs w:val="0"/>
          <w:color w:val="000000" w:themeColor="text1"/>
          <w:sz w:val="24"/>
          <w:szCs w:val="24"/>
          <w:lang w:val="en-US" w:eastAsia="zh-CN"/>
          <w14:textFill>
            <w14:solidFill>
              <w14:schemeClr w14:val="tx1"/>
            </w14:solidFill>
          </w14:textFill>
        </w:rPr>
      </w:pPr>
      <w:r>
        <w:rPr>
          <w:rFonts w:hint="eastAsia" w:eastAsia="宋体"/>
          <w:b w:val="0"/>
          <w:bCs w:val="0"/>
          <w:color w:val="000000" w:themeColor="text1"/>
          <w:sz w:val="24"/>
          <w:szCs w:val="24"/>
          <w:lang w:val="en-US" w:eastAsia="zh-CN"/>
          <w14:textFill>
            <w14:solidFill>
              <w14:schemeClr w14:val="tx1"/>
            </w14:solidFill>
          </w14:textFill>
        </w:rPr>
        <w:t>附图5：项目所在区域环境管控单元示意图</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eastAsia="宋体"/>
          <w:b w:val="0"/>
          <w:bCs w:val="0"/>
          <w:color w:val="000000" w:themeColor="text1"/>
          <w:sz w:val="24"/>
          <w:szCs w:val="24"/>
          <w:lang w:val="en-US" w:eastAsia="zh-CN"/>
          <w14:textFill>
            <w14:solidFill>
              <w14:schemeClr w14:val="tx1"/>
            </w14:solidFill>
          </w14:textFill>
        </w:rPr>
      </w:pPr>
      <w:r>
        <w:rPr>
          <w:rFonts w:hint="eastAsia" w:eastAsia="宋体"/>
          <w:b w:val="0"/>
          <w:bCs w:val="0"/>
          <w:color w:val="000000" w:themeColor="text1"/>
          <w:sz w:val="24"/>
          <w:szCs w:val="24"/>
          <w:lang w:val="en-US" w:eastAsia="zh-CN"/>
          <w14:textFill>
            <w14:solidFill>
              <w14:schemeClr w14:val="tx1"/>
            </w14:solidFill>
          </w14:textFill>
        </w:rPr>
        <w:t>附图6：项目四至现状图</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eastAsia="宋体"/>
          <w:b w:val="0"/>
          <w:bCs w:val="0"/>
          <w:color w:val="000000" w:themeColor="text1"/>
          <w:sz w:val="24"/>
          <w:szCs w:val="24"/>
          <w:lang w:val="en-US" w:eastAsia="zh-CN"/>
          <w14:textFill>
            <w14:solidFill>
              <w14:schemeClr w14:val="tx1"/>
            </w14:solidFill>
          </w14:textFill>
        </w:rPr>
      </w:pPr>
      <w:r>
        <w:rPr>
          <w:rFonts w:hint="eastAsia" w:eastAsia="宋体"/>
          <w:b w:val="0"/>
          <w:bCs w:val="0"/>
          <w:color w:val="000000" w:themeColor="text1"/>
          <w:sz w:val="24"/>
          <w:szCs w:val="24"/>
          <w:lang w:val="en-US" w:eastAsia="zh-CN"/>
          <w14:textFill>
            <w14:solidFill>
              <w14:schemeClr w14:val="tx1"/>
            </w14:solidFill>
          </w14:textFill>
        </w:rPr>
        <w:t>附图7：厂区内局现状图</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sectPr>
          <w:pgSz w:w="11906" w:h="16838"/>
          <w:pgMar w:top="1418" w:right="1490" w:bottom="1418" w:left="1418" w:header="1134" w:footer="1134" w:gutter="0"/>
          <w:pgNumType w:fmt="upperRoman" w:start="1"/>
          <w:cols w:space="720" w:num="1"/>
          <w:titlePg/>
          <w:docGrid w:linePitch="312" w:charSpace="0"/>
        </w:sectPr>
      </w:pPr>
    </w:p>
    <w:p>
      <w:pPr>
        <w:widowControl/>
        <w:spacing w:after="120" w:line="540" w:lineRule="exact"/>
        <w:ind w:left="1"/>
        <w:jc w:val="left"/>
        <w:outlineLvl w:val="0"/>
        <w:rPr>
          <w:rFonts w:hint="default" w:ascii="Times New Roman" w:hAnsi="Times New Roman" w:eastAsia="宋体" w:cs="Times New Roman"/>
          <w:b/>
          <w:color w:val="000000" w:themeColor="text1"/>
          <w:sz w:val="30"/>
          <w14:textFill>
            <w14:solidFill>
              <w14:schemeClr w14:val="tx1"/>
            </w14:solidFill>
          </w14:textFill>
        </w:rPr>
      </w:pPr>
      <w:bookmarkStart w:id="6" w:name="_Toc28602"/>
      <w:r>
        <w:rPr>
          <w:rFonts w:hint="default" w:ascii="Times New Roman" w:hAnsi="Times New Roman" w:eastAsia="宋体" w:cs="Times New Roman"/>
          <w:b/>
          <w:color w:val="000000" w:themeColor="text1"/>
          <w:sz w:val="30"/>
          <w14:textFill>
            <w14:solidFill>
              <w14:schemeClr w14:val="tx1"/>
            </w14:solidFill>
          </w14:textFill>
        </w:rPr>
        <w:t>一、建设项目基本情况</w:t>
      </w:r>
      <w:bookmarkEnd w:id="6"/>
    </w:p>
    <w:tbl>
      <w:tblPr>
        <w:tblStyle w:val="30"/>
        <w:tblW w:w="4994"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0" w:type="dxa"/>
          <w:bottom w:w="0" w:type="dxa"/>
          <w:right w:w="0" w:type="dxa"/>
        </w:tblCellMar>
      </w:tblPr>
      <w:tblGrid>
        <w:gridCol w:w="456"/>
        <w:gridCol w:w="1283"/>
        <w:gridCol w:w="1752"/>
        <w:gridCol w:w="1828"/>
        <w:gridCol w:w="3545"/>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567" w:hRule="atLeast"/>
          <w:jc w:val="center"/>
        </w:trPr>
        <w:tc>
          <w:tcPr>
            <w:tcW w:w="981" w:type="pct"/>
            <w:gridSpan w:val="2"/>
            <w:tcMar>
              <w:top w:w="16" w:type="dxa"/>
              <w:left w:w="16" w:type="dxa"/>
              <w:right w:w="16" w:type="dxa"/>
            </w:tcMar>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建设项目名称</w:t>
            </w:r>
          </w:p>
        </w:tc>
        <w:tc>
          <w:tcPr>
            <w:tcW w:w="4018" w:type="pct"/>
            <w:gridSpan w:val="3"/>
            <w:vAlign w:val="center"/>
          </w:tcPr>
          <w:p>
            <w:pPr>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fldChar w:fldCharType="begin"/>
            </w:r>
            <w:r>
              <w:rPr>
                <w:rFonts w:hint="default" w:ascii="Times New Roman" w:hAnsi="Times New Roman" w:eastAsia="宋体" w:cs="Times New Roman"/>
                <w:color w:val="000000" w:themeColor="text1"/>
                <w:sz w:val="24"/>
                <w14:textFill>
                  <w14:solidFill>
                    <w14:schemeClr w14:val="tx1"/>
                  </w14:solidFill>
                </w14:textFill>
              </w:rPr>
              <w:instrText xml:space="preserve"> REF 项目名称 \h  \* MERGEFORMAT </w:instrText>
            </w:r>
            <w:r>
              <w:rPr>
                <w:rFonts w:hint="default" w:ascii="Times New Roman" w:hAnsi="Times New Roman" w:eastAsia="宋体" w:cs="Times New Roman"/>
                <w:color w:val="000000" w:themeColor="text1"/>
                <w:sz w:val="24"/>
                <w14:textFill>
                  <w14:solidFill>
                    <w14:schemeClr w14:val="tx1"/>
                  </w14:solidFill>
                </w14:textFill>
              </w:rPr>
              <w:fldChar w:fldCharType="separate"/>
            </w:r>
            <w:r>
              <w:rPr>
                <w:rFonts w:hint="default" w:ascii="Times New Roman" w:hAnsi="Times New Roman" w:eastAsia="宋体" w:cs="Times New Roman"/>
                <w:color w:val="000000" w:themeColor="text1"/>
                <w:sz w:val="24"/>
                <w:lang w:eastAsia="zh-CN"/>
                <w14:textFill>
                  <w14:solidFill>
                    <w14:schemeClr w14:val="tx1"/>
                  </w14:solidFill>
                </w14:textFill>
              </w:rPr>
              <w:t>祁东县康宏米粉加工有限公司米粉加工厂建设项目</w:t>
            </w:r>
            <w:r>
              <w:rPr>
                <w:rFonts w:hint="default" w:ascii="Times New Roman" w:hAnsi="Times New Roman" w:eastAsia="宋体" w:cs="Times New Roman"/>
                <w:color w:val="000000" w:themeColor="text1"/>
                <w:sz w:val="24"/>
                <w14:textFill>
                  <w14:solidFill>
                    <w14:schemeClr w14:val="tx1"/>
                  </w14:solidFill>
                </w14:textFill>
              </w:rPr>
              <w:fldChar w:fldCharType="end"/>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393" w:hRule="atLeast"/>
          <w:jc w:val="center"/>
        </w:trPr>
        <w:tc>
          <w:tcPr>
            <w:tcW w:w="981" w:type="pct"/>
            <w:gridSpan w:val="2"/>
            <w:tcMar>
              <w:top w:w="16" w:type="dxa"/>
              <w:left w:w="16" w:type="dxa"/>
              <w:right w:w="16" w:type="dxa"/>
            </w:tcMar>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项目代码</w:t>
            </w:r>
          </w:p>
        </w:tc>
        <w:tc>
          <w:tcPr>
            <w:tcW w:w="4018" w:type="pct"/>
            <w:gridSpan w:val="3"/>
            <w:vAlign w:val="center"/>
          </w:tcPr>
          <w:p>
            <w:pPr>
              <w:adjustRightInd w:val="0"/>
              <w:snapToGrid w:val="0"/>
              <w:jc w:val="center"/>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2107-430426-04-05-895485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46" w:hRule="atLeast"/>
          <w:jc w:val="center"/>
        </w:trPr>
        <w:tc>
          <w:tcPr>
            <w:tcW w:w="981" w:type="pct"/>
            <w:gridSpan w:val="2"/>
            <w:tcMar>
              <w:top w:w="16" w:type="dxa"/>
              <w:left w:w="16" w:type="dxa"/>
              <w:right w:w="16" w:type="dxa"/>
            </w:tcMar>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建设单位联系人</w:t>
            </w:r>
          </w:p>
        </w:tc>
        <w:tc>
          <w:tcPr>
            <w:tcW w:w="988" w:type="pct"/>
            <w:vAlign w:val="center"/>
          </w:tcPr>
          <w:p>
            <w:pPr>
              <w:adjustRightInd w:val="0"/>
              <w:snapToGrid w:val="0"/>
              <w:jc w:val="center"/>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邱亚军</w:t>
            </w:r>
          </w:p>
        </w:tc>
        <w:tc>
          <w:tcPr>
            <w:tcW w:w="1031" w:type="pct"/>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联系方式</w:t>
            </w:r>
          </w:p>
        </w:tc>
        <w:tc>
          <w:tcPr>
            <w:tcW w:w="1998" w:type="pct"/>
            <w:vAlign w:val="center"/>
          </w:tcPr>
          <w:p>
            <w:pPr>
              <w:adjustRightInd w:val="0"/>
              <w:snapToGrid w:val="0"/>
              <w:jc w:val="center"/>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18169666101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567" w:hRule="atLeast"/>
          <w:jc w:val="center"/>
        </w:trPr>
        <w:tc>
          <w:tcPr>
            <w:tcW w:w="981" w:type="pct"/>
            <w:gridSpan w:val="2"/>
            <w:tcMar>
              <w:top w:w="16" w:type="dxa"/>
              <w:left w:w="16" w:type="dxa"/>
              <w:right w:w="16" w:type="dxa"/>
            </w:tcMar>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建设地点</w:t>
            </w:r>
          </w:p>
        </w:tc>
        <w:tc>
          <w:tcPr>
            <w:tcW w:w="4018" w:type="pct"/>
            <w:gridSpan w:val="3"/>
            <w:vAlign w:val="center"/>
          </w:tcPr>
          <w:p>
            <w:pPr>
              <w:adjustRightInd w:val="0"/>
              <w:snapToGrid w:val="0"/>
              <w:jc w:val="center"/>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湖南省衡阳市祁东县金桥镇枧桥村竹台山</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567" w:hRule="atLeast"/>
          <w:jc w:val="center"/>
        </w:trPr>
        <w:tc>
          <w:tcPr>
            <w:tcW w:w="981" w:type="pct"/>
            <w:gridSpan w:val="2"/>
            <w:tcMar>
              <w:top w:w="16" w:type="dxa"/>
              <w:left w:w="16" w:type="dxa"/>
              <w:right w:w="16" w:type="dxa"/>
            </w:tcMar>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地理坐标</w:t>
            </w:r>
          </w:p>
        </w:tc>
        <w:tc>
          <w:tcPr>
            <w:tcW w:w="4018" w:type="pct"/>
            <w:gridSpan w:val="3"/>
            <w:vAlign w:val="center"/>
          </w:tcPr>
          <w:p>
            <w:pPr>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lang w:val="zh-CN"/>
                <w14:textFill>
                  <w14:solidFill>
                    <w14:schemeClr w14:val="tx1"/>
                  </w14:solidFill>
                </w14:textFill>
              </w:rPr>
              <w:t>（</w:t>
            </w:r>
            <w:bookmarkStart w:id="7" w:name="中心位置"/>
            <w:r>
              <w:rPr>
                <w:rFonts w:hint="default" w:ascii="Times New Roman" w:hAnsi="Times New Roman" w:eastAsia="宋体" w:cs="Times New Roman"/>
                <w:color w:val="000000" w:themeColor="text1"/>
                <w:sz w:val="24"/>
                <w:lang w:val="zh-CN"/>
                <w14:textFill>
                  <w14:solidFill>
                    <w14:schemeClr w14:val="tx1"/>
                  </w14:solidFill>
                </w14:textFill>
              </w:rPr>
              <w:t>东经：</w:t>
            </w:r>
            <w:r>
              <w:rPr>
                <w:rFonts w:hint="default" w:ascii="Times New Roman" w:hAnsi="Times New Roman" w:eastAsia="宋体" w:cs="Times New Roman"/>
                <w:color w:val="000000" w:themeColor="text1"/>
                <w:sz w:val="24"/>
                <w:u w:val="single"/>
                <w:lang w:val="zh-CN"/>
                <w14:textFill>
                  <w14:solidFill>
                    <w14:schemeClr w14:val="tx1"/>
                  </w14:solidFill>
                </w14:textFill>
              </w:rPr>
              <w:t>112</w:t>
            </w:r>
            <w:r>
              <w:rPr>
                <w:rFonts w:hint="default" w:ascii="Times New Roman" w:hAnsi="Times New Roman" w:eastAsia="宋体" w:cs="Times New Roman"/>
                <w:color w:val="000000" w:themeColor="text1"/>
                <w:sz w:val="24"/>
                <w:lang w:val="zh-CN"/>
                <w14:textFill>
                  <w14:solidFill>
                    <w14:schemeClr w14:val="tx1"/>
                  </w14:solidFill>
                </w14:textFill>
              </w:rPr>
              <w:t>度</w:t>
            </w:r>
            <w:r>
              <w:rPr>
                <w:rFonts w:hint="default" w:ascii="Times New Roman" w:hAnsi="Times New Roman" w:eastAsia="宋体" w:cs="Times New Roman"/>
                <w:color w:val="000000" w:themeColor="text1"/>
                <w:sz w:val="24"/>
                <w:u w:val="single"/>
                <w:lang w:val="en-US" w:eastAsia="zh-CN"/>
                <w14:textFill>
                  <w14:solidFill>
                    <w14:schemeClr w14:val="tx1"/>
                  </w14:solidFill>
                </w14:textFill>
              </w:rPr>
              <w:t>7</w:t>
            </w:r>
            <w:r>
              <w:rPr>
                <w:rFonts w:hint="default" w:ascii="Times New Roman" w:hAnsi="Times New Roman" w:eastAsia="宋体" w:cs="Times New Roman"/>
                <w:color w:val="000000" w:themeColor="text1"/>
                <w:sz w:val="24"/>
                <w:lang w:val="zh-CN"/>
                <w14:textFill>
                  <w14:solidFill>
                    <w14:schemeClr w14:val="tx1"/>
                  </w14:solidFill>
                </w14:textFill>
              </w:rPr>
              <w:t>分</w:t>
            </w:r>
            <w:r>
              <w:rPr>
                <w:rFonts w:hint="default" w:ascii="Times New Roman" w:hAnsi="Times New Roman" w:eastAsia="宋体" w:cs="Times New Roman"/>
                <w:color w:val="000000" w:themeColor="text1"/>
                <w:sz w:val="24"/>
                <w:u w:val="single"/>
                <w:lang w:val="en-US" w:eastAsia="zh-CN"/>
                <w14:textFill>
                  <w14:solidFill>
                    <w14:schemeClr w14:val="tx1"/>
                  </w14:solidFill>
                </w14:textFill>
              </w:rPr>
              <w:t>31.65096</w:t>
            </w:r>
            <w:r>
              <w:rPr>
                <w:rFonts w:hint="default" w:ascii="Times New Roman" w:hAnsi="Times New Roman" w:eastAsia="宋体" w:cs="Times New Roman"/>
                <w:color w:val="000000" w:themeColor="text1"/>
                <w:sz w:val="24"/>
                <w14:textFill>
                  <w14:solidFill>
                    <w14:schemeClr w14:val="tx1"/>
                  </w14:solidFill>
                </w14:textFill>
              </w:rPr>
              <w:t>秒，北纬</w:t>
            </w:r>
            <w:r>
              <w:rPr>
                <w:rFonts w:hint="default" w:ascii="Times New Roman" w:hAnsi="Times New Roman" w:eastAsia="宋体" w:cs="Times New Roman"/>
                <w:color w:val="000000" w:themeColor="text1"/>
                <w:sz w:val="24"/>
                <w:lang w:val="zh-CN"/>
                <w14:textFill>
                  <w14:solidFill>
                    <w14:schemeClr w14:val="tx1"/>
                  </w14:solidFill>
                </w14:textFill>
              </w:rPr>
              <w:t>：</w:t>
            </w:r>
            <w:r>
              <w:rPr>
                <w:rFonts w:hint="default" w:ascii="Times New Roman" w:hAnsi="Times New Roman" w:eastAsia="宋体" w:cs="Times New Roman"/>
                <w:color w:val="000000" w:themeColor="text1"/>
                <w:sz w:val="24"/>
                <w:u w:val="single"/>
                <w:lang w:val="zh-CN"/>
                <w14:textFill>
                  <w14:solidFill>
                    <w14:schemeClr w14:val="tx1"/>
                  </w14:solidFill>
                </w14:textFill>
              </w:rPr>
              <w:t>2</w:t>
            </w:r>
            <w:r>
              <w:rPr>
                <w:rFonts w:hint="default" w:ascii="Times New Roman" w:hAnsi="Times New Roman" w:eastAsia="宋体" w:cs="Times New Roman"/>
                <w:color w:val="000000" w:themeColor="text1"/>
                <w:sz w:val="24"/>
                <w:u w:val="single"/>
                <w:lang w:val="en-US" w:eastAsia="zh-CN"/>
                <w14:textFill>
                  <w14:solidFill>
                    <w14:schemeClr w14:val="tx1"/>
                  </w14:solidFill>
                </w14:textFill>
              </w:rPr>
              <w:t>6</w:t>
            </w:r>
            <w:r>
              <w:rPr>
                <w:rFonts w:hint="default" w:ascii="Times New Roman" w:hAnsi="Times New Roman" w:eastAsia="宋体" w:cs="Times New Roman"/>
                <w:color w:val="000000" w:themeColor="text1"/>
                <w:sz w:val="24"/>
                <w:lang w:val="zh-CN"/>
                <w14:textFill>
                  <w14:solidFill>
                    <w14:schemeClr w14:val="tx1"/>
                  </w14:solidFill>
                </w14:textFill>
              </w:rPr>
              <w:t>度</w:t>
            </w:r>
            <w:r>
              <w:rPr>
                <w:rFonts w:hint="default" w:ascii="Times New Roman" w:hAnsi="Times New Roman" w:eastAsia="宋体" w:cs="Times New Roman"/>
                <w:color w:val="000000" w:themeColor="text1"/>
                <w:sz w:val="24"/>
                <w:u w:val="single"/>
                <w:lang w:val="en-US" w:eastAsia="zh-CN"/>
                <w14:textFill>
                  <w14:solidFill>
                    <w14:schemeClr w14:val="tx1"/>
                  </w14:solidFill>
                </w14:textFill>
              </w:rPr>
              <w:t>43</w:t>
            </w:r>
            <w:r>
              <w:rPr>
                <w:rFonts w:hint="default" w:ascii="Times New Roman" w:hAnsi="Times New Roman" w:eastAsia="宋体" w:cs="Times New Roman"/>
                <w:color w:val="000000" w:themeColor="text1"/>
                <w:sz w:val="24"/>
                <w:lang w:val="zh-CN"/>
                <w14:textFill>
                  <w14:solidFill>
                    <w14:schemeClr w14:val="tx1"/>
                  </w14:solidFill>
                </w14:textFill>
              </w:rPr>
              <w:t>分</w:t>
            </w:r>
            <w:r>
              <w:rPr>
                <w:rFonts w:hint="default" w:ascii="Times New Roman" w:hAnsi="Times New Roman" w:eastAsia="宋体" w:cs="Times New Roman"/>
                <w:color w:val="000000" w:themeColor="text1"/>
                <w:sz w:val="24"/>
                <w:u w:val="single"/>
                <w:lang w:val="en-US" w:eastAsia="zh-CN"/>
                <w14:textFill>
                  <w14:solidFill>
                    <w14:schemeClr w14:val="tx1"/>
                  </w14:solidFill>
                </w14:textFill>
              </w:rPr>
              <w:t>26.41185</w:t>
            </w:r>
            <w:r>
              <w:rPr>
                <w:rFonts w:hint="default" w:ascii="Times New Roman" w:hAnsi="Times New Roman" w:eastAsia="宋体" w:cs="Times New Roman"/>
                <w:color w:val="000000" w:themeColor="text1"/>
                <w:sz w:val="24"/>
                <w14:textFill>
                  <w14:solidFill>
                    <w14:schemeClr w14:val="tx1"/>
                  </w14:solidFill>
                </w14:textFill>
              </w:rPr>
              <w:t>秒</w:t>
            </w:r>
            <w:bookmarkEnd w:id="7"/>
            <w:r>
              <w:rPr>
                <w:rFonts w:hint="default" w:ascii="Times New Roman" w:hAnsi="Times New Roman" w:eastAsia="宋体" w:cs="Times New Roman"/>
                <w:color w:val="000000" w:themeColor="text1"/>
                <w:sz w:val="24"/>
                <w:lang w:val="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567" w:hRule="atLeast"/>
          <w:jc w:val="center"/>
        </w:trPr>
        <w:tc>
          <w:tcPr>
            <w:tcW w:w="981" w:type="pct"/>
            <w:gridSpan w:val="2"/>
            <w:tcMar>
              <w:top w:w="16" w:type="dxa"/>
              <w:left w:w="16" w:type="dxa"/>
              <w:right w:w="16" w:type="dxa"/>
            </w:tcMar>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国民经济行业类别</w:t>
            </w:r>
          </w:p>
        </w:tc>
        <w:tc>
          <w:tcPr>
            <w:tcW w:w="988" w:type="pct"/>
            <w:vAlign w:val="center"/>
          </w:tcPr>
          <w:p>
            <w:pPr>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C1431米、面制品制造</w:t>
            </w:r>
          </w:p>
        </w:tc>
        <w:tc>
          <w:tcPr>
            <w:tcW w:w="1031" w:type="pct"/>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bookmarkStart w:id="8" w:name="_Hlk49843745"/>
            <w:r>
              <w:rPr>
                <w:rFonts w:hint="default" w:ascii="Times New Roman" w:hAnsi="Times New Roman" w:eastAsia="宋体" w:cs="Times New Roman"/>
                <w:color w:val="000000" w:themeColor="text1"/>
                <w:sz w:val="24"/>
                <w14:textFill>
                  <w14:solidFill>
                    <w14:schemeClr w14:val="tx1"/>
                  </w14:solidFill>
                </w14:textFill>
              </w:rPr>
              <w:t>建设项目</w:t>
            </w:r>
          </w:p>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行业类别</w:t>
            </w:r>
            <w:bookmarkEnd w:id="8"/>
          </w:p>
        </w:tc>
        <w:tc>
          <w:tcPr>
            <w:tcW w:w="1998" w:type="pct"/>
            <w:vAlign w:val="center"/>
          </w:tcPr>
          <w:p>
            <w:pPr>
              <w:adjustRightInd w:val="0"/>
              <w:snapToGrid w:val="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十一、食品制造业14：21方便食品制造143—除单纯分装外的</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567" w:hRule="atLeast"/>
          <w:jc w:val="center"/>
        </w:trPr>
        <w:tc>
          <w:tcPr>
            <w:tcW w:w="981" w:type="pct"/>
            <w:gridSpan w:val="2"/>
            <w:tcMar>
              <w:top w:w="16" w:type="dxa"/>
              <w:left w:w="16" w:type="dxa"/>
              <w:right w:w="16" w:type="dxa"/>
            </w:tcMar>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建设性质</w:t>
            </w:r>
          </w:p>
        </w:tc>
        <w:tc>
          <w:tcPr>
            <w:tcW w:w="988" w:type="pct"/>
            <w:vAlign w:val="center"/>
          </w:tcPr>
          <w:p>
            <w:pPr>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sym w:font="Wingdings 2" w:char="0052"/>
            </w:r>
            <w:bookmarkStart w:id="9" w:name="建设性质"/>
            <w:r>
              <w:rPr>
                <w:rFonts w:hint="default" w:ascii="Times New Roman" w:hAnsi="Times New Roman" w:eastAsia="宋体" w:cs="Times New Roman"/>
                <w:color w:val="000000" w:themeColor="text1"/>
                <w:sz w:val="24"/>
                <w14:textFill>
                  <w14:solidFill>
                    <w14:schemeClr w14:val="tx1"/>
                  </w14:solidFill>
                </w14:textFill>
              </w:rPr>
              <w:t>新建</w:t>
            </w:r>
            <w:bookmarkEnd w:id="9"/>
            <w:r>
              <w:rPr>
                <w:rFonts w:hint="default" w:ascii="Times New Roman" w:hAnsi="Times New Roman" w:eastAsia="宋体" w:cs="Times New Roman"/>
                <w:color w:val="000000" w:themeColor="text1"/>
                <w:sz w:val="24"/>
                <w14:textFill>
                  <w14:solidFill>
                    <w14:schemeClr w14:val="tx1"/>
                  </w14:solidFill>
                </w14:textFill>
              </w:rPr>
              <w:t>（迁建）</w:t>
            </w:r>
          </w:p>
          <w:p>
            <w:pPr>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改建</w:t>
            </w:r>
          </w:p>
          <w:p>
            <w:pPr>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扩建</w:t>
            </w:r>
          </w:p>
          <w:p>
            <w:pPr>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技术改造</w:t>
            </w:r>
          </w:p>
        </w:tc>
        <w:tc>
          <w:tcPr>
            <w:tcW w:w="1031" w:type="pct"/>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建设项目</w:t>
            </w:r>
          </w:p>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申报情形</w:t>
            </w:r>
          </w:p>
        </w:tc>
        <w:tc>
          <w:tcPr>
            <w:tcW w:w="1998" w:type="pct"/>
            <w:vAlign w:val="center"/>
          </w:tcPr>
          <w:p>
            <w:pPr>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sym w:font="Wingdings 2" w:char="0052"/>
            </w:r>
            <w:r>
              <w:rPr>
                <w:rFonts w:hint="default" w:ascii="Times New Roman" w:hAnsi="Times New Roman" w:eastAsia="宋体" w:cs="Times New Roman"/>
                <w:color w:val="000000" w:themeColor="text1"/>
                <w:sz w:val="24"/>
                <w14:textFill>
                  <w14:solidFill>
                    <w14:schemeClr w14:val="tx1"/>
                  </w14:solidFill>
                </w14:textFill>
              </w:rPr>
              <w:t xml:space="preserve">首次申报项目             </w:t>
            </w:r>
          </w:p>
          <w:p>
            <w:pPr>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不予批准后再次申报项目</w:t>
            </w:r>
          </w:p>
          <w:p>
            <w:pPr>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 xml:space="preserve">超五年重新审核项目     </w:t>
            </w:r>
          </w:p>
          <w:p>
            <w:pPr>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重大变动重新报批项目</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567" w:hRule="atLeast"/>
          <w:jc w:val="center"/>
        </w:trPr>
        <w:tc>
          <w:tcPr>
            <w:tcW w:w="981" w:type="pct"/>
            <w:gridSpan w:val="2"/>
            <w:tcMar>
              <w:top w:w="16" w:type="dxa"/>
              <w:left w:w="16" w:type="dxa"/>
              <w:right w:w="16" w:type="dxa"/>
            </w:tcMar>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项目审批（核准/备案）部门（选填）</w:t>
            </w:r>
          </w:p>
        </w:tc>
        <w:tc>
          <w:tcPr>
            <w:tcW w:w="988" w:type="pct"/>
            <w:vAlign w:val="center"/>
          </w:tcPr>
          <w:p>
            <w:pPr>
              <w:adjustRightInd w:val="0"/>
              <w:snapToGrid w:val="0"/>
              <w:jc w:val="center"/>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祁东县发展和改革局</w:t>
            </w:r>
          </w:p>
        </w:tc>
        <w:tc>
          <w:tcPr>
            <w:tcW w:w="1031" w:type="pct"/>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项目审批（核准/</w:t>
            </w:r>
          </w:p>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备案）文号（选填）</w:t>
            </w:r>
          </w:p>
        </w:tc>
        <w:tc>
          <w:tcPr>
            <w:tcW w:w="1998" w:type="pct"/>
            <w:vAlign w:val="center"/>
          </w:tcPr>
          <w:p>
            <w:pPr>
              <w:adjustRightInd w:val="0"/>
              <w:snapToGrid w:val="0"/>
              <w:jc w:val="center"/>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2107-430426-04-05-895485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26" w:hRule="atLeast"/>
          <w:jc w:val="center"/>
        </w:trPr>
        <w:tc>
          <w:tcPr>
            <w:tcW w:w="981" w:type="pct"/>
            <w:gridSpan w:val="2"/>
            <w:tcMar>
              <w:top w:w="16" w:type="dxa"/>
              <w:left w:w="16" w:type="dxa"/>
              <w:right w:w="16" w:type="dxa"/>
            </w:tcMar>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总投资（万元）</w:t>
            </w:r>
          </w:p>
        </w:tc>
        <w:tc>
          <w:tcPr>
            <w:tcW w:w="988" w:type="pct"/>
            <w:vAlign w:val="center"/>
          </w:tcPr>
          <w:p>
            <w:pPr>
              <w:adjustRightInd w:val="0"/>
              <w:snapToGrid w:val="0"/>
              <w:jc w:val="center"/>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200</w:t>
            </w:r>
          </w:p>
        </w:tc>
        <w:tc>
          <w:tcPr>
            <w:tcW w:w="1031" w:type="pct"/>
            <w:tcMar>
              <w:top w:w="16" w:type="dxa"/>
              <w:left w:w="16" w:type="dxa"/>
              <w:right w:w="16" w:type="dxa"/>
            </w:tcMar>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环保投资（万元）</w:t>
            </w:r>
          </w:p>
        </w:tc>
        <w:tc>
          <w:tcPr>
            <w:tcW w:w="1998" w:type="pct"/>
            <w:vAlign w:val="center"/>
          </w:tcPr>
          <w:p>
            <w:pPr>
              <w:adjustRightInd w:val="0"/>
              <w:snapToGrid w:val="0"/>
              <w:jc w:val="center"/>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50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567" w:hRule="atLeast"/>
          <w:jc w:val="center"/>
        </w:trPr>
        <w:tc>
          <w:tcPr>
            <w:tcW w:w="981" w:type="pct"/>
            <w:gridSpan w:val="2"/>
            <w:tcMar>
              <w:top w:w="16" w:type="dxa"/>
              <w:left w:w="16" w:type="dxa"/>
              <w:right w:w="16" w:type="dxa"/>
            </w:tcMar>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环保投资占比（%）</w:t>
            </w:r>
          </w:p>
        </w:tc>
        <w:tc>
          <w:tcPr>
            <w:tcW w:w="988" w:type="pct"/>
            <w:vAlign w:val="center"/>
          </w:tcPr>
          <w:p>
            <w:pPr>
              <w:adjustRightInd w:val="0"/>
              <w:snapToGrid w:val="0"/>
              <w:jc w:val="center"/>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25</w:t>
            </w:r>
          </w:p>
        </w:tc>
        <w:tc>
          <w:tcPr>
            <w:tcW w:w="1031" w:type="pct"/>
            <w:tcMar>
              <w:top w:w="16" w:type="dxa"/>
              <w:left w:w="16" w:type="dxa"/>
              <w:right w:w="16" w:type="dxa"/>
            </w:tcMar>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施工工期</w:t>
            </w:r>
          </w:p>
        </w:tc>
        <w:tc>
          <w:tcPr>
            <w:tcW w:w="1998" w:type="pct"/>
            <w:vAlign w:val="center"/>
          </w:tcPr>
          <w:p>
            <w:pPr>
              <w:adjustRightInd w:val="0"/>
              <w:snapToGrid w:val="0"/>
              <w:jc w:val="center"/>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567" w:hRule="atLeast"/>
          <w:jc w:val="center"/>
        </w:trPr>
        <w:tc>
          <w:tcPr>
            <w:tcW w:w="981" w:type="pct"/>
            <w:gridSpan w:val="2"/>
            <w:tcMar>
              <w:top w:w="16" w:type="dxa"/>
              <w:left w:w="16" w:type="dxa"/>
              <w:right w:w="16" w:type="dxa"/>
            </w:tcMar>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是否开工建设</w:t>
            </w:r>
          </w:p>
        </w:tc>
        <w:tc>
          <w:tcPr>
            <w:tcW w:w="4018" w:type="pct"/>
            <w:gridSpan w:val="3"/>
            <w:vAlign w:val="center"/>
          </w:tcPr>
          <w:p>
            <w:pPr>
              <w:adjustRightInd w:val="0"/>
              <w:snapToGrid w:val="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sym w:font="Wingdings 2" w:char="00A3"/>
            </w:r>
            <w:r>
              <w:rPr>
                <w:rFonts w:hint="default" w:ascii="Times New Roman" w:hAnsi="Times New Roman" w:eastAsia="宋体" w:cs="Times New Roman"/>
                <w:color w:val="000000" w:themeColor="text1"/>
                <w:sz w:val="24"/>
                <w14:textFill>
                  <w14:solidFill>
                    <w14:schemeClr w14:val="tx1"/>
                  </w14:solidFill>
                </w14:textFill>
              </w:rPr>
              <w:t>否</w:t>
            </w:r>
          </w:p>
          <w:p>
            <w:pPr>
              <w:adjustRightInd w:val="0"/>
              <w:snapToGrid w:val="0"/>
              <w:jc w:val="center"/>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sym w:font="Wingdings 2" w:char="0052"/>
            </w:r>
            <w:r>
              <w:rPr>
                <w:rFonts w:hint="default" w:ascii="Times New Roman" w:hAnsi="Times New Roman" w:eastAsia="宋体" w:cs="Times New Roman"/>
                <w:color w:val="000000" w:themeColor="text1"/>
                <w:sz w:val="24"/>
                <w14:textFill>
                  <w14:solidFill>
                    <w14:schemeClr w14:val="tx1"/>
                  </w14:solidFill>
                </w14:textFill>
              </w:rPr>
              <w:t>是：项目于202</w:t>
            </w:r>
            <w:r>
              <w:rPr>
                <w:rFonts w:hint="default" w:ascii="Times New Roman" w:hAnsi="Times New Roman" w:eastAsia="宋体" w:cs="Times New Roman"/>
                <w:color w:val="000000" w:themeColor="text1"/>
                <w:sz w:val="24"/>
                <w:lang w:val="en-US" w:eastAsia="zh-CN"/>
                <w14:textFill>
                  <w14:solidFill>
                    <w14:schemeClr w14:val="tx1"/>
                  </w14:solidFill>
                </w14:textFill>
              </w:rPr>
              <w:t>1</w:t>
            </w:r>
            <w:r>
              <w:rPr>
                <w:rFonts w:hint="default" w:ascii="Times New Roman" w:hAnsi="Times New Roman" w:eastAsia="宋体" w:cs="Times New Roman"/>
                <w:color w:val="000000" w:themeColor="text1"/>
                <w:sz w:val="24"/>
                <w14:textFill>
                  <w14:solidFill>
                    <w14:schemeClr w14:val="tx1"/>
                  </w14:solidFill>
                </w14:textFill>
              </w:rPr>
              <w:t>年</w:t>
            </w:r>
            <w:r>
              <w:rPr>
                <w:rFonts w:hint="default" w:ascii="Times New Roman" w:hAnsi="Times New Roman" w:eastAsia="宋体" w:cs="Times New Roman"/>
                <w:color w:val="000000" w:themeColor="text1"/>
                <w:sz w:val="24"/>
                <w:lang w:val="en-US" w:eastAsia="zh-CN"/>
                <w14:textFill>
                  <w14:solidFill>
                    <w14:schemeClr w14:val="tx1"/>
                  </w14:solidFill>
                </w14:textFill>
              </w:rPr>
              <w:t>8</w:t>
            </w:r>
            <w:r>
              <w:rPr>
                <w:rFonts w:hint="default" w:ascii="Times New Roman" w:hAnsi="Times New Roman" w:eastAsia="宋体" w:cs="Times New Roman"/>
                <w:color w:val="000000" w:themeColor="text1"/>
                <w:sz w:val="24"/>
                <w14:textFill>
                  <w14:solidFill>
                    <w14:schemeClr w14:val="tx1"/>
                  </w14:solidFill>
                </w14:textFill>
              </w:rPr>
              <w:t>月</w:t>
            </w:r>
            <w:r>
              <w:rPr>
                <w:rFonts w:hint="default" w:ascii="Times New Roman" w:hAnsi="Times New Roman" w:eastAsia="宋体" w:cs="Times New Roman"/>
                <w:color w:val="000000" w:themeColor="text1"/>
                <w:sz w:val="24"/>
                <w:lang w:val="en-US" w:eastAsia="zh-CN"/>
                <w14:textFill>
                  <w14:solidFill>
                    <w14:schemeClr w14:val="tx1"/>
                  </w14:solidFill>
                </w14:textFill>
              </w:rPr>
              <w:t>擅自</w:t>
            </w:r>
            <w:r>
              <w:rPr>
                <w:rFonts w:hint="default" w:ascii="Times New Roman" w:hAnsi="Times New Roman" w:eastAsia="宋体" w:cs="Times New Roman"/>
                <w:color w:val="000000" w:themeColor="text1"/>
                <w:sz w:val="24"/>
                <w14:textFill>
                  <w14:solidFill>
                    <w14:schemeClr w14:val="tx1"/>
                  </w14:solidFill>
                </w14:textFill>
              </w:rPr>
              <w:t>开工建设</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本项目在未依法取得环境影响评价审批文件前擅自开工建设，其违反了《中华人民共和国环境影响评价法》第二十五条关于“环境影响评价制度”的规定，依法应受到相应处罚，于202</w:t>
            </w:r>
            <w:r>
              <w:rPr>
                <w:rFonts w:hint="default" w:ascii="Times New Roman" w:hAnsi="Times New Roman" w:eastAsia="宋体" w:cs="Times New Roman"/>
                <w:color w:val="000000" w:themeColor="text1"/>
                <w:sz w:val="24"/>
                <w:lang w:val="en-US" w:eastAsia="zh-CN"/>
                <w14:textFill>
                  <w14:solidFill>
                    <w14:schemeClr w14:val="tx1"/>
                  </w14:solidFill>
                </w14:textFill>
              </w:rPr>
              <w:t>2</w:t>
            </w:r>
            <w:r>
              <w:rPr>
                <w:rFonts w:hint="default" w:ascii="Times New Roman" w:hAnsi="Times New Roman" w:eastAsia="宋体" w:cs="Times New Roman"/>
                <w:color w:val="000000" w:themeColor="text1"/>
                <w:sz w:val="24"/>
                <w14:textFill>
                  <w14:solidFill>
                    <w14:schemeClr w14:val="tx1"/>
                  </w14:solidFill>
                </w14:textFill>
              </w:rPr>
              <w:t>年</w:t>
            </w:r>
            <w:r>
              <w:rPr>
                <w:rFonts w:hint="default" w:ascii="Times New Roman" w:hAnsi="Times New Roman" w:eastAsia="宋体" w:cs="Times New Roman"/>
                <w:color w:val="000000" w:themeColor="text1"/>
                <w:sz w:val="24"/>
                <w:lang w:val="en-US" w:eastAsia="zh-CN"/>
                <w14:textFill>
                  <w14:solidFill>
                    <w14:schemeClr w14:val="tx1"/>
                  </w14:solidFill>
                </w14:textFill>
              </w:rPr>
              <w:t>8</w:t>
            </w:r>
            <w:r>
              <w:rPr>
                <w:rFonts w:hint="default" w:ascii="Times New Roman" w:hAnsi="Times New Roman" w:eastAsia="宋体" w:cs="Times New Roman"/>
                <w:color w:val="000000" w:themeColor="text1"/>
                <w:sz w:val="24"/>
                <w14:textFill>
                  <w14:solidFill>
                    <w14:schemeClr w14:val="tx1"/>
                  </w14:solidFill>
                </w14:textFill>
              </w:rPr>
              <w:t>月</w:t>
            </w:r>
            <w:r>
              <w:rPr>
                <w:rFonts w:hint="default" w:ascii="Times New Roman" w:hAnsi="Times New Roman" w:eastAsia="宋体" w:cs="Times New Roman"/>
                <w:color w:val="000000" w:themeColor="text1"/>
                <w:sz w:val="24"/>
                <w:lang w:val="en-US" w:eastAsia="zh-CN"/>
                <w14:textFill>
                  <w14:solidFill>
                    <w14:schemeClr w14:val="tx1"/>
                  </w14:solidFill>
                </w14:textFill>
              </w:rPr>
              <w:t>8</w:t>
            </w:r>
            <w:r>
              <w:rPr>
                <w:rFonts w:hint="default" w:ascii="Times New Roman" w:hAnsi="Times New Roman" w:eastAsia="宋体" w:cs="Times New Roman"/>
                <w:color w:val="000000" w:themeColor="text1"/>
                <w:sz w:val="24"/>
                <w14:textFill>
                  <w14:solidFill>
                    <w14:schemeClr w14:val="tx1"/>
                  </w14:solidFill>
                </w14:textFill>
              </w:rPr>
              <w:t>日接到衡阳市生态环境局的“行政处罚</w:t>
            </w:r>
            <w:r>
              <w:rPr>
                <w:rFonts w:hint="default" w:ascii="Times New Roman" w:hAnsi="Times New Roman" w:eastAsia="宋体" w:cs="Times New Roman"/>
                <w:color w:val="000000" w:themeColor="text1"/>
                <w:sz w:val="24"/>
                <w:lang w:val="en-US" w:eastAsia="zh-CN"/>
                <w14:textFill>
                  <w14:solidFill>
                    <w14:schemeClr w14:val="tx1"/>
                  </w14:solidFill>
                </w14:textFill>
              </w:rPr>
              <w:t>决定</w:t>
            </w:r>
            <w:r>
              <w:rPr>
                <w:rFonts w:hint="default" w:ascii="Times New Roman" w:hAnsi="Times New Roman" w:eastAsia="宋体" w:cs="Times New Roman"/>
                <w:color w:val="000000" w:themeColor="text1"/>
                <w:sz w:val="24"/>
                <w14:textFill>
                  <w14:solidFill>
                    <w14:schemeClr w14:val="tx1"/>
                  </w14:solidFill>
                </w14:textFill>
              </w:rPr>
              <w:t>书衡环法祁罚决字[2022]015号”，</w:t>
            </w:r>
            <w:r>
              <w:rPr>
                <w:rFonts w:hint="default" w:ascii="Times New Roman" w:hAnsi="Times New Roman" w:eastAsia="宋体" w:cs="Times New Roman"/>
                <w:color w:val="000000" w:themeColor="text1"/>
                <w:sz w:val="24"/>
                <w:lang w:val="en-US" w:eastAsia="zh-CN"/>
                <w14:textFill>
                  <w14:solidFill>
                    <w14:schemeClr w14:val="tx1"/>
                  </w14:solidFill>
                </w14:textFill>
              </w:rPr>
              <w:t>于2023年4月13日完成缴费</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目前处于停产状态。</w:t>
            </w:r>
            <w:r>
              <w:rPr>
                <w:rFonts w:hint="default" w:ascii="Times New Roman" w:hAnsi="Times New Roman" w:eastAsia="宋体" w:cs="Times New Roman"/>
                <w:color w:val="000000" w:themeColor="text1"/>
                <w:sz w:val="24"/>
                <w14:textFill>
                  <w14:solidFill>
                    <w14:schemeClr w14:val="tx1"/>
                  </w14:solidFill>
                </w14:textFill>
              </w:rPr>
              <w:t xml:space="preserve">    </w:t>
            </w:r>
            <w:r>
              <w:rPr>
                <w:rFonts w:hint="default" w:ascii="Times New Roman" w:hAnsi="Times New Roman" w:eastAsia="宋体" w:cs="Times New Roman"/>
                <w:color w:val="000000" w:themeColor="text1"/>
                <w:sz w:val="24"/>
                <w:u w:val="none"/>
                <w14:textFill>
                  <w14:solidFill>
                    <w14:schemeClr w14:val="tx1"/>
                  </w14:solidFill>
                </w14:textFill>
              </w:rPr>
              <w:t xml:space="preserve">        </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567" w:hRule="atLeast"/>
          <w:jc w:val="center"/>
        </w:trPr>
        <w:tc>
          <w:tcPr>
            <w:tcW w:w="981" w:type="pct"/>
            <w:gridSpan w:val="2"/>
            <w:tcMar>
              <w:top w:w="16" w:type="dxa"/>
              <w:left w:w="16" w:type="dxa"/>
              <w:right w:w="16" w:type="dxa"/>
            </w:tcMar>
            <w:vAlign w:val="center"/>
          </w:tcPr>
          <w:p>
            <w:pPr>
              <w:adjustRightInd w:val="0"/>
              <w:snapToGrid w:val="0"/>
              <w:jc w:val="center"/>
              <w:rPr>
                <w:rFonts w:hint="default" w:ascii="Times New Roman" w:hAnsi="Times New Roman" w:eastAsia="宋体" w:cs="Times New Roman"/>
                <w:color w:val="000000" w:themeColor="text1"/>
                <w:spacing w:val="-6"/>
                <w:sz w:val="24"/>
                <w14:textFill>
                  <w14:solidFill>
                    <w14:schemeClr w14:val="tx1"/>
                  </w14:solidFill>
                </w14:textFill>
              </w:rPr>
            </w:pPr>
            <w:r>
              <w:rPr>
                <w:rFonts w:hint="default" w:ascii="Times New Roman" w:hAnsi="Times New Roman" w:eastAsia="宋体" w:cs="Times New Roman"/>
                <w:color w:val="000000" w:themeColor="text1"/>
                <w:spacing w:val="-6"/>
                <w:sz w:val="24"/>
                <w14:textFill>
                  <w14:solidFill>
                    <w14:schemeClr w14:val="tx1"/>
                  </w14:solidFill>
                </w14:textFill>
              </w:rPr>
              <w:t>用地（用海）</w:t>
            </w:r>
          </w:p>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pacing w:val="-6"/>
                <w:sz w:val="24"/>
                <w14:textFill>
                  <w14:solidFill>
                    <w14:schemeClr w14:val="tx1"/>
                  </w14:solidFill>
                </w14:textFill>
              </w:rPr>
              <w:t>面积（m</w:t>
            </w:r>
            <w:r>
              <w:rPr>
                <w:rFonts w:hint="default" w:ascii="Times New Roman" w:hAnsi="Times New Roman" w:eastAsia="宋体" w:cs="Times New Roman"/>
                <w:color w:val="000000" w:themeColor="text1"/>
                <w:spacing w:val="-6"/>
                <w:sz w:val="24"/>
                <w:vertAlign w:val="superscript"/>
                <w14:textFill>
                  <w14:solidFill>
                    <w14:schemeClr w14:val="tx1"/>
                  </w14:solidFill>
                </w14:textFill>
              </w:rPr>
              <w:t>2</w:t>
            </w:r>
            <w:r>
              <w:rPr>
                <w:rFonts w:hint="default" w:ascii="Times New Roman" w:hAnsi="Times New Roman" w:eastAsia="宋体" w:cs="Times New Roman"/>
                <w:color w:val="000000" w:themeColor="text1"/>
                <w:spacing w:val="-6"/>
                <w:sz w:val="24"/>
                <w14:textFill>
                  <w14:solidFill>
                    <w14:schemeClr w14:val="tx1"/>
                  </w14:solidFill>
                </w14:textFill>
              </w:rPr>
              <w:t>）</w:t>
            </w:r>
          </w:p>
        </w:tc>
        <w:tc>
          <w:tcPr>
            <w:tcW w:w="4018" w:type="pct"/>
            <w:gridSpan w:val="3"/>
            <w:vAlign w:val="center"/>
          </w:tcPr>
          <w:p>
            <w:pPr>
              <w:adjustRightInd w:val="0"/>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6"/>
                <w:sz w:val="24"/>
                <w:lang w:val="en-US" w:eastAsia="zh-CN"/>
                <w14:textFill>
                  <w14:solidFill>
                    <w14:schemeClr w14:val="tx1"/>
                  </w14:solidFill>
                </w14:textFill>
              </w:rPr>
              <w:t>1672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867" w:hRule="atLeast"/>
          <w:jc w:val="center"/>
        </w:trPr>
        <w:tc>
          <w:tcPr>
            <w:tcW w:w="981" w:type="pct"/>
            <w:gridSpan w:val="2"/>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专项评价设置情况</w:t>
            </w:r>
          </w:p>
        </w:tc>
        <w:tc>
          <w:tcPr>
            <w:tcW w:w="4018" w:type="pct"/>
            <w:gridSpan w:val="3"/>
            <w:vAlign w:val="center"/>
          </w:tcPr>
          <w:p>
            <w:pPr>
              <w:spacing w:before="120" w:beforeLines="50" w:line="360" w:lineRule="auto"/>
              <w:ind w:firstLine="516"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pacing w:val="9"/>
                <w:sz w:val="24"/>
                <w:szCs w:val="24"/>
                <w14:textFill>
                  <w14:solidFill>
                    <w14:schemeClr w14:val="tx1"/>
                  </w14:solidFill>
                </w14:textFill>
              </w:rPr>
              <w:t>根据《建设项目环境影响评价分类管理名录》（2021年版），本项目类别属于“</w:t>
            </w:r>
            <w:r>
              <w:rPr>
                <w:rFonts w:hint="default" w:ascii="Times New Roman" w:hAnsi="Times New Roman" w:eastAsia="宋体" w:cs="Times New Roman"/>
                <w:color w:val="000000" w:themeColor="text1"/>
                <w:sz w:val="24"/>
                <w14:textFill>
                  <w14:solidFill>
                    <w14:schemeClr w14:val="tx1"/>
                  </w14:solidFill>
                </w14:textFill>
              </w:rPr>
              <w:t>十一、食品制造业14：21方便食品制造143—除单纯分装外的</w:t>
            </w:r>
            <w:r>
              <w:rPr>
                <w:rFonts w:hint="default" w:ascii="Times New Roman" w:hAnsi="Times New Roman" w:eastAsia="宋体" w:cs="Times New Roman"/>
                <w:color w:val="000000" w:themeColor="text1"/>
                <w:spacing w:val="9"/>
                <w:sz w:val="24"/>
                <w:szCs w:val="24"/>
                <w14:textFill>
                  <w14:solidFill>
                    <w14:schemeClr w14:val="tx1"/>
                  </w14:solidFill>
                </w14:textFill>
              </w:rPr>
              <w:t>”。对照《建设项目环境影响报告表编制技术指南（污染影响类）（试行）》中表1，本项目无需设置专项评价</w:t>
            </w:r>
            <w:r>
              <w:rPr>
                <w:rFonts w:hint="default" w:ascii="Times New Roman" w:hAnsi="Times New Roman" w:eastAsia="宋体" w:cs="Times New Roman"/>
                <w:color w:val="000000" w:themeColor="text1"/>
                <w:sz w:val="24"/>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47" w:hRule="atLeast"/>
          <w:jc w:val="center"/>
        </w:trPr>
        <w:tc>
          <w:tcPr>
            <w:tcW w:w="981" w:type="pct"/>
            <w:gridSpan w:val="2"/>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规划情况</w:t>
            </w:r>
          </w:p>
        </w:tc>
        <w:tc>
          <w:tcPr>
            <w:tcW w:w="4018" w:type="pct"/>
            <w:gridSpan w:val="3"/>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无</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567" w:hRule="atLeast"/>
          <w:jc w:val="center"/>
        </w:trPr>
        <w:tc>
          <w:tcPr>
            <w:tcW w:w="981" w:type="pct"/>
            <w:gridSpan w:val="2"/>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规划环境影响评价情况</w:t>
            </w:r>
          </w:p>
        </w:tc>
        <w:tc>
          <w:tcPr>
            <w:tcW w:w="4018" w:type="pct"/>
            <w:gridSpan w:val="3"/>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无</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07" w:hRule="atLeast"/>
          <w:jc w:val="center"/>
        </w:trPr>
        <w:tc>
          <w:tcPr>
            <w:tcW w:w="981" w:type="pct"/>
            <w:gridSpan w:val="2"/>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规划及规划环境影响评价符合性分析</w:t>
            </w:r>
          </w:p>
        </w:tc>
        <w:tc>
          <w:tcPr>
            <w:tcW w:w="4018" w:type="pct"/>
            <w:gridSpan w:val="3"/>
            <w:vAlign w:val="center"/>
          </w:tcPr>
          <w:p>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无</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567" w:hRule="atLeast"/>
          <w:jc w:val="center"/>
        </w:trPr>
        <w:tc>
          <w:tcPr>
            <w:tcW w:w="257" w:type="pct"/>
            <w:vAlign w:val="center"/>
          </w:tcPr>
          <w:p>
            <w:pPr>
              <w:autoSpaceDE w:val="0"/>
              <w:autoSpaceDN w:val="0"/>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其他符合</w:t>
            </w:r>
          </w:p>
          <w:p>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性分析</w:t>
            </w:r>
          </w:p>
        </w:tc>
        <w:tc>
          <w:tcPr>
            <w:tcW w:w="4742" w:type="pct"/>
            <w:gridSpan w:val="4"/>
            <w:vAlign w:val="center"/>
          </w:tcPr>
          <w:p>
            <w:pPr>
              <w:kinsoku/>
              <w:wordWrap w:val="0"/>
              <w:topLinePunct/>
              <w:autoSpaceDN/>
              <w:adjustRightInd/>
              <w:snapToGrid/>
              <w:spacing w:line="360" w:lineRule="auto"/>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pacing w:val="4"/>
                <w:sz w:val="24"/>
                <w:szCs w:val="24"/>
                <w14:textFill>
                  <w14:solidFill>
                    <w14:schemeClr w14:val="tx1"/>
                  </w14:solidFill>
                </w14:textFill>
              </w:rPr>
              <w:t>1</w:t>
            </w:r>
            <w:r>
              <w:rPr>
                <w:rFonts w:hint="default" w:ascii="Times New Roman" w:hAnsi="Times New Roman" w:eastAsia="宋体" w:cs="Times New Roman"/>
                <w:color w:val="000000" w:themeColor="text1"/>
                <w:spacing w:val="4"/>
                <w:sz w:val="24"/>
                <w:szCs w:val="24"/>
                <w14:textOutline w14:w="4356" w14:cap="sq" w14:cmpd="sng">
                  <w14:solidFill>
                    <w14:srgbClr w14:val="000000"/>
                  </w14:solidFill>
                  <w14:prstDash w14:val="solid"/>
                  <w14:bevel/>
                </w14:textOutline>
                <w14:textFill>
                  <w14:solidFill>
                    <w14:schemeClr w14:val="tx1"/>
                  </w14:solidFill>
                </w14:textFill>
              </w:rPr>
              <w:t>、</w:t>
            </w:r>
            <w:r>
              <w:rPr>
                <w:rFonts w:hint="default" w:ascii="Times New Roman" w:hAnsi="Times New Roman" w:eastAsia="宋体" w:cs="Times New Roman"/>
                <w:color w:val="000000" w:themeColor="text1"/>
                <w:spacing w:val="2"/>
                <w:sz w:val="24"/>
                <w:szCs w:val="24"/>
                <w14:textOutline w14:w="4356" w14:cap="sq" w14:cmpd="sng">
                  <w14:solidFill>
                    <w14:srgbClr w14:val="000000"/>
                  </w14:solidFill>
                  <w14:prstDash w14:val="solid"/>
                  <w14:bevel/>
                </w14:textOutline>
                <w14:textFill>
                  <w14:solidFill>
                    <w14:schemeClr w14:val="tx1"/>
                  </w14:solidFill>
                </w14:textFill>
              </w:rPr>
              <w:t>产业政策的符合性分析</w:t>
            </w:r>
          </w:p>
          <w:p>
            <w:pPr>
              <w:kinsoku/>
              <w:wordWrap w:val="0"/>
              <w:topLinePunct/>
              <w:autoSpaceDE/>
              <w:autoSpaceDN/>
              <w:adjustRightInd/>
              <w:snapToGrid/>
              <w:spacing w:line="360" w:lineRule="auto"/>
              <w:ind w:firstLine="480" w:firstLineChars="200"/>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本项目为米粉加工，对照《产业结构调整指导目录(2019年本)》，本项目不属于“鼓励类”、“限制类”和“淘汰类”项目，</w:t>
            </w:r>
            <w:r>
              <w:rPr>
                <w:rFonts w:hint="default" w:ascii="Times New Roman" w:hAnsi="Times New Roman" w:eastAsia="宋体" w:cs="Times New Roman"/>
                <w:color w:val="000000" w:themeColor="text1"/>
                <w:sz w:val="24"/>
                <w:lang w:val="en-US" w:eastAsia="zh-CN"/>
                <w14:textFill>
                  <w14:solidFill>
                    <w14:schemeClr w14:val="tx1"/>
                  </w14:solidFill>
                </w14:textFill>
              </w:rPr>
              <w:t>视为</w:t>
            </w:r>
            <w:r>
              <w:rPr>
                <w:rFonts w:hint="default" w:ascii="Times New Roman" w:hAnsi="Times New Roman" w:eastAsia="宋体" w:cs="Times New Roman"/>
                <w:color w:val="000000" w:themeColor="text1"/>
                <w:sz w:val="24"/>
                <w14:textFill>
                  <w14:solidFill>
                    <w14:schemeClr w14:val="tx1"/>
                  </w14:solidFill>
                </w14:textFill>
              </w:rPr>
              <w:t>允许类项目，</w:t>
            </w:r>
            <w:r>
              <w:rPr>
                <w:rFonts w:hint="default" w:ascii="Times New Roman" w:hAnsi="Times New Roman" w:eastAsia="宋体" w:cs="Times New Roman"/>
                <w:color w:val="000000" w:themeColor="text1"/>
                <w:sz w:val="24"/>
                <w:lang w:val="en-US" w:eastAsia="zh-CN"/>
                <w14:textFill>
                  <w14:solidFill>
                    <w14:schemeClr w14:val="tx1"/>
                  </w14:solidFill>
                </w14:textFill>
              </w:rPr>
              <w:t>加工</w:t>
            </w:r>
            <w:r>
              <w:rPr>
                <w:rFonts w:hint="default" w:ascii="Times New Roman" w:hAnsi="Times New Roman" w:eastAsia="宋体" w:cs="Times New Roman"/>
                <w:color w:val="000000" w:themeColor="text1"/>
                <w:sz w:val="24"/>
                <w14:textFill>
                  <w14:solidFill>
                    <w14:schemeClr w14:val="tx1"/>
                  </w14:solidFill>
                </w14:textFill>
              </w:rPr>
              <w:t>工艺中所使用的设备，未列入国家淘汰类和限制类设备产品目录，本项目</w:t>
            </w:r>
            <w:r>
              <w:rPr>
                <w:rFonts w:hint="default" w:ascii="Times New Roman" w:hAnsi="Times New Roman" w:eastAsia="宋体" w:cs="Times New Roman"/>
                <w:color w:val="000000" w:themeColor="text1"/>
                <w:sz w:val="24"/>
                <w:lang w:val="en-US" w:eastAsia="zh-CN"/>
                <w14:textFill>
                  <w14:solidFill>
                    <w14:schemeClr w14:val="tx1"/>
                  </w14:solidFill>
                </w14:textFill>
              </w:rPr>
              <w:t>基本</w:t>
            </w:r>
            <w:r>
              <w:rPr>
                <w:rFonts w:hint="default" w:ascii="Times New Roman" w:hAnsi="Times New Roman" w:eastAsia="宋体" w:cs="Times New Roman"/>
                <w:color w:val="000000" w:themeColor="text1"/>
                <w:sz w:val="24"/>
                <w14:textFill>
                  <w14:solidFill>
                    <w14:schemeClr w14:val="tx1"/>
                  </w14:solidFill>
                </w14:textFill>
              </w:rPr>
              <w:t>符合国家和地方产业政策相关规定。</w:t>
            </w:r>
          </w:p>
          <w:p>
            <w:pPr>
              <w:pStyle w:val="15"/>
              <w:spacing w:line="360" w:lineRule="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、“三线一单”相符性分析</w:t>
            </w:r>
          </w:p>
          <w:p>
            <w:pPr>
              <w:pStyle w:val="111"/>
              <w:keepNext w:val="0"/>
              <w:keepLines w:val="0"/>
              <w:pageBreakBefore w:val="0"/>
              <w:widowControl/>
              <w:kinsoku/>
              <w:wordWrap/>
              <w:overflowPunct w:val="0"/>
              <w:topLinePunct w:val="0"/>
              <w:autoSpaceDE w:val="0"/>
              <w:autoSpaceDN w:val="0"/>
              <w:bidi w:val="0"/>
              <w:adjustRightInd w:val="0"/>
              <w:snapToGrid w:val="0"/>
              <w:ind w:firstLine="480"/>
              <w:textAlignment w:val="baseline"/>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本项目建设地点位于</w:t>
            </w:r>
            <w:r>
              <w:rPr>
                <w:rFonts w:hint="default" w:ascii="Times New Roman" w:hAnsi="Times New Roman" w:eastAsia="宋体" w:cs="Times New Roman"/>
                <w:color w:val="000000" w:themeColor="text1"/>
                <w:sz w:val="24"/>
                <w:lang w:val="en-US" w:eastAsia="zh-CN"/>
                <w14:textFill>
                  <w14:solidFill>
                    <w14:schemeClr w14:val="tx1"/>
                  </w14:solidFill>
                </w14:textFill>
              </w:rPr>
              <w:t>湖南省衡阳市祁东县金桥镇枧桥村竹台山</w:t>
            </w:r>
            <w:r>
              <w:rPr>
                <w:rFonts w:hint="default" w:ascii="Times New Roman" w:hAnsi="Times New Roman" w:eastAsia="宋体" w:cs="Times New Roman"/>
                <w:color w:val="000000" w:themeColor="text1"/>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根据《</w:t>
            </w:r>
            <w:r>
              <w:rPr>
                <w:rFonts w:hint="default" w:ascii="Times New Roman" w:hAnsi="Times New Roman" w:eastAsia="宋体" w:cs="Times New Roman"/>
                <w:color w:val="000000" w:themeColor="text1"/>
                <w:sz w:val="24"/>
                <w14:textFill>
                  <w14:solidFill>
                    <w14:schemeClr w14:val="tx1"/>
                  </w14:solidFill>
                </w14:textFill>
              </w:rPr>
              <w:t>衡阳市人民政府印发的《关于实施“三线一单”生态环境分区管控的意见》（衡政发[2020]9号）</w:t>
            </w:r>
            <w:r>
              <w:rPr>
                <w:rFonts w:hint="default" w:ascii="Times New Roman" w:hAnsi="Times New Roman" w:eastAsia="宋体" w:cs="Times New Roman"/>
                <w:color w:val="000000" w:themeColor="text1"/>
                <w:lang w:val="en-US" w:eastAsia="zh-CN"/>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湖南省衡阳市祁东县金桥镇</w:t>
            </w:r>
            <w:r>
              <w:rPr>
                <w:rFonts w:hint="default" w:ascii="Times New Roman" w:hAnsi="Times New Roman" w:eastAsia="宋体" w:cs="Times New Roman"/>
                <w:color w:val="000000" w:themeColor="text1"/>
                <w14:textFill>
                  <w14:solidFill>
                    <w14:schemeClr w14:val="tx1"/>
                  </w14:solidFill>
                </w14:textFill>
              </w:rPr>
              <w:t>属于</w:t>
            </w:r>
            <w:r>
              <w:rPr>
                <w:rFonts w:hint="default" w:ascii="Times New Roman" w:hAnsi="Times New Roman" w:eastAsia="宋体" w:cs="Times New Roman"/>
                <w:color w:val="000000" w:themeColor="text1"/>
                <w:lang w:val="en-US" w:eastAsia="zh-CN"/>
                <w14:textFill>
                  <w14:solidFill>
                    <w14:schemeClr w14:val="tx1"/>
                  </w14:solidFill>
                </w14:textFill>
              </w:rPr>
              <w:t>一般</w:t>
            </w:r>
            <w:r>
              <w:rPr>
                <w:rFonts w:hint="default" w:ascii="Times New Roman" w:hAnsi="Times New Roman" w:eastAsia="宋体" w:cs="Times New Roman"/>
                <w:color w:val="000000" w:themeColor="text1"/>
                <w14:textFill>
                  <w14:solidFill>
                    <w14:schemeClr w14:val="tx1"/>
                  </w14:solidFill>
                </w14:textFill>
              </w:rPr>
              <w:t>管控单元，环境管控单元编码为</w:t>
            </w:r>
            <w:r>
              <w:rPr>
                <w:rFonts w:hint="default" w:ascii="Times New Roman" w:hAnsi="Times New Roman" w:eastAsia="宋体" w:cs="Times New Roman"/>
                <w:color w:val="000000" w:themeColor="text1"/>
                <w:kern w:val="0"/>
                <w:szCs w:val="21"/>
                <w14:textFill>
                  <w14:solidFill>
                    <w14:schemeClr w14:val="tx1"/>
                  </w14:solidFill>
                </w14:textFill>
              </w:rPr>
              <w:t>ZH43042630003</w:t>
            </w:r>
            <w:r>
              <w:rPr>
                <w:rFonts w:hint="default" w:ascii="Times New Roman" w:hAnsi="Times New Roman" w:eastAsia="宋体" w:cs="Times New Roman"/>
                <w:color w:val="000000" w:themeColor="text1"/>
                <w:lang w:val="en-US" w:eastAsia="zh-CN"/>
                <w14:textFill>
                  <w14:solidFill>
                    <w14:schemeClr w14:val="tx1"/>
                  </w14:solidFill>
                </w14:textFill>
              </w:rPr>
              <w:t>。</w:t>
            </w:r>
          </w:p>
          <w:p>
            <w:pPr>
              <w:kinsoku/>
              <w:wordWrap w:val="0"/>
              <w:topLinePunct/>
              <w:autoSpaceDE/>
              <w:autoSpaceDN/>
              <w:adjustRightInd/>
              <w:snapToGrid/>
              <w:spacing w:line="360" w:lineRule="auto"/>
              <w:jc w:val="center"/>
              <w:textAlignment w:val="center"/>
              <w:rPr>
                <w:rFonts w:hint="default" w:ascii="Times New Roman" w:hAnsi="Times New Roman" w:eastAsia="宋体" w:cs="Times New Roman"/>
                <w:b/>
                <w:bCs/>
                <w:color w:val="000000" w:themeColor="text1"/>
                <w:kern w:val="0"/>
                <w:sz w:val="24"/>
                <w:highlight w:val="red"/>
                <w:u w:val="none"/>
                <w14:textFill>
                  <w14:solidFill>
                    <w14:schemeClr w14:val="tx1"/>
                  </w14:solidFill>
                </w14:textFill>
              </w:rPr>
            </w:pPr>
            <w:r>
              <w:rPr>
                <w:rFonts w:hint="default" w:ascii="Times New Roman" w:hAnsi="Times New Roman" w:eastAsia="宋体" w:cs="Times New Roman"/>
                <w:b/>
                <w:bCs/>
                <w:color w:val="000000" w:themeColor="text1"/>
                <w:spacing w:val="10"/>
                <w:sz w:val="24"/>
                <w:szCs w:val="24"/>
                <w:highlight w:val="none"/>
                <w:u w:val="none"/>
                <w14:textFill>
                  <w14:solidFill>
                    <w14:schemeClr w14:val="tx1"/>
                  </w14:solidFill>
                </w14:textFill>
              </w:rPr>
              <w:t>表1-</w:t>
            </w:r>
            <w:r>
              <w:rPr>
                <w:rFonts w:hint="default" w:ascii="Times New Roman" w:hAnsi="Times New Roman" w:eastAsia="宋体" w:cs="Times New Roman"/>
                <w:b/>
                <w:bCs/>
                <w:color w:val="000000" w:themeColor="text1"/>
                <w:spacing w:val="10"/>
                <w:sz w:val="24"/>
                <w:szCs w:val="24"/>
                <w:highlight w:val="none"/>
                <w:u w:val="none"/>
                <w:lang w:val="en-US" w:eastAsia="zh-CN"/>
                <w14:textFill>
                  <w14:solidFill>
                    <w14:schemeClr w14:val="tx1"/>
                  </w14:solidFill>
                </w14:textFill>
              </w:rPr>
              <w:t>1</w:t>
            </w:r>
            <w:r>
              <w:rPr>
                <w:rFonts w:hint="default" w:ascii="Times New Roman" w:hAnsi="Times New Roman" w:eastAsia="宋体" w:cs="Times New Roman"/>
                <w:b/>
                <w:bCs/>
                <w:color w:val="000000" w:themeColor="text1"/>
                <w:spacing w:val="10"/>
                <w:sz w:val="24"/>
                <w:szCs w:val="24"/>
                <w:highlight w:val="none"/>
                <w:u w:val="none"/>
                <w14:textFill>
                  <w14:solidFill>
                    <w14:schemeClr w14:val="tx1"/>
                  </w14:solidFill>
                </w14:textFill>
              </w:rPr>
              <w:t xml:space="preserve">  项目</w:t>
            </w:r>
            <w:r>
              <w:rPr>
                <w:rFonts w:hint="default" w:ascii="Times New Roman" w:hAnsi="Times New Roman" w:eastAsia="宋体" w:cs="Times New Roman"/>
                <w:b/>
                <w:bCs/>
                <w:color w:val="000000" w:themeColor="text1"/>
                <w:kern w:val="0"/>
                <w:sz w:val="24"/>
                <w:highlight w:val="none"/>
                <w:u w:val="none"/>
                <w14:textFill>
                  <w14:solidFill>
                    <w14:schemeClr w14:val="tx1"/>
                  </w14:solidFill>
                </w14:textFill>
              </w:rPr>
              <w:t>与</w:t>
            </w:r>
            <w:r>
              <w:rPr>
                <w:rFonts w:hint="default" w:ascii="Times New Roman" w:hAnsi="Times New Roman" w:eastAsia="宋体" w:cs="Times New Roman"/>
                <w:b/>
                <w:bCs/>
                <w:color w:val="000000" w:themeColor="text1"/>
                <w:kern w:val="0"/>
                <w:sz w:val="24"/>
                <w:highlight w:val="none"/>
                <w:u w:val="none"/>
                <w:lang w:val="en-US" w:eastAsia="zh-CN"/>
                <w14:textFill>
                  <w14:solidFill>
                    <w14:schemeClr w14:val="tx1"/>
                  </w14:solidFill>
                </w14:textFill>
              </w:rPr>
              <w:t>祁东县金桥镇</w:t>
            </w:r>
            <w:r>
              <w:rPr>
                <w:rFonts w:hint="default" w:ascii="Times New Roman" w:hAnsi="Times New Roman" w:eastAsia="宋体" w:cs="Times New Roman"/>
                <w:b/>
                <w:bCs/>
                <w:color w:val="000000" w:themeColor="text1"/>
                <w:kern w:val="0"/>
                <w:sz w:val="24"/>
                <w:highlight w:val="none"/>
                <w:u w:val="none"/>
                <w14:textFill>
                  <w14:solidFill>
                    <w14:schemeClr w14:val="tx1"/>
                  </w14:solidFill>
                </w14:textFill>
              </w:rPr>
              <w:t>“三线一单”管控要求符合性分析</w:t>
            </w:r>
          </w:p>
          <w:tbl>
            <w:tblPr>
              <w:tblStyle w:val="31"/>
              <w:tblW w:w="48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2"/>
              <w:gridCol w:w="4650"/>
              <w:gridCol w:w="1909"/>
              <w:gridCol w:w="7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22" w:type="dxa"/>
                  <w:gridSpan w:val="2"/>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u w:val="none"/>
                      <w14:textFill>
                        <w14:solidFill>
                          <w14:schemeClr w14:val="tx1"/>
                        </w14:solidFill>
                      </w14:textFill>
                    </w:rPr>
                  </w:pPr>
                  <w:r>
                    <w:rPr>
                      <w:rFonts w:hint="default" w:ascii="Times New Roman" w:hAnsi="Times New Roman" w:eastAsia="宋体" w:cs="Times New Roman"/>
                      <w:b/>
                      <w:bCs/>
                      <w:color w:val="000000" w:themeColor="text1"/>
                      <w:kern w:val="0"/>
                      <w:sz w:val="21"/>
                      <w:szCs w:val="21"/>
                      <w:u w:val="none"/>
                      <w:lang w:eastAsia="zh-CN"/>
                      <w14:textFill>
                        <w14:solidFill>
                          <w14:schemeClr w14:val="tx1"/>
                        </w14:solidFill>
                      </w14:textFill>
                    </w:rPr>
                    <w:t>《</w:t>
                  </w:r>
                  <w: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t>衡阳市“三线一单”生态环境分区管控方案</w:t>
                  </w:r>
                  <w:r>
                    <w:rPr>
                      <w:rFonts w:hint="default" w:ascii="Times New Roman" w:hAnsi="Times New Roman" w:eastAsia="宋体" w:cs="Times New Roman"/>
                      <w:b/>
                      <w:bCs/>
                      <w:color w:val="000000" w:themeColor="text1"/>
                      <w:kern w:val="0"/>
                      <w:sz w:val="21"/>
                      <w:szCs w:val="21"/>
                      <w:u w:val="none"/>
                      <w:lang w:eastAsia="zh-CN"/>
                      <w14:textFill>
                        <w14:solidFill>
                          <w14:schemeClr w14:val="tx1"/>
                        </w14:solidFill>
                      </w14:textFill>
                    </w:rPr>
                    <w:t>》要求</w:t>
                  </w:r>
                </w:p>
              </w:tc>
              <w:tc>
                <w:tcPr>
                  <w:tcW w:w="1909"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u w:val="none"/>
                      <w14:textFill>
                        <w14:solidFill>
                          <w14:schemeClr w14:val="tx1"/>
                        </w14:solidFill>
                      </w14:textFill>
                    </w:rPr>
                  </w:pPr>
                  <w:r>
                    <w:rPr>
                      <w:rFonts w:hint="default" w:ascii="Times New Roman" w:hAnsi="Times New Roman" w:eastAsia="宋体" w:cs="Times New Roman"/>
                      <w:b/>
                      <w:bCs/>
                      <w:color w:val="000000" w:themeColor="text1"/>
                      <w:sz w:val="21"/>
                      <w:szCs w:val="21"/>
                      <w:u w:val="none"/>
                      <w14:textFill>
                        <w14:solidFill>
                          <w14:schemeClr w14:val="tx1"/>
                        </w14:solidFill>
                      </w14:textFill>
                    </w:rPr>
                    <w:t>项目情况</w:t>
                  </w:r>
                </w:p>
              </w:tc>
              <w:tc>
                <w:tcPr>
                  <w:tcW w:w="781"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u w:val="none"/>
                      <w14:textFill>
                        <w14:solidFill>
                          <w14:schemeClr w14:val="tx1"/>
                        </w14:solidFill>
                      </w14:textFill>
                    </w:rPr>
                  </w:pPr>
                  <w:r>
                    <w:rPr>
                      <w:rFonts w:hint="default" w:ascii="Times New Roman" w:hAnsi="Times New Roman" w:eastAsia="宋体" w:cs="Times New Roman"/>
                      <w:b/>
                      <w:bCs/>
                      <w:color w:val="000000" w:themeColor="text1"/>
                      <w:sz w:val="21"/>
                      <w:szCs w:val="21"/>
                      <w:u w:val="none"/>
                      <w14:textFill>
                        <w14:solidFill>
                          <w14:schemeClr w14:val="tx1"/>
                        </w14:solidFill>
                      </w14:textFill>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14:textFill>
                        <w14:solidFill>
                          <w14:schemeClr w14:val="tx1"/>
                        </w14:solidFill>
                      </w14:textFill>
                    </w:rPr>
                    <w:t>环境管控单元划分</w:t>
                  </w:r>
                </w:p>
              </w:tc>
              <w:tc>
                <w:tcPr>
                  <w:tcW w:w="4650" w:type="dxa"/>
                  <w:vAlign w:val="center"/>
                </w:tcPr>
                <w:p>
                  <w:pPr>
                    <w:keepNext w:val="0"/>
                    <w:keepLines w:val="0"/>
                    <w:pageBreakBefore w:val="0"/>
                    <w:widowControl w:val="0"/>
                    <w:kinsoku/>
                    <w:wordWrap/>
                    <w:overflowPunct/>
                    <w:topLinePunct w:val="0"/>
                    <w:autoSpaceDE/>
                    <w:autoSpaceDN/>
                    <w:bidi w:val="0"/>
                    <w:adjustRightInd w:val="0"/>
                    <w:spacing w:line="340" w:lineRule="exact"/>
                    <w:jc w:val="left"/>
                    <w:textAlignment w:val="auto"/>
                    <w:outlineLvl w:val="9"/>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eastAsia="zh-CN"/>
                      <w14:textFill>
                        <w14:solidFill>
                          <w14:schemeClr w14:val="tx1"/>
                        </w14:solidFill>
                      </w14:textFill>
                    </w:rPr>
                    <w:t>根据“</w:t>
                  </w:r>
                  <w:r>
                    <w:rPr>
                      <w:rFonts w:hint="default" w:ascii="Times New Roman" w:hAnsi="Times New Roman" w:eastAsia="宋体" w:cs="Times New Roman"/>
                      <w:b w:val="0"/>
                      <w:bCs w:val="0"/>
                      <w:color w:val="000000" w:themeColor="text1"/>
                      <w:sz w:val="21"/>
                      <w:szCs w:val="21"/>
                      <w:u w:val="none"/>
                      <w14:textFill>
                        <w14:solidFill>
                          <w14:schemeClr w14:val="tx1"/>
                        </w14:solidFill>
                      </w14:textFill>
                    </w:rPr>
                    <w:t>衡阳市各县市区环境管控单元分类统计表</w:t>
                  </w:r>
                  <w:r>
                    <w:rPr>
                      <w:rFonts w:hint="default" w:ascii="Times New Roman" w:hAnsi="Times New Roman" w:eastAsia="宋体" w:cs="Times New Roman"/>
                      <w:b w:val="0"/>
                      <w:bCs w:val="0"/>
                      <w:color w:val="000000" w:themeColor="text1"/>
                      <w:sz w:val="21"/>
                      <w:szCs w:val="21"/>
                      <w:u w:val="none"/>
                      <w:lang w:eastAsia="zh-CN"/>
                      <w14:textFill>
                        <w14:solidFill>
                          <w14:schemeClr w14:val="tx1"/>
                        </w14:solidFill>
                      </w14:textFill>
                    </w:rPr>
                    <w:t>”和“</w:t>
                  </w:r>
                  <w:r>
                    <w:rPr>
                      <w:rFonts w:hint="default" w:ascii="Times New Roman" w:hAnsi="Times New Roman" w:eastAsia="宋体" w:cs="Times New Roman"/>
                      <w:b w:val="0"/>
                      <w:bCs w:val="0"/>
                      <w:color w:val="000000" w:themeColor="text1"/>
                      <w:sz w:val="21"/>
                      <w:szCs w:val="21"/>
                      <w:u w:val="none"/>
                      <w14:textFill>
                        <w14:solidFill>
                          <w14:schemeClr w14:val="tx1"/>
                        </w14:solidFill>
                      </w14:textFill>
                    </w:rPr>
                    <w:t>衡阳市生态环境准入清单</w:t>
                  </w:r>
                  <w:r>
                    <w:rPr>
                      <w:rFonts w:hint="default" w:ascii="Times New Roman" w:hAnsi="Times New Roman" w:eastAsia="宋体" w:cs="Times New Roman"/>
                      <w:b w:val="0"/>
                      <w:bCs w:val="0"/>
                      <w:color w:val="000000" w:themeColor="text1"/>
                      <w:sz w:val="21"/>
                      <w:szCs w:val="21"/>
                      <w:u w:val="none"/>
                      <w:lang w:eastAsia="zh-CN"/>
                      <w14:textFill>
                        <w14:solidFill>
                          <w14:schemeClr w14:val="tx1"/>
                        </w14:solidFill>
                      </w14:textFill>
                    </w:rPr>
                    <w:t>”得：</w:t>
                  </w: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衡阳市祁东县金桥镇</w:t>
                  </w:r>
                  <w:r>
                    <w:rPr>
                      <w:rFonts w:hint="default" w:ascii="Times New Roman" w:hAnsi="Times New Roman" w:eastAsia="宋体" w:cs="Times New Roman"/>
                      <w:b w:val="0"/>
                      <w:bCs w:val="0"/>
                      <w:color w:val="000000" w:themeColor="text1"/>
                      <w:sz w:val="21"/>
                      <w:szCs w:val="21"/>
                      <w:u w:val="none"/>
                      <w14:textFill>
                        <w14:solidFill>
                          <w14:schemeClr w14:val="tx1"/>
                        </w14:solidFill>
                      </w14:textFill>
                    </w:rPr>
                    <w:t>属于</w:t>
                  </w: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一般</w:t>
                  </w:r>
                  <w:r>
                    <w:rPr>
                      <w:rFonts w:hint="default" w:ascii="Times New Roman" w:hAnsi="Times New Roman" w:eastAsia="宋体" w:cs="Times New Roman"/>
                      <w:b w:val="0"/>
                      <w:bCs w:val="0"/>
                      <w:color w:val="000000" w:themeColor="text1"/>
                      <w:sz w:val="21"/>
                      <w:szCs w:val="21"/>
                      <w:u w:val="none"/>
                      <w14:textFill>
                        <w14:solidFill>
                          <w14:schemeClr w14:val="tx1"/>
                        </w14:solidFill>
                      </w14:textFill>
                    </w:rPr>
                    <w:t>管控单元</w:t>
                  </w: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w:t>
                  </w:r>
                </w:p>
                <w:p>
                  <w:pPr>
                    <w:adjustRightInd w:val="0"/>
                    <w:snapToGrid w:val="0"/>
                    <w:jc w:val="left"/>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其中：“主要属性”为</w:t>
                  </w:r>
                  <w:r>
                    <w:rPr>
                      <w:rFonts w:hint="default" w:ascii="Times New Roman" w:hAnsi="Times New Roman" w:eastAsia="宋体" w:cs="Times New Roman"/>
                      <w:color w:val="000000" w:themeColor="text1"/>
                      <w:kern w:val="0"/>
                      <w:szCs w:val="21"/>
                      <w14:textFill>
                        <w14:solidFill>
                          <w14:schemeClr w14:val="tx1"/>
                        </w14:solidFill>
                      </w14:textFill>
                    </w:rPr>
                    <w:t>▉红线/一般生态空间——公益林/水源涵养重要区</w:t>
                  </w:r>
                </w:p>
                <w:p>
                  <w:pPr>
                    <w:keepNext w:val="0"/>
                    <w:keepLines w:val="0"/>
                    <w:pageBreakBefore w:val="0"/>
                    <w:widowControl w:val="0"/>
                    <w:kinsoku/>
                    <w:wordWrap/>
                    <w:overflowPunct/>
                    <w:topLinePunct w:val="0"/>
                    <w:autoSpaceDE/>
                    <w:autoSpaceDN/>
                    <w:bidi w:val="0"/>
                    <w:adjustRightInd w:val="0"/>
                    <w:spacing w:line="340" w:lineRule="exact"/>
                    <w:jc w:val="left"/>
                    <w:textAlignment w:val="auto"/>
                    <w:outlineLvl w:val="9"/>
                    <w:rPr>
                      <w:rFonts w:hint="default" w:ascii="Times New Roman" w:hAnsi="Times New Roman" w:eastAsia="宋体" w:cs="Times New Roman"/>
                      <w:b w:val="0"/>
                      <w:bCs w:val="0"/>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▉农用地优先保护区/其他土壤重点管控区——市县级采矿权</w:t>
                  </w:r>
                  <w:r>
                    <w:rPr>
                      <w:rFonts w:hint="default" w:ascii="Times New Roman" w:hAnsi="Times New Roman" w:eastAsia="宋体" w:cs="Times New Roman"/>
                      <w:b w:val="0"/>
                      <w:bCs w:val="0"/>
                      <w:color w:val="000000" w:themeColor="text1"/>
                      <w:sz w:val="21"/>
                      <w:szCs w:val="21"/>
                      <w:u w:val="none"/>
                      <w:lang w:eastAsia="zh-CN"/>
                      <w14:textFill>
                        <w14:solidFill>
                          <w14:schemeClr w14:val="tx1"/>
                        </w14:solidFill>
                      </w14:textFill>
                    </w:rPr>
                    <w:t>。</w:t>
                  </w:r>
                </w:p>
              </w:tc>
              <w:tc>
                <w:tcPr>
                  <w:tcW w:w="1909"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w:t>
                  </w:r>
                </w:p>
              </w:tc>
              <w:tc>
                <w:tcPr>
                  <w:tcW w:w="781"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color w:val="000000" w:themeColor="text1"/>
                      <w:sz w:val="21"/>
                      <w:szCs w:val="21"/>
                      <w:u w:val="none"/>
                      <w14:textFill>
                        <w14:solidFill>
                          <w14:schemeClr w14:val="tx1"/>
                        </w14:solidFill>
                      </w14:textFill>
                    </w:rPr>
                    <w:t>生态环境准入清单</w:t>
                  </w:r>
                </w:p>
              </w:tc>
              <w:tc>
                <w:tcPr>
                  <w:tcW w:w="4650" w:type="dxa"/>
                  <w:vAlign w:val="center"/>
                </w:tcPr>
                <w:p>
                  <w:pPr>
                    <w:keepNext w:val="0"/>
                    <w:keepLines w:val="0"/>
                    <w:pageBreakBefore w:val="0"/>
                    <w:widowControl w:val="0"/>
                    <w:kinsoku/>
                    <w:wordWrap/>
                    <w:overflowPunct/>
                    <w:topLinePunct w:val="0"/>
                    <w:autoSpaceDE/>
                    <w:autoSpaceDN/>
                    <w:bidi w:val="0"/>
                    <w:adjustRightInd w:val="0"/>
                    <w:spacing w:line="340" w:lineRule="exact"/>
                    <w:jc w:val="center"/>
                    <w:textAlignment w:val="auto"/>
                    <w:outlineLvl w:val="9"/>
                    <w:rPr>
                      <w:rFonts w:hint="default" w:ascii="Times New Roman" w:hAnsi="Times New Roman" w:eastAsia="宋体" w:cs="Times New Roman"/>
                      <w:b w:val="0"/>
                      <w:bCs w:val="0"/>
                      <w:color w:val="000000" w:themeColor="text1"/>
                      <w:sz w:val="21"/>
                      <w:szCs w:val="21"/>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14:textFill>
                        <w14:solidFill>
                          <w14:schemeClr w14:val="tx1"/>
                        </w14:solidFill>
                      </w14:textFill>
                    </w:rPr>
                    <w:t>以环境管控单元为基础，从空间布局约束、污染物排放管控、环境风险防控和资源利用效率等方面明确准入、限制和禁止的要求，建立生态环境准入清单管控体系。</w:t>
                  </w:r>
                </w:p>
              </w:tc>
              <w:tc>
                <w:tcPr>
                  <w:tcW w:w="1909"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项目按相关管控要求建设。</w:t>
                  </w:r>
                </w:p>
              </w:tc>
              <w:tc>
                <w:tcPr>
                  <w:tcW w:w="781"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12" w:type="dxa"/>
                  <w:gridSpan w:val="4"/>
                  <w:vAlign w:val="center"/>
                </w:tcPr>
                <w:p>
                  <w:pPr>
                    <w:keepNext w:val="0"/>
                    <w:keepLines w:val="0"/>
                    <w:pageBreakBefore w:val="0"/>
                    <w:widowControl w:val="0"/>
                    <w:kinsoku/>
                    <w:wordWrap/>
                    <w:overflowPunct/>
                    <w:topLinePunct w:val="0"/>
                    <w:autoSpaceDE/>
                    <w:autoSpaceDN/>
                    <w:bidi w:val="0"/>
                    <w:adjustRightInd w:val="0"/>
                    <w:spacing w:line="340" w:lineRule="exact"/>
                    <w:jc w:val="center"/>
                    <w:textAlignment w:val="auto"/>
                    <w:outlineLvl w:val="9"/>
                    <w:rPr>
                      <w:rFonts w:hint="default" w:ascii="Times New Roman" w:hAnsi="Times New Roman" w:eastAsia="宋体" w:cs="Times New Roman"/>
                      <w:b/>
                      <w:bCs/>
                      <w:color w:val="000000" w:themeColor="text1"/>
                      <w:sz w:val="21"/>
                      <w:szCs w:val="21"/>
                      <w:u w:val="none"/>
                      <w14:textFill>
                        <w14:solidFill>
                          <w14:schemeClr w14:val="tx1"/>
                        </w14:solidFill>
                      </w14:textFill>
                    </w:rPr>
                  </w:pPr>
                  <w:r>
                    <w:rPr>
                      <w:rFonts w:hint="default" w:ascii="Times New Roman" w:hAnsi="Times New Roman" w:eastAsia="宋体" w:cs="Times New Roman"/>
                      <w:b/>
                      <w:bCs/>
                      <w:color w:val="000000" w:themeColor="text1"/>
                      <w:sz w:val="21"/>
                      <w:szCs w:val="21"/>
                      <w:u w:val="none"/>
                      <w14:textFill>
                        <w14:solidFill>
                          <w14:schemeClr w14:val="tx1"/>
                        </w14:solidFill>
                      </w14:textFill>
                    </w:rPr>
                    <w:t>管</w:t>
                  </w:r>
                  <w:r>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sz w:val="21"/>
                      <w:szCs w:val="21"/>
                      <w:u w:val="none"/>
                      <w14:textFill>
                        <w14:solidFill>
                          <w14:schemeClr w14:val="tx1"/>
                        </w14:solidFill>
                      </w14:textFill>
                    </w:rPr>
                    <w:t>控</w:t>
                  </w:r>
                  <w:r>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sz w:val="21"/>
                      <w:szCs w:val="21"/>
                      <w:u w:val="none"/>
                      <w14:textFill>
                        <w14:solidFill>
                          <w14:schemeClr w14:val="tx1"/>
                        </w14:solidFill>
                      </w14:textFill>
                    </w:rPr>
                    <w:t>要</w:t>
                  </w:r>
                  <w:r>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sz w:val="21"/>
                      <w:szCs w:val="21"/>
                      <w:u w:val="none"/>
                      <w14:textFill>
                        <w14:solidFill>
                          <w14:schemeClr w14:val="tx1"/>
                        </w14:solidFill>
                      </w14:textFill>
                    </w:rPr>
                    <w:t>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b/>
                      <w:bCs/>
                      <w:color w:val="000000" w:themeColor="text1"/>
                      <w:kern w:val="0"/>
                      <w:szCs w:val="21"/>
                      <w:u w:val="none"/>
                      <w14:textFill>
                        <w14:solidFill>
                          <w14:schemeClr w14:val="tx1"/>
                        </w14:solidFill>
                      </w14:textFill>
                    </w:rPr>
                    <w:t>空间布局约束</w:t>
                  </w:r>
                </w:p>
              </w:tc>
              <w:tc>
                <w:tcPr>
                  <w:tcW w:w="4650" w:type="dxa"/>
                  <w:vAlign w:val="center"/>
                </w:tcPr>
                <w:p>
                  <w:pPr>
                    <w:keepNext w:val="0"/>
                    <w:keepLines w:val="0"/>
                    <w:pageBreakBefore w:val="0"/>
                    <w:widowControl w:val="0"/>
                    <w:kinsoku/>
                    <w:wordWrap/>
                    <w:overflowPunct/>
                    <w:topLinePunct w:val="0"/>
                    <w:autoSpaceDE/>
                    <w:autoSpaceDN/>
                    <w:bidi w:val="0"/>
                    <w:adjustRightInd w:val="0"/>
                    <w:spacing w:line="340" w:lineRule="exact"/>
                    <w:jc w:val="center"/>
                    <w:textAlignment w:val="auto"/>
                    <w:outlineLvl w:val="9"/>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1.1)</w:t>
                  </w:r>
                  <w:r>
                    <w:rPr>
                      <w:rFonts w:hint="default" w:ascii="Times New Roman" w:hAnsi="Times New Roman" w:eastAsia="宋体" w:cs="Times New Roman"/>
                      <w:color w:val="000000" w:themeColor="text1"/>
                      <w:kern w:val="0"/>
                      <w:szCs w:val="21"/>
                      <w14:textFill>
                        <w14:solidFill>
                          <w14:schemeClr w14:val="tx1"/>
                        </w14:solidFill>
                      </w14:textFill>
                    </w:rPr>
                    <w:t>区域养殖业按划定的禁养区、限养区、适养区实施分类管理</w:t>
                  </w:r>
                  <w:r>
                    <w:rPr>
                      <w:rFonts w:hint="default" w:ascii="Times New Roman" w:hAnsi="Times New Roman" w:eastAsia="宋体" w:cs="Times New Roman"/>
                      <w:b w:val="0"/>
                      <w:bCs w:val="0"/>
                      <w:color w:val="000000" w:themeColor="text1"/>
                      <w:sz w:val="21"/>
                      <w:szCs w:val="21"/>
                      <w:u w:val="none"/>
                      <w:lang w:eastAsia="zh-CN"/>
                      <w14:textFill>
                        <w14:solidFill>
                          <w14:schemeClr w14:val="tx1"/>
                        </w14:solidFill>
                      </w14:textFill>
                    </w:rPr>
                    <w:t>。</w:t>
                  </w:r>
                </w:p>
              </w:tc>
              <w:tc>
                <w:tcPr>
                  <w:tcW w:w="1909"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r>
                    <w:rPr>
                      <w:rStyle w:val="100"/>
                      <w:rFonts w:hint="default" w:ascii="Times New Roman" w:hAnsi="Times New Roman" w:eastAsia="宋体" w:cs="Times New Roman"/>
                      <w:color w:val="000000" w:themeColor="text1"/>
                      <w:szCs w:val="21"/>
                      <w14:textFill>
                        <w14:solidFill>
                          <w14:schemeClr w14:val="tx1"/>
                        </w14:solidFill>
                      </w14:textFill>
                    </w:rPr>
                    <w:t>本项目为食品加工业，不属于养殖类项目，不涉及禁养区、限养区、适养区</w:t>
                  </w: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w:t>
                  </w:r>
                </w:p>
              </w:tc>
              <w:tc>
                <w:tcPr>
                  <w:tcW w:w="781"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3" w:hRule="atLeast"/>
                <w:jc w:val="center"/>
              </w:trPr>
              <w:tc>
                <w:tcPr>
                  <w:tcW w:w="672" w:type="dxa"/>
                  <w:vMerge w:val="restar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kern w:val="0"/>
                      <w:szCs w:val="21"/>
                      <w:u w:val="none"/>
                      <w14:textFill>
                        <w14:solidFill>
                          <w14:schemeClr w14:val="tx1"/>
                        </w14:solidFill>
                      </w14:textFill>
                    </w:rPr>
                  </w:pPr>
                  <w:r>
                    <w:rPr>
                      <w:rFonts w:hint="default" w:ascii="Times New Roman" w:hAnsi="Times New Roman" w:eastAsia="宋体" w:cs="Times New Roman"/>
                      <w:b/>
                      <w:bCs/>
                      <w:color w:val="000000" w:themeColor="text1"/>
                      <w:kern w:val="0"/>
                      <w:szCs w:val="21"/>
                      <w:u w:val="none"/>
                      <w14:textFill>
                        <w14:solidFill>
                          <w14:schemeClr w14:val="tx1"/>
                        </w14:solidFill>
                      </w14:textFill>
                    </w:rPr>
                    <w:t>污染物排放管控</w:t>
                  </w:r>
                </w:p>
              </w:tc>
              <w:tc>
                <w:tcPr>
                  <w:tcW w:w="4650" w:type="dxa"/>
                  <w:vAlign w:val="center"/>
                </w:tcPr>
                <w:p>
                  <w:pPr>
                    <w:keepNext w:val="0"/>
                    <w:keepLines w:val="0"/>
                    <w:pageBreakBefore w:val="0"/>
                    <w:widowControl w:val="0"/>
                    <w:kinsoku/>
                    <w:wordWrap/>
                    <w:overflowPunct/>
                    <w:topLinePunct w:val="0"/>
                    <w:autoSpaceDE/>
                    <w:autoSpaceDN/>
                    <w:bidi w:val="0"/>
                    <w:adjustRightInd w:val="0"/>
                    <w:spacing w:line="340" w:lineRule="exact"/>
                    <w:jc w:val="left"/>
                    <w:textAlignment w:val="auto"/>
                    <w:outlineLvl w:val="9"/>
                    <w:rPr>
                      <w:rFonts w:hint="default" w:ascii="Times New Roman" w:hAnsi="Times New Roman" w:eastAsia="宋体" w:cs="Times New Roman"/>
                      <w:b w:val="0"/>
                      <w:bCs w:val="0"/>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2.1）加快补齐县城污水收集和处理设施短板，积极推进雨污分流、老旧污水管网改造和破损修复等工作，加快消除老旧城区和城乡结合部生活污水收集处理设施空白区，显著提升县城生活污水集中收集效能，落实《湖南省乡镇污水处理设施建设四年行动实施方案（2019—2022年）》，实现全县乡镇污水处理设施全覆盖。加快实施城市黑臭水体治理工程，突出抓好控源截污、内源治理、生态修复、活水保质等工作。</w:t>
                  </w:r>
                </w:p>
              </w:tc>
              <w:tc>
                <w:tcPr>
                  <w:tcW w:w="1909"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color w:val="000000" w:themeColor="text1"/>
                      <w:u w:val="none"/>
                      <w14:textFill>
                        <w14:solidFill>
                          <w14:schemeClr w14:val="tx1"/>
                        </w14:solidFill>
                      </w14:textFill>
                    </w:rPr>
                    <w:t>本项目按</w:t>
                  </w:r>
                  <w:r>
                    <w:rPr>
                      <w:rFonts w:hint="default" w:ascii="Times New Roman" w:hAnsi="Times New Roman" w:eastAsia="宋体" w:cs="Times New Roman"/>
                      <w:color w:val="000000" w:themeColor="text1"/>
                      <w:u w:val="none"/>
                      <w:lang w:val="en-US" w:eastAsia="zh-CN"/>
                      <w14:textFill>
                        <w14:solidFill>
                          <w14:schemeClr w14:val="tx1"/>
                        </w14:solidFill>
                      </w14:textFill>
                    </w:rPr>
                    <w:t>污染物排放管控</w:t>
                  </w:r>
                  <w:r>
                    <w:rPr>
                      <w:rFonts w:hint="default" w:ascii="Times New Roman" w:hAnsi="Times New Roman" w:eastAsia="宋体" w:cs="Times New Roman"/>
                      <w:color w:val="000000" w:themeColor="text1"/>
                      <w:u w:val="none"/>
                      <w14:textFill>
                        <w14:solidFill>
                          <w14:schemeClr w14:val="tx1"/>
                        </w14:solidFill>
                      </w14:textFill>
                    </w:rPr>
                    <w:t>要求落实水污染防治措施，项目生产废水</w:t>
                  </w:r>
                  <w:r>
                    <w:rPr>
                      <w:rFonts w:hint="default" w:ascii="Times New Roman" w:hAnsi="Times New Roman" w:eastAsia="宋体" w:cs="Times New Roman"/>
                      <w:color w:val="000000" w:themeColor="text1"/>
                      <w:u w:val="none"/>
                      <w:lang w:val="en-US" w:eastAsia="zh-CN"/>
                      <w14:textFill>
                        <w14:solidFill>
                          <w14:schemeClr w14:val="tx1"/>
                        </w14:solidFill>
                      </w14:textFill>
                    </w:rPr>
                    <w:t>和生活污水经过自建的污水处理站处理达到《</w:t>
                  </w:r>
                  <w:r>
                    <w:rPr>
                      <w:rFonts w:hint="default" w:ascii="Times New Roman" w:hAnsi="Times New Roman" w:eastAsia="宋体" w:cs="Times New Roman"/>
                      <w:color w:val="000000" w:themeColor="text1"/>
                      <w:kern w:val="0"/>
                      <w14:textFill>
                        <w14:solidFill>
                          <w14:schemeClr w14:val="tx1"/>
                        </w14:solidFill>
                      </w14:textFill>
                    </w:rPr>
                    <w:t>农田灌溉水质标准》（GB5084</w:t>
                  </w:r>
                  <w:r>
                    <w:rPr>
                      <w:rFonts w:hint="default" w:ascii="Times New Roman" w:hAnsi="Times New Roman" w:eastAsia="宋体" w:cs="Times New Roman"/>
                      <w:color w:val="000000" w:themeColor="text1"/>
                      <w:kern w:val="0"/>
                      <w:lang w:val="en-US" w:eastAsia="zh-CN"/>
                      <w14:textFill>
                        <w14:solidFill>
                          <w14:schemeClr w14:val="tx1"/>
                        </w14:solidFill>
                      </w14:textFill>
                    </w:rPr>
                    <w:t>-2021</w:t>
                  </w:r>
                  <w:r>
                    <w:rPr>
                      <w:rFonts w:hint="default" w:ascii="Times New Roman" w:hAnsi="Times New Roman" w:eastAsia="宋体" w:cs="Times New Roman"/>
                      <w:color w:val="000000" w:themeColor="text1"/>
                      <w:kern w:val="0"/>
                      <w14:textFill>
                        <w14:solidFill>
                          <w14:schemeClr w14:val="tx1"/>
                        </w14:solidFill>
                      </w14:textFill>
                    </w:rPr>
                    <w:t>）</w:t>
                  </w:r>
                  <w:r>
                    <w:rPr>
                      <w:rFonts w:hint="default" w:ascii="Times New Roman" w:hAnsi="Times New Roman" w:eastAsia="宋体" w:cs="Times New Roman"/>
                      <w:color w:val="000000" w:themeColor="text1"/>
                      <w:kern w:val="0"/>
                      <w:lang w:val="en-US" w:eastAsia="zh-CN"/>
                      <w14:textFill>
                        <w14:solidFill>
                          <w14:schemeClr w14:val="tx1"/>
                        </w14:solidFill>
                      </w14:textFill>
                    </w:rPr>
                    <w:t>中的水作和旱作标准</w:t>
                  </w:r>
                  <w:r>
                    <w:rPr>
                      <w:rFonts w:hint="default" w:ascii="Times New Roman" w:hAnsi="Times New Roman" w:eastAsia="宋体" w:cs="Times New Roman"/>
                      <w:color w:val="000000" w:themeColor="text1"/>
                      <w:u w:val="none"/>
                      <w:lang w:val="en-US" w:eastAsia="zh-CN"/>
                      <w14:textFill>
                        <w14:solidFill>
                          <w14:schemeClr w14:val="tx1"/>
                        </w14:solidFill>
                      </w14:textFill>
                    </w:rPr>
                    <w:t>后用于周边农田和林地的灌溉</w:t>
                  </w:r>
                  <w:r>
                    <w:rPr>
                      <w:rFonts w:hint="default" w:ascii="Times New Roman" w:hAnsi="Times New Roman" w:eastAsia="宋体" w:cs="Times New Roman"/>
                      <w:color w:val="000000" w:themeColor="text1"/>
                      <w:u w:val="none"/>
                      <w14:textFill>
                        <w14:solidFill>
                          <w14:schemeClr w14:val="tx1"/>
                        </w14:solidFill>
                      </w14:textFill>
                    </w:rPr>
                    <w:t>。</w:t>
                  </w:r>
                </w:p>
              </w:tc>
              <w:tc>
                <w:tcPr>
                  <w:tcW w:w="781" w:type="dxa"/>
                  <w:vMerge w:val="restar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3" w:hRule="atLeast"/>
                <w:jc w:val="center"/>
              </w:trPr>
              <w:tc>
                <w:tcPr>
                  <w:tcW w:w="672"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14:textFill>
                        <w14:solidFill>
                          <w14:schemeClr w14:val="tx1"/>
                        </w14:solidFill>
                      </w14:textFill>
                    </w:rPr>
                  </w:pPr>
                </w:p>
              </w:tc>
              <w:tc>
                <w:tcPr>
                  <w:tcW w:w="465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2.2）完成“散乱污”企业及集群综合整治工作，全面推进清洁生产技术改造；新建涉及工业炉窑的建设项目，原则上要入园区，配套建设高效环保治理设施；加油站、储油库、油罐车基本完成油气回收治理工作；辖区内涉气型污染企业应配置废气收集与净化处理装置，减少无组织排放，废气达到国家或地方排放标准要求；禁止露天烧烤直排；禁止露天焚烧农作物秸秆、枯枝、落叶、杂草及生活垃圾。</w:t>
                  </w:r>
                </w:p>
              </w:tc>
              <w:tc>
                <w:tcPr>
                  <w:tcW w:w="1909" w:type="dxa"/>
                  <w:vAlign w:val="center"/>
                </w:tcPr>
                <w:p>
                  <w:pPr>
                    <w:pStyle w:val="72"/>
                    <w:keepNext w:val="0"/>
                    <w:keepLines w:val="0"/>
                    <w:pageBreakBefore w:val="0"/>
                    <w:widowControl/>
                    <w:kinsoku/>
                    <w:wordWrap/>
                    <w:overflowPunct/>
                    <w:topLinePunct w:val="0"/>
                    <w:autoSpaceDE/>
                    <w:autoSpaceDN/>
                    <w:bidi w:val="0"/>
                    <w:adjustRightInd/>
                    <w:snapToGrid w:val="0"/>
                    <w:spacing w:before="0" w:after="0" w:line="0" w:lineRule="atLeast"/>
                    <w:ind w:right="0" w:rightChars="0"/>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Style w:val="100"/>
                      <w:rFonts w:hint="default" w:ascii="Times New Roman" w:hAnsi="Times New Roman" w:eastAsia="宋体" w:cs="Times New Roman"/>
                      <w:color w:val="000000" w:themeColor="text1"/>
                      <w:szCs w:val="21"/>
                      <w14:textFill>
                        <w14:solidFill>
                          <w14:schemeClr w14:val="tx1"/>
                        </w14:solidFill>
                      </w14:textFill>
                    </w:rPr>
                    <w:t>本</w:t>
                  </w:r>
                  <w:r>
                    <w:rPr>
                      <w:rStyle w:val="100"/>
                      <w:rFonts w:hint="eastAsia" w:eastAsia="宋体" w:cs="Times New Roman"/>
                      <w:color w:val="000000" w:themeColor="text1"/>
                      <w:szCs w:val="21"/>
                      <w14:textFill>
                        <w14:solidFill>
                          <w14:schemeClr w14:val="tx1"/>
                        </w14:solidFill>
                      </w14:textFill>
                    </w:rPr>
                    <w:t>评价要求</w:t>
                  </w:r>
                  <w:r>
                    <w:rPr>
                      <w:rStyle w:val="100"/>
                      <w:rFonts w:hint="default" w:ascii="Times New Roman" w:hAnsi="Times New Roman" w:eastAsia="宋体" w:cs="Times New Roman"/>
                      <w:color w:val="000000" w:themeColor="text1"/>
                      <w:szCs w:val="21"/>
                      <w14:textFill>
                        <w14:solidFill>
                          <w14:schemeClr w14:val="tx1"/>
                        </w14:solidFill>
                      </w14:textFill>
                    </w:rPr>
                    <w:t>锅炉燃烧废气通过</w:t>
                  </w:r>
                  <w:r>
                    <w:rPr>
                      <w:rStyle w:val="100"/>
                      <w:rFonts w:hint="default" w:ascii="Times New Roman" w:hAnsi="Times New Roman" w:eastAsia="宋体" w:cs="Times New Roman"/>
                      <w:color w:val="000000" w:themeColor="text1"/>
                      <w:szCs w:val="21"/>
                      <w:lang w:val="en-US"/>
                      <w14:textFill>
                        <w14:solidFill>
                          <w14:schemeClr w14:val="tx1"/>
                        </w14:solidFill>
                      </w14:textFill>
                    </w:rPr>
                    <w:t>旋风除尘+布袋除尘</w:t>
                  </w:r>
                  <w:r>
                    <w:rPr>
                      <w:rStyle w:val="100"/>
                      <w:rFonts w:hint="default" w:ascii="Times New Roman" w:hAnsi="Times New Roman" w:eastAsia="宋体" w:cs="Times New Roman"/>
                      <w:color w:val="000000" w:themeColor="text1"/>
                      <w:szCs w:val="21"/>
                      <w14:textFill>
                        <w14:solidFill>
                          <w14:schemeClr w14:val="tx1"/>
                        </w14:solidFill>
                      </w14:textFill>
                    </w:rPr>
                    <w:t>后经</w:t>
                  </w:r>
                  <w:r>
                    <w:rPr>
                      <w:rStyle w:val="100"/>
                      <w:rFonts w:hint="default" w:ascii="Times New Roman" w:hAnsi="Times New Roman" w:eastAsia="宋体" w:cs="Times New Roman"/>
                      <w:color w:val="000000" w:themeColor="text1"/>
                      <w:szCs w:val="21"/>
                      <w:lang w:val="en-US"/>
                      <w14:textFill>
                        <w14:solidFill>
                          <w14:schemeClr w14:val="tx1"/>
                        </w14:solidFill>
                      </w14:textFill>
                    </w:rPr>
                    <w:t>2</w:t>
                  </w:r>
                  <w:r>
                    <w:rPr>
                      <w:rStyle w:val="100"/>
                      <w:rFonts w:hint="eastAsia" w:eastAsia="宋体" w:cs="Times New Roman"/>
                      <w:color w:val="000000" w:themeColor="text1"/>
                      <w:szCs w:val="21"/>
                      <w:lang w:val="en-US"/>
                      <w14:textFill>
                        <w14:solidFill>
                          <w14:schemeClr w14:val="tx1"/>
                        </w14:solidFill>
                      </w14:textFill>
                    </w:rPr>
                    <w:t>5</w:t>
                  </w:r>
                  <w:r>
                    <w:rPr>
                      <w:rStyle w:val="100"/>
                      <w:rFonts w:hint="default" w:ascii="Times New Roman" w:hAnsi="Times New Roman" w:eastAsia="宋体" w:cs="Times New Roman"/>
                      <w:color w:val="000000" w:themeColor="text1"/>
                      <w:szCs w:val="21"/>
                      <w14:textFill>
                        <w14:solidFill>
                          <w14:schemeClr w14:val="tx1"/>
                        </w14:solidFill>
                      </w14:textFill>
                    </w:rPr>
                    <w:t>m排气筒排放；生产车间异味和废水处理站恶臭通过车间通风系统和排风扇引至楼顶排放、污水池加盖密闭等措施处理无组织废气。</w:t>
                  </w:r>
                </w:p>
              </w:tc>
              <w:tc>
                <w:tcPr>
                  <w:tcW w:w="781"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3" w:hRule="atLeast"/>
                <w:jc w:val="center"/>
              </w:trPr>
              <w:tc>
                <w:tcPr>
                  <w:tcW w:w="672"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Cs w:val="21"/>
                      <w14:textFill>
                        <w14:solidFill>
                          <w14:schemeClr w14:val="tx1"/>
                        </w14:solidFill>
                      </w14:textFill>
                    </w:rPr>
                  </w:pPr>
                </w:p>
              </w:tc>
              <w:tc>
                <w:tcPr>
                  <w:tcW w:w="465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2.3）建立健全城镇垃圾收集转运及处理处置体系，推动生活垃圾分类，统筹布局生活垃圾转运站，逐步淘汰敞开式收运设施，在全县建成区推广密闭压缩式收运方式，加快建设生活垃圾处理设施；对于无渗滤液处理设施、渗滤液处理不达标的生活垃圾处理设施，加快完成改造。</w:t>
                  </w:r>
                </w:p>
              </w:tc>
              <w:tc>
                <w:tcPr>
                  <w:tcW w:w="1909" w:type="dxa"/>
                  <w:vAlign w:val="center"/>
                </w:tcPr>
                <w:p>
                  <w:pPr>
                    <w:pStyle w:val="72"/>
                    <w:keepNext w:val="0"/>
                    <w:keepLines w:val="0"/>
                    <w:pageBreakBefore w:val="0"/>
                    <w:widowControl/>
                    <w:kinsoku/>
                    <w:wordWrap/>
                    <w:overflowPunct/>
                    <w:topLinePunct w:val="0"/>
                    <w:autoSpaceDE/>
                    <w:autoSpaceDN/>
                    <w:bidi w:val="0"/>
                    <w:adjustRightInd/>
                    <w:snapToGrid w:val="0"/>
                    <w:spacing w:before="0" w:after="0" w:line="0" w:lineRule="atLeast"/>
                    <w:ind w:right="0" w:rightChars="0"/>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Style w:val="100"/>
                      <w:rFonts w:hint="default" w:ascii="Times New Roman" w:hAnsi="Times New Roman" w:eastAsia="宋体" w:cs="Times New Roman"/>
                      <w:color w:val="000000" w:themeColor="text1"/>
                      <w:szCs w:val="21"/>
                      <w14:textFill>
                        <w14:solidFill>
                          <w14:schemeClr w14:val="tx1"/>
                        </w14:solidFill>
                      </w14:textFill>
                    </w:rPr>
                    <w:t>本项目生活垃圾在厂内垃圾桶收集后统一交由环卫部门处理。</w:t>
                  </w:r>
                </w:p>
              </w:tc>
              <w:tc>
                <w:tcPr>
                  <w:tcW w:w="781"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6" w:hRule="atLeast"/>
                <w:jc w:val="center"/>
              </w:trPr>
              <w:tc>
                <w:tcPr>
                  <w:tcW w:w="672" w:type="dxa"/>
                  <w:vMerge w:val="restar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kern w:val="0"/>
                      <w:szCs w:val="21"/>
                      <w:u w:val="none"/>
                      <w14:textFill>
                        <w14:solidFill>
                          <w14:schemeClr w14:val="tx1"/>
                        </w14:solidFill>
                      </w14:textFill>
                    </w:rPr>
                  </w:pPr>
                  <w:r>
                    <w:rPr>
                      <w:rFonts w:hint="default" w:ascii="Times New Roman" w:hAnsi="Times New Roman" w:eastAsia="宋体" w:cs="Times New Roman"/>
                      <w:b/>
                      <w:bCs/>
                      <w:color w:val="000000" w:themeColor="text1"/>
                      <w:kern w:val="0"/>
                      <w:szCs w:val="21"/>
                      <w:u w:val="none"/>
                      <w14:textFill>
                        <w14:solidFill>
                          <w14:schemeClr w14:val="tx1"/>
                        </w14:solidFill>
                      </w14:textFill>
                    </w:rPr>
                    <w:t>环境风险防控</w:t>
                  </w:r>
                </w:p>
              </w:tc>
              <w:tc>
                <w:tcPr>
                  <w:tcW w:w="4650" w:type="dxa"/>
                  <w:vAlign w:val="center"/>
                </w:tcPr>
                <w:p>
                  <w:pPr>
                    <w:keepNext w:val="0"/>
                    <w:keepLines w:val="0"/>
                    <w:pageBreakBefore w:val="0"/>
                    <w:widowControl w:val="0"/>
                    <w:kinsoku/>
                    <w:wordWrap/>
                    <w:overflowPunct/>
                    <w:topLinePunct w:val="0"/>
                    <w:autoSpaceDE/>
                    <w:autoSpaceDN/>
                    <w:bidi w:val="0"/>
                    <w:adjustRightInd w:val="0"/>
                    <w:spacing w:line="340" w:lineRule="exact"/>
                    <w:jc w:val="left"/>
                    <w:textAlignment w:val="auto"/>
                    <w:outlineLvl w:val="9"/>
                    <w:rPr>
                      <w:rFonts w:hint="default" w:ascii="Times New Roman" w:hAnsi="Times New Roman" w:eastAsia="宋体" w:cs="Times New Roman"/>
                      <w:b w:val="0"/>
                      <w:bCs w:val="0"/>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（3.1）管控农用地土壤污染风险。推动完成受污染耕地安全利用和结构调整工作，在农用地土壤污染状况详查基础上，完成受污染耕地的质量类别划分，开展受污染耕地成因排查和整改试点工作。</w:t>
                  </w:r>
                </w:p>
              </w:tc>
              <w:tc>
                <w:tcPr>
                  <w:tcW w:w="1909" w:type="dxa"/>
                  <w:vAlign w:val="center"/>
                </w:tcPr>
                <w:p>
                  <w:pPr>
                    <w:pStyle w:val="72"/>
                    <w:keepNext w:val="0"/>
                    <w:keepLines w:val="0"/>
                    <w:pageBreakBefore w:val="0"/>
                    <w:widowControl/>
                    <w:kinsoku/>
                    <w:wordWrap/>
                    <w:overflowPunct/>
                    <w:topLinePunct w:val="0"/>
                    <w:autoSpaceDE/>
                    <w:autoSpaceDN/>
                    <w:bidi w:val="0"/>
                    <w:adjustRightInd/>
                    <w:snapToGrid w:val="0"/>
                    <w:spacing w:before="0" w:after="0" w:line="0" w:lineRule="atLeast"/>
                    <w:ind w:right="0" w:rightChars="0"/>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Style w:val="100"/>
                      <w:rFonts w:hint="default" w:ascii="Times New Roman" w:hAnsi="Times New Roman" w:eastAsia="宋体" w:cs="Times New Roman"/>
                      <w:color w:val="000000" w:themeColor="text1"/>
                      <w:szCs w:val="21"/>
                      <w:lang w:val="en-US"/>
                      <w14:textFill>
                        <w14:solidFill>
                          <w14:schemeClr w14:val="tx1"/>
                        </w14:solidFill>
                      </w14:textFill>
                    </w:rPr>
                    <w:t>根据项目选址意见书得：</w:t>
                  </w:r>
                  <w:r>
                    <w:rPr>
                      <w:rStyle w:val="100"/>
                      <w:rFonts w:hint="default" w:ascii="Times New Roman" w:hAnsi="Times New Roman" w:eastAsia="宋体" w:cs="Times New Roman"/>
                      <w:color w:val="000000" w:themeColor="text1"/>
                      <w:szCs w:val="21"/>
                      <w14:textFill>
                        <w14:solidFill>
                          <w14:schemeClr w14:val="tx1"/>
                        </w14:solidFill>
                      </w14:textFill>
                    </w:rPr>
                    <w:t>项目占地</w:t>
                  </w:r>
                  <w:r>
                    <w:rPr>
                      <w:rStyle w:val="100"/>
                      <w:rFonts w:hint="default" w:ascii="Times New Roman" w:hAnsi="Times New Roman" w:eastAsia="宋体" w:cs="Times New Roman"/>
                      <w:color w:val="000000" w:themeColor="text1"/>
                      <w:szCs w:val="21"/>
                      <w:lang w:val="en-US"/>
                      <w14:textFill>
                        <w14:solidFill>
                          <w14:schemeClr w14:val="tx1"/>
                        </w14:solidFill>
                      </w14:textFill>
                    </w:rPr>
                    <w:t>类型由农用地（林地）和建设用地（农村宅基地）组合，且项目选址已取得县政府部门联审同意（详见附件5和附件6）。</w:t>
                  </w:r>
                </w:p>
              </w:tc>
              <w:tc>
                <w:tcPr>
                  <w:tcW w:w="781" w:type="dxa"/>
                  <w:vMerge w:val="restar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5" w:hRule="atLeast"/>
                <w:jc w:val="center"/>
              </w:trPr>
              <w:tc>
                <w:tcPr>
                  <w:tcW w:w="672" w:type="dxa"/>
                  <w:vMerge w:val="continue"/>
                  <w:vAlign w:val="center"/>
                </w:tcPr>
                <w:p>
                  <w:pPr>
                    <w:pStyle w:val="72"/>
                    <w:keepNext w:val="0"/>
                    <w:keepLines w:val="0"/>
                    <w:pageBreakBefore w:val="0"/>
                    <w:widowControl/>
                    <w:kinsoku/>
                    <w:wordWrap/>
                    <w:overflowPunct/>
                    <w:topLinePunct w:val="0"/>
                    <w:autoSpaceDE/>
                    <w:autoSpaceDN/>
                    <w:bidi w:val="0"/>
                    <w:adjustRightInd/>
                    <w:snapToGrid w:val="0"/>
                    <w:spacing w:before="0" w:after="0" w:line="0" w:lineRule="atLeast"/>
                    <w:ind w:right="0" w:rightChars="0"/>
                    <w:textAlignment w:val="auto"/>
                    <w:rPr>
                      <w:rFonts w:hint="default" w:ascii="Times New Roman" w:hAnsi="Times New Roman" w:eastAsia="宋体" w:cs="Times New Roman"/>
                      <w:color w:val="000000" w:themeColor="text1"/>
                      <w14:textFill>
                        <w14:solidFill>
                          <w14:schemeClr w14:val="tx1"/>
                        </w14:solidFill>
                      </w14:textFill>
                    </w:rPr>
                  </w:pPr>
                </w:p>
              </w:tc>
              <w:tc>
                <w:tcPr>
                  <w:tcW w:w="4650" w:type="dxa"/>
                  <w:vAlign w:val="center"/>
                </w:tcPr>
                <w:p>
                  <w:pPr>
                    <w:pStyle w:val="72"/>
                    <w:keepNext w:val="0"/>
                    <w:keepLines w:val="0"/>
                    <w:pageBreakBefore w:val="0"/>
                    <w:widowControl/>
                    <w:kinsoku/>
                    <w:wordWrap/>
                    <w:overflowPunct/>
                    <w:topLinePunct w:val="0"/>
                    <w:autoSpaceDE/>
                    <w:autoSpaceDN/>
                    <w:bidi w:val="0"/>
                    <w:adjustRightInd/>
                    <w:snapToGrid w:val="0"/>
                    <w:spacing w:before="0" w:after="0" w:line="0" w:lineRule="atLeast"/>
                    <w:ind w:right="0" w:rightChars="0"/>
                    <w:textAlignment w:val="auto"/>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w:t>
                  </w:r>
                  <w:r>
                    <w:rPr>
                      <w:rFonts w:hint="default" w:ascii="Times New Roman" w:hAnsi="Times New Roman" w:eastAsia="宋体" w:cs="Times New Roman"/>
                      <w:bCs/>
                      <w:color w:val="000000" w:themeColor="text1"/>
                      <w:szCs w:val="21"/>
                      <w14:textFill>
                        <w14:solidFill>
                          <w14:schemeClr w14:val="tx1"/>
                        </w14:solidFill>
                      </w14:textFill>
                    </w:rPr>
                    <w:t>3.2）根据建设用地土壤环境调查评估及现有重金属污染场地调查结果，逐步建立污染地块名录及其开发利用的负面清单，合理确定土地用途。土地开发利用必须符合土壤环境质量要求。各部门在编制土地利用总体规划、城市总体规划、控制性详细规划等相关规划时，应充分考虑污染地块的环境风险，合理确定土地用途。制定实施受污染耕地安全利用方案，采取农艺调控、化学阻控、替代种植等措施，降低农产品重金属超标风险。暂时不能进行治理修复的污染地块，设置标志标识围栏，根据各地块的环境因地制宜采取建设撇洪导流沟渠、地表覆盖等措施减少雨水冲刷等风险管控措施。在未完成治理并通过验收前，不得用于农业、畜牧业以及工商业开发建设。</w:t>
                  </w:r>
                </w:p>
              </w:tc>
              <w:tc>
                <w:tcPr>
                  <w:tcW w:w="1909" w:type="dxa"/>
                  <w:vAlign w:val="center"/>
                </w:tcPr>
                <w:p>
                  <w:pPr>
                    <w:pStyle w:val="72"/>
                    <w:keepNext w:val="0"/>
                    <w:keepLines w:val="0"/>
                    <w:pageBreakBefore w:val="0"/>
                    <w:widowControl/>
                    <w:kinsoku/>
                    <w:wordWrap/>
                    <w:overflowPunct/>
                    <w:topLinePunct w:val="0"/>
                    <w:autoSpaceDE/>
                    <w:autoSpaceDN/>
                    <w:bidi w:val="0"/>
                    <w:adjustRightInd/>
                    <w:snapToGrid w:val="0"/>
                    <w:spacing w:before="0" w:after="0" w:line="0" w:lineRule="atLeast"/>
                    <w:ind w:right="0" w:rightChars="0"/>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Style w:val="100"/>
                      <w:rFonts w:hint="default" w:ascii="Times New Roman" w:hAnsi="Times New Roman" w:eastAsia="宋体" w:cs="Times New Roman"/>
                      <w:color w:val="000000" w:themeColor="text1"/>
                      <w:szCs w:val="21"/>
                      <w14:textFill>
                        <w14:solidFill>
                          <w14:schemeClr w14:val="tx1"/>
                        </w14:solidFill>
                      </w14:textFill>
                    </w:rPr>
                    <w:t>根据衡阳市环境保护局（现衡阳市生态环境局）印发的《衡阳市污染地块名录(第一批&gt;》、《衡阳市污染地块名录及开发利用负面清单(第二批）》文件可知，本项目用地不在衡阳市污染地块名录中。</w:t>
                  </w:r>
                </w:p>
              </w:tc>
              <w:tc>
                <w:tcPr>
                  <w:tcW w:w="781" w:type="dxa"/>
                  <w:vMerge w:val="continue"/>
                  <w:vAlign w:val="center"/>
                </w:tcPr>
                <w:p>
                  <w:pPr>
                    <w:pStyle w:val="72"/>
                    <w:keepNext w:val="0"/>
                    <w:keepLines w:val="0"/>
                    <w:pageBreakBefore w:val="0"/>
                    <w:widowControl/>
                    <w:kinsoku/>
                    <w:wordWrap/>
                    <w:overflowPunct/>
                    <w:topLinePunct w:val="0"/>
                    <w:autoSpaceDE/>
                    <w:autoSpaceDN/>
                    <w:bidi w:val="0"/>
                    <w:adjustRightInd/>
                    <w:snapToGrid w:val="0"/>
                    <w:spacing w:before="0" w:after="0" w:line="0" w:lineRule="atLeast"/>
                    <w:ind w:right="0" w:rightChars="0"/>
                    <w:textAlignment w:val="auto"/>
                    <w:rPr>
                      <w:rFonts w:hint="default" w:ascii="Times New Roman" w:hAnsi="Times New Roman" w:eastAsia="宋体" w:cs="Times New Roman"/>
                      <w:color w:val="000000" w:themeColor="text1"/>
                      <w:kern w:val="0"/>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5" w:hRule="atLeast"/>
                <w:jc w:val="center"/>
              </w:trPr>
              <w:tc>
                <w:tcPr>
                  <w:tcW w:w="672" w:type="dxa"/>
                  <w:vMerge w:val="restar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kern w:val="0"/>
                      <w:szCs w:val="21"/>
                      <w:u w:val="none"/>
                      <w14:textFill>
                        <w14:solidFill>
                          <w14:schemeClr w14:val="tx1"/>
                        </w14:solidFill>
                      </w14:textFill>
                    </w:rPr>
                  </w:pPr>
                  <w:r>
                    <w:rPr>
                      <w:rFonts w:hint="default" w:ascii="Times New Roman" w:hAnsi="Times New Roman" w:eastAsia="宋体" w:cs="Times New Roman"/>
                      <w:b/>
                      <w:bCs/>
                      <w:color w:val="000000" w:themeColor="text1"/>
                      <w:kern w:val="0"/>
                      <w:szCs w:val="21"/>
                      <w:u w:val="none"/>
                      <w14:textFill>
                        <w14:solidFill>
                          <w14:schemeClr w14:val="tx1"/>
                        </w14:solidFill>
                      </w14:textFill>
                    </w:rPr>
                    <w:t>资源开发效率要求</w:t>
                  </w:r>
                </w:p>
              </w:tc>
              <w:tc>
                <w:tcPr>
                  <w:tcW w:w="4650" w:type="dxa"/>
                  <w:vAlign w:val="center"/>
                </w:tcPr>
                <w:p>
                  <w:pPr>
                    <w:keepNext w:val="0"/>
                    <w:keepLines w:val="0"/>
                    <w:pageBreakBefore w:val="0"/>
                    <w:widowControl w:val="0"/>
                    <w:kinsoku/>
                    <w:wordWrap/>
                    <w:overflowPunct/>
                    <w:topLinePunct w:val="0"/>
                    <w:autoSpaceDE/>
                    <w:autoSpaceDN/>
                    <w:bidi w:val="0"/>
                    <w:adjustRightInd w:val="0"/>
                    <w:spacing w:line="340" w:lineRule="exact"/>
                    <w:jc w:val="left"/>
                    <w:textAlignment w:val="auto"/>
                    <w:outlineLvl w:val="9"/>
                    <w:rPr>
                      <w:rFonts w:hint="default" w:ascii="Times New Roman" w:hAnsi="Times New Roman" w:eastAsia="宋体" w:cs="Times New Roman"/>
                      <w:b w:val="0"/>
                      <w:bCs w:val="0"/>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（4.1）能源：</w:t>
                  </w:r>
                  <w:r>
                    <w:rPr>
                      <w:rFonts w:hint="default" w:ascii="Times New Roman" w:hAnsi="Times New Roman" w:eastAsia="宋体" w:cs="Times New Roman"/>
                      <w:color w:val="000000" w:themeColor="text1"/>
                      <w:kern w:val="0"/>
                      <w:szCs w:val="21"/>
                      <w14:textFill>
                        <w14:solidFill>
                          <w14:schemeClr w14:val="tx1"/>
                        </w14:solidFill>
                      </w14:textFill>
                    </w:rPr>
                    <w:t>强化节能环保标准约束，严格行业规范、准入管理和节能审查，对电力、钢铁、建材、有色、化工、石油石化、煤炭、造纸等行业中，环保、能耗、安全等不达标或生产、使用淘汰类产品的企业和产能，依法依规改造升级或有序退出。推广使用优质煤、洁净型煤，推进煤改气、煤改电，鼓励利用可再生能源、天然气、电力等优质能源替代燃煤使用。</w:t>
                  </w:r>
                </w:p>
              </w:tc>
              <w:tc>
                <w:tcPr>
                  <w:tcW w:w="1909" w:type="dxa"/>
                  <w:vAlign w:val="center"/>
                </w:tcPr>
                <w:p>
                  <w:pPr>
                    <w:pStyle w:val="72"/>
                    <w:keepNext w:val="0"/>
                    <w:keepLines w:val="0"/>
                    <w:pageBreakBefore w:val="0"/>
                    <w:widowControl/>
                    <w:kinsoku/>
                    <w:wordWrap/>
                    <w:overflowPunct/>
                    <w:topLinePunct w:val="0"/>
                    <w:autoSpaceDE/>
                    <w:autoSpaceDN/>
                    <w:bidi w:val="0"/>
                    <w:adjustRightInd/>
                    <w:snapToGrid w:val="0"/>
                    <w:spacing w:before="0" w:after="0" w:line="0" w:lineRule="atLeast"/>
                    <w:ind w:right="0" w:rightChars="0"/>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Style w:val="100"/>
                      <w:rFonts w:hint="default" w:ascii="Times New Roman" w:hAnsi="Times New Roman" w:eastAsia="宋体" w:cs="Times New Roman"/>
                      <w:color w:val="000000" w:themeColor="text1"/>
                      <w:szCs w:val="21"/>
                      <w14:textFill>
                        <w14:solidFill>
                          <w14:schemeClr w14:val="tx1"/>
                        </w14:solidFill>
                      </w14:textFill>
                    </w:rPr>
                    <w:t>本项目不属于电力、钢铁等行业，生产主要使用电能和水能，使用的能源主要为成型生物质颗粒，是一种可再生能源，符合节能环保标准。</w:t>
                  </w:r>
                </w:p>
              </w:tc>
              <w:tc>
                <w:tcPr>
                  <w:tcW w:w="781" w:type="dxa"/>
                  <w:vMerge w:val="restar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672" w:type="dxa"/>
                  <w:vMerge w:val="continue"/>
                  <w:vAlign w:val="center"/>
                </w:tcPr>
                <w:p>
                  <w:pPr>
                    <w:pStyle w:val="72"/>
                    <w:keepNext w:val="0"/>
                    <w:keepLines w:val="0"/>
                    <w:pageBreakBefore w:val="0"/>
                    <w:widowControl/>
                    <w:kinsoku/>
                    <w:wordWrap/>
                    <w:overflowPunct/>
                    <w:topLinePunct w:val="0"/>
                    <w:autoSpaceDE/>
                    <w:autoSpaceDN/>
                    <w:bidi w:val="0"/>
                    <w:adjustRightInd/>
                    <w:snapToGrid w:val="0"/>
                    <w:spacing w:before="0" w:after="0" w:line="0" w:lineRule="atLeast"/>
                    <w:ind w:right="0" w:rightChars="0"/>
                    <w:textAlignment w:val="auto"/>
                    <w:rPr>
                      <w:rFonts w:hint="default" w:ascii="Times New Roman" w:hAnsi="Times New Roman" w:eastAsia="宋体" w:cs="Times New Roman"/>
                      <w:color w:val="000000" w:themeColor="text1"/>
                      <w14:textFill>
                        <w14:solidFill>
                          <w14:schemeClr w14:val="tx1"/>
                        </w14:solidFill>
                      </w14:textFill>
                    </w:rPr>
                  </w:pPr>
                </w:p>
              </w:tc>
              <w:tc>
                <w:tcPr>
                  <w:tcW w:w="4650" w:type="dxa"/>
                  <w:vAlign w:val="center"/>
                </w:tcPr>
                <w:p>
                  <w:pPr>
                    <w:pStyle w:val="72"/>
                    <w:keepNext w:val="0"/>
                    <w:keepLines w:val="0"/>
                    <w:pageBreakBefore w:val="0"/>
                    <w:widowControl/>
                    <w:kinsoku/>
                    <w:wordWrap/>
                    <w:overflowPunct/>
                    <w:topLinePunct w:val="0"/>
                    <w:autoSpaceDE/>
                    <w:autoSpaceDN/>
                    <w:bidi w:val="0"/>
                    <w:adjustRightInd/>
                    <w:snapToGrid w:val="0"/>
                    <w:spacing w:before="0" w:after="0" w:line="0" w:lineRule="atLeast"/>
                    <w:ind w:right="0" w:rightChars="0"/>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（4.2）水资源：</w:t>
                  </w:r>
                  <w:r>
                    <w:rPr>
                      <w:rFonts w:hint="default" w:ascii="Times New Roman" w:hAnsi="Times New Roman" w:eastAsia="宋体" w:cs="Times New Roman"/>
                      <w:color w:val="000000" w:themeColor="text1"/>
                      <w:kern w:val="0"/>
                      <w:szCs w:val="21"/>
                      <w14:textFill>
                        <w14:solidFill>
                          <w14:schemeClr w14:val="tx1"/>
                        </w14:solidFill>
                      </w14:textFill>
                    </w:rPr>
                    <w:t>大力推进农业、工业、城镇节水，全面推进节水型社会建设</w:t>
                  </w:r>
                  <w:r>
                    <w:rPr>
                      <w:rFonts w:hint="default" w:ascii="Times New Roman" w:hAnsi="Times New Roman" w:eastAsia="宋体" w:cs="Times New Roman"/>
                      <w:b w:val="0"/>
                      <w:bCs w:val="0"/>
                      <w:color w:val="000000" w:themeColor="text1"/>
                      <w:sz w:val="21"/>
                      <w:szCs w:val="21"/>
                      <w:u w:val="none"/>
                      <w14:textFill>
                        <w14:solidFill>
                          <w14:schemeClr w14:val="tx1"/>
                        </w14:solidFill>
                      </w14:textFill>
                    </w:rPr>
                    <w:t>。</w:t>
                  </w:r>
                </w:p>
              </w:tc>
              <w:tc>
                <w:tcPr>
                  <w:tcW w:w="1909" w:type="dxa"/>
                  <w:vAlign w:val="center"/>
                </w:tcPr>
                <w:p>
                  <w:pPr>
                    <w:pStyle w:val="72"/>
                    <w:keepNext w:val="0"/>
                    <w:keepLines w:val="0"/>
                    <w:pageBreakBefore w:val="0"/>
                    <w:widowControl/>
                    <w:kinsoku/>
                    <w:wordWrap/>
                    <w:overflowPunct/>
                    <w:topLinePunct w:val="0"/>
                    <w:autoSpaceDE/>
                    <w:autoSpaceDN/>
                    <w:bidi w:val="0"/>
                    <w:adjustRightInd/>
                    <w:snapToGrid w:val="0"/>
                    <w:spacing w:before="0" w:after="0" w:line="0" w:lineRule="atLeast"/>
                    <w:ind w:right="0" w:rightChars="0"/>
                    <w:textAlignment w:val="auto"/>
                    <w:rPr>
                      <w:rFonts w:hint="default" w:ascii="Times New Roman" w:hAnsi="Times New Roman" w:eastAsia="宋体" w:cs="Times New Roman"/>
                      <w:color w:val="000000" w:themeColor="text1"/>
                      <w:szCs w:val="21"/>
                      <w14:textFill>
                        <w14:solidFill>
                          <w14:schemeClr w14:val="tx1"/>
                        </w14:solidFill>
                      </w14:textFill>
                    </w:rPr>
                  </w:pPr>
                  <w:r>
                    <w:rPr>
                      <w:rStyle w:val="100"/>
                      <w:rFonts w:hint="default" w:ascii="Times New Roman" w:hAnsi="Times New Roman" w:eastAsia="宋体" w:cs="Times New Roman"/>
                      <w:color w:val="000000" w:themeColor="text1"/>
                      <w:szCs w:val="21"/>
                      <w14:textFill>
                        <w14:solidFill>
                          <w14:schemeClr w14:val="tx1"/>
                        </w14:solidFill>
                      </w14:textFill>
                    </w:rPr>
                    <w:t>本项目不属于高耗水工业行业</w:t>
                  </w:r>
                </w:p>
              </w:tc>
              <w:tc>
                <w:tcPr>
                  <w:tcW w:w="781" w:type="dxa"/>
                  <w:vMerge w:val="continue"/>
                  <w:vAlign w:val="center"/>
                </w:tcPr>
                <w:p>
                  <w:pPr>
                    <w:pStyle w:val="72"/>
                    <w:keepNext w:val="0"/>
                    <w:keepLines w:val="0"/>
                    <w:pageBreakBefore w:val="0"/>
                    <w:widowControl/>
                    <w:kinsoku/>
                    <w:wordWrap/>
                    <w:overflowPunct/>
                    <w:topLinePunct w:val="0"/>
                    <w:autoSpaceDE/>
                    <w:autoSpaceDN/>
                    <w:bidi w:val="0"/>
                    <w:adjustRightInd/>
                    <w:snapToGrid w:val="0"/>
                    <w:spacing w:before="0" w:after="0" w:line="0" w:lineRule="atLeast"/>
                    <w:ind w:right="0" w:rightChars="0"/>
                    <w:textAlignment w:val="auto"/>
                    <w:rPr>
                      <w:rFonts w:hint="default" w:ascii="Times New Roman" w:hAnsi="Times New Roman" w:eastAsia="宋体" w:cs="Times New Roman"/>
                      <w:color w:val="000000" w:themeColor="text1"/>
                      <w:szCs w:val="21"/>
                      <w14:textFill>
                        <w14:solidFill>
                          <w14:schemeClr w14:val="tx1"/>
                        </w14:solidFill>
                      </w14:textFill>
                    </w:rPr>
                  </w:pPr>
                </w:p>
              </w:tc>
            </w:tr>
          </w:tbl>
          <w:p>
            <w:pPr>
              <w:spacing w:line="360" w:lineRule="auto"/>
              <w:ind w:firstLine="600" w:firstLineChars="25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综上所述，本项目的建设符合衡阳市人民政府印发的《关于实施“三线一单”生态环境分区管控的意见》（衡政发[2020]9号）的相关要求。</w:t>
            </w:r>
          </w:p>
          <w:p>
            <w:pPr>
              <w:pStyle w:val="15"/>
              <w:spacing w:line="360" w:lineRule="auto"/>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14:textFill>
                  <w14:solidFill>
                    <w14:schemeClr w14:val="tx1"/>
                  </w14:solidFill>
                </w14:textFill>
              </w:rPr>
              <w:t>、与土地规划相符性分析</w:t>
            </w:r>
          </w:p>
          <w:p>
            <w:pPr>
              <w:pStyle w:val="15"/>
              <w:spacing w:line="360" w:lineRule="auto"/>
              <w:ind w:firstLine="480"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本项目位于</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湖南省衡阳市祁东县金桥镇枧桥村竹台山</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根据祁东县自然资源局出具的《关于祁东县康宏米粉加工厂项目选址初步意见》：项目</w:t>
            </w:r>
            <w:r>
              <w:rPr>
                <w:rFonts w:hint="default" w:ascii="Times New Roman" w:hAnsi="Times New Roman" w:eastAsia="宋体" w:cs="Times New Roman"/>
                <w:color w:val="000000" w:themeColor="text1"/>
                <w:sz w:val="24"/>
                <w:szCs w:val="24"/>
                <w14:textFill>
                  <w14:solidFill>
                    <w14:schemeClr w14:val="tx1"/>
                  </w14:solidFill>
                </w14:textFill>
              </w:rPr>
              <w:t>用地</w:t>
            </w:r>
            <w:r>
              <w:rPr>
                <w:rFonts w:hint="eastAsia" w:ascii="Times New Roman" w:hAnsi="Times New Roman" w:cs="Times New Roman"/>
                <w:color w:val="000000" w:themeColor="text1"/>
                <w:sz w:val="24"/>
                <w:szCs w:val="24"/>
                <w:lang w:eastAsia="zh-CN"/>
                <w14:textFill>
                  <w14:solidFill>
                    <w14:schemeClr w14:val="tx1"/>
                  </w14:solidFill>
                </w14:textFill>
              </w:rPr>
              <w:t>规划为</w:t>
            </w:r>
            <w:r>
              <w:rPr>
                <w:rFonts w:hint="default" w:ascii="Times New Roman" w:hAnsi="Times New Roman" w:eastAsia="宋体" w:cs="Times New Roman"/>
                <w:color w:val="000000" w:themeColor="text1"/>
                <w:sz w:val="24"/>
                <w:szCs w:val="24"/>
                <w14:textFill>
                  <w14:solidFill>
                    <w14:schemeClr w14:val="tx1"/>
                  </w14:solidFill>
                </w14:textFill>
              </w:rPr>
              <w:t>工矿仓储用地，建设符合城乡规划要求。</w:t>
            </w:r>
          </w:p>
          <w:p>
            <w:pPr>
              <w:pStyle w:val="15"/>
              <w:spacing w:line="360" w:lineRule="auto"/>
              <w:rPr>
                <w:rFonts w:hint="default" w:ascii="Times New Roman" w:hAnsi="Times New Roman" w:eastAsia="宋体" w:cs="Times New Roman"/>
                <w:b/>
                <w:bCs/>
                <w:color w:val="000000" w:themeColor="text1"/>
                <w:sz w:val="24"/>
                <w:u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u w:val="none"/>
                <w:lang w:val="en-US" w:eastAsia="zh-CN"/>
                <w14:textFill>
                  <w14:solidFill>
                    <w14:schemeClr w14:val="tx1"/>
                  </w14:solidFill>
                </w14:textFill>
              </w:rPr>
              <w:t>4</w:t>
            </w:r>
            <w:r>
              <w:rPr>
                <w:rFonts w:hint="default" w:ascii="Times New Roman" w:hAnsi="Times New Roman" w:eastAsia="宋体" w:cs="Times New Roman"/>
                <w:b/>
                <w:bCs/>
                <w:color w:val="000000" w:themeColor="text1"/>
                <w:sz w:val="24"/>
                <w:u w:val="none"/>
                <w14:textFill>
                  <w14:solidFill>
                    <w14:schemeClr w14:val="tx1"/>
                  </w14:solidFill>
                </w14:textFill>
              </w:rPr>
              <w:t>、</w:t>
            </w:r>
            <w:r>
              <w:rPr>
                <w:rFonts w:hint="default" w:ascii="Times New Roman" w:hAnsi="Times New Roman" w:eastAsia="宋体" w:cs="Times New Roman"/>
                <w:b/>
                <w:bCs/>
                <w:color w:val="000000" w:themeColor="text1"/>
                <w:sz w:val="24"/>
                <w:u w:val="none"/>
                <w:lang w:val="en-US" w:eastAsia="zh-CN"/>
                <w14:textFill>
                  <w14:solidFill>
                    <w14:schemeClr w14:val="tx1"/>
                  </w14:solidFill>
                </w14:textFill>
              </w:rPr>
              <w:t>项目选址合理性分析</w:t>
            </w:r>
          </w:p>
          <w:p>
            <w:pPr>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根据《食品生产通用卫生规范》（GB 14881—2013），食品企业选址应当满足以下要求：①厂区不应选择对食品有显著污染的区域；②厂区不应选择在有害废弃物以及粉尘、有害气体、放射性物质和其他扩散性污染源不能有效清除的地址；③厂区不宜择易发生洪涝灾害的地区；④厂区周围不宜有虫害大量滋生的潜在场所。</w:t>
            </w:r>
          </w:p>
          <w:p>
            <w:pPr>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本项目位于衡阳市</w:t>
            </w:r>
            <w:r>
              <w:rPr>
                <w:rFonts w:hint="default" w:ascii="Times New Roman" w:hAnsi="Times New Roman" w:eastAsia="宋体" w:cs="Times New Roman"/>
                <w:color w:val="000000" w:themeColor="text1"/>
                <w:sz w:val="24"/>
                <w:lang w:eastAsia="zh-CN"/>
                <w14:textFill>
                  <w14:solidFill>
                    <w14:schemeClr w14:val="tx1"/>
                  </w14:solidFill>
                </w14:textFill>
              </w:rPr>
              <w:t>湖南省衡阳市祁东县金桥镇枧桥村竹台山</w:t>
            </w:r>
            <w:r>
              <w:rPr>
                <w:rFonts w:hint="default" w:ascii="Times New Roman" w:hAnsi="Times New Roman" w:eastAsia="宋体" w:cs="Times New Roman"/>
                <w:color w:val="000000" w:themeColor="text1"/>
                <w:sz w:val="24"/>
                <w14:textFill>
                  <w14:solidFill>
                    <w14:schemeClr w14:val="tx1"/>
                  </w14:solidFill>
                </w14:textFill>
              </w:rPr>
              <w:t>。根据调查，项目四侧</w:t>
            </w:r>
            <w:r>
              <w:rPr>
                <w:rFonts w:hint="default" w:ascii="Times New Roman" w:hAnsi="Times New Roman" w:eastAsia="宋体" w:cs="Times New Roman"/>
                <w:color w:val="000000" w:themeColor="text1"/>
                <w:sz w:val="24"/>
                <w:lang w:val="en-US" w:eastAsia="zh-CN"/>
                <w14:textFill>
                  <w14:solidFill>
                    <w14:schemeClr w14:val="tx1"/>
                  </w14:solidFill>
                </w14:textFill>
              </w:rPr>
              <w:t>5</w:t>
            </w:r>
            <w:r>
              <w:rPr>
                <w:rFonts w:hint="default" w:ascii="Times New Roman" w:hAnsi="Times New Roman" w:eastAsia="宋体" w:cs="Times New Roman"/>
                <w:color w:val="000000" w:themeColor="text1"/>
                <w:sz w:val="24"/>
                <w14:textFill>
                  <w14:solidFill>
                    <w14:schemeClr w14:val="tx1"/>
                  </w14:solidFill>
                </w14:textFill>
              </w:rPr>
              <w:t>00m范围内无工业企业，</w:t>
            </w:r>
            <w:r>
              <w:rPr>
                <w:rFonts w:hint="default" w:ascii="Times New Roman" w:hAnsi="Times New Roman" w:eastAsia="宋体" w:cs="Times New Roman"/>
                <w:color w:val="000000" w:themeColor="text1"/>
                <w:sz w:val="24"/>
                <w:lang w:val="en-US" w:eastAsia="zh-CN"/>
                <w14:textFill>
                  <w14:solidFill>
                    <w14:schemeClr w14:val="tx1"/>
                  </w14:solidFill>
                </w14:textFill>
              </w:rPr>
              <w:t>项目</w:t>
            </w:r>
            <w:r>
              <w:rPr>
                <w:rFonts w:hint="default" w:ascii="Times New Roman" w:hAnsi="Times New Roman" w:eastAsia="宋体" w:cs="Times New Roman"/>
                <w:color w:val="000000" w:themeColor="text1"/>
                <w:sz w:val="24"/>
                <w14:textFill>
                  <w14:solidFill>
                    <w14:schemeClr w14:val="tx1"/>
                  </w14:solidFill>
                </w14:textFill>
              </w:rPr>
              <w:t>周边以农田、林地和居民为主，无高大建筑物，扩散性</w:t>
            </w:r>
            <w:r>
              <w:rPr>
                <w:rFonts w:hint="default" w:ascii="Times New Roman" w:hAnsi="Times New Roman" w:eastAsia="宋体" w:cs="Times New Roman"/>
                <w:color w:val="000000" w:themeColor="text1"/>
                <w:sz w:val="24"/>
                <w:lang w:val="en-US" w:eastAsia="zh-CN"/>
                <w14:textFill>
                  <w14:solidFill>
                    <w14:schemeClr w14:val="tx1"/>
                  </w14:solidFill>
                </w14:textFill>
              </w:rPr>
              <w:t>较</w:t>
            </w:r>
            <w:r>
              <w:rPr>
                <w:rFonts w:hint="default" w:ascii="Times New Roman" w:hAnsi="Times New Roman" w:eastAsia="宋体" w:cs="Times New Roman"/>
                <w:color w:val="000000" w:themeColor="text1"/>
                <w:sz w:val="24"/>
                <w14:textFill>
                  <w14:solidFill>
                    <w14:schemeClr w14:val="tx1"/>
                  </w14:solidFill>
                </w14:textFill>
              </w:rPr>
              <w:t>好。项目生产加工车间为室内，</w:t>
            </w:r>
            <w:r>
              <w:rPr>
                <w:rFonts w:hint="default" w:ascii="Times New Roman" w:hAnsi="Times New Roman" w:eastAsia="宋体" w:cs="Times New Roman"/>
                <w:color w:val="000000" w:themeColor="text1"/>
                <w:sz w:val="24"/>
                <w:lang w:val="en-US" w:eastAsia="zh-CN"/>
                <w14:textFill>
                  <w14:solidFill>
                    <w14:schemeClr w14:val="tx1"/>
                  </w14:solidFill>
                </w14:textFill>
              </w:rPr>
              <w:t>为框架结构厂房</w:t>
            </w:r>
            <w:r>
              <w:rPr>
                <w:rFonts w:hint="default" w:ascii="Times New Roman" w:hAnsi="Times New Roman" w:eastAsia="宋体" w:cs="Times New Roman"/>
                <w:color w:val="000000" w:themeColor="text1"/>
                <w:sz w:val="24"/>
                <w14:textFill>
                  <w14:solidFill>
                    <w14:schemeClr w14:val="tx1"/>
                  </w14:solidFill>
                </w14:textFill>
              </w:rPr>
              <w:t>，且车间内配备抽风系统以及排风扇，粉尘和道路汽车尾气对项目影响不大。项目周围无有害废弃物以及粉尘、有害气体、放射性物质和其他扩散性污染源等，项目所在地不属于易发生洪涝灾害的地区和虫害大量滋生的潜在场所，因此项目选址</w:t>
            </w:r>
            <w:r>
              <w:rPr>
                <w:rFonts w:hint="default" w:ascii="Times New Roman" w:hAnsi="Times New Roman" w:eastAsia="宋体" w:cs="Times New Roman"/>
                <w:color w:val="000000" w:themeColor="text1"/>
                <w:sz w:val="24"/>
                <w:lang w:val="en-US" w:eastAsia="zh-CN"/>
                <w14:textFill>
                  <w14:solidFill>
                    <w14:schemeClr w14:val="tx1"/>
                  </w14:solidFill>
                </w14:textFill>
              </w:rPr>
              <w:t>基本</w:t>
            </w:r>
            <w:r>
              <w:rPr>
                <w:rFonts w:hint="default" w:ascii="Times New Roman" w:hAnsi="Times New Roman" w:eastAsia="宋体" w:cs="Times New Roman"/>
                <w:color w:val="000000" w:themeColor="text1"/>
                <w:sz w:val="24"/>
                <w14:textFill>
                  <w14:solidFill>
                    <w14:schemeClr w14:val="tx1"/>
                  </w14:solidFill>
                </w14:textFill>
              </w:rPr>
              <w:t>符合《食品生产通用卫生规范》（GB 14881—2013）对食品加工企业的选址要求。</w:t>
            </w:r>
          </w:p>
          <w:p>
            <w:pPr>
              <w:pStyle w:val="15"/>
              <w:spacing w:line="360" w:lineRule="auto"/>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5、与《食品安全地方标准  米粉生产卫生规范》（DBS43/007-2018）的相符性分析</w:t>
            </w:r>
          </w:p>
          <w:p>
            <w:pPr>
              <w:spacing w:line="360" w:lineRule="auto"/>
              <w:jc w:val="center"/>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表1-</w:t>
            </w:r>
            <w:r>
              <w:rPr>
                <w:rFonts w:hint="default" w:ascii="Times New Roman" w:hAnsi="Times New Roman" w:eastAsia="宋体" w:cs="Times New Roman"/>
                <w:b/>
                <w:color w:val="000000" w:themeColor="text1"/>
                <w:sz w:val="24"/>
                <w:lang w:val="en-US" w:eastAsia="zh-CN"/>
                <w14:textFill>
                  <w14:solidFill>
                    <w14:schemeClr w14:val="tx1"/>
                  </w14:solidFill>
                </w14:textFill>
              </w:rPr>
              <w:t>2</w:t>
            </w:r>
            <w:r>
              <w:rPr>
                <w:rFonts w:hint="default" w:ascii="Times New Roman" w:hAnsi="Times New Roman" w:eastAsia="宋体" w:cs="Times New Roman"/>
                <w:b/>
                <w:color w:val="000000" w:themeColor="text1"/>
                <w:sz w:val="24"/>
                <w14:textFill>
                  <w14:solidFill>
                    <w14:schemeClr w14:val="tx1"/>
                  </w14:solidFill>
                </w14:textFill>
              </w:rPr>
              <w:t xml:space="preserve"> 与《食品安全地方标准 米粉生产卫生规范》相符性分析</w:t>
            </w:r>
          </w:p>
          <w:tbl>
            <w:tblPr>
              <w:tblStyle w:val="30"/>
              <w:tblW w:w="48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0"/>
              <w:gridCol w:w="3785"/>
              <w:gridCol w:w="2570"/>
              <w:gridCol w:w="9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0" w:type="dxa"/>
                  <w:vAlign w:val="center"/>
                </w:tcPr>
                <w:p>
                  <w:pPr>
                    <w:pStyle w:val="40"/>
                    <w:spacing w:line="276" w:lineRule="auto"/>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项目</w:t>
                  </w:r>
                </w:p>
              </w:tc>
              <w:tc>
                <w:tcPr>
                  <w:tcW w:w="3786" w:type="dxa"/>
                  <w:vAlign w:val="center"/>
                </w:tcPr>
                <w:p>
                  <w:pPr>
                    <w:pStyle w:val="40"/>
                    <w:spacing w:line="276" w:lineRule="auto"/>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规范要求</w:t>
                  </w:r>
                </w:p>
              </w:tc>
              <w:tc>
                <w:tcPr>
                  <w:tcW w:w="2570" w:type="dxa"/>
                  <w:vAlign w:val="center"/>
                </w:tcPr>
                <w:p>
                  <w:pPr>
                    <w:pStyle w:val="40"/>
                    <w:spacing w:line="276" w:lineRule="auto"/>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本项目情况</w:t>
                  </w:r>
                </w:p>
              </w:tc>
              <w:tc>
                <w:tcPr>
                  <w:tcW w:w="902" w:type="dxa"/>
                  <w:vAlign w:val="center"/>
                </w:tcPr>
                <w:p>
                  <w:pPr>
                    <w:pStyle w:val="40"/>
                    <w:spacing w:line="276" w:lineRule="auto"/>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0" w:type="dxa"/>
                  <w:vMerge w:val="restart"/>
                  <w:vAlign w:val="center"/>
                </w:tcPr>
                <w:p>
                  <w:pPr>
                    <w:pStyle w:val="40"/>
                    <w:spacing w:line="276" w:lineRule="auto"/>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选址</w:t>
                  </w:r>
                </w:p>
              </w:tc>
              <w:tc>
                <w:tcPr>
                  <w:tcW w:w="3786" w:type="dxa"/>
                  <w:vAlign w:val="center"/>
                </w:tcPr>
                <w:p>
                  <w:pPr>
                    <w:pStyle w:val="40"/>
                    <w:spacing w:line="276" w:lineRule="auto"/>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厂区不应选择对食品有显著污染的区域；厂区不应选择在有害废弃物、粉尘、有害气体、放射性物质和其他扩散性污染源不能有效清除的地址。</w:t>
                  </w:r>
                </w:p>
              </w:tc>
              <w:tc>
                <w:tcPr>
                  <w:tcW w:w="2570" w:type="dxa"/>
                  <w:vAlign w:val="center"/>
                </w:tcPr>
                <w:p>
                  <w:pPr>
                    <w:pStyle w:val="40"/>
                    <w:spacing w:line="276" w:lineRule="auto"/>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项目周边环境较为简单，项目周边无工业污染源。</w:t>
                  </w:r>
                </w:p>
              </w:tc>
              <w:tc>
                <w:tcPr>
                  <w:tcW w:w="902" w:type="dxa"/>
                  <w:vAlign w:val="center"/>
                </w:tcPr>
                <w:p>
                  <w:pPr>
                    <w:pStyle w:val="40"/>
                    <w:spacing w:line="276" w:lineRule="auto"/>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0" w:type="dxa"/>
                  <w:vMerge w:val="continue"/>
                  <w:vAlign w:val="center"/>
                </w:tcPr>
                <w:p>
                  <w:pPr>
                    <w:pStyle w:val="40"/>
                    <w:spacing w:line="276" w:lineRule="auto"/>
                    <w:jc w:val="center"/>
                    <w:rPr>
                      <w:rFonts w:hint="default" w:ascii="Times New Roman" w:hAnsi="Times New Roman" w:eastAsia="宋体" w:cs="Times New Roman"/>
                      <w:color w:val="000000" w:themeColor="text1"/>
                      <w14:textFill>
                        <w14:solidFill>
                          <w14:schemeClr w14:val="tx1"/>
                        </w14:solidFill>
                      </w14:textFill>
                    </w:rPr>
                  </w:pPr>
                </w:p>
              </w:tc>
              <w:tc>
                <w:tcPr>
                  <w:tcW w:w="3786" w:type="dxa"/>
                  <w:vAlign w:val="center"/>
                </w:tcPr>
                <w:p>
                  <w:pPr>
                    <w:pStyle w:val="40"/>
                    <w:spacing w:line="276" w:lineRule="auto"/>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要选择地势干燥、交通方便、有充足水源的地区。厂区不应设于受污染河流的下游。</w:t>
                  </w:r>
                </w:p>
              </w:tc>
              <w:tc>
                <w:tcPr>
                  <w:tcW w:w="2570" w:type="dxa"/>
                  <w:vAlign w:val="center"/>
                </w:tcPr>
                <w:p>
                  <w:pPr>
                    <w:pStyle w:val="40"/>
                    <w:spacing w:line="276" w:lineRule="auto"/>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本项目厂区所在地地势干燥，厂区交通便利；厂区周围无受污染的地表水体。</w:t>
                  </w:r>
                </w:p>
              </w:tc>
              <w:tc>
                <w:tcPr>
                  <w:tcW w:w="902" w:type="dxa"/>
                  <w:vAlign w:val="center"/>
                </w:tcPr>
                <w:p>
                  <w:pPr>
                    <w:pStyle w:val="40"/>
                    <w:spacing w:line="276" w:lineRule="auto"/>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0" w:type="dxa"/>
                  <w:vMerge w:val="continue"/>
                  <w:vAlign w:val="center"/>
                </w:tcPr>
                <w:p>
                  <w:pPr>
                    <w:pStyle w:val="40"/>
                    <w:spacing w:line="276" w:lineRule="auto"/>
                    <w:jc w:val="center"/>
                    <w:rPr>
                      <w:rFonts w:hint="default" w:ascii="Times New Roman" w:hAnsi="Times New Roman" w:eastAsia="宋体" w:cs="Times New Roman"/>
                      <w:color w:val="000000" w:themeColor="text1"/>
                      <w14:textFill>
                        <w14:solidFill>
                          <w14:schemeClr w14:val="tx1"/>
                        </w14:solidFill>
                      </w14:textFill>
                    </w:rPr>
                  </w:pPr>
                </w:p>
              </w:tc>
              <w:tc>
                <w:tcPr>
                  <w:tcW w:w="3786" w:type="dxa"/>
                  <w:vAlign w:val="center"/>
                </w:tcPr>
                <w:p>
                  <w:pPr>
                    <w:pStyle w:val="40"/>
                    <w:spacing w:line="276" w:lineRule="auto"/>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厂区周围不易有虫害大量孳生的潜在场所，难以避开时应设计必要的防范措施。</w:t>
                  </w:r>
                </w:p>
              </w:tc>
              <w:tc>
                <w:tcPr>
                  <w:tcW w:w="2570" w:type="dxa"/>
                  <w:vAlign w:val="center"/>
                </w:tcPr>
                <w:p>
                  <w:pPr>
                    <w:pStyle w:val="40"/>
                    <w:spacing w:line="276" w:lineRule="auto"/>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项目厂区所在地环境干燥整洁，不存在病害虫大量孳生的现象。</w:t>
                  </w:r>
                </w:p>
              </w:tc>
              <w:tc>
                <w:tcPr>
                  <w:tcW w:w="902" w:type="dxa"/>
                  <w:vAlign w:val="center"/>
                </w:tcPr>
                <w:p>
                  <w:pPr>
                    <w:pStyle w:val="40"/>
                    <w:spacing w:line="276" w:lineRule="auto"/>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0" w:type="dxa"/>
                  <w:vMerge w:val="continue"/>
                  <w:vAlign w:val="center"/>
                </w:tcPr>
                <w:p>
                  <w:pPr>
                    <w:pStyle w:val="40"/>
                    <w:spacing w:line="276" w:lineRule="auto"/>
                    <w:jc w:val="center"/>
                    <w:rPr>
                      <w:rFonts w:hint="default" w:ascii="Times New Roman" w:hAnsi="Times New Roman" w:eastAsia="宋体" w:cs="Times New Roman"/>
                      <w:color w:val="000000" w:themeColor="text1"/>
                      <w14:textFill>
                        <w14:solidFill>
                          <w14:schemeClr w14:val="tx1"/>
                        </w14:solidFill>
                      </w14:textFill>
                    </w:rPr>
                  </w:pPr>
                </w:p>
              </w:tc>
              <w:tc>
                <w:tcPr>
                  <w:tcW w:w="3786" w:type="dxa"/>
                  <w:vAlign w:val="center"/>
                </w:tcPr>
                <w:p>
                  <w:pPr>
                    <w:pStyle w:val="40"/>
                    <w:spacing w:line="276" w:lineRule="auto"/>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项目选址不在居民生活区或居民聚集区，不属于地下室等采光和通风不良的场所。</w:t>
                  </w:r>
                </w:p>
              </w:tc>
              <w:tc>
                <w:tcPr>
                  <w:tcW w:w="2570" w:type="dxa"/>
                  <w:vAlign w:val="center"/>
                </w:tcPr>
                <w:p>
                  <w:pPr>
                    <w:pStyle w:val="40"/>
                    <w:spacing w:line="276" w:lineRule="auto"/>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本项目周边</w:t>
                  </w:r>
                  <w:r>
                    <w:rPr>
                      <w:rFonts w:hint="default" w:ascii="Times New Roman" w:hAnsi="Times New Roman" w:eastAsia="宋体" w:cs="Times New Roman"/>
                      <w:color w:val="000000" w:themeColor="text1"/>
                      <w:lang w:val="en-US" w:eastAsia="zh-CN"/>
                      <w14:textFill>
                        <w14:solidFill>
                          <w14:schemeClr w14:val="tx1"/>
                        </w14:solidFill>
                      </w14:textFill>
                    </w:rPr>
                    <w:t>主要为农用地（农田和林地）和几户散户局</w:t>
                  </w:r>
                  <w:r>
                    <w:rPr>
                      <w:rFonts w:hint="default" w:ascii="Times New Roman" w:hAnsi="Times New Roman" w:eastAsia="宋体" w:cs="Times New Roman"/>
                      <w:color w:val="000000" w:themeColor="text1"/>
                      <w14:textFill>
                        <w14:solidFill>
                          <w14:schemeClr w14:val="tx1"/>
                        </w14:solidFill>
                      </w14:textFill>
                    </w:rPr>
                    <w:t>居民，</w:t>
                  </w:r>
                  <w:r>
                    <w:rPr>
                      <w:rFonts w:hint="default" w:ascii="Times New Roman" w:hAnsi="Times New Roman" w:eastAsia="宋体" w:cs="Times New Roman"/>
                      <w:color w:val="000000" w:themeColor="text1"/>
                      <w:lang w:val="en-US" w:eastAsia="zh-CN"/>
                      <w14:textFill>
                        <w14:solidFill>
                          <w14:schemeClr w14:val="tx1"/>
                        </w14:solidFill>
                      </w14:textFill>
                    </w:rPr>
                    <w:t>位于农村</w:t>
                  </w:r>
                  <w:r>
                    <w:rPr>
                      <w:rFonts w:hint="default" w:ascii="Times New Roman" w:hAnsi="Times New Roman" w:eastAsia="宋体" w:cs="Times New Roman"/>
                      <w:color w:val="000000" w:themeColor="text1"/>
                      <w14:textFill>
                        <w14:solidFill>
                          <w14:schemeClr w14:val="tx1"/>
                        </w14:solidFill>
                      </w14:textFill>
                    </w:rPr>
                    <w:t>，本项目选址不位于地下室</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不设置地下室。</w:t>
                  </w:r>
                </w:p>
              </w:tc>
              <w:tc>
                <w:tcPr>
                  <w:tcW w:w="902" w:type="dxa"/>
                  <w:vAlign w:val="center"/>
                </w:tcPr>
                <w:p>
                  <w:pPr>
                    <w:pStyle w:val="40"/>
                    <w:spacing w:line="276" w:lineRule="auto"/>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0" w:type="dxa"/>
                  <w:vMerge w:val="restart"/>
                  <w:vAlign w:val="center"/>
                </w:tcPr>
                <w:p>
                  <w:pPr>
                    <w:pStyle w:val="40"/>
                    <w:spacing w:line="276" w:lineRule="auto"/>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平面布置</w:t>
                  </w:r>
                </w:p>
              </w:tc>
              <w:tc>
                <w:tcPr>
                  <w:tcW w:w="3786" w:type="dxa"/>
                  <w:vAlign w:val="center"/>
                </w:tcPr>
                <w:p>
                  <w:pPr>
                    <w:pStyle w:val="40"/>
                    <w:spacing w:line="276" w:lineRule="auto"/>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厂区应合理布局，各功能区域划分明显，并有适当的分离或分隔措施，防止交叉污染。</w:t>
                  </w:r>
                </w:p>
              </w:tc>
              <w:tc>
                <w:tcPr>
                  <w:tcW w:w="2570" w:type="dxa"/>
                  <w:vAlign w:val="center"/>
                </w:tcPr>
                <w:p>
                  <w:pPr>
                    <w:pStyle w:val="40"/>
                    <w:spacing w:line="276" w:lineRule="auto"/>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本项目生产总体布局功能分区明确，原料、产品</w:t>
                  </w:r>
                  <w:r>
                    <w:rPr>
                      <w:rFonts w:hint="default" w:ascii="Times New Roman" w:hAnsi="Times New Roman" w:eastAsia="宋体" w:cs="Times New Roman"/>
                      <w:color w:val="000000" w:themeColor="text1"/>
                      <w:lang w:val="en-US" w:eastAsia="zh-CN"/>
                      <w14:textFill>
                        <w14:solidFill>
                          <w14:schemeClr w14:val="tx1"/>
                        </w14:solidFill>
                      </w14:textFill>
                    </w:rPr>
                    <w:t>和加工区</w:t>
                  </w:r>
                  <w:r>
                    <w:rPr>
                      <w:rFonts w:hint="default" w:ascii="Times New Roman" w:hAnsi="Times New Roman" w:eastAsia="宋体" w:cs="Times New Roman"/>
                      <w:color w:val="000000" w:themeColor="text1"/>
                      <w14:textFill>
                        <w14:solidFill>
                          <w14:schemeClr w14:val="tx1"/>
                        </w14:solidFill>
                      </w14:textFill>
                    </w:rPr>
                    <w:t>等均分开存放，物料暂存靠近生产设备，杜绝了交叉污染。</w:t>
                  </w:r>
                </w:p>
              </w:tc>
              <w:tc>
                <w:tcPr>
                  <w:tcW w:w="902" w:type="dxa"/>
                  <w:vAlign w:val="center"/>
                </w:tcPr>
                <w:p>
                  <w:pPr>
                    <w:pStyle w:val="40"/>
                    <w:spacing w:line="276" w:lineRule="auto"/>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0" w:type="dxa"/>
                  <w:vMerge w:val="continue"/>
                  <w:vAlign w:val="center"/>
                </w:tcPr>
                <w:p>
                  <w:pPr>
                    <w:pStyle w:val="40"/>
                    <w:spacing w:line="276" w:lineRule="auto"/>
                    <w:jc w:val="center"/>
                    <w:rPr>
                      <w:rFonts w:hint="default" w:ascii="Times New Roman" w:hAnsi="Times New Roman" w:eastAsia="宋体" w:cs="Times New Roman"/>
                      <w:color w:val="000000" w:themeColor="text1"/>
                      <w14:textFill>
                        <w14:solidFill>
                          <w14:schemeClr w14:val="tx1"/>
                        </w14:solidFill>
                      </w14:textFill>
                    </w:rPr>
                  </w:pPr>
                </w:p>
              </w:tc>
              <w:tc>
                <w:tcPr>
                  <w:tcW w:w="3786" w:type="dxa"/>
                  <w:vAlign w:val="center"/>
                </w:tcPr>
                <w:p>
                  <w:pPr>
                    <w:pStyle w:val="40"/>
                    <w:spacing w:line="276" w:lineRule="auto"/>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厂区内的道路应铺设混凝土、沥青、或者其他硬质材料；空地应采取必要措施，如铺设水泥、地砖或铺设草坪等方式，保持环境清洁，防止正常天气下扬尘和积水等现象的发生。</w:t>
                  </w:r>
                </w:p>
              </w:tc>
              <w:tc>
                <w:tcPr>
                  <w:tcW w:w="2570" w:type="dxa"/>
                  <w:vAlign w:val="center"/>
                </w:tcPr>
                <w:p>
                  <w:pPr>
                    <w:pStyle w:val="40"/>
                    <w:spacing w:line="276" w:lineRule="auto"/>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本项目厂内</w:t>
                  </w:r>
                  <w:r>
                    <w:rPr>
                      <w:rFonts w:hint="default" w:ascii="Times New Roman" w:hAnsi="Times New Roman" w:eastAsia="宋体" w:cs="Times New Roman"/>
                      <w:color w:val="000000" w:themeColor="text1"/>
                      <w:lang w:val="en-US" w:eastAsia="zh-CN"/>
                      <w14:textFill>
                        <w14:solidFill>
                          <w14:schemeClr w14:val="tx1"/>
                        </w14:solidFill>
                      </w14:textFill>
                    </w:rPr>
                    <w:t>道路均硬化，且</w:t>
                  </w:r>
                  <w:r>
                    <w:rPr>
                      <w:rFonts w:hint="default" w:ascii="Times New Roman" w:hAnsi="Times New Roman" w:eastAsia="宋体" w:cs="Times New Roman"/>
                      <w:color w:val="000000" w:themeColor="text1"/>
                      <w14:textFill>
                        <w14:solidFill>
                          <w14:schemeClr w14:val="tx1"/>
                        </w14:solidFill>
                      </w14:textFill>
                    </w:rPr>
                    <w:t>厂内设置雨水排水系统，有效防止扬尘和积水发生。</w:t>
                  </w:r>
                </w:p>
              </w:tc>
              <w:tc>
                <w:tcPr>
                  <w:tcW w:w="902" w:type="dxa"/>
                  <w:vAlign w:val="center"/>
                </w:tcPr>
                <w:p>
                  <w:pPr>
                    <w:pStyle w:val="40"/>
                    <w:spacing w:line="276" w:lineRule="auto"/>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0" w:type="dxa"/>
                  <w:vMerge w:val="continue"/>
                  <w:vAlign w:val="center"/>
                </w:tcPr>
                <w:p>
                  <w:pPr>
                    <w:pStyle w:val="40"/>
                    <w:spacing w:line="276" w:lineRule="auto"/>
                    <w:jc w:val="center"/>
                    <w:rPr>
                      <w:rFonts w:hint="default" w:ascii="Times New Roman" w:hAnsi="Times New Roman" w:eastAsia="宋体" w:cs="Times New Roman"/>
                      <w:color w:val="000000" w:themeColor="text1"/>
                      <w14:textFill>
                        <w14:solidFill>
                          <w14:schemeClr w14:val="tx1"/>
                        </w14:solidFill>
                      </w14:textFill>
                    </w:rPr>
                  </w:pPr>
                </w:p>
              </w:tc>
              <w:tc>
                <w:tcPr>
                  <w:tcW w:w="3786" w:type="dxa"/>
                  <w:vAlign w:val="center"/>
                </w:tcPr>
                <w:p>
                  <w:pPr>
                    <w:pStyle w:val="40"/>
                    <w:spacing w:line="276" w:lineRule="auto"/>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厂区绿化应与生产车间保持适当距离，植被应定期维护，以防止虫害的孳生。</w:t>
                  </w:r>
                </w:p>
              </w:tc>
              <w:tc>
                <w:tcPr>
                  <w:tcW w:w="2570" w:type="dxa"/>
                  <w:vAlign w:val="center"/>
                </w:tcPr>
                <w:p>
                  <w:pPr>
                    <w:pStyle w:val="40"/>
                    <w:spacing w:line="276" w:lineRule="auto"/>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厂区绿化与生产车间保持一定距离，植被定期修理维护，不会有虫害孳生。</w:t>
                  </w:r>
                </w:p>
              </w:tc>
              <w:tc>
                <w:tcPr>
                  <w:tcW w:w="902" w:type="dxa"/>
                  <w:vAlign w:val="center"/>
                </w:tcPr>
                <w:p>
                  <w:pPr>
                    <w:pStyle w:val="40"/>
                    <w:spacing w:line="276" w:lineRule="auto"/>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0" w:type="dxa"/>
                  <w:vMerge w:val="continue"/>
                  <w:vAlign w:val="center"/>
                </w:tcPr>
                <w:p>
                  <w:pPr>
                    <w:pStyle w:val="40"/>
                    <w:spacing w:line="276" w:lineRule="auto"/>
                    <w:jc w:val="center"/>
                    <w:rPr>
                      <w:rFonts w:hint="default" w:ascii="Times New Roman" w:hAnsi="Times New Roman" w:eastAsia="宋体" w:cs="Times New Roman"/>
                      <w:color w:val="000000" w:themeColor="text1"/>
                      <w14:textFill>
                        <w14:solidFill>
                          <w14:schemeClr w14:val="tx1"/>
                        </w14:solidFill>
                      </w14:textFill>
                    </w:rPr>
                  </w:pPr>
                </w:p>
              </w:tc>
              <w:tc>
                <w:tcPr>
                  <w:tcW w:w="3786" w:type="dxa"/>
                  <w:vAlign w:val="center"/>
                </w:tcPr>
                <w:p>
                  <w:pPr>
                    <w:pStyle w:val="40"/>
                    <w:spacing w:line="276" w:lineRule="auto"/>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宿舍、食堂、职工娱乐设施等生活区应与生产区保持适当距离或分隔</w:t>
                  </w:r>
                </w:p>
              </w:tc>
              <w:tc>
                <w:tcPr>
                  <w:tcW w:w="2570" w:type="dxa"/>
                  <w:vAlign w:val="center"/>
                </w:tcPr>
                <w:p>
                  <w:pPr>
                    <w:pStyle w:val="40"/>
                    <w:spacing w:line="276" w:lineRule="auto"/>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项目不设置</w:t>
                  </w:r>
                  <w:r>
                    <w:rPr>
                      <w:rFonts w:hint="default" w:ascii="Times New Roman" w:hAnsi="Times New Roman" w:eastAsia="宋体" w:cs="Times New Roman"/>
                      <w:color w:val="000000" w:themeColor="text1"/>
                      <w14:textFill>
                        <w14:solidFill>
                          <w14:schemeClr w14:val="tx1"/>
                        </w14:solidFill>
                      </w14:textFill>
                    </w:rPr>
                    <w:t>宿舍、食堂、职工娱乐设施</w:t>
                  </w:r>
                  <w:r>
                    <w:rPr>
                      <w:rFonts w:hint="default" w:ascii="Times New Roman" w:hAnsi="Times New Roman" w:eastAsia="宋体" w:cs="Times New Roman"/>
                      <w:color w:val="000000" w:themeColor="text1"/>
                      <w:lang w:eastAsia="zh-CN"/>
                      <w14:textFill>
                        <w14:solidFill>
                          <w14:schemeClr w14:val="tx1"/>
                        </w14:solidFill>
                      </w14:textFill>
                    </w:rPr>
                    <w:t>。</w:t>
                  </w:r>
                </w:p>
              </w:tc>
              <w:tc>
                <w:tcPr>
                  <w:tcW w:w="902" w:type="dxa"/>
                  <w:vAlign w:val="center"/>
                </w:tcPr>
                <w:p>
                  <w:pPr>
                    <w:pStyle w:val="40"/>
                    <w:spacing w:line="276" w:lineRule="auto"/>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0" w:type="dxa"/>
                  <w:vMerge w:val="continue"/>
                  <w:vAlign w:val="center"/>
                </w:tcPr>
                <w:p>
                  <w:pPr>
                    <w:pStyle w:val="40"/>
                    <w:spacing w:line="276" w:lineRule="auto"/>
                    <w:jc w:val="center"/>
                    <w:rPr>
                      <w:rFonts w:hint="default" w:ascii="Times New Roman" w:hAnsi="Times New Roman" w:eastAsia="宋体" w:cs="Times New Roman"/>
                      <w:color w:val="000000" w:themeColor="text1"/>
                      <w14:textFill>
                        <w14:solidFill>
                          <w14:schemeClr w14:val="tx1"/>
                        </w14:solidFill>
                      </w14:textFill>
                    </w:rPr>
                  </w:pPr>
                </w:p>
              </w:tc>
              <w:tc>
                <w:tcPr>
                  <w:tcW w:w="3786" w:type="dxa"/>
                  <w:vAlign w:val="center"/>
                </w:tcPr>
                <w:p>
                  <w:pPr>
                    <w:pStyle w:val="40"/>
                    <w:spacing w:line="276" w:lineRule="auto"/>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厂区内供汽房应与生产车间分隔</w:t>
                  </w:r>
                </w:p>
              </w:tc>
              <w:tc>
                <w:tcPr>
                  <w:tcW w:w="2570" w:type="dxa"/>
                  <w:vAlign w:val="center"/>
                </w:tcPr>
                <w:p>
                  <w:pPr>
                    <w:pStyle w:val="40"/>
                    <w:spacing w:line="276" w:lineRule="auto"/>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本项目设置了独立的</w:t>
                  </w:r>
                  <w:r>
                    <w:rPr>
                      <w:rFonts w:hint="default" w:ascii="Times New Roman" w:hAnsi="Times New Roman" w:eastAsia="宋体" w:cs="Times New Roman"/>
                      <w:color w:val="000000" w:themeColor="text1"/>
                      <w:lang w:val="en-US" w:eastAsia="zh-CN"/>
                      <w14:textFill>
                        <w14:solidFill>
                          <w14:schemeClr w14:val="tx1"/>
                        </w14:solidFill>
                      </w14:textFill>
                    </w:rPr>
                    <w:t>锅炉</w:t>
                  </w:r>
                  <w:r>
                    <w:rPr>
                      <w:rFonts w:hint="default" w:ascii="Times New Roman" w:hAnsi="Times New Roman" w:eastAsia="宋体" w:cs="Times New Roman"/>
                      <w:color w:val="000000" w:themeColor="text1"/>
                      <w14:textFill>
                        <w14:solidFill>
                          <w14:schemeClr w14:val="tx1"/>
                        </w14:solidFill>
                      </w14:textFill>
                    </w:rPr>
                    <w:t>供汽房，与生产车间是分隔的。</w:t>
                  </w:r>
                </w:p>
              </w:tc>
              <w:tc>
                <w:tcPr>
                  <w:tcW w:w="902" w:type="dxa"/>
                  <w:vAlign w:val="center"/>
                </w:tcPr>
                <w:p>
                  <w:pPr>
                    <w:pStyle w:val="40"/>
                    <w:spacing w:line="276" w:lineRule="auto"/>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0" w:type="dxa"/>
                  <w:vMerge w:val="continue"/>
                  <w:vAlign w:val="center"/>
                </w:tcPr>
                <w:p>
                  <w:pPr>
                    <w:pStyle w:val="40"/>
                    <w:spacing w:line="276" w:lineRule="auto"/>
                    <w:jc w:val="center"/>
                    <w:rPr>
                      <w:rFonts w:hint="default" w:ascii="Times New Roman" w:hAnsi="Times New Roman" w:eastAsia="宋体" w:cs="Times New Roman"/>
                      <w:color w:val="000000" w:themeColor="text1"/>
                      <w14:textFill>
                        <w14:solidFill>
                          <w14:schemeClr w14:val="tx1"/>
                        </w14:solidFill>
                      </w14:textFill>
                    </w:rPr>
                  </w:pPr>
                </w:p>
              </w:tc>
              <w:tc>
                <w:tcPr>
                  <w:tcW w:w="3786" w:type="dxa"/>
                  <w:vAlign w:val="center"/>
                </w:tcPr>
                <w:p>
                  <w:pPr>
                    <w:pStyle w:val="40"/>
                    <w:spacing w:line="276" w:lineRule="auto"/>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生产车间根据生产过程对清洁程度的要求，分为清洁作业区(包括半成品老化、冷却、暂存及内包装间)、准清洁作业区(包括内包装材料消毒间或设施、缓冲间、浸泡及磨粉和蒸粉间)、一般作业区(包括原辅料仓库、外包装间、成品仓库)。各区之间应防止交叉污染，清洁作业区应为独立间隔，分别设置人员通道及物料运输通道。一般作业区应与其他作业区域分隔。</w:t>
                  </w:r>
                </w:p>
              </w:tc>
              <w:tc>
                <w:tcPr>
                  <w:tcW w:w="2570" w:type="dxa"/>
                  <w:vAlign w:val="center"/>
                </w:tcPr>
                <w:p>
                  <w:pPr>
                    <w:pStyle w:val="40"/>
                    <w:spacing w:line="276" w:lineRule="auto"/>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根据本项目的平面布局图可知，本项目生产车间进行了严格的分区作业，各个生产单元均有单独的区域，并设置了消毒和清洁的设施。</w:t>
                  </w:r>
                </w:p>
              </w:tc>
              <w:tc>
                <w:tcPr>
                  <w:tcW w:w="902" w:type="dxa"/>
                  <w:vAlign w:val="center"/>
                </w:tcPr>
                <w:p>
                  <w:pPr>
                    <w:pStyle w:val="40"/>
                    <w:spacing w:line="276" w:lineRule="auto"/>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相符</w:t>
                  </w:r>
                </w:p>
              </w:tc>
            </w:tr>
          </w:tbl>
          <w:p>
            <w:pPr>
              <w:spacing w:line="360" w:lineRule="auto"/>
              <w:ind w:firstLine="480" w:firstLineChars="20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本项目建设符合湖南省地方标准《食品安全地方标准 米粉生产卫生规范》（DBS43/007-2018）的要求。</w:t>
            </w:r>
          </w:p>
          <w:p>
            <w:pPr>
              <w:kinsoku/>
              <w:wordWrap w:val="0"/>
              <w:topLinePunct/>
              <w:autoSpaceDN/>
              <w:adjustRightInd/>
              <w:snapToGrid/>
              <w:spacing w:line="360" w:lineRule="auto"/>
              <w:textAlignment w:val="center"/>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6</w:t>
            </w:r>
            <w:r>
              <w:rPr>
                <w:rFonts w:hint="default" w:ascii="Times New Roman" w:hAnsi="Times New Roman" w:eastAsia="宋体" w:cs="Times New Roman"/>
                <w:b/>
                <w:bCs/>
                <w:color w:val="000000" w:themeColor="text1"/>
                <w:sz w:val="24"/>
                <w:szCs w:val="24"/>
                <w14:textFill>
                  <w14:solidFill>
                    <w14:schemeClr w14:val="tx1"/>
                  </w14:solidFill>
                </w14:textFill>
              </w:rPr>
              <w:t>、与《湖南省十四五生态环境保护规划》的符合性分析</w:t>
            </w:r>
          </w:p>
          <w:p>
            <w:pPr>
              <w:pStyle w:val="111"/>
              <w:kinsoku/>
              <w:overflowPunct w:val="0"/>
              <w:topLinePunct/>
              <w:adjustRightInd/>
              <w:snapToGrid/>
              <w:ind w:left="0" w:leftChars="0" w:firstLine="480" w:firstLineChars="200"/>
              <w:rPr>
                <w:rFonts w:hint="default" w:ascii="Times New Roman" w:hAnsi="Times New Roman" w:eastAsia="宋体" w:cs="Times New Roman"/>
                <w:color w:val="000000" w:themeColor="text1"/>
                <w:szCs w:val="24"/>
                <w14:textFill>
                  <w14:solidFill>
                    <w14:schemeClr w14:val="tx1"/>
                  </w14:solidFill>
                </w14:textFill>
              </w:rPr>
            </w:pPr>
            <w:r>
              <w:rPr>
                <w:rFonts w:hint="default" w:ascii="Times New Roman" w:hAnsi="Times New Roman" w:eastAsia="宋体" w:cs="Times New Roman"/>
                <w:color w:val="000000" w:themeColor="text1"/>
                <w:szCs w:val="24"/>
                <w14:textFill>
                  <w14:solidFill>
                    <w14:schemeClr w14:val="tx1"/>
                  </w14:solidFill>
                </w14:textFill>
              </w:rPr>
              <w:t>《湖南省十四五生态环境保护规划》提出：强化重点行业VOCs科学治理。以工业涂装、石化、化工、包装印刷、油品储运销等行业为重点，实施企业VOCs原料替代、排放全过程控制。按照“分业施策、一行一策”的原则，加大低VOCs含量原辅材料的推广使用力度，从源头减少VOCs产生。推进使用先进生产工艺设备，减少无组织排放。实行重点排放源排放浓度与去除效率双重控制。加强汽修行业 VOCs 综合治理，加大餐饮油烟污染治理力度，推进县级以上城市餐饮油烟治理全覆盖。</w:t>
            </w:r>
          </w:p>
          <w:p>
            <w:pPr>
              <w:pStyle w:val="112"/>
              <w:widowControl w:val="0"/>
              <w:kinsoku/>
              <w:autoSpaceDE/>
              <w:autoSpaceDN/>
              <w:adjustRightInd/>
              <w:snapToGrid/>
              <w:textAlignment w:val="auto"/>
              <w:rPr>
                <w:rFonts w:hint="default" w:ascii="Times New Roman" w:hAnsi="Times New Roman" w:eastAsia="宋体" w:cs="Times New Roman"/>
                <w:b/>
                <w:bCs/>
                <w:color w:val="000000" w:themeColor="text1"/>
                <w:kern w:val="2"/>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本项目</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不涉及</w:t>
            </w:r>
            <w:r>
              <w:rPr>
                <w:rFonts w:hint="default" w:ascii="Times New Roman" w:hAnsi="Times New Roman" w:eastAsia="宋体" w:cs="Times New Roman"/>
                <w:color w:val="000000" w:themeColor="text1"/>
                <w:szCs w:val="24"/>
                <w14:textFill>
                  <w14:solidFill>
                    <w14:schemeClr w14:val="tx1"/>
                  </w14:solidFill>
                </w14:textFill>
              </w:rPr>
              <w:t>VOCs</w:t>
            </w:r>
            <w:r>
              <w:rPr>
                <w:rFonts w:hint="default" w:ascii="Times New Roman" w:hAnsi="Times New Roman" w:eastAsia="宋体" w:cs="Times New Roman"/>
                <w:color w:val="000000" w:themeColor="text1"/>
                <w:sz w:val="24"/>
                <w:szCs w:val="24"/>
                <w14:textFill>
                  <w14:solidFill>
                    <w14:schemeClr w14:val="tx1"/>
                  </w14:solidFill>
                </w14:textFill>
              </w:rPr>
              <w:t>有机废气</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且项目锅炉废气</w:t>
            </w:r>
            <w:r>
              <w:rPr>
                <w:rFonts w:hint="default" w:ascii="Times New Roman" w:hAnsi="Times New Roman" w:eastAsia="宋体" w:cs="Times New Roman"/>
                <w:color w:val="000000" w:themeColor="text1"/>
                <w:sz w:val="24"/>
                <w:szCs w:val="24"/>
                <w14:textFill>
                  <w14:solidFill>
                    <w14:schemeClr w14:val="tx1"/>
                  </w14:solidFill>
                </w14:textFill>
              </w:rPr>
              <w:t>采用“</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旋风除尘</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布袋除尘</w:t>
            </w:r>
            <w:r>
              <w:rPr>
                <w:rFonts w:hint="default" w:ascii="Times New Roman" w:hAnsi="Times New Roman" w:eastAsia="宋体" w:cs="Times New Roman"/>
                <w:color w:val="000000" w:themeColor="text1"/>
                <w:sz w:val="24"/>
                <w:szCs w:val="24"/>
                <w14:textFill>
                  <w14:solidFill>
                    <w14:schemeClr w14:val="tx1"/>
                  </w14:solidFill>
                </w14:textFill>
              </w:rPr>
              <w:t>”处理后</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w:t>
            </w:r>
            <w:r>
              <w:rPr>
                <w:rFonts w:hint="eastAsia" w:ascii="Times New Roman" w:hAnsi="Times New Roman" w:cs="Times New Roman"/>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14:textFill>
                  <w14:solidFill>
                    <w14:schemeClr w14:val="tx1"/>
                  </w14:solidFill>
                </w14:textFill>
              </w:rPr>
              <w:t>m高空达标排放。因此本项目建设符合《湖南省十四五生态环境保护规划》有关要求。</w:t>
            </w:r>
          </w:p>
          <w:p>
            <w:pPr>
              <w:kinsoku/>
              <w:adjustRightInd/>
              <w:snapToGrid/>
              <w:spacing w:line="360" w:lineRule="auto"/>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7</w:t>
            </w:r>
            <w:r>
              <w:rPr>
                <w:rFonts w:hint="default" w:ascii="Times New Roman" w:hAnsi="Times New Roman" w:eastAsia="宋体" w:cs="Times New Roman"/>
                <w:b/>
                <w:bCs/>
                <w:color w:val="000000" w:themeColor="text1"/>
                <w:sz w:val="24"/>
                <w:szCs w:val="24"/>
                <w14:textFill>
                  <w14:solidFill>
                    <w14:schemeClr w14:val="tx1"/>
                  </w14:solidFill>
                </w14:textFill>
              </w:rPr>
              <w:t>、</w:t>
            </w:r>
            <w:r>
              <w:rPr>
                <w:rFonts w:hint="default" w:ascii="Times New Roman" w:hAnsi="Times New Roman" w:eastAsia="宋体" w:cs="Times New Roman"/>
                <w:b/>
                <w:bCs/>
                <w:color w:val="000000" w:themeColor="text1"/>
                <w:sz w:val="24"/>
                <w14:textFill>
                  <w14:solidFill>
                    <w14:schemeClr w14:val="tx1"/>
                  </w14:solidFill>
                </w14:textFill>
              </w:rPr>
              <w:t>与《衡阳市“十四五”生态环境保护规划》相符性分析</w:t>
            </w:r>
          </w:p>
          <w:p>
            <w:pPr>
              <w:pStyle w:val="111"/>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衡阳市人民政府办公室2021年12月29日关于印发《衡阳市“十四五”生态环境保护规划》的通知（衡政办发〔2021〕37号），规划中提出如下：</w:t>
            </w:r>
          </w:p>
          <w:p>
            <w:pPr>
              <w:pStyle w:val="111"/>
              <w:keepNext w:val="0"/>
              <w:keepLines w:val="0"/>
              <w:pageBreakBefore w:val="0"/>
              <w:widowControl/>
              <w:kinsoku/>
              <w:wordWrap/>
              <w:overflowPunct w:val="0"/>
              <w:topLinePunct w:val="0"/>
              <w:autoSpaceDE w:val="0"/>
              <w:autoSpaceDN w:val="0"/>
              <w:bidi w:val="0"/>
              <w:adjustRightInd w:val="0"/>
              <w:snapToGrid w:val="0"/>
              <w:ind w:firstLine="480"/>
              <w:textAlignment w:val="baseline"/>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总体目标：“展望二O三五年，资源能源集约利用，绿色生产生活方式广泛形成，碳排放达峰后稳中有降，生态环境根本好转，“三江六岸”成为衡阳名片，天蓝、水清、森林环绕的城市生态基本建成。空气质量全面改善，环境质量总体优良，土壤环境安全得到有效保障，山水林田湖草沙生态系统服务功能稳定恢复，基本满足人民群众对优美生态环境的需要，生态环境治理体系和治理能力现代化基本实现。锚定二O三五年远景目标，“十四五”时期，产业结构调整深入推进，能源资源配置更加合理，生产生活方式绿色转型成效显著，污染物排放总量持续减少，温室气体排放快速增长趋势得到有效遏制，重点环境问题得到有效整治，生态环境质量持续改善，环境风险全面管控，城乡人居环境明显改观。现代环境治理体系基本建立，生态文明建设迈出新步伐，国家区域重点城市和省域副中心城市建设富有成效。</w:t>
            </w:r>
          </w:p>
          <w:p>
            <w:pPr>
              <w:pStyle w:val="111"/>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致力绿色低碳转型，促进高质量发展：“优化国土空间保护格局、推动产业结构绿色转型、推动能源结构持续优化、推进运输结构优化、积极应对气候变化、倡导绿色低碳生活方式”。</w:t>
            </w:r>
          </w:p>
          <w:p>
            <w:pPr>
              <w:kinsoku/>
              <w:adjustRightInd/>
              <w:snapToGrid/>
              <w:spacing w:line="360" w:lineRule="auto"/>
              <w:ind w:firstLine="480" w:firstLineChars="200"/>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本项目</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锅炉废气</w:t>
            </w:r>
            <w:r>
              <w:rPr>
                <w:rFonts w:hint="default" w:ascii="Times New Roman" w:hAnsi="Times New Roman" w:eastAsia="宋体" w:cs="Times New Roman"/>
                <w:color w:val="000000" w:themeColor="text1"/>
                <w:sz w:val="24"/>
                <w:szCs w:val="24"/>
                <w14:textFill>
                  <w14:solidFill>
                    <w14:schemeClr w14:val="tx1"/>
                  </w14:solidFill>
                </w14:textFill>
              </w:rPr>
              <w:t>采用“</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旋风除尘</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布袋除尘</w:t>
            </w:r>
            <w:r>
              <w:rPr>
                <w:rFonts w:hint="default" w:ascii="Times New Roman" w:hAnsi="Times New Roman" w:eastAsia="宋体" w:cs="Times New Roman"/>
                <w:color w:val="000000" w:themeColor="text1"/>
                <w:sz w:val="24"/>
                <w:szCs w:val="24"/>
                <w14:textFill>
                  <w14:solidFill>
                    <w14:schemeClr w14:val="tx1"/>
                  </w14:solidFill>
                </w14:textFill>
              </w:rPr>
              <w:t>”处理后</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w:t>
            </w:r>
            <w:r>
              <w:rPr>
                <w:rFonts w:hint="eastAsia" w:cs="Times New Roman"/>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14:textFill>
                  <w14:solidFill>
                    <w14:schemeClr w14:val="tx1"/>
                  </w14:solidFill>
                </w14:textFill>
              </w:rPr>
              <w:t>m高空达标排放。</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除了锅炉燃生物质颗粒外，</w:t>
            </w:r>
            <w:r>
              <w:rPr>
                <w:rFonts w:hint="default" w:ascii="Times New Roman" w:hAnsi="Times New Roman" w:eastAsia="宋体" w:cs="Times New Roman"/>
                <w:color w:val="000000" w:themeColor="text1"/>
                <w:sz w:val="24"/>
                <w14:textFill>
                  <w14:solidFill>
                    <w14:schemeClr w14:val="tx1"/>
                  </w14:solidFill>
                </w14:textFill>
              </w:rPr>
              <w:t>项目生活与</w:t>
            </w:r>
            <w:r>
              <w:rPr>
                <w:rFonts w:hint="default" w:ascii="Times New Roman" w:hAnsi="Times New Roman" w:eastAsia="宋体" w:cs="Times New Roman"/>
                <w:color w:val="000000" w:themeColor="text1"/>
                <w:sz w:val="24"/>
                <w:lang w:val="en-US" w:eastAsia="zh-CN"/>
                <w14:textFill>
                  <w14:solidFill>
                    <w14:schemeClr w14:val="tx1"/>
                  </w14:solidFill>
                </w14:textFill>
              </w:rPr>
              <w:t>其他</w:t>
            </w:r>
            <w:r>
              <w:rPr>
                <w:rFonts w:hint="default" w:ascii="Times New Roman" w:hAnsi="Times New Roman" w:eastAsia="宋体" w:cs="Times New Roman"/>
                <w:color w:val="000000" w:themeColor="text1"/>
                <w:sz w:val="24"/>
                <w14:textFill>
                  <w14:solidFill>
                    <w14:schemeClr w14:val="tx1"/>
                  </w14:solidFill>
                </w14:textFill>
              </w:rPr>
              <w:t>生产全部使用电能，属于清洁能源。因此项目</w:t>
            </w:r>
            <w:r>
              <w:rPr>
                <w:rFonts w:hint="default" w:ascii="Times New Roman" w:hAnsi="Times New Roman" w:eastAsia="宋体" w:cs="Times New Roman"/>
                <w:color w:val="000000" w:themeColor="text1"/>
                <w:sz w:val="24"/>
                <w:lang w:val="en-US" w:eastAsia="zh-CN"/>
                <w14:textFill>
                  <w14:solidFill>
                    <w14:schemeClr w14:val="tx1"/>
                  </w14:solidFill>
                </w14:textFill>
              </w:rPr>
              <w:t>基本</w:t>
            </w:r>
            <w:r>
              <w:rPr>
                <w:rFonts w:hint="default" w:ascii="Times New Roman" w:hAnsi="Times New Roman" w:eastAsia="宋体" w:cs="Times New Roman"/>
                <w:color w:val="000000" w:themeColor="text1"/>
                <w:sz w:val="24"/>
                <w14:textFill>
                  <w14:solidFill>
                    <w14:schemeClr w14:val="tx1"/>
                  </w14:solidFill>
                </w14:textFill>
              </w:rPr>
              <w:t>符合《衡阳市“十四五”生态环境保护规划》相关要求。</w:t>
            </w:r>
          </w:p>
          <w:p>
            <w:pPr>
              <w:kinsoku/>
              <w:adjustRightInd/>
              <w:snapToGrid/>
              <w:spacing w:line="360" w:lineRule="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lang w:val="en-US" w:eastAsia="zh-CN"/>
                <w14:textFill>
                  <w14:solidFill>
                    <w14:schemeClr w14:val="tx1"/>
                  </w14:solidFill>
                </w14:textFill>
              </w:rPr>
              <w:t>8</w:t>
            </w:r>
            <w:r>
              <w:rPr>
                <w:rFonts w:hint="default" w:ascii="Times New Roman" w:hAnsi="Times New Roman" w:eastAsia="宋体" w:cs="Times New Roman"/>
                <w:b/>
                <w:bCs/>
                <w:color w:val="000000" w:themeColor="text1"/>
                <w:sz w:val="24"/>
                <w14:textFill>
                  <w14:solidFill>
                    <w14:schemeClr w14:val="tx1"/>
                  </w14:solidFill>
                </w14:textFill>
              </w:rPr>
              <w:t>、与《衡阳市“十四五”空气质量改善规划》相符性分析</w:t>
            </w:r>
          </w:p>
          <w:p>
            <w:pPr>
              <w:kinsoku/>
              <w:adjustRightInd/>
              <w:snapToGrid/>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衡阳市生态环境局2022年4月2日关于印发《衡阳市“十四五”</w:t>
            </w: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"https://huanbao.bjx.com.cn/topics/kongqizhiliang/" \t "https://huanbao.bjx.com.cn/news/20220524/_blank"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sz w:val="24"/>
                <w14:textFill>
                  <w14:solidFill>
                    <w14:schemeClr w14:val="tx1"/>
                  </w14:solidFill>
                </w14:textFill>
              </w:rPr>
              <w:t>空气质量</w:t>
            </w:r>
            <w:r>
              <w:rPr>
                <w:rFonts w:hint="default" w:ascii="Times New Roman" w:hAnsi="Times New Roman" w:eastAsia="宋体" w:cs="Times New Roman"/>
                <w:color w:val="000000" w:themeColor="text1"/>
                <w:sz w:val="24"/>
                <w14:textFill>
                  <w14:solidFill>
                    <w14:schemeClr w14:val="tx1"/>
                  </w14:solidFill>
                </w14:textFill>
              </w:rPr>
              <w:fldChar w:fldCharType="end"/>
            </w:r>
            <w:r>
              <w:rPr>
                <w:rFonts w:hint="default" w:ascii="Times New Roman" w:hAnsi="Times New Roman" w:eastAsia="宋体" w:cs="Times New Roman"/>
                <w:color w:val="000000" w:themeColor="text1"/>
                <w:sz w:val="24"/>
                <w14:textFill>
                  <w14:solidFill>
                    <w14:schemeClr w14:val="tx1"/>
                  </w14:solidFill>
                </w14:textFill>
              </w:rPr>
              <w:t>改善规划》的通知（衡环函〔2022〕16号），规划中提出：“优化产业结构，促进产业产品绿色升级；优化能源结构，加快能源清洁低碳高效发展；优化交通结构，大力发展绿色运输体系；强化多污染物减排，降低VOCs和氮氧化物排放水平；深化系统治污，着力解决人民群众关切的突出环境问题；推进大气污染治理体系和能力现代化；完善体制机制，强化政策激励作用……”</w:t>
            </w:r>
          </w:p>
          <w:p>
            <w:pPr>
              <w:pStyle w:val="112"/>
              <w:widowControl w:val="0"/>
              <w:kinsoku/>
              <w:autoSpaceDE/>
              <w:autoSpaceDN/>
              <w:adjustRightInd/>
              <w:snapToGrid/>
              <w:textAlignment w:val="auto"/>
              <w:rPr>
                <w:rFonts w:hint="default" w:ascii="Times New Roman" w:hAnsi="Times New Roman" w:eastAsia="宋体" w:cs="Times New Roman"/>
                <w:color w:val="000000" w:themeColor="text1"/>
                <w:kern w:val="2"/>
                <w:sz w:val="24"/>
                <w:szCs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相符性分析：本项目污染物经处理后可达到国家和地方的相应排放标准；项目废气采取了相应措施，做到达标排放，固体废物分别采取相应的措施妥善处理。项目</w:t>
            </w:r>
            <w:r>
              <w:rPr>
                <w:rFonts w:hint="default" w:ascii="Times New Roman" w:hAnsi="Times New Roman" w:eastAsia="宋体" w:cs="Times New Roman"/>
                <w:color w:val="000000" w:themeColor="text1"/>
                <w:sz w:val="24"/>
                <w:lang w:val="en-US" w:eastAsia="zh-CN"/>
                <w14:textFill>
                  <w14:solidFill>
                    <w14:schemeClr w14:val="tx1"/>
                  </w14:solidFill>
                </w14:textFill>
              </w:rPr>
              <w:t>建设基本</w:t>
            </w:r>
            <w:r>
              <w:rPr>
                <w:rFonts w:hint="default" w:ascii="Times New Roman" w:hAnsi="Times New Roman" w:eastAsia="宋体" w:cs="Times New Roman"/>
                <w:color w:val="000000" w:themeColor="text1"/>
                <w:sz w:val="24"/>
                <w14:textFill>
                  <w14:solidFill>
                    <w14:schemeClr w14:val="tx1"/>
                  </w14:solidFill>
                </w14:textFill>
              </w:rPr>
              <w:t>符合《衡阳市“十四五”</w:t>
            </w: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 HYPERLINK "https://huanbao.bjx.com.cn/topics/kongqizhiliang/" \t "https://huanbao.bjx.com.cn/news/20220524/_blank"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color w:val="000000" w:themeColor="text1"/>
                <w:sz w:val="24"/>
                <w14:textFill>
                  <w14:solidFill>
                    <w14:schemeClr w14:val="tx1"/>
                  </w14:solidFill>
                </w14:textFill>
              </w:rPr>
              <w:t>空气质量</w:t>
            </w:r>
            <w:r>
              <w:rPr>
                <w:rFonts w:hint="default" w:ascii="Times New Roman" w:hAnsi="Times New Roman" w:eastAsia="宋体" w:cs="Times New Roman"/>
                <w:color w:val="000000" w:themeColor="text1"/>
                <w:sz w:val="24"/>
                <w14:textFill>
                  <w14:solidFill>
                    <w14:schemeClr w14:val="tx1"/>
                  </w14:solidFill>
                </w14:textFill>
              </w:rPr>
              <w:fldChar w:fldCharType="end"/>
            </w:r>
            <w:r>
              <w:rPr>
                <w:rFonts w:hint="default" w:ascii="Times New Roman" w:hAnsi="Times New Roman" w:eastAsia="宋体" w:cs="Times New Roman"/>
                <w:color w:val="000000" w:themeColor="text1"/>
                <w:sz w:val="24"/>
                <w14:textFill>
                  <w14:solidFill>
                    <w14:schemeClr w14:val="tx1"/>
                  </w14:solidFill>
                </w14:textFill>
              </w:rPr>
              <w:t>改善规划》相关要求。</w:t>
            </w:r>
          </w:p>
          <w:p>
            <w:pPr>
              <w:kinsoku/>
              <w:adjustRightInd/>
              <w:snapToGrid/>
              <w:spacing w:line="360" w:lineRule="auto"/>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lang w:val="en-US" w:eastAsia="zh-CN"/>
                <w14:textFill>
                  <w14:solidFill>
                    <w14:schemeClr w14:val="tx1"/>
                  </w14:solidFill>
                </w14:textFill>
              </w:rPr>
              <w:t>9</w:t>
            </w:r>
            <w:r>
              <w:rPr>
                <w:rFonts w:hint="default" w:ascii="Times New Roman" w:hAnsi="Times New Roman" w:eastAsia="宋体" w:cs="Times New Roman"/>
                <w:b/>
                <w:bCs/>
                <w:color w:val="000000" w:themeColor="text1"/>
                <w:sz w:val="24"/>
                <w14:textFill>
                  <w14:solidFill>
                    <w14:schemeClr w14:val="tx1"/>
                  </w14:solidFill>
                </w14:textFill>
              </w:rPr>
              <w:t>、与《湖南省环境保护条例》相符性分析</w:t>
            </w:r>
          </w:p>
          <w:p>
            <w:pPr>
              <w:kinsoku/>
              <w:adjustRightInd/>
              <w:snapToGrid/>
              <w:spacing w:line="360" w:lineRule="auto"/>
              <w:ind w:firstLine="480" w:firstLineChars="200"/>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根据《湖南省环境保护条例》：</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1）鼓励发展环境保护产业，对资源的综合利用和防治污染的技术改造项目实行优惠政策。（2）一切单位和个人必须执行国家和本省的环境质量标准和污染物排放标准。本省的污染物排放标准严于国家标准的，执行本省标准。（3）禁止在风景名胜区、自然保护区、森林公园、城市规划确定的居民区和饮用水源地以及其他需要特别保护的区域内，兴建污染和破坏环境的工程、设施。（4）按水域功能区划保护湘江、资江、沅江、澧水和洞庭湖及其他水域，使水质符合规定用途的水质标准。</w:t>
            </w:r>
            <w:r>
              <w:rPr>
                <w:rFonts w:hint="default" w:ascii="Times New Roman" w:hAnsi="Times New Roman" w:eastAsia="宋体" w:cs="Times New Roman"/>
                <w:color w:val="000000" w:themeColor="text1"/>
                <w:sz w:val="24"/>
                <w:lang w:eastAsia="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相符性分析：本项目各污染物经处理后可达到国家和地方的相应排放标准，项目不涉及风景名胜区、自然保护区、森林公园、城市规划确定的居民区和饮用水源地以及其他需要特别保护的区域。因此项目</w:t>
            </w:r>
            <w:r>
              <w:rPr>
                <w:rFonts w:hint="default" w:ascii="Times New Roman" w:hAnsi="Times New Roman" w:eastAsia="宋体" w:cs="Times New Roman"/>
                <w:color w:val="000000" w:themeColor="text1"/>
                <w:sz w:val="24"/>
                <w:lang w:val="en-US" w:eastAsia="zh-CN"/>
                <w14:textFill>
                  <w14:solidFill>
                    <w14:schemeClr w14:val="tx1"/>
                  </w14:solidFill>
                </w14:textFill>
              </w:rPr>
              <w:t>基本</w:t>
            </w:r>
            <w:r>
              <w:rPr>
                <w:rFonts w:hint="default" w:ascii="Times New Roman" w:hAnsi="Times New Roman" w:eastAsia="宋体" w:cs="Times New Roman"/>
                <w:color w:val="000000" w:themeColor="text1"/>
                <w:sz w:val="24"/>
                <w14:textFill>
                  <w14:solidFill>
                    <w14:schemeClr w14:val="tx1"/>
                  </w14:solidFill>
                </w14:textFill>
              </w:rPr>
              <w:t>符合《湖南省环境保护条例》的相关要求</w:t>
            </w:r>
            <w:r>
              <w:rPr>
                <w:rFonts w:hint="default" w:ascii="Times New Roman" w:hAnsi="Times New Roman" w:eastAsia="宋体" w:cs="Times New Roman"/>
                <w:color w:val="000000" w:themeColor="text1"/>
                <w:sz w:val="24"/>
                <w:lang w:eastAsia="zh-CN"/>
                <w14:textFill>
                  <w14:solidFill>
                    <w14:schemeClr w14:val="tx1"/>
                  </w14:solidFill>
                </w14:textFill>
              </w:rPr>
              <w:t>。</w:t>
            </w:r>
          </w:p>
          <w:p>
            <w:pPr>
              <w:spacing w:line="360" w:lineRule="auto"/>
              <w:ind w:firstLine="420" w:firstLineChars="200"/>
              <w:jc w:val="left"/>
              <w:rPr>
                <w:rFonts w:hint="default" w:ascii="Times New Roman" w:hAnsi="Times New Roman" w:eastAsia="宋体" w:cs="Times New Roman"/>
                <w:color w:val="000000" w:themeColor="text1"/>
                <w:kern w:val="0"/>
                <w:szCs w:val="21"/>
                <w14:textFill>
                  <w14:solidFill>
                    <w14:schemeClr w14:val="tx1"/>
                  </w14:solidFill>
                </w14:textFill>
              </w:rPr>
            </w:pPr>
          </w:p>
          <w:p>
            <w:pPr>
              <w:spacing w:line="360" w:lineRule="auto"/>
              <w:ind w:firstLine="420" w:firstLineChars="200"/>
              <w:jc w:val="left"/>
              <w:rPr>
                <w:rFonts w:hint="default" w:ascii="Times New Roman" w:hAnsi="Times New Roman" w:eastAsia="宋体" w:cs="Times New Roman"/>
                <w:color w:val="000000" w:themeColor="text1"/>
                <w:kern w:val="0"/>
                <w:szCs w:val="21"/>
                <w14:textFill>
                  <w14:solidFill>
                    <w14:schemeClr w14:val="tx1"/>
                  </w14:solidFill>
                </w14:textFill>
              </w:rPr>
            </w:pPr>
          </w:p>
          <w:p>
            <w:pPr>
              <w:spacing w:line="360" w:lineRule="auto"/>
              <w:ind w:firstLine="420" w:firstLineChars="200"/>
              <w:jc w:val="left"/>
              <w:rPr>
                <w:rFonts w:hint="default" w:ascii="Times New Roman" w:hAnsi="Times New Roman" w:eastAsia="宋体" w:cs="Times New Roman"/>
                <w:color w:val="000000" w:themeColor="text1"/>
                <w:kern w:val="0"/>
                <w:szCs w:val="21"/>
                <w14:textFill>
                  <w14:solidFill>
                    <w14:schemeClr w14:val="tx1"/>
                  </w14:solidFill>
                </w14:textFill>
              </w:rPr>
            </w:pPr>
          </w:p>
          <w:p>
            <w:pPr>
              <w:spacing w:line="360" w:lineRule="auto"/>
              <w:ind w:firstLine="420" w:firstLineChars="200"/>
              <w:jc w:val="left"/>
              <w:rPr>
                <w:rFonts w:hint="default" w:ascii="Times New Roman" w:hAnsi="Times New Roman" w:eastAsia="宋体" w:cs="Times New Roman"/>
                <w:color w:val="000000" w:themeColor="text1"/>
                <w:kern w:val="0"/>
                <w:szCs w:val="21"/>
                <w14:textFill>
                  <w14:solidFill>
                    <w14:schemeClr w14:val="tx1"/>
                  </w14:solidFill>
                </w14:textFill>
              </w:rPr>
            </w:pPr>
          </w:p>
        </w:tc>
      </w:tr>
    </w:tbl>
    <w:p>
      <w:pPr>
        <w:spacing w:line="360" w:lineRule="auto"/>
        <w:outlineLvl w:val="0"/>
        <w:rPr>
          <w:rFonts w:hint="default" w:ascii="Times New Roman" w:hAnsi="Times New Roman" w:eastAsia="宋体" w:cs="Times New Roman"/>
          <w:color w:val="000000" w:themeColor="text1"/>
          <w:sz w:val="30"/>
          <w14:textFill>
            <w14:solidFill>
              <w14:schemeClr w14:val="tx1"/>
            </w14:solidFill>
          </w14:textFill>
        </w:rPr>
        <w:sectPr>
          <w:footerReference r:id="rId7" w:type="default"/>
          <w:pgSz w:w="11906" w:h="16838"/>
          <w:pgMar w:top="1134" w:right="1531" w:bottom="1134" w:left="1531" w:header="851" w:footer="799" w:gutter="0"/>
          <w:pgNumType w:fmt="numberInDash" w:start="1"/>
          <w:cols w:space="720" w:num="1"/>
          <w:docGrid w:linePitch="312" w:charSpace="0"/>
        </w:sectPr>
      </w:pPr>
    </w:p>
    <w:p>
      <w:pPr>
        <w:widowControl/>
        <w:spacing w:after="120"/>
        <w:ind w:left="1"/>
        <w:jc w:val="left"/>
        <w:outlineLvl w:val="0"/>
        <w:rPr>
          <w:rFonts w:hint="default" w:ascii="Times New Roman" w:hAnsi="Times New Roman" w:eastAsia="宋体" w:cs="Times New Roman"/>
          <w:b/>
          <w:color w:val="000000" w:themeColor="text1"/>
          <w:sz w:val="30"/>
          <w14:textFill>
            <w14:solidFill>
              <w14:schemeClr w14:val="tx1"/>
            </w14:solidFill>
          </w14:textFill>
        </w:rPr>
      </w:pPr>
      <w:bookmarkStart w:id="10" w:name="_Toc27728"/>
      <w:r>
        <w:rPr>
          <w:rFonts w:hint="default" w:ascii="Times New Roman" w:hAnsi="Times New Roman" w:eastAsia="宋体" w:cs="Times New Roman"/>
          <w:b/>
          <w:color w:val="000000" w:themeColor="text1"/>
          <w:sz w:val="30"/>
          <w14:textFill>
            <w14:solidFill>
              <w14:schemeClr w14:val="tx1"/>
            </w14:solidFill>
          </w14:textFill>
        </w:rPr>
        <w:t>二、建设项目工程分析</w:t>
      </w:r>
      <w:bookmarkEnd w:id="10"/>
    </w:p>
    <w:tbl>
      <w:tblPr>
        <w:tblStyle w:val="30"/>
        <w:tblW w:w="0" w:type="auto"/>
        <w:tblInd w:w="108"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455"/>
        <w:gridCol w:w="8441"/>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8416" w:hRule="atLeast"/>
        </w:trPr>
        <w:tc>
          <w:tcPr>
            <w:tcW w:w="455" w:type="dxa"/>
            <w:vAlign w:val="center"/>
          </w:tcPr>
          <w:p>
            <w:pPr>
              <w:pStyle w:val="26"/>
              <w:adjustRightInd w:val="0"/>
              <w:snapToGrid w:val="0"/>
              <w:spacing w:before="0" w:beforeAutospacing="0" w:after="0" w:afterAutospacing="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kern w:val="2"/>
                <w:szCs w:val="24"/>
                <w14:textFill>
                  <w14:solidFill>
                    <w14:schemeClr w14:val="tx1"/>
                  </w14:solidFill>
                </w14:textFill>
              </w:rPr>
              <w:t>建设内容</w:t>
            </w:r>
          </w:p>
        </w:tc>
        <w:tc>
          <w:tcPr>
            <w:tcW w:w="8441" w:type="dxa"/>
          </w:tcPr>
          <w:p>
            <w:pPr>
              <w:widowControl w:val="0"/>
              <w:kinsoku/>
              <w:overflowPunct w:val="0"/>
              <w:topLinePunct/>
              <w:adjustRightInd/>
              <w:snapToGrid/>
              <w:spacing w:line="360" w:lineRule="auto"/>
              <w:ind w:firstLine="474" w:firstLineChars="200"/>
              <w:textAlignment w:val="center"/>
              <w:rPr>
                <w:rFonts w:hint="default" w:ascii="Times New Roman" w:hAnsi="Times New Roman" w:eastAsia="宋体" w:cs="Times New Roman"/>
                <w:color w:val="000000" w:themeColor="text1"/>
                <w:sz w:val="24"/>
                <w:szCs w:val="24"/>
                <w14:textFill>
                  <w14:solidFill>
                    <w14:schemeClr w14:val="tx1"/>
                  </w14:solidFill>
                </w14:textFill>
              </w:rPr>
            </w:pPr>
            <w:bookmarkStart w:id="11" w:name="_Toc477271132"/>
            <w:bookmarkStart w:id="12" w:name="_Toc199864519"/>
            <w:bookmarkStart w:id="13" w:name="_Toc200086327"/>
            <w:bookmarkStart w:id="14" w:name="_Toc199863577"/>
            <w:bookmarkStart w:id="15" w:name="_Toc199863389"/>
            <w:bookmarkStart w:id="16" w:name="_Toc200085587"/>
            <w:bookmarkStart w:id="17" w:name="_Toc477271010"/>
            <w:r>
              <w:rPr>
                <w:rFonts w:hint="default" w:ascii="Times New Roman" w:hAnsi="Times New Roman" w:eastAsia="宋体" w:cs="Times New Roman"/>
                <w:b/>
                <w:bCs/>
                <w:color w:val="000000" w:themeColor="text1"/>
                <w:spacing w:val="-2"/>
                <w:sz w:val="24"/>
                <w:szCs w:val="24"/>
                <w14:textFill>
                  <w14:solidFill>
                    <w14:schemeClr w14:val="tx1"/>
                  </w14:solidFill>
                </w14:textFill>
              </w:rPr>
              <w:t>1</w:t>
            </w:r>
            <w:r>
              <w:rPr>
                <w:rFonts w:hint="default" w:ascii="Times New Roman" w:hAnsi="Times New Roman" w:eastAsia="宋体" w:cs="Times New Roman"/>
                <w:color w:val="000000" w:themeColor="text1"/>
                <w:spacing w:val="-2"/>
                <w:sz w:val="24"/>
                <w:szCs w:val="24"/>
                <w14:textFill>
                  <w14:solidFill>
                    <w14:schemeClr w14:val="tx1"/>
                  </w14:solidFill>
                </w14:textFill>
              </w:rPr>
              <w:t xml:space="preserve"> </w:t>
            </w:r>
            <w:r>
              <w:rPr>
                <w:rFonts w:hint="default" w:ascii="Times New Roman" w:hAnsi="Times New Roman" w:eastAsia="宋体" w:cs="Times New Roman"/>
                <w:color w:val="000000" w:themeColor="text1"/>
                <w:spacing w:val="-2"/>
                <w:sz w:val="24"/>
                <w:szCs w:val="24"/>
                <w14:textOutline w14:w="4356" w14:cap="sq" w14:cmpd="sng">
                  <w14:solidFill>
                    <w14:srgbClr w14:val="000000"/>
                  </w14:solidFill>
                  <w14:prstDash w14:val="solid"/>
                  <w14:bevel/>
                </w14:textOutline>
                <w14:textFill>
                  <w14:solidFill>
                    <w14:schemeClr w14:val="tx1"/>
                  </w14:solidFill>
                </w14:textFill>
              </w:rPr>
              <w:t>、项目背景</w:t>
            </w:r>
          </w:p>
          <w:p>
            <w:pPr>
              <w:spacing w:line="360" w:lineRule="auto"/>
              <w:ind w:firstLine="480" w:firstLineChars="200"/>
              <w:rPr>
                <w:rFonts w:hint="default" w:ascii="Times New Roman" w:hAnsi="Times New Roman" w:eastAsia="宋体" w:cs="Times New Roman"/>
                <w:color w:val="000000" w:themeColor="text1"/>
                <w:kern w:val="0"/>
                <w:sz w:val="24"/>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u w:val="none"/>
                <w14:textFill>
                  <w14:solidFill>
                    <w14:schemeClr w14:val="tx1"/>
                  </w14:solidFill>
                </w14:textFill>
              </w:rPr>
              <w:t>米粉是转化稻米数量最多的产品，是两湖、两广、江西、贵州和云南等地早餐市场的主导产品，市场空间巨大。米粉传统市场在南方省市，北方消费量近年呈快速上升趋势。中国人喜食米粉，在南方市场（两广、两湖、云贵赣闽），几乎人人都习惯以米粉作为早餐主食，加上中餐和晚餐及宵夜的以米粉作为菜肴或主食，米粉消费量都非常大。伴随着米粉连锁餐饮的诞生和发展，目前北方区域也开始喜食米粉，因此目前米粉市场发展前景较好。</w:t>
            </w:r>
          </w:p>
          <w:p>
            <w:pPr>
              <w:spacing w:line="360" w:lineRule="auto"/>
              <w:ind w:firstLine="480" w:firstLineChars="200"/>
              <w:rPr>
                <w:rFonts w:hint="default" w:ascii="Times New Roman" w:hAnsi="Times New Roman" w:eastAsia="宋体" w:cs="Times New Roman"/>
                <w:color w:val="000000" w:themeColor="text1"/>
                <w:sz w:val="24"/>
                <w:u w:val="none"/>
                <w14:textFill>
                  <w14:solidFill>
                    <w14:schemeClr w14:val="tx1"/>
                  </w14:solidFill>
                </w14:textFill>
              </w:rPr>
            </w:pPr>
            <w:r>
              <w:rPr>
                <w:rFonts w:hint="default" w:ascii="Times New Roman" w:hAnsi="Times New Roman" w:eastAsia="宋体" w:cs="Times New Roman"/>
                <w:color w:val="000000" w:themeColor="text1"/>
                <w:sz w:val="24"/>
                <w:lang w:eastAsia="zh-CN"/>
                <w14:textFill>
                  <w14:solidFill>
                    <w14:schemeClr w14:val="tx1"/>
                  </w14:solidFill>
                </w14:textFill>
              </w:rPr>
              <w:t>祁东县康宏米粉加工有限公司</w:t>
            </w:r>
            <w:r>
              <w:rPr>
                <w:rFonts w:hint="default" w:ascii="Times New Roman" w:hAnsi="Times New Roman" w:eastAsia="宋体" w:cs="Times New Roman"/>
                <w:color w:val="000000" w:themeColor="text1"/>
                <w:kern w:val="0"/>
                <w:sz w:val="24"/>
                <w:u w:val="none"/>
                <w:lang w:eastAsia="zh-CN"/>
                <w14:textFill>
                  <w14:solidFill>
                    <w14:schemeClr w14:val="tx1"/>
                  </w14:solidFill>
                </w14:textFill>
              </w:rPr>
              <w:t>抓住</w:t>
            </w:r>
            <w:r>
              <w:rPr>
                <w:rFonts w:hint="default" w:ascii="Times New Roman" w:hAnsi="Times New Roman" w:eastAsia="宋体" w:cs="Times New Roman"/>
                <w:color w:val="000000" w:themeColor="text1"/>
                <w:kern w:val="0"/>
                <w:sz w:val="24"/>
                <w:u w:val="none"/>
                <w14:textFill>
                  <w14:solidFill>
                    <w14:schemeClr w14:val="tx1"/>
                  </w14:solidFill>
                </w14:textFill>
              </w:rPr>
              <w:t>米粉市场发展前景</w:t>
            </w:r>
            <w:r>
              <w:rPr>
                <w:rFonts w:hint="default" w:ascii="Times New Roman" w:hAnsi="Times New Roman" w:eastAsia="宋体" w:cs="Times New Roman"/>
                <w:color w:val="000000" w:themeColor="text1"/>
                <w:kern w:val="0"/>
                <w:sz w:val="24"/>
                <w:u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u w:val="none"/>
                <w14:textFill>
                  <w14:solidFill>
                    <w14:schemeClr w14:val="tx1"/>
                  </w14:solidFill>
                </w14:textFill>
              </w:rPr>
              <w:t>租赁</w:t>
            </w:r>
            <w:r>
              <w:rPr>
                <w:rFonts w:hint="default" w:ascii="Times New Roman" w:hAnsi="Times New Roman" w:eastAsia="宋体" w:cs="Times New Roman"/>
                <w:color w:val="000000" w:themeColor="text1"/>
                <w:kern w:val="0"/>
                <w:sz w:val="24"/>
                <w:u w:val="none"/>
                <w:lang w:eastAsia="zh-CN"/>
                <w14:textFill>
                  <w14:solidFill>
                    <w14:schemeClr w14:val="tx1"/>
                  </w14:solidFill>
                </w14:textFill>
              </w:rPr>
              <w:t>位于湖南省衡阳市</w:t>
            </w:r>
            <w:r>
              <w:rPr>
                <w:rFonts w:hint="default" w:ascii="Times New Roman" w:hAnsi="Times New Roman" w:eastAsia="宋体" w:cs="Times New Roman"/>
                <w:color w:val="000000" w:themeColor="text1"/>
                <w:sz w:val="24"/>
                <w:lang w:val="en-US" w:eastAsia="zh-CN"/>
                <w14:textFill>
                  <w14:solidFill>
                    <w14:schemeClr w14:val="tx1"/>
                  </w14:solidFill>
                </w14:textFill>
              </w:rPr>
              <w:t>祁东县金桥镇枧桥村竹台山</w:t>
            </w:r>
            <w:r>
              <w:rPr>
                <w:rFonts w:hint="default" w:ascii="Times New Roman" w:hAnsi="Times New Roman" w:eastAsia="宋体" w:cs="Times New Roman"/>
                <w:color w:val="000000" w:themeColor="text1"/>
                <w:kern w:val="0"/>
                <w:sz w:val="24"/>
                <w:u w:val="none"/>
                <w:lang w:eastAsia="zh-CN"/>
                <w14:textFill>
                  <w14:solidFill>
                    <w14:schemeClr w14:val="tx1"/>
                  </w14:solidFill>
                </w14:textFill>
              </w:rPr>
              <w:t>的集体土地作为米粉</w:t>
            </w:r>
            <w:r>
              <w:rPr>
                <w:rFonts w:hint="default" w:ascii="Times New Roman" w:hAnsi="Times New Roman" w:eastAsia="宋体" w:cs="Times New Roman"/>
                <w:color w:val="000000" w:themeColor="text1"/>
                <w:kern w:val="0"/>
                <w:sz w:val="24"/>
                <w:u w:val="none"/>
                <w14:textFill>
                  <w14:solidFill>
                    <w14:schemeClr w14:val="tx1"/>
                  </w14:solidFill>
                </w14:textFill>
              </w:rPr>
              <w:t>厂</w:t>
            </w:r>
            <w:r>
              <w:rPr>
                <w:rFonts w:hint="default" w:ascii="Times New Roman" w:hAnsi="Times New Roman" w:eastAsia="宋体" w:cs="Times New Roman"/>
                <w:color w:val="000000" w:themeColor="text1"/>
                <w:kern w:val="0"/>
                <w:sz w:val="24"/>
                <w:u w:val="none"/>
                <w:lang w:eastAsia="zh-CN"/>
                <w14:textFill>
                  <w14:solidFill>
                    <w14:schemeClr w14:val="tx1"/>
                  </w14:solidFill>
                </w14:textFill>
              </w:rPr>
              <w:t>的建设用地，用于建设</w:t>
            </w:r>
            <w:r>
              <w:rPr>
                <w:rFonts w:hint="eastAsia" w:cs="Times New Roman"/>
                <w:color w:val="000000" w:themeColor="text1"/>
                <w:kern w:val="0"/>
                <w:sz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fldChar w:fldCharType="begin"/>
            </w:r>
            <w:r>
              <w:rPr>
                <w:rFonts w:hint="default" w:ascii="Times New Roman" w:hAnsi="Times New Roman" w:eastAsia="宋体" w:cs="Times New Roman"/>
                <w:color w:val="000000" w:themeColor="text1"/>
                <w:sz w:val="24"/>
                <w14:textFill>
                  <w14:solidFill>
                    <w14:schemeClr w14:val="tx1"/>
                  </w14:solidFill>
                </w14:textFill>
              </w:rPr>
              <w:instrText xml:space="preserve"> REF 项目名称 \h  \* MERGEFORMAT </w:instrText>
            </w:r>
            <w:r>
              <w:rPr>
                <w:rFonts w:hint="default" w:ascii="Times New Roman" w:hAnsi="Times New Roman" w:eastAsia="宋体" w:cs="Times New Roman"/>
                <w:color w:val="000000" w:themeColor="text1"/>
                <w:sz w:val="24"/>
                <w14:textFill>
                  <w14:solidFill>
                    <w14:schemeClr w14:val="tx1"/>
                  </w14:solidFill>
                </w14:textFill>
              </w:rPr>
              <w:fldChar w:fldCharType="separate"/>
            </w:r>
            <w:r>
              <w:rPr>
                <w:rFonts w:hint="default" w:ascii="Times New Roman" w:hAnsi="Times New Roman" w:eastAsia="宋体" w:cs="Times New Roman"/>
                <w:color w:val="000000" w:themeColor="text1"/>
                <w:sz w:val="24"/>
                <w:lang w:eastAsia="zh-CN"/>
                <w14:textFill>
                  <w14:solidFill>
                    <w14:schemeClr w14:val="tx1"/>
                  </w14:solidFill>
                </w14:textFill>
              </w:rPr>
              <w:t>祁东县康宏米粉加工有限公司米粉加工厂建设项目</w:t>
            </w:r>
            <w:r>
              <w:rPr>
                <w:rFonts w:hint="default" w:ascii="Times New Roman" w:hAnsi="Times New Roman" w:eastAsia="宋体" w:cs="Times New Roman"/>
                <w:color w:val="000000" w:themeColor="text1"/>
                <w:sz w:val="24"/>
                <w14:textFill>
                  <w14:solidFill>
                    <w14:schemeClr w14:val="tx1"/>
                  </w14:solidFill>
                </w14:textFill>
              </w:rPr>
              <w:fldChar w:fldCharType="end"/>
            </w:r>
            <w:r>
              <w:rPr>
                <w:rFonts w:hint="eastAsia" w:cs="Times New Roman"/>
                <w:color w:val="000000" w:themeColor="text1"/>
                <w:kern w:val="0"/>
                <w:sz w:val="24"/>
                <w:u w:val="none"/>
                <w:lang w:eastAsia="zh-CN"/>
                <w14:textFill>
                  <w14:solidFill>
                    <w14:schemeClr w14:val="tx1"/>
                  </w14:solidFill>
                </w14:textFill>
              </w:rPr>
              <w:t>》（即：</w:t>
            </w:r>
            <w:r>
              <w:rPr>
                <w:rFonts w:hint="default" w:ascii="Times New Roman" w:hAnsi="Times New Roman" w:eastAsia="宋体" w:cs="Times New Roman"/>
                <w:color w:val="000000" w:themeColor="text1"/>
                <w:kern w:val="0"/>
                <w:sz w:val="24"/>
                <w:u w:val="none"/>
                <w:lang w:eastAsia="zh-CN"/>
                <w14:textFill>
                  <w14:solidFill>
                    <w14:schemeClr w14:val="tx1"/>
                  </w14:solidFill>
                </w14:textFill>
              </w:rPr>
              <w:t>年产</w:t>
            </w:r>
            <w:r>
              <w:rPr>
                <w:rFonts w:hint="default" w:ascii="Times New Roman" w:hAnsi="Times New Roman" w:eastAsia="宋体" w:cs="Times New Roman"/>
                <w:color w:val="000000" w:themeColor="text1"/>
                <w:kern w:val="0"/>
                <w:sz w:val="24"/>
                <w:u w:val="none"/>
                <w:lang w:val="en-US" w:eastAsia="zh-CN"/>
                <w14:textFill>
                  <w14:solidFill>
                    <w14:schemeClr w14:val="tx1"/>
                  </w14:solidFill>
                </w14:textFill>
              </w:rPr>
              <w:t>200</w:t>
            </w:r>
            <w:r>
              <w:rPr>
                <w:rFonts w:hint="default" w:ascii="Times New Roman" w:hAnsi="Times New Roman" w:eastAsia="宋体" w:cs="Times New Roman"/>
                <w:color w:val="000000" w:themeColor="text1"/>
                <w:kern w:val="0"/>
                <w:sz w:val="24"/>
                <w:u w:val="none"/>
                <w:lang w:eastAsia="zh-CN"/>
                <w14:textFill>
                  <w14:solidFill>
                    <w14:schemeClr w14:val="tx1"/>
                  </w14:solidFill>
                </w14:textFill>
              </w:rPr>
              <w:t>吨</w:t>
            </w:r>
            <w:r>
              <w:rPr>
                <w:rFonts w:hint="default" w:ascii="Times New Roman" w:hAnsi="Times New Roman" w:eastAsia="宋体" w:cs="Times New Roman"/>
                <w:color w:val="000000" w:themeColor="text1"/>
                <w:kern w:val="0"/>
                <w:sz w:val="24"/>
                <w:u w:val="none"/>
                <w:lang w:val="en-US" w:eastAsia="zh-CN"/>
                <w14:textFill>
                  <w14:solidFill>
                    <w14:schemeClr w14:val="tx1"/>
                  </w14:solidFill>
                </w14:textFill>
              </w:rPr>
              <w:t>鲜</w:t>
            </w:r>
            <w:r>
              <w:rPr>
                <w:rFonts w:hint="default" w:ascii="Times New Roman" w:hAnsi="Times New Roman" w:eastAsia="宋体" w:cs="Times New Roman"/>
                <w:color w:val="000000" w:themeColor="text1"/>
                <w:kern w:val="0"/>
                <w:sz w:val="24"/>
                <w:u w:val="none"/>
                <w:lang w:eastAsia="zh-CN"/>
                <w14:textFill>
                  <w14:solidFill>
                    <w14:schemeClr w14:val="tx1"/>
                  </w14:solidFill>
                </w14:textFill>
              </w:rPr>
              <w:t>河粉和100吨卤粉</w:t>
            </w:r>
            <w:r>
              <w:rPr>
                <w:rFonts w:hint="eastAsia" w:cs="Times New Roman"/>
                <w:color w:val="000000" w:themeColor="text1"/>
                <w:kern w:val="0"/>
                <w:sz w:val="24"/>
                <w:u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u w:val="none"/>
                <w14:textFill>
                  <w14:solidFill>
                    <w14:schemeClr w14:val="tx1"/>
                  </w14:solidFill>
                </w14:textFill>
              </w:rPr>
              <w:t>，</w:t>
            </w:r>
            <w:r>
              <w:rPr>
                <w:rFonts w:hint="default" w:ascii="Times New Roman" w:hAnsi="Times New Roman" w:eastAsia="宋体" w:cs="Times New Roman"/>
                <w:color w:val="000000" w:themeColor="text1"/>
                <w:kern w:val="0"/>
                <w:sz w:val="24"/>
                <w:u w:val="none"/>
                <w:lang w:eastAsia="zh-CN"/>
                <w14:textFill>
                  <w14:solidFill>
                    <w14:schemeClr w14:val="tx1"/>
                  </w14:solidFill>
                </w14:textFill>
              </w:rPr>
              <w:t>项目</w:t>
            </w:r>
            <w:r>
              <w:rPr>
                <w:rFonts w:hint="default" w:ascii="Times New Roman" w:hAnsi="Times New Roman" w:eastAsia="宋体" w:cs="Times New Roman"/>
                <w:color w:val="000000" w:themeColor="text1"/>
                <w:sz w:val="24"/>
                <w:u w:val="none"/>
                <w14:textFill>
                  <w14:solidFill>
                    <w14:schemeClr w14:val="tx1"/>
                  </w14:solidFill>
                </w14:textFill>
              </w:rPr>
              <w:t>主要从事米粉生产、加工、销售。</w:t>
            </w:r>
          </w:p>
          <w:p>
            <w:pPr>
              <w:pStyle w:val="15"/>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本项目未办理环境影响评价手续，擅自于202</w:t>
            </w:r>
            <w:r>
              <w:rPr>
                <w:rFonts w:hint="default" w:ascii="Times New Roman" w:hAnsi="Times New Roman" w:eastAsia="宋体" w:cs="Times New Roman"/>
                <w:color w:val="000000" w:themeColor="text1"/>
                <w:sz w:val="24"/>
                <w:lang w:val="en-US" w:eastAsia="zh-CN"/>
                <w14:textFill>
                  <w14:solidFill>
                    <w14:schemeClr w14:val="tx1"/>
                  </w14:solidFill>
                </w14:textFill>
              </w:rPr>
              <w:t>1</w:t>
            </w:r>
            <w:r>
              <w:rPr>
                <w:rFonts w:hint="default" w:ascii="Times New Roman" w:hAnsi="Times New Roman" w:eastAsia="宋体" w:cs="Times New Roman"/>
                <w:color w:val="000000" w:themeColor="text1"/>
                <w:sz w:val="24"/>
                <w14:textFill>
                  <w14:solidFill>
                    <w14:schemeClr w14:val="tx1"/>
                  </w14:solidFill>
                </w14:textFill>
              </w:rPr>
              <w:t>年</w:t>
            </w:r>
            <w:r>
              <w:rPr>
                <w:rFonts w:hint="default" w:ascii="Times New Roman" w:hAnsi="Times New Roman" w:eastAsia="宋体" w:cs="Times New Roman"/>
                <w:color w:val="000000" w:themeColor="text1"/>
                <w:sz w:val="24"/>
                <w:lang w:val="en-US" w:eastAsia="zh-CN"/>
                <w14:textFill>
                  <w14:solidFill>
                    <w14:schemeClr w14:val="tx1"/>
                  </w14:solidFill>
                </w14:textFill>
              </w:rPr>
              <w:t>8</w:t>
            </w:r>
            <w:r>
              <w:rPr>
                <w:rFonts w:hint="default" w:ascii="Times New Roman" w:hAnsi="Times New Roman" w:eastAsia="宋体" w:cs="Times New Roman"/>
                <w:color w:val="000000" w:themeColor="text1"/>
                <w:sz w:val="24"/>
                <w14:textFill>
                  <w14:solidFill>
                    <w14:schemeClr w14:val="tx1"/>
                  </w14:solidFill>
                </w14:textFill>
              </w:rPr>
              <w:t>月份开工建设，于202</w:t>
            </w:r>
            <w:r>
              <w:rPr>
                <w:rFonts w:hint="default" w:ascii="Times New Roman" w:hAnsi="Times New Roman" w:eastAsia="宋体" w:cs="Times New Roman"/>
                <w:color w:val="000000" w:themeColor="text1"/>
                <w:sz w:val="24"/>
                <w:lang w:val="en-US" w:eastAsia="zh-CN"/>
                <w14:textFill>
                  <w14:solidFill>
                    <w14:schemeClr w14:val="tx1"/>
                  </w14:solidFill>
                </w14:textFill>
              </w:rPr>
              <w:t>2</w:t>
            </w:r>
            <w:r>
              <w:rPr>
                <w:rFonts w:hint="default" w:ascii="Times New Roman" w:hAnsi="Times New Roman" w:eastAsia="宋体" w:cs="Times New Roman"/>
                <w:color w:val="000000" w:themeColor="text1"/>
                <w:sz w:val="24"/>
                <w14:textFill>
                  <w14:solidFill>
                    <w14:schemeClr w14:val="tx1"/>
                  </w14:solidFill>
                </w14:textFill>
              </w:rPr>
              <w:t>年</w:t>
            </w:r>
            <w:r>
              <w:rPr>
                <w:rFonts w:hint="default" w:ascii="Times New Roman" w:hAnsi="Times New Roman" w:eastAsia="宋体" w:cs="Times New Roman"/>
                <w:color w:val="000000" w:themeColor="text1"/>
                <w:sz w:val="24"/>
                <w:lang w:val="en-US" w:eastAsia="zh-CN"/>
                <w14:textFill>
                  <w14:solidFill>
                    <w14:schemeClr w14:val="tx1"/>
                  </w14:solidFill>
                </w14:textFill>
              </w:rPr>
              <w:t>6</w:t>
            </w:r>
            <w:r>
              <w:rPr>
                <w:rFonts w:hint="default" w:ascii="Times New Roman" w:hAnsi="Times New Roman" w:eastAsia="宋体" w:cs="Times New Roman"/>
                <w:color w:val="000000" w:themeColor="text1"/>
                <w:sz w:val="24"/>
                <w14:textFill>
                  <w14:solidFill>
                    <w14:schemeClr w14:val="tx1"/>
                  </w14:solidFill>
                </w14:textFill>
              </w:rPr>
              <w:t>月建设完工。本项目在未依法取得环境影响评价审批文件前擅自开工建设，其违反了《中华人民共和国环境影响评价法》第二十五条关于“环境影响评价制度”的规定，依法应受到相应处罚，于202</w:t>
            </w:r>
            <w:r>
              <w:rPr>
                <w:rFonts w:hint="default" w:ascii="Times New Roman" w:hAnsi="Times New Roman" w:eastAsia="宋体" w:cs="Times New Roman"/>
                <w:color w:val="000000" w:themeColor="text1"/>
                <w:sz w:val="24"/>
                <w:lang w:val="en-US" w:eastAsia="zh-CN"/>
                <w14:textFill>
                  <w14:solidFill>
                    <w14:schemeClr w14:val="tx1"/>
                  </w14:solidFill>
                </w14:textFill>
              </w:rPr>
              <w:t>2</w:t>
            </w:r>
            <w:r>
              <w:rPr>
                <w:rFonts w:hint="default" w:ascii="Times New Roman" w:hAnsi="Times New Roman" w:eastAsia="宋体" w:cs="Times New Roman"/>
                <w:color w:val="000000" w:themeColor="text1"/>
                <w:sz w:val="24"/>
                <w14:textFill>
                  <w14:solidFill>
                    <w14:schemeClr w14:val="tx1"/>
                  </w14:solidFill>
                </w14:textFill>
              </w:rPr>
              <w:t>年</w:t>
            </w:r>
            <w:r>
              <w:rPr>
                <w:rFonts w:hint="default" w:ascii="Times New Roman" w:hAnsi="Times New Roman" w:eastAsia="宋体" w:cs="Times New Roman"/>
                <w:color w:val="000000" w:themeColor="text1"/>
                <w:sz w:val="24"/>
                <w:lang w:val="en-US" w:eastAsia="zh-CN"/>
                <w14:textFill>
                  <w14:solidFill>
                    <w14:schemeClr w14:val="tx1"/>
                  </w14:solidFill>
                </w14:textFill>
              </w:rPr>
              <w:t>8</w:t>
            </w:r>
            <w:r>
              <w:rPr>
                <w:rFonts w:hint="default" w:ascii="Times New Roman" w:hAnsi="Times New Roman" w:eastAsia="宋体" w:cs="Times New Roman"/>
                <w:color w:val="000000" w:themeColor="text1"/>
                <w:sz w:val="24"/>
                <w14:textFill>
                  <w14:solidFill>
                    <w14:schemeClr w14:val="tx1"/>
                  </w14:solidFill>
                </w14:textFill>
              </w:rPr>
              <w:t>月</w:t>
            </w:r>
            <w:r>
              <w:rPr>
                <w:rFonts w:hint="default" w:ascii="Times New Roman" w:hAnsi="Times New Roman" w:eastAsia="宋体" w:cs="Times New Roman"/>
                <w:color w:val="000000" w:themeColor="text1"/>
                <w:sz w:val="24"/>
                <w:lang w:val="en-US" w:eastAsia="zh-CN"/>
                <w14:textFill>
                  <w14:solidFill>
                    <w14:schemeClr w14:val="tx1"/>
                  </w14:solidFill>
                </w14:textFill>
              </w:rPr>
              <w:t>8</w:t>
            </w:r>
            <w:r>
              <w:rPr>
                <w:rFonts w:hint="default" w:ascii="Times New Roman" w:hAnsi="Times New Roman" w:eastAsia="宋体" w:cs="Times New Roman"/>
                <w:color w:val="000000" w:themeColor="text1"/>
                <w:sz w:val="24"/>
                <w14:textFill>
                  <w14:solidFill>
                    <w14:schemeClr w14:val="tx1"/>
                  </w14:solidFill>
                </w14:textFill>
              </w:rPr>
              <w:t>日接到衡阳市生态环境局的“行政处罚</w:t>
            </w:r>
            <w:r>
              <w:rPr>
                <w:rFonts w:hint="default" w:ascii="Times New Roman" w:hAnsi="Times New Roman" w:eastAsia="宋体" w:cs="Times New Roman"/>
                <w:color w:val="000000" w:themeColor="text1"/>
                <w:sz w:val="24"/>
                <w:lang w:val="en-US" w:eastAsia="zh-CN"/>
                <w14:textFill>
                  <w14:solidFill>
                    <w14:schemeClr w14:val="tx1"/>
                  </w14:solidFill>
                </w14:textFill>
              </w:rPr>
              <w:t>决定</w:t>
            </w:r>
            <w:r>
              <w:rPr>
                <w:rFonts w:hint="default" w:ascii="Times New Roman" w:hAnsi="Times New Roman" w:eastAsia="宋体" w:cs="Times New Roman"/>
                <w:color w:val="000000" w:themeColor="text1"/>
                <w:sz w:val="24"/>
                <w14:textFill>
                  <w14:solidFill>
                    <w14:schemeClr w14:val="tx1"/>
                  </w14:solidFill>
                </w14:textFill>
              </w:rPr>
              <w:t>书衡环法祁罚决字[2022]015号”，</w:t>
            </w:r>
            <w:r>
              <w:rPr>
                <w:rFonts w:hint="default" w:ascii="Times New Roman" w:hAnsi="Times New Roman" w:eastAsia="宋体" w:cs="Times New Roman"/>
                <w:color w:val="000000" w:themeColor="text1"/>
                <w:sz w:val="24"/>
                <w:lang w:val="en-US" w:eastAsia="zh-CN"/>
                <w14:textFill>
                  <w14:solidFill>
                    <w14:schemeClr w14:val="tx1"/>
                  </w14:solidFill>
                </w14:textFill>
              </w:rPr>
              <w:t>于2023年4月13日完成缴费</w:t>
            </w:r>
            <w:r>
              <w:rPr>
                <w:rFonts w:hint="default"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目前处于停产状态。</w:t>
            </w:r>
          </w:p>
          <w:p>
            <w:pPr>
              <w:pStyle w:val="15"/>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根据《中华人民共和国环境影响评价法》、《建设项目环境保护管理条例》和《建设项目环境影响评价分类管理名录》（2021年版）等相关法律、法规的要求，本项目属于“十一、食品制造业 14：21……方便食品制造143……—除单纯分装外的”，需编制环境影响报告表。根据要求，</w:t>
            </w:r>
            <w:r>
              <w:rPr>
                <w:rFonts w:hint="default" w:ascii="Times New Roman" w:hAnsi="Times New Roman" w:eastAsia="宋体" w:cs="Times New Roman"/>
                <w:color w:val="000000" w:themeColor="text1"/>
                <w:sz w:val="24"/>
                <w:lang w:eastAsia="zh-CN"/>
                <w14:textFill>
                  <w14:solidFill>
                    <w14:schemeClr w14:val="tx1"/>
                  </w14:solidFill>
                </w14:textFill>
              </w:rPr>
              <w:t>祁东县康宏米粉加工有限公司</w:t>
            </w:r>
            <w:r>
              <w:rPr>
                <w:rFonts w:hint="default" w:ascii="Times New Roman" w:hAnsi="Times New Roman" w:eastAsia="宋体" w:cs="Times New Roman"/>
                <w:color w:val="000000" w:themeColor="text1"/>
                <w:sz w:val="24"/>
                <w14:textFill>
                  <w14:solidFill>
                    <w14:schemeClr w14:val="tx1"/>
                  </w14:solidFill>
                </w14:textFill>
              </w:rPr>
              <w:t>于2023年</w:t>
            </w:r>
            <w:r>
              <w:rPr>
                <w:rFonts w:hint="default" w:ascii="Times New Roman" w:hAnsi="Times New Roman" w:eastAsia="宋体" w:cs="Times New Roman"/>
                <w:color w:val="000000" w:themeColor="text1"/>
                <w:sz w:val="24"/>
                <w:lang w:val="en-US" w:eastAsia="zh-CN"/>
                <w14:textFill>
                  <w14:solidFill>
                    <w14:schemeClr w14:val="tx1"/>
                  </w14:solidFill>
                </w14:textFill>
              </w:rPr>
              <w:t>10</w:t>
            </w:r>
            <w:r>
              <w:rPr>
                <w:rFonts w:hint="default" w:ascii="Times New Roman" w:hAnsi="Times New Roman" w:eastAsia="宋体" w:cs="Times New Roman"/>
                <w:color w:val="000000" w:themeColor="text1"/>
                <w:sz w:val="24"/>
                <w14:textFill>
                  <w14:solidFill>
                    <w14:schemeClr w14:val="tx1"/>
                  </w14:solidFill>
                </w14:textFill>
              </w:rPr>
              <w:t>月委托湖南龙舞环境咨询有限公司承担本项目环境影响评价工作，我公司接受委托后，认真研究该项目的有关资料，并进行了实地踏勘和调研，收集和核实有关材料和工程资料，在现场调查</w:t>
            </w:r>
            <w:r>
              <w:rPr>
                <w:rFonts w:hint="default" w:ascii="Times New Roman" w:hAnsi="Times New Roman" w:eastAsia="宋体" w:cs="Times New Roman"/>
                <w:color w:val="000000" w:themeColor="text1"/>
                <w:sz w:val="24"/>
                <w:lang w:val="en-US" w:eastAsia="zh-CN"/>
                <w14:textFill>
                  <w14:solidFill>
                    <w14:schemeClr w14:val="tx1"/>
                  </w14:solidFill>
                </w14:textFill>
              </w:rPr>
              <w:t>和收集资料</w:t>
            </w:r>
            <w:r>
              <w:rPr>
                <w:rFonts w:hint="default" w:ascii="Times New Roman" w:hAnsi="Times New Roman" w:eastAsia="宋体" w:cs="Times New Roman"/>
                <w:color w:val="000000" w:themeColor="text1"/>
                <w:sz w:val="24"/>
                <w14:textFill>
                  <w14:solidFill>
                    <w14:schemeClr w14:val="tx1"/>
                  </w14:solidFill>
                </w14:textFill>
              </w:rPr>
              <w:t>等环节工作的基础上，按</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建设项目环境影响报告表编制技术指南（</w:t>
            </w:r>
            <w:r>
              <w:rPr>
                <w:rFonts w:hint="default" w:ascii="Times New Roman" w:hAnsi="Times New Roman" w:eastAsia="宋体" w:cs="Times New Roman"/>
                <w:color w:val="000000" w:themeColor="text1"/>
                <w:spacing w:val="9"/>
                <w:sz w:val="24"/>
                <w:szCs w:val="24"/>
                <w14:textFill>
                  <w14:solidFill>
                    <w14:schemeClr w14:val="tx1"/>
                  </w14:solidFill>
                </w14:textFill>
              </w:rPr>
              <w:t>（污染影响类）</w:t>
            </w:r>
            <w:r>
              <w:rPr>
                <w:rFonts w:hint="default" w:ascii="Times New Roman" w:hAnsi="Times New Roman" w:eastAsia="宋体" w:cs="Times New Roman"/>
                <w:color w:val="000000" w:themeColor="text1"/>
                <w:sz w:val="24"/>
                <w14:textFill>
                  <w14:solidFill>
                    <w14:schemeClr w14:val="tx1"/>
                  </w14:solidFill>
                </w14:textFill>
              </w:rPr>
              <w:t>（试行）》等相关规定及要求，编制完成了《</w:t>
            </w:r>
            <w:r>
              <w:rPr>
                <w:rFonts w:hint="default" w:ascii="Times New Roman" w:hAnsi="Times New Roman" w:eastAsia="宋体" w:cs="Times New Roman"/>
                <w:color w:val="000000" w:themeColor="text1"/>
                <w:sz w:val="24"/>
                <w14:textFill>
                  <w14:solidFill>
                    <w14:schemeClr w14:val="tx1"/>
                  </w14:solidFill>
                </w14:textFill>
              </w:rPr>
              <w:fldChar w:fldCharType="begin"/>
            </w:r>
            <w:r>
              <w:rPr>
                <w:rFonts w:hint="default" w:ascii="Times New Roman" w:hAnsi="Times New Roman" w:eastAsia="宋体" w:cs="Times New Roman"/>
                <w:color w:val="000000" w:themeColor="text1"/>
                <w:sz w:val="24"/>
                <w14:textFill>
                  <w14:solidFill>
                    <w14:schemeClr w14:val="tx1"/>
                  </w14:solidFill>
                </w14:textFill>
              </w:rPr>
              <w:instrText xml:space="preserve"> REF 项目名称 \h  \* MERGEFORMAT </w:instrText>
            </w:r>
            <w:r>
              <w:rPr>
                <w:rFonts w:hint="default" w:ascii="Times New Roman" w:hAnsi="Times New Roman" w:eastAsia="宋体" w:cs="Times New Roman"/>
                <w:color w:val="000000" w:themeColor="text1"/>
                <w:sz w:val="24"/>
                <w14:textFill>
                  <w14:solidFill>
                    <w14:schemeClr w14:val="tx1"/>
                  </w14:solidFill>
                </w14:textFill>
              </w:rPr>
              <w:fldChar w:fldCharType="separate"/>
            </w:r>
            <w:r>
              <w:rPr>
                <w:rFonts w:hint="default" w:ascii="Times New Roman" w:hAnsi="Times New Roman" w:eastAsia="宋体" w:cs="Times New Roman"/>
                <w:color w:val="000000" w:themeColor="text1"/>
                <w:sz w:val="24"/>
                <w:lang w:eastAsia="zh-CN"/>
                <w14:textFill>
                  <w14:solidFill>
                    <w14:schemeClr w14:val="tx1"/>
                  </w14:solidFill>
                </w14:textFill>
              </w:rPr>
              <w:t>祁东县康宏米粉加工有限公司米粉加工厂建设项目</w:t>
            </w:r>
            <w:r>
              <w:rPr>
                <w:rFonts w:hint="default" w:ascii="Times New Roman" w:hAnsi="Times New Roman" w:eastAsia="宋体" w:cs="Times New Roman"/>
                <w:color w:val="000000" w:themeColor="text1"/>
                <w:sz w:val="24"/>
                <w14:textFill>
                  <w14:solidFill>
                    <w14:schemeClr w14:val="tx1"/>
                  </w14:solidFill>
                </w14:textFill>
              </w:rPr>
              <w:fldChar w:fldCharType="end"/>
            </w:r>
            <w:r>
              <w:rPr>
                <w:rFonts w:hint="default" w:ascii="Times New Roman" w:hAnsi="Times New Roman" w:eastAsia="宋体" w:cs="Times New Roman"/>
                <w:color w:val="000000" w:themeColor="text1"/>
                <w:sz w:val="24"/>
                <w14:textFill>
                  <w14:solidFill>
                    <w14:schemeClr w14:val="tx1"/>
                  </w14:solidFill>
                </w14:textFill>
              </w:rPr>
              <w:t>环境影响报告表》。</w:t>
            </w:r>
          </w:p>
          <w:p>
            <w:pPr>
              <w:widowControl w:val="0"/>
              <w:kinsoku/>
              <w:overflowPunct w:val="0"/>
              <w:topLinePunct/>
              <w:adjustRightInd/>
              <w:snapToGrid/>
              <w:spacing w:line="360" w:lineRule="auto"/>
              <w:ind w:firstLine="474" w:firstLineChars="200"/>
              <w:textAlignment w:val="center"/>
              <w:rPr>
                <w:rFonts w:hint="default" w:ascii="Times New Roman" w:hAnsi="Times New Roman" w:eastAsia="宋体" w:cs="Times New Roman"/>
                <w:b/>
                <w:bCs/>
                <w:color w:val="000000" w:themeColor="text1"/>
                <w:spacing w:val="-2"/>
                <w:sz w:val="24"/>
                <w:szCs w:val="24"/>
                <w14:textFill>
                  <w14:solidFill>
                    <w14:schemeClr w14:val="tx1"/>
                  </w14:solidFill>
                </w14:textFill>
              </w:rPr>
            </w:pPr>
            <w:r>
              <w:rPr>
                <w:rFonts w:hint="default" w:ascii="Times New Roman" w:hAnsi="Times New Roman" w:eastAsia="宋体" w:cs="Times New Roman"/>
                <w:b/>
                <w:bCs/>
                <w:color w:val="000000" w:themeColor="text1"/>
                <w:spacing w:val="-2"/>
                <w:sz w:val="24"/>
                <w:szCs w:val="24"/>
                <w14:textFill>
                  <w14:solidFill>
                    <w14:schemeClr w14:val="tx1"/>
                  </w14:solidFill>
                </w14:textFill>
              </w:rPr>
              <w:t>2、项目概况</w:t>
            </w:r>
            <w:bookmarkEnd w:id="11"/>
            <w:bookmarkEnd w:id="12"/>
            <w:bookmarkEnd w:id="13"/>
            <w:bookmarkEnd w:id="14"/>
            <w:bookmarkEnd w:id="15"/>
            <w:bookmarkEnd w:id="16"/>
            <w:bookmarkEnd w:id="17"/>
          </w:p>
          <w:p>
            <w:pPr>
              <w:spacing w:line="360" w:lineRule="auto"/>
              <w:ind w:firstLine="480" w:firstLineChars="200"/>
              <w:rPr>
                <w:rFonts w:hint="default" w:ascii="Times New Roman" w:hAnsi="Times New Roman" w:eastAsia="宋体" w:cs="Times New Roman"/>
                <w:color w:val="000000" w:themeColor="text1"/>
                <w:sz w:val="24"/>
                <w:szCs w:val="20"/>
                <w14:textFill>
                  <w14:solidFill>
                    <w14:schemeClr w14:val="tx1"/>
                  </w14:solidFill>
                </w14:textFill>
              </w:rPr>
            </w:pPr>
            <w:r>
              <w:rPr>
                <w:rFonts w:hint="default" w:ascii="Times New Roman" w:hAnsi="Times New Roman" w:eastAsia="宋体" w:cs="Times New Roman"/>
                <w:color w:val="000000" w:themeColor="text1"/>
                <w:sz w:val="24"/>
                <w:szCs w:val="20"/>
                <w14:textFill>
                  <w14:solidFill>
                    <w14:schemeClr w14:val="tx1"/>
                  </w14:solidFill>
                </w14:textFill>
              </w:rPr>
              <w:t>2.1基本概况</w:t>
            </w:r>
          </w:p>
          <w:p>
            <w:pPr>
              <w:spacing w:line="360" w:lineRule="auto"/>
              <w:ind w:firstLine="480" w:firstLineChars="200"/>
              <w:rPr>
                <w:rFonts w:hint="default" w:ascii="Times New Roman" w:hAnsi="Times New Roman" w:eastAsia="宋体" w:cs="Times New Roman"/>
                <w:color w:val="000000" w:themeColor="text1"/>
                <w:sz w:val="24"/>
                <w:szCs w:val="20"/>
                <w14:textFill>
                  <w14:solidFill>
                    <w14:schemeClr w14:val="tx1"/>
                  </w14:solidFill>
                </w14:textFill>
              </w:rPr>
            </w:pPr>
            <w:r>
              <w:rPr>
                <w:rFonts w:hint="default" w:ascii="Times New Roman" w:hAnsi="Times New Roman" w:eastAsia="宋体" w:cs="Times New Roman"/>
                <w:color w:val="000000" w:themeColor="text1"/>
                <w:sz w:val="24"/>
                <w:szCs w:val="20"/>
                <w14:textFill>
                  <w14:solidFill>
                    <w14:schemeClr w14:val="tx1"/>
                  </w14:solidFill>
                </w14:textFill>
              </w:rPr>
              <w:t>（1）项目名称：</w:t>
            </w:r>
            <w:r>
              <w:rPr>
                <w:rFonts w:hint="default" w:ascii="Times New Roman" w:hAnsi="Times New Roman" w:eastAsia="宋体" w:cs="Times New Roman"/>
                <w:color w:val="000000" w:themeColor="text1"/>
                <w:sz w:val="24"/>
                <w:szCs w:val="20"/>
                <w14:textFill>
                  <w14:solidFill>
                    <w14:schemeClr w14:val="tx1"/>
                  </w14:solidFill>
                </w14:textFill>
              </w:rPr>
              <w:fldChar w:fldCharType="begin"/>
            </w:r>
            <w:r>
              <w:rPr>
                <w:rFonts w:hint="default" w:ascii="Times New Roman" w:hAnsi="Times New Roman" w:eastAsia="宋体" w:cs="Times New Roman"/>
                <w:color w:val="000000" w:themeColor="text1"/>
                <w:sz w:val="24"/>
                <w:szCs w:val="20"/>
                <w14:textFill>
                  <w14:solidFill>
                    <w14:schemeClr w14:val="tx1"/>
                  </w14:solidFill>
                </w14:textFill>
              </w:rPr>
              <w:instrText xml:space="preserve"> REF 项目名称 \h  \* MERGEFORMAT </w:instrText>
            </w:r>
            <w:r>
              <w:rPr>
                <w:rFonts w:hint="default" w:ascii="Times New Roman" w:hAnsi="Times New Roman" w:eastAsia="宋体" w:cs="Times New Roman"/>
                <w:color w:val="000000" w:themeColor="text1"/>
                <w:sz w:val="24"/>
                <w:szCs w:val="20"/>
                <w14:textFill>
                  <w14:solidFill>
                    <w14:schemeClr w14:val="tx1"/>
                  </w14:solidFill>
                </w14:textFill>
              </w:rPr>
              <w:fldChar w:fldCharType="separate"/>
            </w:r>
            <w:r>
              <w:rPr>
                <w:rFonts w:hint="default" w:ascii="Times New Roman" w:hAnsi="Times New Roman" w:eastAsia="宋体" w:cs="Times New Roman"/>
                <w:color w:val="000000" w:themeColor="text1"/>
                <w:sz w:val="24"/>
                <w:szCs w:val="20"/>
                <w:lang w:eastAsia="zh-CN"/>
                <w14:textFill>
                  <w14:solidFill>
                    <w14:schemeClr w14:val="tx1"/>
                  </w14:solidFill>
                </w14:textFill>
              </w:rPr>
              <w:t>祁东县康宏米粉加工有限公司米粉加工厂建设项目</w:t>
            </w:r>
            <w:r>
              <w:rPr>
                <w:rFonts w:hint="default" w:ascii="Times New Roman" w:hAnsi="Times New Roman" w:eastAsia="宋体" w:cs="Times New Roman"/>
                <w:color w:val="000000" w:themeColor="text1"/>
                <w:sz w:val="24"/>
                <w:szCs w:val="20"/>
                <w14:textFill>
                  <w14:solidFill>
                    <w14:schemeClr w14:val="tx1"/>
                  </w14:solidFill>
                </w14:textFill>
              </w:rPr>
              <w:fldChar w:fldCharType="end"/>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szCs w:val="20"/>
                <w14:textFill>
                  <w14:solidFill>
                    <w14:schemeClr w14:val="tx1"/>
                  </w14:solidFill>
                </w14:textFill>
              </w:rPr>
              <w:t>（2）建设单位：</w:t>
            </w:r>
            <w:r>
              <w:rPr>
                <w:rFonts w:hint="default" w:ascii="Times New Roman" w:hAnsi="Times New Roman" w:eastAsia="宋体" w:cs="Times New Roman"/>
                <w:color w:val="000000" w:themeColor="text1"/>
                <w:sz w:val="24"/>
                <w:szCs w:val="20"/>
                <w14:textFill>
                  <w14:solidFill>
                    <w14:schemeClr w14:val="tx1"/>
                  </w14:solidFill>
                </w14:textFill>
              </w:rPr>
              <w:fldChar w:fldCharType="begin"/>
            </w:r>
            <w:r>
              <w:rPr>
                <w:rFonts w:hint="default" w:ascii="Times New Roman" w:hAnsi="Times New Roman" w:eastAsia="宋体" w:cs="Times New Roman"/>
                <w:color w:val="000000" w:themeColor="text1"/>
                <w:sz w:val="24"/>
                <w:szCs w:val="20"/>
                <w14:textFill>
                  <w14:solidFill>
                    <w14:schemeClr w14:val="tx1"/>
                  </w14:solidFill>
                </w14:textFill>
              </w:rPr>
              <w:instrText xml:space="preserve"> REF 建设单位 \h  \* MERGEFORMAT </w:instrText>
            </w:r>
            <w:r>
              <w:rPr>
                <w:rFonts w:hint="default" w:ascii="Times New Roman" w:hAnsi="Times New Roman" w:eastAsia="宋体" w:cs="Times New Roman"/>
                <w:color w:val="000000" w:themeColor="text1"/>
                <w:sz w:val="24"/>
                <w:szCs w:val="20"/>
                <w14:textFill>
                  <w14:solidFill>
                    <w14:schemeClr w14:val="tx1"/>
                  </w14:solidFill>
                </w14:textFill>
              </w:rPr>
              <w:fldChar w:fldCharType="separate"/>
            </w:r>
            <w:r>
              <w:rPr>
                <w:rFonts w:hint="default" w:ascii="Times New Roman" w:hAnsi="Times New Roman" w:eastAsia="宋体" w:cs="Times New Roman"/>
                <w:color w:val="000000" w:themeColor="text1"/>
                <w:sz w:val="24"/>
                <w:szCs w:val="20"/>
                <w:lang w:eastAsia="zh-CN"/>
                <w14:textFill>
                  <w14:solidFill>
                    <w14:schemeClr w14:val="tx1"/>
                  </w14:solidFill>
                </w14:textFill>
              </w:rPr>
              <w:t>祁东县康宏米粉加工有限公司</w:t>
            </w:r>
            <w:r>
              <w:rPr>
                <w:rFonts w:hint="default" w:ascii="Times New Roman" w:hAnsi="Times New Roman" w:eastAsia="宋体" w:cs="Times New Roman"/>
                <w:color w:val="000000" w:themeColor="text1"/>
                <w:sz w:val="24"/>
                <w:szCs w:val="20"/>
                <w14:textFill>
                  <w14:solidFill>
                    <w14:schemeClr w14:val="tx1"/>
                  </w14:solidFill>
                </w14:textFill>
              </w:rPr>
              <w:fldChar w:fldCharType="end"/>
            </w:r>
          </w:p>
          <w:p>
            <w:pPr>
              <w:spacing w:line="360" w:lineRule="auto"/>
              <w:ind w:firstLine="480" w:firstLineChars="200"/>
              <w:rPr>
                <w:rFonts w:hint="default" w:ascii="Times New Roman" w:hAnsi="Times New Roman" w:eastAsia="宋体" w:cs="Times New Roman"/>
                <w:color w:val="000000" w:themeColor="text1"/>
                <w:sz w:val="24"/>
                <w:szCs w:val="20"/>
                <w14:textFill>
                  <w14:solidFill>
                    <w14:schemeClr w14:val="tx1"/>
                  </w14:solidFill>
                </w14:textFill>
              </w:rPr>
            </w:pPr>
            <w:r>
              <w:rPr>
                <w:rFonts w:hint="default" w:ascii="Times New Roman" w:hAnsi="Times New Roman" w:eastAsia="宋体" w:cs="Times New Roman"/>
                <w:color w:val="000000" w:themeColor="text1"/>
                <w:sz w:val="24"/>
                <w:szCs w:val="20"/>
                <w14:textFill>
                  <w14:solidFill>
                    <w14:schemeClr w14:val="tx1"/>
                  </w14:solidFill>
                </w14:textFill>
              </w:rPr>
              <w:t>（3）建设性质：</w:t>
            </w:r>
            <w:r>
              <w:rPr>
                <w:rFonts w:hint="default" w:ascii="Times New Roman" w:hAnsi="Times New Roman" w:eastAsia="宋体" w:cs="Times New Roman"/>
                <w:color w:val="000000" w:themeColor="text1"/>
                <w:sz w:val="24"/>
                <w:szCs w:val="20"/>
                <w14:textFill>
                  <w14:solidFill>
                    <w14:schemeClr w14:val="tx1"/>
                  </w14:solidFill>
                </w14:textFill>
              </w:rPr>
              <w:fldChar w:fldCharType="begin"/>
            </w:r>
            <w:r>
              <w:rPr>
                <w:rFonts w:hint="default" w:ascii="Times New Roman" w:hAnsi="Times New Roman" w:eastAsia="宋体" w:cs="Times New Roman"/>
                <w:color w:val="000000" w:themeColor="text1"/>
                <w:sz w:val="24"/>
                <w:szCs w:val="20"/>
                <w14:textFill>
                  <w14:solidFill>
                    <w14:schemeClr w14:val="tx1"/>
                  </w14:solidFill>
                </w14:textFill>
              </w:rPr>
              <w:instrText xml:space="preserve"> REF 建设性质 \h  \* MERGEFORMAT </w:instrText>
            </w:r>
            <w:r>
              <w:rPr>
                <w:rFonts w:hint="default" w:ascii="Times New Roman" w:hAnsi="Times New Roman" w:eastAsia="宋体" w:cs="Times New Roman"/>
                <w:color w:val="000000" w:themeColor="text1"/>
                <w:sz w:val="24"/>
                <w:szCs w:val="20"/>
                <w14:textFill>
                  <w14:solidFill>
                    <w14:schemeClr w14:val="tx1"/>
                  </w14:solidFill>
                </w14:textFill>
              </w:rPr>
              <w:fldChar w:fldCharType="separate"/>
            </w:r>
            <w:r>
              <w:rPr>
                <w:rFonts w:hint="default" w:ascii="Times New Roman" w:hAnsi="Times New Roman" w:eastAsia="宋体" w:cs="Times New Roman"/>
                <w:color w:val="000000" w:themeColor="text1"/>
                <w:sz w:val="24"/>
                <w14:textFill>
                  <w14:solidFill>
                    <w14:schemeClr w14:val="tx1"/>
                  </w14:solidFill>
                </w14:textFill>
              </w:rPr>
              <w:t>新</w:t>
            </w:r>
            <w:r>
              <w:rPr>
                <w:rFonts w:hint="default" w:ascii="Times New Roman" w:hAnsi="Times New Roman" w:eastAsia="宋体" w:cs="Times New Roman"/>
                <w:color w:val="000000" w:themeColor="text1"/>
                <w:sz w:val="24"/>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4"/>
                <w14:textFill>
                  <w14:solidFill>
                    <w14:schemeClr w14:val="tx1"/>
                  </w14:solidFill>
                </w14:textFill>
              </w:rPr>
              <w:t>建</w:t>
            </w:r>
            <w:r>
              <w:rPr>
                <w:rFonts w:hint="default" w:ascii="Times New Roman" w:hAnsi="Times New Roman" w:eastAsia="宋体" w:cs="Times New Roman"/>
                <w:color w:val="000000" w:themeColor="text1"/>
                <w:sz w:val="24"/>
                <w:szCs w:val="20"/>
                <w14:textFill>
                  <w14:solidFill>
                    <w14:schemeClr w14:val="tx1"/>
                  </w14:solidFill>
                </w14:textFill>
              </w:rPr>
              <w:fldChar w:fldCharType="end"/>
            </w:r>
          </w:p>
          <w:p>
            <w:pPr>
              <w:autoSpaceDE w:val="0"/>
              <w:autoSpaceDN w:val="0"/>
              <w:adjustRightInd w:val="0"/>
              <w:spacing w:line="360" w:lineRule="auto"/>
              <w:ind w:firstLine="480" w:firstLineChars="200"/>
              <w:textAlignment w:val="baseline"/>
              <w:rPr>
                <w:rFonts w:hint="default" w:ascii="Times New Roman" w:hAnsi="Times New Roman" w:eastAsia="宋体" w:cs="Times New Roman"/>
                <w:color w:val="000000" w:themeColor="text1"/>
                <w:sz w:val="24"/>
                <w:szCs w:val="20"/>
                <w14:textFill>
                  <w14:solidFill>
                    <w14:schemeClr w14:val="tx1"/>
                  </w14:solidFill>
                </w14:textFill>
              </w:rPr>
            </w:pPr>
            <w:r>
              <w:rPr>
                <w:rFonts w:hint="default" w:ascii="Times New Roman" w:hAnsi="Times New Roman" w:eastAsia="宋体" w:cs="Times New Roman"/>
                <w:color w:val="000000" w:themeColor="text1"/>
                <w:sz w:val="24"/>
                <w:szCs w:val="20"/>
                <w14:textFill>
                  <w14:solidFill>
                    <w14:schemeClr w14:val="tx1"/>
                  </w14:solidFill>
                </w14:textFill>
              </w:rPr>
              <w:t>（4）建设地址：</w:t>
            </w:r>
            <w:r>
              <w:rPr>
                <w:rFonts w:hint="default" w:ascii="Times New Roman" w:hAnsi="Times New Roman" w:eastAsia="宋体" w:cs="Times New Roman"/>
                <w:color w:val="000000" w:themeColor="text1"/>
                <w:sz w:val="24"/>
                <w:lang w:val="en-US" w:eastAsia="zh-CN"/>
                <w14:textFill>
                  <w14:solidFill>
                    <w14:schemeClr w14:val="tx1"/>
                  </w14:solidFill>
                </w14:textFill>
              </w:rPr>
              <w:t>湖南省衡阳市祁东县金桥镇枧桥村竹台山</w:t>
            </w:r>
          </w:p>
          <w:p>
            <w:pPr>
              <w:autoSpaceDE w:val="0"/>
              <w:autoSpaceDN w:val="0"/>
              <w:adjustRightInd w:val="0"/>
              <w:spacing w:line="360" w:lineRule="auto"/>
              <w:ind w:firstLine="480" w:firstLineChars="200"/>
              <w:textAlignment w:val="baseline"/>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0"/>
                <w14:textFill>
                  <w14:solidFill>
                    <w14:schemeClr w14:val="tx1"/>
                  </w14:solidFill>
                </w14:textFill>
              </w:rPr>
              <w:t>（5）生产规模：</w:t>
            </w:r>
            <w:r>
              <w:rPr>
                <w:rFonts w:hint="default" w:ascii="Times New Roman" w:hAnsi="Times New Roman" w:eastAsia="宋体" w:cs="Times New Roman"/>
                <w:color w:val="000000" w:themeColor="text1"/>
                <w:sz w:val="24"/>
                <w14:textFill>
                  <w14:solidFill>
                    <w14:schemeClr w14:val="tx1"/>
                  </w14:solidFill>
                </w14:textFill>
              </w:rPr>
              <w:t>年产</w:t>
            </w:r>
            <w:r>
              <w:rPr>
                <w:rFonts w:hint="default" w:ascii="Times New Roman" w:hAnsi="Times New Roman" w:eastAsia="宋体" w:cs="Times New Roman"/>
                <w:color w:val="000000" w:themeColor="text1"/>
                <w:sz w:val="24"/>
                <w:lang w:val="en-US" w:eastAsia="zh-CN"/>
                <w14:textFill>
                  <w14:solidFill>
                    <w14:schemeClr w14:val="tx1"/>
                  </w14:solidFill>
                </w14:textFill>
              </w:rPr>
              <w:t>300</w:t>
            </w:r>
            <w:r>
              <w:rPr>
                <w:rFonts w:hint="default" w:ascii="Times New Roman" w:hAnsi="Times New Roman" w:eastAsia="宋体" w:cs="Times New Roman"/>
                <w:color w:val="000000" w:themeColor="text1"/>
                <w:sz w:val="24"/>
                <w14:textFill>
                  <w14:solidFill>
                    <w14:schemeClr w14:val="tx1"/>
                  </w14:solidFill>
                </w14:textFill>
              </w:rPr>
              <w:t>吨米粉</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其中</w:t>
            </w:r>
            <w:r>
              <w:rPr>
                <w:rFonts w:hint="default" w:ascii="Times New Roman" w:hAnsi="Times New Roman" w:eastAsia="宋体" w:cs="Times New Roman"/>
                <w:color w:val="000000" w:themeColor="text1"/>
                <w:kern w:val="0"/>
                <w:sz w:val="24"/>
                <w:u w:val="none"/>
                <w:lang w:val="en-US" w:eastAsia="zh-CN"/>
                <w14:textFill>
                  <w14:solidFill>
                    <w14:schemeClr w14:val="tx1"/>
                  </w14:solidFill>
                </w14:textFill>
              </w:rPr>
              <w:t>鲜</w:t>
            </w:r>
            <w:r>
              <w:rPr>
                <w:rFonts w:hint="default" w:ascii="Times New Roman" w:hAnsi="Times New Roman" w:eastAsia="宋体" w:cs="Times New Roman"/>
                <w:color w:val="000000" w:themeColor="text1"/>
                <w:sz w:val="24"/>
                <w:lang w:val="en-US" w:eastAsia="zh-CN"/>
                <w14:textFill>
                  <w14:solidFill>
                    <w14:schemeClr w14:val="tx1"/>
                  </w14:solidFill>
                </w14:textFill>
              </w:rPr>
              <w:t>河粉为200t/a，卤粉100t/a）</w:t>
            </w:r>
          </w:p>
          <w:p>
            <w:pPr>
              <w:autoSpaceDE w:val="0"/>
              <w:autoSpaceDN w:val="0"/>
              <w:adjustRightInd w:val="0"/>
              <w:spacing w:line="360" w:lineRule="auto"/>
              <w:ind w:firstLine="480" w:firstLineChars="200"/>
              <w:textAlignment w:val="baseline"/>
              <w:rPr>
                <w:rFonts w:hint="default" w:ascii="Times New Roman" w:hAnsi="Times New Roman" w:eastAsia="宋体" w:cs="Times New Roman"/>
                <w:color w:val="000000" w:themeColor="text1"/>
                <w:sz w:val="24"/>
                <w:szCs w:val="20"/>
                <w:u w:val="none"/>
                <w14:textFill>
                  <w14:solidFill>
                    <w14:schemeClr w14:val="tx1"/>
                  </w14:solidFill>
                </w14:textFill>
              </w:rPr>
            </w:pPr>
            <w:r>
              <w:rPr>
                <w:rFonts w:hint="default" w:ascii="Times New Roman" w:hAnsi="Times New Roman" w:eastAsia="宋体" w:cs="Times New Roman"/>
                <w:color w:val="000000" w:themeColor="text1"/>
                <w:sz w:val="24"/>
                <w:u w:val="none"/>
                <w14:textFill>
                  <w14:solidFill>
                    <w14:schemeClr w14:val="tx1"/>
                  </w14:solidFill>
                </w14:textFill>
              </w:rPr>
              <w:t>（6）总投资：</w:t>
            </w:r>
            <w:r>
              <w:rPr>
                <w:rFonts w:hint="default" w:ascii="Times New Roman" w:hAnsi="Times New Roman" w:eastAsia="宋体" w:cs="Times New Roman"/>
                <w:color w:val="000000" w:themeColor="text1"/>
                <w:sz w:val="24"/>
                <w:szCs w:val="20"/>
                <w:u w:val="none"/>
                <w14:textFill>
                  <w14:solidFill>
                    <w14:schemeClr w14:val="tx1"/>
                  </w14:solidFill>
                </w14:textFill>
              </w:rPr>
              <w:t>总投</w:t>
            </w:r>
            <w:r>
              <w:rPr>
                <w:rFonts w:hint="default" w:ascii="Times New Roman" w:hAnsi="Times New Roman" w:eastAsia="宋体" w:cs="Times New Roman"/>
                <w:color w:val="000000" w:themeColor="text1"/>
                <w:sz w:val="24"/>
                <w:u w:val="none"/>
                <w14:textFill>
                  <w14:solidFill>
                    <w14:schemeClr w14:val="tx1"/>
                  </w14:solidFill>
                </w14:textFill>
              </w:rPr>
              <w:t>资</w:t>
            </w:r>
            <w:r>
              <w:rPr>
                <w:rFonts w:hint="default" w:ascii="Times New Roman" w:hAnsi="Times New Roman" w:eastAsia="宋体" w:cs="Times New Roman"/>
                <w:color w:val="000000" w:themeColor="text1"/>
                <w:sz w:val="24"/>
                <w:u w:val="none"/>
                <w:lang w:val="zh-CN"/>
                <w14:textFill>
                  <w14:solidFill>
                    <w14:schemeClr w14:val="tx1"/>
                  </w14:solidFill>
                </w14:textFill>
              </w:rPr>
              <w:fldChar w:fldCharType="begin"/>
            </w:r>
            <w:r>
              <w:rPr>
                <w:rFonts w:hint="default" w:ascii="Times New Roman" w:hAnsi="Times New Roman" w:eastAsia="宋体" w:cs="Times New Roman"/>
                <w:color w:val="000000" w:themeColor="text1"/>
                <w:sz w:val="24"/>
                <w:u w:val="none"/>
                <w:lang w:val="zh-CN"/>
                <w14:textFill>
                  <w14:solidFill>
                    <w14:schemeClr w14:val="tx1"/>
                  </w14:solidFill>
                </w14:textFill>
              </w:rPr>
              <w:instrText xml:space="preserve"> REF 总投资 \h  \* MERGEFORMAT </w:instrText>
            </w:r>
            <w:r>
              <w:rPr>
                <w:rFonts w:hint="default" w:ascii="Times New Roman" w:hAnsi="Times New Roman" w:eastAsia="宋体" w:cs="Times New Roman"/>
                <w:color w:val="000000" w:themeColor="text1"/>
                <w:sz w:val="24"/>
                <w:u w:val="none"/>
                <w:lang w:val="zh-CN"/>
                <w14:textFill>
                  <w14:solidFill>
                    <w14:schemeClr w14:val="tx1"/>
                  </w14:solidFill>
                </w14:textFill>
              </w:rPr>
              <w:fldChar w:fldCharType="separate"/>
            </w:r>
            <w:r>
              <w:rPr>
                <w:rFonts w:hint="default" w:ascii="Times New Roman" w:hAnsi="Times New Roman" w:eastAsia="宋体" w:cs="Times New Roman"/>
                <w:color w:val="000000" w:themeColor="text1"/>
                <w:sz w:val="24"/>
                <w:u w:val="none"/>
                <w:lang w:val="zh-CN"/>
                <w14:textFill>
                  <w14:solidFill>
                    <w14:schemeClr w14:val="tx1"/>
                  </w14:solidFill>
                </w14:textFill>
              </w:rPr>
              <w:t>20</w:t>
            </w:r>
            <w:r>
              <w:rPr>
                <w:rFonts w:hint="default" w:ascii="Times New Roman" w:hAnsi="Times New Roman" w:eastAsia="宋体" w:cs="Times New Roman"/>
                <w:color w:val="000000" w:themeColor="text1"/>
                <w:sz w:val="24"/>
                <w:u w:val="none"/>
                <w:lang w:val="zh-CN"/>
                <w14:textFill>
                  <w14:solidFill>
                    <w14:schemeClr w14:val="tx1"/>
                  </w14:solidFill>
                </w14:textFill>
              </w:rPr>
              <w:fldChar w:fldCharType="end"/>
            </w:r>
            <w:r>
              <w:rPr>
                <w:rFonts w:hint="default" w:ascii="Times New Roman" w:hAnsi="Times New Roman" w:eastAsia="宋体" w:cs="Times New Roman"/>
                <w:color w:val="000000" w:themeColor="text1"/>
                <w:sz w:val="24"/>
                <w:u w:val="none"/>
                <w:lang w:val="en-US" w:eastAsia="zh-CN"/>
                <w14:textFill>
                  <w14:solidFill>
                    <w14:schemeClr w14:val="tx1"/>
                  </w14:solidFill>
                </w14:textFill>
              </w:rPr>
              <w:t>0</w:t>
            </w:r>
            <w:r>
              <w:rPr>
                <w:rFonts w:hint="default" w:ascii="Times New Roman" w:hAnsi="Times New Roman" w:eastAsia="宋体" w:cs="Times New Roman"/>
                <w:color w:val="000000" w:themeColor="text1"/>
                <w:sz w:val="24"/>
                <w:u w:val="none"/>
                <w14:textFill>
                  <w14:solidFill>
                    <w14:schemeClr w14:val="tx1"/>
                  </w14:solidFill>
                </w14:textFill>
              </w:rPr>
              <w:t>万元</w:t>
            </w:r>
          </w:p>
          <w:p>
            <w:pPr>
              <w:spacing w:line="360" w:lineRule="auto"/>
              <w:ind w:firstLine="480" w:firstLineChars="200"/>
              <w:rPr>
                <w:rFonts w:hint="default" w:ascii="Times New Roman" w:hAnsi="Times New Roman" w:eastAsia="宋体" w:cs="Times New Roman"/>
                <w:color w:val="000000" w:themeColor="text1"/>
                <w:sz w:val="24"/>
                <w:szCs w:val="20"/>
                <w14:textFill>
                  <w14:solidFill>
                    <w14:schemeClr w14:val="tx1"/>
                  </w14:solidFill>
                </w14:textFill>
              </w:rPr>
            </w:pPr>
            <w:r>
              <w:rPr>
                <w:rFonts w:hint="default" w:ascii="Times New Roman" w:hAnsi="Times New Roman" w:eastAsia="宋体" w:cs="Times New Roman"/>
                <w:color w:val="000000" w:themeColor="text1"/>
                <w:sz w:val="24"/>
                <w:szCs w:val="20"/>
                <w14:textFill>
                  <w14:solidFill>
                    <w14:schemeClr w14:val="tx1"/>
                  </w14:solidFill>
                </w14:textFill>
              </w:rPr>
              <w:t>2.2主要建设内容</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本项目位于</w:t>
            </w:r>
            <w:r>
              <w:rPr>
                <w:rFonts w:hint="default" w:ascii="Times New Roman" w:hAnsi="Times New Roman" w:eastAsia="宋体" w:cs="Times New Roman"/>
                <w:color w:val="000000" w:themeColor="text1"/>
                <w:sz w:val="24"/>
                <w:lang w:val="en-US" w:eastAsia="zh-CN"/>
                <w14:textFill>
                  <w14:solidFill>
                    <w14:schemeClr w14:val="tx1"/>
                  </w14:solidFill>
                </w14:textFill>
              </w:rPr>
              <w:t>湖南省衡阳市祁东县金桥镇枧桥村竹台山</w:t>
            </w:r>
            <w:r>
              <w:rPr>
                <w:rFonts w:hint="default" w:ascii="Times New Roman" w:hAnsi="Times New Roman" w:eastAsia="宋体" w:cs="Times New Roman"/>
                <w:color w:val="000000" w:themeColor="text1"/>
                <w:sz w:val="24"/>
                <w14:textFill>
                  <w14:solidFill>
                    <w14:schemeClr w14:val="tx1"/>
                  </w14:solidFill>
                </w14:textFill>
              </w:rPr>
              <w:t>，地理位置中心坐标：</w:t>
            </w:r>
            <w:r>
              <w:rPr>
                <w:rFonts w:hint="default" w:ascii="Times New Roman" w:hAnsi="Times New Roman" w:eastAsia="宋体" w:cs="Times New Roman"/>
                <w:color w:val="000000" w:themeColor="text1"/>
                <w:sz w:val="24"/>
                <w:lang w:val="zh-CN"/>
                <w14:textFill>
                  <w14:solidFill>
                    <w14:schemeClr w14:val="tx1"/>
                  </w14:solidFill>
                </w14:textFill>
              </w:rPr>
              <w:t>（</w:t>
            </w:r>
            <w:r>
              <w:rPr>
                <w:rFonts w:hint="default" w:ascii="Times New Roman" w:hAnsi="Times New Roman" w:eastAsia="宋体" w:cs="Times New Roman"/>
                <w:color w:val="000000" w:themeColor="text1"/>
                <w:sz w:val="24"/>
                <w:lang w:val="zh-CN" w:eastAsia="zh-CN"/>
                <w14:textFill>
                  <w14:solidFill>
                    <w14:schemeClr w14:val="tx1"/>
                  </w14:solidFill>
                </w14:textFill>
              </w:rPr>
              <w:t>东经：112度</w:t>
            </w:r>
            <w:r>
              <w:rPr>
                <w:rFonts w:hint="default" w:ascii="Times New Roman" w:hAnsi="Times New Roman" w:eastAsia="宋体" w:cs="Times New Roman"/>
                <w:color w:val="000000" w:themeColor="text1"/>
                <w:sz w:val="24"/>
                <w:lang w:val="en-US" w:eastAsia="zh-CN"/>
                <w14:textFill>
                  <w14:solidFill>
                    <w14:schemeClr w14:val="tx1"/>
                  </w14:solidFill>
                </w14:textFill>
              </w:rPr>
              <w:t>7</w:t>
            </w:r>
            <w:r>
              <w:rPr>
                <w:rFonts w:hint="default" w:ascii="Times New Roman" w:hAnsi="Times New Roman" w:eastAsia="宋体" w:cs="Times New Roman"/>
                <w:color w:val="000000" w:themeColor="text1"/>
                <w:sz w:val="24"/>
                <w:lang w:val="zh-CN" w:eastAsia="zh-CN"/>
                <w14:textFill>
                  <w14:solidFill>
                    <w14:schemeClr w14:val="tx1"/>
                  </w14:solidFill>
                </w14:textFill>
              </w:rPr>
              <w:t>分</w:t>
            </w:r>
            <w:r>
              <w:rPr>
                <w:rFonts w:hint="default" w:ascii="Times New Roman" w:hAnsi="Times New Roman" w:eastAsia="宋体" w:cs="Times New Roman"/>
                <w:color w:val="000000" w:themeColor="text1"/>
                <w:sz w:val="24"/>
                <w:lang w:val="en-US" w:eastAsia="zh-CN"/>
                <w14:textFill>
                  <w14:solidFill>
                    <w14:schemeClr w14:val="tx1"/>
                  </w14:solidFill>
                </w14:textFill>
              </w:rPr>
              <w:t>31.65096秒，北纬</w:t>
            </w:r>
            <w:r>
              <w:rPr>
                <w:rFonts w:hint="default" w:ascii="Times New Roman" w:hAnsi="Times New Roman" w:eastAsia="宋体" w:cs="Times New Roman"/>
                <w:color w:val="000000" w:themeColor="text1"/>
                <w:sz w:val="24"/>
                <w:lang w:val="zh-CN" w:eastAsia="zh-CN"/>
                <w14:textFill>
                  <w14:solidFill>
                    <w14:schemeClr w14:val="tx1"/>
                  </w14:solidFill>
                </w14:textFill>
              </w:rPr>
              <w:t>：2</w:t>
            </w:r>
            <w:r>
              <w:rPr>
                <w:rFonts w:hint="default" w:ascii="Times New Roman" w:hAnsi="Times New Roman" w:eastAsia="宋体" w:cs="Times New Roman"/>
                <w:color w:val="000000" w:themeColor="text1"/>
                <w:sz w:val="24"/>
                <w:lang w:val="en-US" w:eastAsia="zh-CN"/>
                <w14:textFill>
                  <w14:solidFill>
                    <w14:schemeClr w14:val="tx1"/>
                  </w14:solidFill>
                </w14:textFill>
              </w:rPr>
              <w:t>6</w:t>
            </w:r>
            <w:r>
              <w:rPr>
                <w:rFonts w:hint="default" w:ascii="Times New Roman" w:hAnsi="Times New Roman" w:eastAsia="宋体" w:cs="Times New Roman"/>
                <w:color w:val="000000" w:themeColor="text1"/>
                <w:sz w:val="24"/>
                <w:lang w:val="zh-CN" w:eastAsia="zh-CN"/>
                <w14:textFill>
                  <w14:solidFill>
                    <w14:schemeClr w14:val="tx1"/>
                  </w14:solidFill>
                </w14:textFill>
              </w:rPr>
              <w:t>度</w:t>
            </w:r>
            <w:r>
              <w:rPr>
                <w:rFonts w:hint="default" w:ascii="Times New Roman" w:hAnsi="Times New Roman" w:eastAsia="宋体" w:cs="Times New Roman"/>
                <w:color w:val="000000" w:themeColor="text1"/>
                <w:sz w:val="24"/>
                <w:lang w:val="en-US" w:eastAsia="zh-CN"/>
                <w14:textFill>
                  <w14:solidFill>
                    <w14:schemeClr w14:val="tx1"/>
                  </w14:solidFill>
                </w14:textFill>
              </w:rPr>
              <w:t>43</w:t>
            </w:r>
            <w:r>
              <w:rPr>
                <w:rFonts w:hint="default" w:ascii="Times New Roman" w:hAnsi="Times New Roman" w:eastAsia="宋体" w:cs="Times New Roman"/>
                <w:color w:val="000000" w:themeColor="text1"/>
                <w:sz w:val="24"/>
                <w:lang w:val="zh-CN" w:eastAsia="zh-CN"/>
                <w14:textFill>
                  <w14:solidFill>
                    <w14:schemeClr w14:val="tx1"/>
                  </w14:solidFill>
                </w14:textFill>
              </w:rPr>
              <w:t>分</w:t>
            </w:r>
            <w:r>
              <w:rPr>
                <w:rFonts w:hint="default" w:ascii="Times New Roman" w:hAnsi="Times New Roman" w:eastAsia="宋体" w:cs="Times New Roman"/>
                <w:color w:val="000000" w:themeColor="text1"/>
                <w:sz w:val="24"/>
                <w:lang w:val="en-US" w:eastAsia="zh-CN"/>
                <w14:textFill>
                  <w14:solidFill>
                    <w14:schemeClr w14:val="tx1"/>
                  </w14:solidFill>
                </w14:textFill>
              </w:rPr>
              <w:t>26.41185秒</w:t>
            </w:r>
            <w:r>
              <w:rPr>
                <w:rFonts w:hint="default" w:ascii="Times New Roman" w:hAnsi="Times New Roman" w:eastAsia="宋体" w:cs="Times New Roman"/>
                <w:color w:val="000000" w:themeColor="text1"/>
                <w:sz w:val="24"/>
                <w:lang w:val="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。项目所在地地理位置图</w:t>
            </w:r>
            <w:r>
              <w:rPr>
                <w:rFonts w:hint="default" w:ascii="Times New Roman" w:hAnsi="Times New Roman" w:eastAsia="宋体" w:cs="Times New Roman"/>
                <w:color w:val="000000" w:themeColor="text1"/>
                <w:sz w:val="24"/>
                <w:lang w:val="en-US" w:eastAsia="zh-CN"/>
                <w14:textFill>
                  <w14:solidFill>
                    <w14:schemeClr w14:val="tx1"/>
                  </w14:solidFill>
                </w14:textFill>
              </w:rPr>
              <w:t>见</w:t>
            </w:r>
            <w:r>
              <w:rPr>
                <w:rFonts w:hint="default" w:ascii="Times New Roman" w:hAnsi="Times New Roman" w:eastAsia="宋体" w:cs="Times New Roman"/>
                <w:color w:val="000000" w:themeColor="text1"/>
                <w:sz w:val="24"/>
                <w14:textFill>
                  <w14:solidFill>
                    <w14:schemeClr w14:val="tx1"/>
                  </w14:solidFill>
                </w14:textFill>
              </w:rPr>
              <w:t>附图1，具体周边环境</w:t>
            </w:r>
            <w:r>
              <w:rPr>
                <w:rFonts w:hint="default" w:ascii="Times New Roman" w:hAnsi="Times New Roman" w:eastAsia="宋体" w:cs="Times New Roman"/>
                <w:color w:val="000000" w:themeColor="text1"/>
                <w:sz w:val="24"/>
                <w:lang w:val="en-US" w:eastAsia="zh-CN"/>
                <w14:textFill>
                  <w14:solidFill>
                    <w14:schemeClr w14:val="tx1"/>
                  </w14:solidFill>
                </w14:textFill>
              </w:rPr>
              <w:t>现状</w:t>
            </w:r>
            <w:r>
              <w:rPr>
                <w:rFonts w:hint="default" w:ascii="Times New Roman" w:hAnsi="Times New Roman" w:eastAsia="宋体" w:cs="Times New Roman"/>
                <w:color w:val="000000" w:themeColor="text1"/>
                <w:sz w:val="24"/>
                <w14:textFill>
                  <w14:solidFill>
                    <w14:schemeClr w14:val="tx1"/>
                  </w14:solidFill>
                </w14:textFill>
              </w:rPr>
              <w:t>图见附图</w:t>
            </w:r>
            <w:r>
              <w:rPr>
                <w:rFonts w:hint="default" w:ascii="Times New Roman" w:hAnsi="Times New Roman" w:eastAsia="宋体" w:cs="Times New Roman"/>
                <w:color w:val="000000" w:themeColor="text1"/>
                <w:sz w:val="24"/>
                <w:lang w:val="en-US" w:eastAsia="zh-CN"/>
                <w14:textFill>
                  <w14:solidFill>
                    <w14:schemeClr w14:val="tx1"/>
                  </w14:solidFill>
                </w14:textFill>
              </w:rPr>
              <w:t>6</w:t>
            </w:r>
            <w:r>
              <w:rPr>
                <w:rFonts w:hint="default" w:ascii="Times New Roman" w:hAnsi="Times New Roman" w:eastAsia="宋体" w:cs="Times New Roman"/>
                <w:color w:val="000000" w:themeColor="text1"/>
                <w:sz w:val="24"/>
                <w14:textFill>
                  <w14:solidFill>
                    <w14:schemeClr w14:val="tx1"/>
                  </w14:solidFill>
                </w14:textFill>
              </w:rPr>
              <w:t>。</w:t>
            </w:r>
          </w:p>
          <w:p>
            <w:pPr>
              <w:spacing w:line="360" w:lineRule="auto"/>
              <w:ind w:firstLine="480" w:firstLineChars="200"/>
              <w:rPr>
                <w:rFonts w:hint="default" w:ascii="Times New Roman" w:hAnsi="Times New Roman" w:eastAsia="宋体" w:cs="Times New Roman"/>
                <w:color w:val="000000" w:themeColor="text1"/>
                <w:sz w:val="24"/>
                <w:szCs w:val="20"/>
                <w14:textFill>
                  <w14:solidFill>
                    <w14:schemeClr w14:val="tx1"/>
                  </w14:solidFill>
                </w14:textFill>
              </w:rPr>
            </w:pPr>
            <w:r>
              <w:rPr>
                <w:rFonts w:hint="default" w:ascii="Times New Roman" w:hAnsi="Times New Roman" w:eastAsia="宋体" w:cs="Times New Roman"/>
                <w:color w:val="000000" w:themeColor="text1"/>
                <w:sz w:val="24"/>
                <w:szCs w:val="20"/>
                <w14:textFill>
                  <w14:solidFill>
                    <w14:schemeClr w14:val="tx1"/>
                  </w14:solidFill>
                </w14:textFill>
              </w:rPr>
              <w:t>本项目主要建设内容具体见下表。</w:t>
            </w:r>
          </w:p>
          <w:p>
            <w:pPr>
              <w:jc w:val="center"/>
              <w:rPr>
                <w:rFonts w:hint="default" w:ascii="Times New Roman" w:hAnsi="Times New Roman" w:eastAsia="宋体" w:cs="Times New Roman"/>
                <w:b/>
                <w:color w:val="000000" w:themeColor="text1"/>
                <w:sz w:val="24"/>
                <w:szCs w:val="20"/>
                <w14:textFill>
                  <w14:solidFill>
                    <w14:schemeClr w14:val="tx1"/>
                  </w14:solidFill>
                </w14:textFill>
              </w:rPr>
            </w:pPr>
            <w:bookmarkStart w:id="18" w:name="_Ref16300"/>
            <w:r>
              <w:rPr>
                <w:rFonts w:hint="default" w:ascii="Times New Roman" w:hAnsi="Times New Roman" w:eastAsia="宋体" w:cs="Times New Roman"/>
                <w:b/>
                <w:color w:val="000000" w:themeColor="text1"/>
                <w:sz w:val="24"/>
                <w:szCs w:val="20"/>
                <w14:textFill>
                  <w14:solidFill>
                    <w14:schemeClr w14:val="tx1"/>
                  </w14:solidFill>
                </w14:textFill>
              </w:rPr>
              <w:t>表2-1    建设项目主要建设内容一览表</w:t>
            </w:r>
            <w:bookmarkEnd w:id="18"/>
          </w:p>
          <w:tbl>
            <w:tblPr>
              <w:tblStyle w:val="30"/>
              <w:tblW w:w="488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57" w:type="dxa"/>
                <w:bottom w:w="0" w:type="dxa"/>
                <w:right w:w="57" w:type="dxa"/>
              </w:tblCellMar>
            </w:tblPr>
            <w:tblGrid>
              <w:gridCol w:w="596"/>
              <w:gridCol w:w="134"/>
              <w:gridCol w:w="224"/>
              <w:gridCol w:w="859"/>
              <w:gridCol w:w="32"/>
              <w:gridCol w:w="4698"/>
              <w:gridCol w:w="148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Align w:val="center"/>
                </w:tcPr>
                <w:p>
                  <w:pPr>
                    <w:jc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工程</w:t>
                  </w:r>
                </w:p>
                <w:p>
                  <w:pPr>
                    <w:jc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类别</w:t>
                  </w:r>
                </w:p>
              </w:tc>
              <w:tc>
                <w:tcPr>
                  <w:tcW w:w="1217" w:type="dxa"/>
                  <w:gridSpan w:val="3"/>
                  <w:vAlign w:val="center"/>
                </w:tcPr>
                <w:p>
                  <w:pPr>
                    <w:jc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项目内容</w:t>
                  </w:r>
                </w:p>
              </w:tc>
              <w:tc>
                <w:tcPr>
                  <w:tcW w:w="4732" w:type="dxa"/>
                  <w:gridSpan w:val="2"/>
                  <w:vAlign w:val="center"/>
                </w:tcPr>
                <w:p>
                  <w:pPr>
                    <w:jc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设计规模</w:t>
                  </w:r>
                </w:p>
              </w:tc>
              <w:tc>
                <w:tcPr>
                  <w:tcW w:w="1481" w:type="dxa"/>
                  <w:vAlign w:val="center"/>
                </w:tcPr>
                <w:p>
                  <w:pPr>
                    <w:jc w:val="center"/>
                    <w:rPr>
                      <w:rFonts w:hint="eastAsia" w:ascii="Times New Roman" w:hAnsi="Times New Roman" w:eastAsia="宋体" w:cs="Times New Roman"/>
                      <w:b/>
                      <w:color w:val="000000" w:themeColor="text1"/>
                      <w:szCs w:val="21"/>
                      <w:lang w:eastAsia="zh-CN"/>
                      <w14:textFill>
                        <w14:solidFill>
                          <w14:schemeClr w14:val="tx1"/>
                        </w14:solidFill>
                      </w14:textFill>
                    </w:rPr>
                  </w:pPr>
                  <w:r>
                    <w:rPr>
                      <w:rFonts w:hint="eastAsia" w:cs="Times New Roman"/>
                      <w:b/>
                      <w:color w:val="000000" w:themeColor="text1"/>
                      <w:szCs w:val="21"/>
                      <w:lang w:eastAsia="zh-CN"/>
                      <w14:textFill>
                        <w14:solidFill>
                          <w14:schemeClr w14:val="tx1"/>
                        </w14:solidFill>
                      </w14:textFill>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restar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主体工程</w:t>
                  </w:r>
                </w:p>
              </w:tc>
              <w:tc>
                <w:tcPr>
                  <w:tcW w:w="1217" w:type="dxa"/>
                  <w:gridSpan w:val="3"/>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生产车间</w:t>
                  </w:r>
                </w:p>
              </w:tc>
              <w:tc>
                <w:tcPr>
                  <w:tcW w:w="4732" w:type="dxa"/>
                  <w:gridSpan w:val="2"/>
                  <w:vAlign w:val="center"/>
                </w:tcPr>
                <w:p>
                  <w:pPr>
                    <w:jc w:val="left"/>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主体生产车间</w:t>
                  </w:r>
                  <w:r>
                    <w:rPr>
                      <w:rFonts w:hint="default" w:ascii="Times New Roman" w:hAnsi="Times New Roman" w:eastAsia="宋体" w:cs="Times New Roman"/>
                      <w:color w:val="000000" w:themeColor="text1"/>
                      <w:szCs w:val="21"/>
                      <w:lang w:val="en-US" w:eastAsia="zh-CN"/>
                      <w14:textFill>
                        <w14:solidFill>
                          <w14:schemeClr w14:val="tx1"/>
                        </w14:solidFill>
                      </w14:textFill>
                    </w:rPr>
                    <w:t>占地</w:t>
                  </w:r>
                  <w:r>
                    <w:rPr>
                      <w:rFonts w:hint="default" w:ascii="Times New Roman" w:hAnsi="Times New Roman" w:eastAsia="宋体" w:cs="Times New Roman"/>
                      <w:color w:val="000000" w:themeColor="text1"/>
                      <w:szCs w:val="21"/>
                      <w14:textFill>
                        <w14:solidFill>
                          <w14:schemeClr w14:val="tx1"/>
                        </w14:solidFill>
                      </w14:textFill>
                    </w:rPr>
                    <w:t>面积为</w:t>
                  </w:r>
                  <w:r>
                    <w:rPr>
                      <w:rFonts w:hint="default" w:ascii="Times New Roman" w:hAnsi="Times New Roman" w:eastAsia="宋体" w:cs="Times New Roman"/>
                      <w:color w:val="000000" w:themeColor="text1"/>
                      <w:szCs w:val="21"/>
                      <w:lang w:val="en-US" w:eastAsia="zh-CN"/>
                      <w14:textFill>
                        <w14:solidFill>
                          <w14:schemeClr w14:val="tx1"/>
                        </w14:solidFill>
                      </w14:textFill>
                    </w:rPr>
                    <w:t>400</w:t>
                  </w:r>
                  <w:r>
                    <w:rPr>
                      <w:rFonts w:hint="default" w:ascii="Times New Roman" w:hAnsi="Times New Roman" w:eastAsia="宋体" w:cs="Times New Roman"/>
                      <w:color w:val="000000" w:themeColor="text1"/>
                      <w:szCs w:val="21"/>
                      <w14:textFill>
                        <w14:solidFill>
                          <w14:schemeClr w14:val="tx1"/>
                        </w14:solidFill>
                      </w14:textFill>
                    </w:rPr>
                    <w:t>m</w:t>
                  </w:r>
                  <w:r>
                    <w:rPr>
                      <w:rFonts w:hint="default" w:ascii="Times New Roman" w:hAnsi="Times New Roman" w:eastAsia="宋体" w:cs="Times New Roman"/>
                      <w:color w:val="000000" w:themeColor="text1"/>
                      <w:szCs w:val="21"/>
                      <w:vertAlign w:val="superscript"/>
                      <w14:textFill>
                        <w14:solidFill>
                          <w14:schemeClr w14:val="tx1"/>
                        </w14:solidFill>
                      </w14:textFill>
                    </w:rPr>
                    <w:t>2</w:t>
                  </w:r>
                  <w:r>
                    <w:rPr>
                      <w:rFonts w:hint="default" w:ascii="Times New Roman" w:hAnsi="Times New Roman" w:eastAsia="宋体" w:cs="Times New Roman"/>
                      <w:color w:val="000000" w:themeColor="text1"/>
                      <w:szCs w:val="21"/>
                      <w:lang w:val="en-US" w:eastAsia="zh-CN"/>
                      <w14:textFill>
                        <w14:solidFill>
                          <w14:schemeClr w14:val="tx1"/>
                        </w14:solidFill>
                      </w14:textFill>
                    </w:rPr>
                    <w:t>，建筑面积500m</w:t>
                  </w:r>
                  <w:r>
                    <w:rPr>
                      <w:rFonts w:hint="default" w:ascii="Times New Roman" w:hAnsi="Times New Roman" w:eastAsia="宋体" w:cs="Times New Roman"/>
                      <w:color w:val="000000" w:themeColor="text1"/>
                      <w:szCs w:val="2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Cs w:val="21"/>
                      <w:lang w:val="en-US"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生产区内进行分区</w:t>
                  </w: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1481" w:type="dxa"/>
                  <w:vAlign w:val="center"/>
                </w:tcPr>
                <w:p>
                  <w:pPr>
                    <w:jc w:val="center"/>
                    <w:rPr>
                      <w:rFonts w:hint="eastAsia" w:ascii="Times New Roman" w:hAnsi="Times New Roman" w:eastAsia="宋体" w:cs="Times New Roman"/>
                      <w:color w:val="000000" w:themeColor="text1"/>
                      <w:szCs w:val="21"/>
                      <w:lang w:eastAsia="zh-CN"/>
                      <w14:textFill>
                        <w14:solidFill>
                          <w14:schemeClr w14:val="tx1"/>
                        </w14:solidFill>
                      </w14:textFill>
                    </w:rPr>
                  </w:pPr>
                  <w:r>
                    <w:rPr>
                      <w:rFonts w:hint="eastAsia" w:cs="Times New Roman"/>
                      <w:color w:val="000000" w:themeColor="text1"/>
                      <w:szCs w:val="21"/>
                      <w:lang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134" w:type="dxa"/>
                  <w:vMerge w:val="restar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其中</w:t>
                  </w:r>
                </w:p>
              </w:tc>
              <w:tc>
                <w:tcPr>
                  <w:tcW w:w="1115" w:type="dxa"/>
                  <w:gridSpan w:val="3"/>
                  <w:vAlign w:val="center"/>
                </w:tcPr>
                <w:p>
                  <w:pPr>
                    <w:pStyle w:val="8"/>
                    <w:ind w:firstLine="0" w:firstLineChars="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大米预处理区</w:t>
                  </w:r>
                </w:p>
              </w:tc>
              <w:tc>
                <w:tcPr>
                  <w:tcW w:w="4700" w:type="dxa"/>
                  <w:vAlign w:val="center"/>
                </w:tcPr>
                <w:p>
                  <w:pPr>
                    <w:jc w:val="left"/>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占地面积为</w:t>
                  </w:r>
                  <w:r>
                    <w:rPr>
                      <w:rFonts w:hint="default" w:ascii="Times New Roman" w:hAnsi="Times New Roman" w:eastAsia="宋体" w:cs="Times New Roman"/>
                      <w:color w:val="000000" w:themeColor="text1"/>
                      <w:szCs w:val="21"/>
                      <w:lang w:val="en-US" w:eastAsia="zh-CN"/>
                      <w14:textFill>
                        <w14:solidFill>
                          <w14:schemeClr w14:val="tx1"/>
                        </w14:solidFill>
                      </w14:textFill>
                    </w:rPr>
                    <w:t>50</w:t>
                  </w:r>
                  <w:r>
                    <w:rPr>
                      <w:rFonts w:hint="default" w:ascii="Times New Roman" w:hAnsi="Times New Roman" w:eastAsia="宋体" w:cs="Times New Roman"/>
                      <w:color w:val="000000" w:themeColor="text1"/>
                      <w:szCs w:val="21"/>
                      <w14:textFill>
                        <w14:solidFill>
                          <w14:schemeClr w14:val="tx1"/>
                        </w14:solidFill>
                      </w14:textFill>
                    </w:rPr>
                    <w:t>m</w:t>
                  </w:r>
                  <w:r>
                    <w:rPr>
                      <w:rFonts w:hint="default" w:ascii="Times New Roman" w:hAnsi="Times New Roman" w:eastAsia="宋体" w:cs="Times New Roman"/>
                      <w:color w:val="000000" w:themeColor="text1"/>
                      <w:szCs w:val="21"/>
                      <w:vertAlign w:val="superscript"/>
                      <w14:textFill>
                        <w14:solidFill>
                          <w14:schemeClr w14:val="tx1"/>
                        </w14:solidFill>
                      </w14:textFill>
                    </w:rPr>
                    <w:t>2</w:t>
                  </w:r>
                  <w:r>
                    <w:rPr>
                      <w:rFonts w:hint="default" w:ascii="Times New Roman" w:hAnsi="Times New Roman" w:eastAsia="宋体" w:cs="Times New Roman"/>
                      <w:color w:val="000000" w:themeColor="text1"/>
                      <w:szCs w:val="21"/>
                      <w14:textFill>
                        <w14:solidFill>
                          <w14:schemeClr w14:val="tx1"/>
                        </w14:solidFill>
                      </w14:textFill>
                    </w:rPr>
                    <w:t>，</w:t>
                  </w:r>
                  <w:r>
                    <w:rPr>
                      <w:rFonts w:hint="default" w:ascii="Times New Roman" w:hAnsi="Times New Roman" w:eastAsia="宋体" w:cs="Times New Roman"/>
                      <w:color w:val="000000" w:themeColor="text1"/>
                      <w:szCs w:val="21"/>
                      <w:lang w:val="en-US" w:eastAsia="zh-CN"/>
                      <w14:textFill>
                        <w14:solidFill>
                          <w14:schemeClr w14:val="tx1"/>
                        </w14:solidFill>
                      </w14:textFill>
                    </w:rPr>
                    <w:t>内</w:t>
                  </w:r>
                  <w:r>
                    <w:rPr>
                      <w:rFonts w:hint="default" w:ascii="Times New Roman" w:hAnsi="Times New Roman" w:eastAsia="宋体" w:cs="Times New Roman"/>
                      <w:color w:val="000000" w:themeColor="text1"/>
                      <w:szCs w:val="21"/>
                      <w14:textFill>
                        <w14:solidFill>
                          <w14:schemeClr w14:val="tx1"/>
                        </w14:solidFill>
                      </w14:textFill>
                    </w:rPr>
                    <w:t>设置有</w:t>
                  </w:r>
                  <w:r>
                    <w:rPr>
                      <w:rFonts w:hint="default" w:ascii="Times New Roman" w:hAnsi="Times New Roman" w:eastAsia="宋体" w:cs="Times New Roman"/>
                      <w:color w:val="000000" w:themeColor="text1"/>
                      <w:szCs w:val="21"/>
                      <w:lang w:val="en-US" w:eastAsia="zh-CN"/>
                      <w14:textFill>
                        <w14:solidFill>
                          <w14:schemeClr w14:val="tx1"/>
                        </w14:solidFill>
                      </w14:textFill>
                    </w:rPr>
                    <w:t>洗米缸</w:t>
                  </w:r>
                  <w:r>
                    <w:rPr>
                      <w:rFonts w:hint="default" w:ascii="Times New Roman" w:hAnsi="Times New Roman" w:eastAsia="宋体" w:cs="Times New Roman"/>
                      <w:color w:val="000000" w:themeColor="text1"/>
                      <w:szCs w:val="21"/>
                      <w14:textFill>
                        <w14:solidFill>
                          <w14:schemeClr w14:val="tx1"/>
                        </w14:solidFill>
                      </w14:textFill>
                    </w:rPr>
                    <w:t>、</w:t>
                  </w:r>
                  <w:r>
                    <w:rPr>
                      <w:rFonts w:hint="default" w:ascii="Times New Roman" w:hAnsi="Times New Roman" w:eastAsia="宋体" w:cs="Times New Roman"/>
                      <w:color w:val="000000" w:themeColor="text1"/>
                      <w:szCs w:val="21"/>
                      <w:lang w:val="en-US" w:eastAsia="zh-CN"/>
                      <w14:textFill>
                        <w14:solidFill>
                          <w14:schemeClr w14:val="tx1"/>
                        </w14:solidFill>
                      </w14:textFill>
                    </w:rPr>
                    <w:t>泡米缸、</w:t>
                  </w:r>
                  <w:r>
                    <w:rPr>
                      <w:rFonts w:hint="default" w:ascii="Times New Roman" w:hAnsi="Times New Roman" w:eastAsia="宋体" w:cs="Times New Roman"/>
                      <w:color w:val="000000" w:themeColor="text1"/>
                      <w:szCs w:val="21"/>
                      <w14:textFill>
                        <w14:solidFill>
                          <w14:schemeClr w14:val="tx1"/>
                        </w14:solidFill>
                      </w14:textFill>
                    </w:rPr>
                    <w:t>磨浆机</w:t>
                  </w:r>
                  <w:r>
                    <w:rPr>
                      <w:rFonts w:hint="default"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lang w:val="en-US" w:eastAsia="zh-CN"/>
                      <w14:textFill>
                        <w14:solidFill>
                          <w14:schemeClr w14:val="tx1"/>
                        </w14:solidFill>
                      </w14:textFill>
                    </w:rPr>
                    <w:t>搅拌池、</w:t>
                  </w:r>
                  <w:r>
                    <w:rPr>
                      <w:rFonts w:hint="default" w:ascii="Times New Roman" w:hAnsi="Times New Roman" w:eastAsia="宋体" w:cs="Times New Roman"/>
                      <w:color w:val="000000" w:themeColor="text1"/>
                      <w:szCs w:val="21"/>
                      <w14:textFill>
                        <w14:solidFill>
                          <w14:schemeClr w14:val="tx1"/>
                        </w14:solidFill>
                      </w14:textFill>
                    </w:rPr>
                    <w:t>接浆池</w:t>
                  </w:r>
                  <w:r>
                    <w:rPr>
                      <w:rFonts w:hint="default" w:ascii="Times New Roman" w:hAnsi="Times New Roman" w:eastAsia="宋体" w:cs="Times New Roman"/>
                      <w:color w:val="000000" w:themeColor="text1"/>
                      <w:szCs w:val="21"/>
                      <w:lang w:val="en-US" w:eastAsia="zh-CN"/>
                      <w14:textFill>
                        <w14:solidFill>
                          <w14:schemeClr w14:val="tx1"/>
                        </w14:solidFill>
                      </w14:textFill>
                    </w:rPr>
                    <w:t>等。</w:t>
                  </w:r>
                </w:p>
              </w:tc>
              <w:tc>
                <w:tcPr>
                  <w:tcW w:w="1481" w:type="dxa"/>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cs="Times New Roman"/>
                      <w:color w:val="000000" w:themeColor="text1"/>
                      <w:szCs w:val="21"/>
                      <w:lang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134" w:type="dxa"/>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1115" w:type="dxa"/>
                  <w:gridSpan w:val="3"/>
                  <w:vAlign w:val="center"/>
                </w:tcPr>
                <w:p>
                  <w:pPr>
                    <w:pStyle w:val="8"/>
                    <w:ind w:firstLine="0" w:firstLineChars="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自动生产线车间</w:t>
                  </w:r>
                </w:p>
              </w:tc>
              <w:tc>
                <w:tcPr>
                  <w:tcW w:w="4700" w:type="dxa"/>
                  <w:vAlign w:val="center"/>
                </w:tcPr>
                <w:p>
                  <w:pPr>
                    <w:jc w:val="left"/>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占地面积为</w:t>
                  </w:r>
                  <w:r>
                    <w:rPr>
                      <w:rFonts w:hint="default" w:ascii="Times New Roman" w:hAnsi="Times New Roman" w:eastAsia="宋体" w:cs="Times New Roman"/>
                      <w:color w:val="000000" w:themeColor="text1"/>
                      <w:szCs w:val="21"/>
                      <w:lang w:val="en-US" w:eastAsia="zh-CN"/>
                      <w14:textFill>
                        <w14:solidFill>
                          <w14:schemeClr w14:val="tx1"/>
                        </w14:solidFill>
                      </w14:textFill>
                    </w:rPr>
                    <w:t>300</w:t>
                  </w:r>
                  <w:r>
                    <w:rPr>
                      <w:rFonts w:hint="default" w:ascii="Times New Roman" w:hAnsi="Times New Roman" w:eastAsia="宋体" w:cs="Times New Roman"/>
                      <w:color w:val="000000" w:themeColor="text1"/>
                      <w:szCs w:val="21"/>
                      <w14:textFill>
                        <w14:solidFill>
                          <w14:schemeClr w14:val="tx1"/>
                        </w14:solidFill>
                      </w14:textFill>
                    </w:rPr>
                    <w:t>m</w:t>
                  </w:r>
                  <w:r>
                    <w:rPr>
                      <w:rFonts w:hint="default" w:ascii="Times New Roman" w:hAnsi="Times New Roman" w:eastAsia="宋体" w:cs="Times New Roman"/>
                      <w:color w:val="000000" w:themeColor="text1"/>
                      <w:szCs w:val="21"/>
                      <w:vertAlign w:val="superscript"/>
                      <w14:textFill>
                        <w14:solidFill>
                          <w14:schemeClr w14:val="tx1"/>
                        </w14:solidFill>
                      </w14:textFill>
                    </w:rPr>
                    <w:t>2</w:t>
                  </w:r>
                  <w:r>
                    <w:rPr>
                      <w:rFonts w:hint="default" w:ascii="Times New Roman" w:hAnsi="Times New Roman" w:eastAsia="宋体" w:cs="Times New Roman"/>
                      <w:color w:val="000000" w:themeColor="text1"/>
                      <w:szCs w:val="21"/>
                      <w14:textFill>
                        <w14:solidFill>
                          <w14:schemeClr w14:val="tx1"/>
                        </w14:solidFill>
                      </w14:textFill>
                    </w:rPr>
                    <w:t>，</w:t>
                  </w:r>
                  <w:r>
                    <w:rPr>
                      <w:rFonts w:hint="default" w:ascii="Times New Roman" w:hAnsi="Times New Roman" w:eastAsia="宋体" w:cs="Times New Roman"/>
                      <w:color w:val="000000" w:themeColor="text1"/>
                      <w:szCs w:val="21"/>
                      <w:u w:val="none"/>
                      <w:lang w:eastAsia="zh-CN"/>
                      <w14:textFill>
                        <w14:solidFill>
                          <w14:schemeClr w14:val="tx1"/>
                        </w14:solidFill>
                      </w14:textFill>
                    </w:rPr>
                    <w:t>内部安装</w:t>
                  </w:r>
                  <w:r>
                    <w:rPr>
                      <w:rFonts w:hint="default" w:ascii="Times New Roman" w:hAnsi="Times New Roman" w:eastAsia="宋体" w:cs="Times New Roman"/>
                      <w:color w:val="000000" w:themeColor="text1"/>
                      <w:szCs w:val="21"/>
                      <w:u w:val="none"/>
                      <w:lang w:val="en-US" w:eastAsia="zh-CN"/>
                      <w14:textFill>
                        <w14:solidFill>
                          <w14:schemeClr w14:val="tx1"/>
                        </w14:solidFill>
                      </w14:textFill>
                    </w:rPr>
                    <w:t>1条自动生产线的所有</w:t>
                  </w:r>
                  <w:r>
                    <w:rPr>
                      <w:rFonts w:hint="default" w:ascii="Times New Roman" w:hAnsi="Times New Roman" w:eastAsia="宋体" w:cs="Times New Roman"/>
                      <w:color w:val="000000" w:themeColor="text1"/>
                      <w:szCs w:val="21"/>
                      <w:u w:val="none"/>
                      <w:lang w:eastAsia="zh-CN"/>
                      <w14:textFill>
                        <w14:solidFill>
                          <w14:schemeClr w14:val="tx1"/>
                        </w14:solidFill>
                      </w14:textFill>
                    </w:rPr>
                    <w:t>加工设备。</w:t>
                  </w:r>
                </w:p>
              </w:tc>
              <w:tc>
                <w:tcPr>
                  <w:tcW w:w="1481" w:type="dxa"/>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cs="Times New Roman"/>
                      <w:color w:val="000000" w:themeColor="text1"/>
                      <w:szCs w:val="21"/>
                      <w:lang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134" w:type="dxa"/>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1115" w:type="dxa"/>
                  <w:gridSpan w:val="3"/>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磨浆房</w:t>
                  </w:r>
                </w:p>
              </w:tc>
              <w:tc>
                <w:tcPr>
                  <w:tcW w:w="4700" w:type="dxa"/>
                  <w:vAlign w:val="center"/>
                </w:tcPr>
                <w:p>
                  <w:pPr>
                    <w:jc w:val="left"/>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占地面积为</w:t>
                  </w:r>
                  <w:r>
                    <w:rPr>
                      <w:rFonts w:hint="default" w:ascii="Times New Roman" w:hAnsi="Times New Roman" w:eastAsia="宋体" w:cs="Times New Roman"/>
                      <w:color w:val="000000" w:themeColor="text1"/>
                      <w:szCs w:val="21"/>
                      <w:lang w:val="en-US" w:eastAsia="zh-CN"/>
                      <w14:textFill>
                        <w14:solidFill>
                          <w14:schemeClr w14:val="tx1"/>
                        </w14:solidFill>
                      </w14:textFill>
                    </w:rPr>
                    <w:t>50</w:t>
                  </w:r>
                  <w:r>
                    <w:rPr>
                      <w:rFonts w:hint="default" w:ascii="Times New Roman" w:hAnsi="Times New Roman" w:eastAsia="宋体" w:cs="Times New Roman"/>
                      <w:color w:val="000000" w:themeColor="text1"/>
                      <w:szCs w:val="21"/>
                      <w14:textFill>
                        <w14:solidFill>
                          <w14:schemeClr w14:val="tx1"/>
                        </w14:solidFill>
                      </w14:textFill>
                    </w:rPr>
                    <w:t>m</w:t>
                  </w:r>
                  <w:r>
                    <w:rPr>
                      <w:rFonts w:hint="default" w:ascii="Times New Roman" w:hAnsi="Times New Roman" w:eastAsia="宋体" w:cs="Times New Roman"/>
                      <w:color w:val="000000" w:themeColor="text1"/>
                      <w:szCs w:val="21"/>
                      <w:vertAlign w:val="superscript"/>
                      <w14:textFill>
                        <w14:solidFill>
                          <w14:schemeClr w14:val="tx1"/>
                        </w14:solidFill>
                      </w14:textFill>
                    </w:rPr>
                    <w:t>2</w:t>
                  </w:r>
                  <w:r>
                    <w:rPr>
                      <w:rFonts w:hint="default" w:ascii="Times New Roman" w:hAnsi="Times New Roman" w:eastAsia="宋体" w:cs="Times New Roman"/>
                      <w:color w:val="000000" w:themeColor="text1"/>
                      <w:szCs w:val="21"/>
                      <w14:textFill>
                        <w14:solidFill>
                          <w14:schemeClr w14:val="tx1"/>
                        </w14:solidFill>
                      </w14:textFill>
                    </w:rPr>
                    <w:t>，</w:t>
                  </w:r>
                  <w:r>
                    <w:rPr>
                      <w:rFonts w:hint="default" w:ascii="Times New Roman" w:hAnsi="Times New Roman" w:eastAsia="宋体" w:cs="Times New Roman"/>
                      <w:color w:val="000000" w:themeColor="text1"/>
                      <w:szCs w:val="21"/>
                      <w:lang w:val="en-US" w:eastAsia="zh-CN"/>
                      <w14:textFill>
                        <w14:solidFill>
                          <w14:schemeClr w14:val="tx1"/>
                        </w14:solidFill>
                      </w14:textFill>
                    </w:rPr>
                    <w:t>内</w:t>
                  </w:r>
                  <w:r>
                    <w:rPr>
                      <w:rFonts w:hint="default" w:ascii="Times New Roman" w:hAnsi="Times New Roman" w:eastAsia="宋体" w:cs="Times New Roman"/>
                      <w:color w:val="000000" w:themeColor="text1"/>
                      <w:szCs w:val="21"/>
                      <w14:textFill>
                        <w14:solidFill>
                          <w14:schemeClr w14:val="tx1"/>
                        </w14:solidFill>
                      </w14:textFill>
                    </w:rPr>
                    <w:t>设置有磨浆机</w:t>
                  </w:r>
                  <w:r>
                    <w:rPr>
                      <w:rFonts w:hint="default" w:ascii="Times New Roman" w:hAnsi="Times New Roman" w:eastAsia="宋体" w:cs="Times New Roman"/>
                      <w:color w:val="000000" w:themeColor="text1"/>
                      <w:szCs w:val="21"/>
                      <w:lang w:val="en-US" w:eastAsia="zh-CN"/>
                      <w14:textFill>
                        <w14:solidFill>
                          <w14:schemeClr w14:val="tx1"/>
                        </w14:solidFill>
                      </w14:textFill>
                    </w:rPr>
                    <w:t>和</w:t>
                  </w:r>
                  <w:r>
                    <w:rPr>
                      <w:rFonts w:hint="default" w:ascii="Times New Roman" w:hAnsi="Times New Roman" w:eastAsia="宋体" w:cs="Times New Roman"/>
                      <w:color w:val="000000" w:themeColor="text1"/>
                      <w:szCs w:val="21"/>
                      <w14:textFill>
                        <w14:solidFill>
                          <w14:schemeClr w14:val="tx1"/>
                        </w14:solidFill>
                      </w14:textFill>
                    </w:rPr>
                    <w:t>接浆</w:t>
                  </w:r>
                  <w:r>
                    <w:rPr>
                      <w:rFonts w:hint="default" w:ascii="Times New Roman" w:hAnsi="Times New Roman" w:eastAsia="宋体" w:cs="Times New Roman"/>
                      <w:color w:val="000000" w:themeColor="text1"/>
                      <w:szCs w:val="21"/>
                      <w:lang w:val="en-US" w:eastAsia="zh-CN"/>
                      <w14:textFill>
                        <w14:solidFill>
                          <w14:schemeClr w14:val="tx1"/>
                        </w14:solidFill>
                      </w14:textFill>
                    </w:rPr>
                    <w:t>桶等。</w:t>
                  </w:r>
                </w:p>
              </w:tc>
              <w:tc>
                <w:tcPr>
                  <w:tcW w:w="1481" w:type="dxa"/>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cs="Times New Roman"/>
                      <w:color w:val="000000" w:themeColor="text1"/>
                      <w:szCs w:val="21"/>
                      <w:lang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134" w:type="dxa"/>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1115" w:type="dxa"/>
                  <w:gridSpan w:val="3"/>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包装</w:t>
                  </w:r>
                  <w:r>
                    <w:rPr>
                      <w:rFonts w:hint="default" w:ascii="Times New Roman" w:hAnsi="Times New Roman" w:eastAsia="宋体" w:cs="Times New Roman"/>
                      <w:color w:val="000000" w:themeColor="text1"/>
                      <w:szCs w:val="21"/>
                      <w:lang w:val="en-US" w:eastAsia="zh-CN"/>
                      <w14:textFill>
                        <w14:solidFill>
                          <w14:schemeClr w14:val="tx1"/>
                        </w14:solidFill>
                      </w14:textFill>
                    </w:rPr>
                    <w:t>和产品暂存区</w:t>
                  </w:r>
                </w:p>
              </w:tc>
              <w:tc>
                <w:tcPr>
                  <w:tcW w:w="4700" w:type="dxa"/>
                  <w:vAlign w:val="center"/>
                </w:tcPr>
                <w:p>
                  <w:pPr>
                    <w:jc w:val="left"/>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占地面积为</w:t>
                  </w:r>
                  <w:r>
                    <w:rPr>
                      <w:rFonts w:hint="default" w:ascii="Times New Roman" w:hAnsi="Times New Roman" w:eastAsia="宋体" w:cs="Times New Roman"/>
                      <w:color w:val="000000" w:themeColor="text1"/>
                      <w:szCs w:val="21"/>
                      <w:lang w:val="en-US" w:eastAsia="zh-CN"/>
                      <w14:textFill>
                        <w14:solidFill>
                          <w14:schemeClr w14:val="tx1"/>
                        </w14:solidFill>
                      </w14:textFill>
                    </w:rPr>
                    <w:t>100</w:t>
                  </w:r>
                  <w:r>
                    <w:rPr>
                      <w:rFonts w:hint="default" w:ascii="Times New Roman" w:hAnsi="Times New Roman" w:eastAsia="宋体" w:cs="Times New Roman"/>
                      <w:color w:val="000000" w:themeColor="text1"/>
                      <w:szCs w:val="21"/>
                      <w14:textFill>
                        <w14:solidFill>
                          <w14:schemeClr w14:val="tx1"/>
                        </w14:solidFill>
                      </w14:textFill>
                    </w:rPr>
                    <w:t>m</w:t>
                  </w:r>
                  <w:r>
                    <w:rPr>
                      <w:rFonts w:hint="default" w:ascii="Times New Roman" w:hAnsi="Times New Roman" w:eastAsia="宋体" w:cs="Times New Roman"/>
                      <w:color w:val="000000" w:themeColor="text1"/>
                      <w:szCs w:val="21"/>
                      <w:vertAlign w:val="superscript"/>
                      <w14:textFill>
                        <w14:solidFill>
                          <w14:schemeClr w14:val="tx1"/>
                        </w14:solidFill>
                      </w14:textFill>
                    </w:rPr>
                    <w:t>2</w:t>
                  </w:r>
                  <w:r>
                    <w:rPr>
                      <w:rFonts w:hint="default" w:ascii="Times New Roman" w:hAnsi="Times New Roman" w:eastAsia="宋体" w:cs="Times New Roman"/>
                      <w:color w:val="000000" w:themeColor="text1"/>
                      <w:szCs w:val="21"/>
                      <w:vertAlign w:val="baseline"/>
                      <w:lang w:eastAsia="zh-CN"/>
                      <w14:textFill>
                        <w14:solidFill>
                          <w14:schemeClr w14:val="tx1"/>
                        </w14:solidFill>
                      </w14:textFill>
                    </w:rPr>
                    <w:t>，</w:t>
                  </w:r>
                  <w:r>
                    <w:rPr>
                      <w:rFonts w:hint="default" w:ascii="Times New Roman" w:hAnsi="Times New Roman" w:eastAsia="宋体" w:cs="Times New Roman"/>
                      <w:color w:val="000000" w:themeColor="text1"/>
                      <w:szCs w:val="21"/>
                      <w:lang w:val="en-US" w:eastAsia="zh-CN"/>
                      <w14:textFill>
                        <w14:solidFill>
                          <w14:schemeClr w14:val="tx1"/>
                        </w14:solidFill>
                      </w14:textFill>
                    </w:rPr>
                    <w:t>建筑面积100m</w:t>
                  </w:r>
                  <w:r>
                    <w:rPr>
                      <w:rFonts w:hint="default" w:ascii="Times New Roman" w:hAnsi="Times New Roman" w:eastAsia="宋体" w:cs="Times New Roman"/>
                      <w:color w:val="000000" w:themeColor="text1"/>
                      <w:szCs w:val="2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1481" w:type="dxa"/>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cs="Times New Roman"/>
                      <w:color w:val="000000" w:themeColor="text1"/>
                      <w:szCs w:val="21"/>
                      <w:lang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restar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辅助工程</w:t>
                  </w:r>
                </w:p>
              </w:tc>
              <w:tc>
                <w:tcPr>
                  <w:tcW w:w="1217" w:type="dxa"/>
                  <w:gridSpan w:val="3"/>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原料仓库1</w:t>
                  </w:r>
                </w:p>
              </w:tc>
              <w:tc>
                <w:tcPr>
                  <w:tcW w:w="4732" w:type="dxa"/>
                  <w:gridSpan w:val="2"/>
                  <w:vAlign w:val="center"/>
                </w:tcPr>
                <w:p>
                  <w:pPr>
                    <w:jc w:val="left"/>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占地面积</w:t>
                  </w:r>
                  <w:r>
                    <w:rPr>
                      <w:rFonts w:hint="default" w:ascii="Times New Roman" w:hAnsi="Times New Roman" w:eastAsia="宋体" w:cs="Times New Roman"/>
                      <w:color w:val="000000" w:themeColor="text1"/>
                      <w:szCs w:val="21"/>
                      <w:lang w:val="en-US" w:eastAsia="zh-CN"/>
                      <w14:textFill>
                        <w14:solidFill>
                          <w14:schemeClr w14:val="tx1"/>
                        </w14:solidFill>
                      </w14:textFill>
                    </w:rPr>
                    <w:t>40</w:t>
                  </w:r>
                  <w:r>
                    <w:rPr>
                      <w:rFonts w:hint="default" w:ascii="Times New Roman" w:hAnsi="Times New Roman" w:eastAsia="宋体" w:cs="Times New Roman"/>
                      <w:color w:val="000000" w:themeColor="text1"/>
                      <w:szCs w:val="21"/>
                      <w14:textFill>
                        <w14:solidFill>
                          <w14:schemeClr w14:val="tx1"/>
                        </w14:solidFill>
                      </w14:textFill>
                    </w:rPr>
                    <w:t>m</w:t>
                  </w:r>
                  <w:r>
                    <w:rPr>
                      <w:rFonts w:hint="default" w:ascii="Times New Roman" w:hAnsi="Times New Roman" w:eastAsia="宋体" w:cs="Times New Roman"/>
                      <w:color w:val="000000" w:themeColor="text1"/>
                      <w:szCs w:val="21"/>
                      <w:vertAlign w:val="superscript"/>
                      <w14:textFill>
                        <w14:solidFill>
                          <w14:schemeClr w14:val="tx1"/>
                        </w14:solidFill>
                      </w14:textFill>
                    </w:rPr>
                    <w:t>2</w:t>
                  </w:r>
                  <w:r>
                    <w:rPr>
                      <w:rFonts w:hint="default" w:ascii="Times New Roman" w:hAnsi="Times New Roman" w:eastAsia="宋体" w:cs="Times New Roman"/>
                      <w:color w:val="000000" w:themeColor="text1"/>
                      <w:szCs w:val="21"/>
                      <w14:textFill>
                        <w14:solidFill>
                          <w14:schemeClr w14:val="tx1"/>
                        </w14:solidFill>
                      </w14:textFill>
                    </w:rPr>
                    <w:t>，</w:t>
                  </w:r>
                  <w:r>
                    <w:rPr>
                      <w:rFonts w:hint="default" w:ascii="Times New Roman" w:hAnsi="Times New Roman" w:eastAsia="宋体" w:cs="Times New Roman"/>
                      <w:color w:val="000000" w:themeColor="text1"/>
                      <w:szCs w:val="21"/>
                      <w:lang w:val="en-US" w:eastAsia="zh-CN"/>
                      <w14:textFill>
                        <w14:solidFill>
                          <w14:schemeClr w14:val="tx1"/>
                        </w14:solidFill>
                      </w14:textFill>
                    </w:rPr>
                    <w:t>建筑面积40m</w:t>
                  </w:r>
                  <w:r>
                    <w:rPr>
                      <w:rFonts w:hint="default" w:ascii="Times New Roman" w:hAnsi="Times New Roman" w:eastAsia="宋体" w:cs="Times New Roman"/>
                      <w:color w:val="000000" w:themeColor="text1"/>
                      <w:szCs w:val="2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1481" w:type="dxa"/>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cs="Times New Roman"/>
                      <w:color w:val="000000" w:themeColor="text1"/>
                      <w:szCs w:val="21"/>
                      <w:lang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1217" w:type="dxa"/>
                  <w:gridSpan w:val="3"/>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原料仓库</w:t>
                  </w:r>
                  <w:r>
                    <w:rPr>
                      <w:rFonts w:hint="default" w:ascii="Times New Roman" w:hAnsi="Times New Roman" w:eastAsia="宋体" w:cs="Times New Roman"/>
                      <w:color w:val="000000" w:themeColor="text1"/>
                      <w:szCs w:val="21"/>
                      <w:lang w:val="en-US" w:eastAsia="zh-CN"/>
                      <w14:textFill>
                        <w14:solidFill>
                          <w14:schemeClr w14:val="tx1"/>
                        </w14:solidFill>
                      </w14:textFill>
                    </w:rPr>
                    <w:t>2</w:t>
                  </w:r>
                </w:p>
              </w:tc>
              <w:tc>
                <w:tcPr>
                  <w:tcW w:w="4732" w:type="dxa"/>
                  <w:gridSpan w:val="2"/>
                  <w:vAlign w:val="center"/>
                </w:tcPr>
                <w:p>
                  <w:pPr>
                    <w:jc w:val="left"/>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占地面积</w:t>
                  </w:r>
                  <w:r>
                    <w:rPr>
                      <w:rFonts w:hint="default" w:ascii="Times New Roman" w:hAnsi="Times New Roman" w:eastAsia="宋体" w:cs="Times New Roman"/>
                      <w:color w:val="000000" w:themeColor="text1"/>
                      <w:szCs w:val="21"/>
                      <w:lang w:val="en-US" w:eastAsia="zh-CN"/>
                      <w14:textFill>
                        <w14:solidFill>
                          <w14:schemeClr w14:val="tx1"/>
                        </w14:solidFill>
                      </w14:textFill>
                    </w:rPr>
                    <w:t>40</w:t>
                  </w:r>
                  <w:r>
                    <w:rPr>
                      <w:rFonts w:hint="default" w:ascii="Times New Roman" w:hAnsi="Times New Roman" w:eastAsia="宋体" w:cs="Times New Roman"/>
                      <w:color w:val="000000" w:themeColor="text1"/>
                      <w:szCs w:val="21"/>
                      <w14:textFill>
                        <w14:solidFill>
                          <w14:schemeClr w14:val="tx1"/>
                        </w14:solidFill>
                      </w14:textFill>
                    </w:rPr>
                    <w:t>m</w:t>
                  </w:r>
                  <w:r>
                    <w:rPr>
                      <w:rFonts w:hint="default" w:ascii="Times New Roman" w:hAnsi="Times New Roman" w:eastAsia="宋体" w:cs="Times New Roman"/>
                      <w:color w:val="000000" w:themeColor="text1"/>
                      <w:szCs w:val="21"/>
                      <w:vertAlign w:val="superscript"/>
                      <w14:textFill>
                        <w14:solidFill>
                          <w14:schemeClr w14:val="tx1"/>
                        </w14:solidFill>
                      </w14:textFill>
                    </w:rPr>
                    <w:t>2</w:t>
                  </w:r>
                  <w:r>
                    <w:rPr>
                      <w:rFonts w:hint="default" w:ascii="Times New Roman" w:hAnsi="Times New Roman" w:eastAsia="宋体" w:cs="Times New Roman"/>
                      <w:color w:val="000000" w:themeColor="text1"/>
                      <w:szCs w:val="21"/>
                      <w14:textFill>
                        <w14:solidFill>
                          <w14:schemeClr w14:val="tx1"/>
                        </w14:solidFill>
                      </w14:textFill>
                    </w:rPr>
                    <w:t>，</w:t>
                  </w:r>
                  <w:r>
                    <w:rPr>
                      <w:rFonts w:hint="default" w:ascii="Times New Roman" w:hAnsi="Times New Roman" w:eastAsia="宋体" w:cs="Times New Roman"/>
                      <w:color w:val="000000" w:themeColor="text1"/>
                      <w:szCs w:val="21"/>
                      <w:lang w:val="en-US" w:eastAsia="zh-CN"/>
                      <w14:textFill>
                        <w14:solidFill>
                          <w14:schemeClr w14:val="tx1"/>
                        </w14:solidFill>
                      </w14:textFill>
                    </w:rPr>
                    <w:t>建筑面积40m</w:t>
                  </w:r>
                  <w:r>
                    <w:rPr>
                      <w:rFonts w:hint="default" w:ascii="Times New Roman" w:hAnsi="Times New Roman" w:eastAsia="宋体" w:cs="Times New Roman"/>
                      <w:color w:val="000000" w:themeColor="text1"/>
                      <w:szCs w:val="2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1481" w:type="dxa"/>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cs="Times New Roman"/>
                      <w:color w:val="000000" w:themeColor="text1"/>
                      <w:szCs w:val="21"/>
                      <w:lang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1217" w:type="dxa"/>
                  <w:gridSpan w:val="3"/>
                  <w:vAlign w:val="center"/>
                </w:tcPr>
                <w:p>
                  <w:pPr>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办公室</w:t>
                  </w:r>
                </w:p>
              </w:tc>
              <w:tc>
                <w:tcPr>
                  <w:tcW w:w="4732" w:type="dxa"/>
                  <w:gridSpan w:val="2"/>
                  <w:vAlign w:val="center"/>
                </w:tcPr>
                <w:p>
                  <w:pPr>
                    <w:jc w:val="left"/>
                    <w:rPr>
                      <w:rFonts w:hint="default" w:ascii="Times New Roman" w:hAnsi="Times New Roman" w:eastAsia="宋体" w:cs="Times New Roman"/>
                      <w:color w:val="000000" w:themeColor="text1"/>
                      <w:szCs w:val="21"/>
                      <w:lang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2</w:t>
                  </w:r>
                  <w:r>
                    <w:rPr>
                      <w:rFonts w:hint="default" w:ascii="Times New Roman" w:hAnsi="Times New Roman" w:eastAsia="宋体" w:cs="Times New Roman"/>
                      <w:color w:val="000000" w:themeColor="text1"/>
                      <w:szCs w:val="21"/>
                      <w14:textFill>
                        <w14:solidFill>
                          <w14:schemeClr w14:val="tx1"/>
                        </w14:solidFill>
                      </w14:textFill>
                    </w:rPr>
                    <w:t>间，占地面积为</w:t>
                  </w:r>
                  <w:r>
                    <w:rPr>
                      <w:rFonts w:hint="default" w:ascii="Times New Roman" w:hAnsi="Times New Roman" w:eastAsia="宋体" w:cs="Times New Roman"/>
                      <w:color w:val="000000" w:themeColor="text1"/>
                      <w:szCs w:val="21"/>
                      <w:lang w:val="en-US" w:eastAsia="zh-CN"/>
                      <w14:textFill>
                        <w14:solidFill>
                          <w14:schemeClr w14:val="tx1"/>
                        </w14:solidFill>
                      </w14:textFill>
                    </w:rPr>
                    <w:t>28</w:t>
                  </w:r>
                  <w:r>
                    <w:rPr>
                      <w:rFonts w:hint="default" w:ascii="Times New Roman" w:hAnsi="Times New Roman" w:eastAsia="宋体" w:cs="Times New Roman"/>
                      <w:color w:val="000000" w:themeColor="text1"/>
                      <w:szCs w:val="21"/>
                      <w14:textFill>
                        <w14:solidFill>
                          <w14:schemeClr w14:val="tx1"/>
                        </w14:solidFill>
                      </w14:textFill>
                    </w:rPr>
                    <w:t>m</w:t>
                  </w:r>
                  <w:r>
                    <w:rPr>
                      <w:rFonts w:hint="default" w:ascii="Times New Roman" w:hAnsi="Times New Roman" w:eastAsia="宋体" w:cs="Times New Roman"/>
                      <w:color w:val="000000" w:themeColor="text1"/>
                      <w:szCs w:val="21"/>
                      <w:vertAlign w:val="superscript"/>
                      <w14:textFill>
                        <w14:solidFill>
                          <w14:schemeClr w14:val="tx1"/>
                        </w14:solidFill>
                      </w14:textFill>
                    </w:rPr>
                    <w:t>2</w:t>
                  </w:r>
                  <w:r>
                    <w:rPr>
                      <w:rFonts w:hint="default" w:ascii="Times New Roman" w:hAnsi="Times New Roman" w:eastAsia="宋体" w:cs="Times New Roman"/>
                      <w:color w:val="000000" w:themeColor="text1"/>
                      <w:szCs w:val="21"/>
                      <w14:textFill>
                        <w14:solidFill>
                          <w14:schemeClr w14:val="tx1"/>
                        </w14:solidFill>
                      </w14:textFill>
                    </w:rPr>
                    <w:t>，</w:t>
                  </w:r>
                  <w:r>
                    <w:rPr>
                      <w:rFonts w:hint="default" w:ascii="Times New Roman" w:hAnsi="Times New Roman" w:eastAsia="宋体" w:cs="Times New Roman"/>
                      <w:color w:val="000000" w:themeColor="text1"/>
                      <w:szCs w:val="21"/>
                      <w:lang w:val="en-US" w:eastAsia="zh-CN"/>
                      <w14:textFill>
                        <w14:solidFill>
                          <w14:schemeClr w14:val="tx1"/>
                        </w14:solidFill>
                      </w14:textFill>
                    </w:rPr>
                    <w:t>建筑面积56m</w:t>
                  </w:r>
                  <w:r>
                    <w:rPr>
                      <w:rFonts w:hint="default" w:ascii="Times New Roman" w:hAnsi="Times New Roman" w:eastAsia="宋体" w:cs="Times New Roman"/>
                      <w:color w:val="000000" w:themeColor="text1"/>
                      <w:szCs w:val="2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1481" w:type="dxa"/>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1217" w:type="dxa"/>
                  <w:gridSpan w:val="3"/>
                  <w:vAlign w:val="center"/>
                </w:tcPr>
                <w:p>
                  <w:pPr>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门卫室</w:t>
                  </w:r>
                </w:p>
              </w:tc>
              <w:tc>
                <w:tcPr>
                  <w:tcW w:w="4732" w:type="dxa"/>
                  <w:gridSpan w:val="2"/>
                  <w:vAlign w:val="center"/>
                </w:tcPr>
                <w:p>
                  <w:pPr>
                    <w:jc w:val="left"/>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1</w:t>
                  </w:r>
                  <w:r>
                    <w:rPr>
                      <w:rFonts w:hint="default" w:ascii="Times New Roman" w:hAnsi="Times New Roman" w:eastAsia="宋体" w:cs="Times New Roman"/>
                      <w:color w:val="000000" w:themeColor="text1"/>
                      <w:szCs w:val="21"/>
                      <w14:textFill>
                        <w14:solidFill>
                          <w14:schemeClr w14:val="tx1"/>
                        </w14:solidFill>
                      </w14:textFill>
                    </w:rPr>
                    <w:t>间，占地面积为</w:t>
                  </w:r>
                  <w:r>
                    <w:rPr>
                      <w:rFonts w:hint="default" w:ascii="Times New Roman" w:hAnsi="Times New Roman" w:eastAsia="宋体" w:cs="Times New Roman"/>
                      <w:color w:val="000000" w:themeColor="text1"/>
                      <w:szCs w:val="21"/>
                      <w:lang w:val="en-US" w:eastAsia="zh-CN"/>
                      <w14:textFill>
                        <w14:solidFill>
                          <w14:schemeClr w14:val="tx1"/>
                        </w14:solidFill>
                      </w14:textFill>
                    </w:rPr>
                    <w:t>12</w:t>
                  </w:r>
                  <w:r>
                    <w:rPr>
                      <w:rFonts w:hint="default" w:ascii="Times New Roman" w:hAnsi="Times New Roman" w:eastAsia="宋体" w:cs="Times New Roman"/>
                      <w:color w:val="000000" w:themeColor="text1"/>
                      <w:szCs w:val="21"/>
                      <w14:textFill>
                        <w14:solidFill>
                          <w14:schemeClr w14:val="tx1"/>
                        </w14:solidFill>
                      </w14:textFill>
                    </w:rPr>
                    <w:t>m</w:t>
                  </w:r>
                  <w:r>
                    <w:rPr>
                      <w:rFonts w:hint="default" w:ascii="Times New Roman" w:hAnsi="Times New Roman" w:eastAsia="宋体" w:cs="Times New Roman"/>
                      <w:color w:val="000000" w:themeColor="text1"/>
                      <w:szCs w:val="21"/>
                      <w:vertAlign w:val="superscript"/>
                      <w14:textFill>
                        <w14:solidFill>
                          <w14:schemeClr w14:val="tx1"/>
                        </w14:solidFill>
                      </w14:textFill>
                    </w:rPr>
                    <w:t>2</w:t>
                  </w:r>
                  <w:r>
                    <w:rPr>
                      <w:rFonts w:hint="default" w:ascii="Times New Roman" w:hAnsi="Times New Roman" w:eastAsia="宋体" w:cs="Times New Roman"/>
                      <w:color w:val="000000" w:themeColor="text1"/>
                      <w:szCs w:val="21"/>
                      <w14:textFill>
                        <w14:solidFill>
                          <w14:schemeClr w14:val="tx1"/>
                        </w14:solidFill>
                      </w14:textFill>
                    </w:rPr>
                    <w:t>，</w:t>
                  </w:r>
                  <w:r>
                    <w:rPr>
                      <w:rFonts w:hint="default" w:ascii="Times New Roman" w:hAnsi="Times New Roman" w:eastAsia="宋体" w:cs="Times New Roman"/>
                      <w:color w:val="000000" w:themeColor="text1"/>
                      <w:szCs w:val="21"/>
                      <w:lang w:val="en-US" w:eastAsia="zh-CN"/>
                      <w14:textFill>
                        <w14:solidFill>
                          <w14:schemeClr w14:val="tx1"/>
                        </w14:solidFill>
                      </w14:textFill>
                    </w:rPr>
                    <w:t>建筑面积12m</w:t>
                  </w:r>
                  <w:r>
                    <w:rPr>
                      <w:rFonts w:hint="default" w:ascii="Times New Roman" w:hAnsi="Times New Roman" w:eastAsia="宋体" w:cs="Times New Roman"/>
                      <w:color w:val="000000" w:themeColor="text1"/>
                      <w:szCs w:val="2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1481" w:type="dxa"/>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1217" w:type="dxa"/>
                  <w:gridSpan w:val="3"/>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化验室</w:t>
                  </w:r>
                </w:p>
              </w:tc>
              <w:tc>
                <w:tcPr>
                  <w:tcW w:w="4732" w:type="dxa"/>
                  <w:gridSpan w:val="2"/>
                  <w:vAlign w:val="center"/>
                </w:tcPr>
                <w:p>
                  <w:pPr>
                    <w:jc w:val="left"/>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1</w:t>
                  </w:r>
                  <w:r>
                    <w:rPr>
                      <w:rFonts w:hint="default" w:ascii="Times New Roman" w:hAnsi="Times New Roman" w:eastAsia="宋体" w:cs="Times New Roman"/>
                      <w:color w:val="000000" w:themeColor="text1"/>
                      <w:szCs w:val="21"/>
                      <w14:textFill>
                        <w14:solidFill>
                          <w14:schemeClr w14:val="tx1"/>
                        </w14:solidFill>
                      </w14:textFill>
                    </w:rPr>
                    <w:t>间，占地面积为</w:t>
                  </w:r>
                  <w:r>
                    <w:rPr>
                      <w:rFonts w:hint="default" w:ascii="Times New Roman" w:hAnsi="Times New Roman" w:eastAsia="宋体" w:cs="Times New Roman"/>
                      <w:color w:val="000000" w:themeColor="text1"/>
                      <w:szCs w:val="21"/>
                      <w:lang w:val="en-US" w:eastAsia="zh-CN"/>
                      <w14:textFill>
                        <w14:solidFill>
                          <w14:schemeClr w14:val="tx1"/>
                        </w14:solidFill>
                      </w14:textFill>
                    </w:rPr>
                    <w:t>20</w:t>
                  </w:r>
                  <w:r>
                    <w:rPr>
                      <w:rFonts w:hint="default" w:ascii="Times New Roman" w:hAnsi="Times New Roman" w:eastAsia="宋体" w:cs="Times New Roman"/>
                      <w:color w:val="000000" w:themeColor="text1"/>
                      <w:szCs w:val="21"/>
                      <w14:textFill>
                        <w14:solidFill>
                          <w14:schemeClr w14:val="tx1"/>
                        </w14:solidFill>
                      </w14:textFill>
                    </w:rPr>
                    <w:t>m</w:t>
                  </w:r>
                  <w:r>
                    <w:rPr>
                      <w:rFonts w:hint="default" w:ascii="Times New Roman" w:hAnsi="Times New Roman" w:eastAsia="宋体" w:cs="Times New Roman"/>
                      <w:color w:val="000000" w:themeColor="text1"/>
                      <w:szCs w:val="21"/>
                      <w:vertAlign w:val="superscript"/>
                      <w14:textFill>
                        <w14:solidFill>
                          <w14:schemeClr w14:val="tx1"/>
                        </w14:solidFill>
                      </w14:textFill>
                    </w:rPr>
                    <w:t>2</w:t>
                  </w:r>
                  <w:r>
                    <w:rPr>
                      <w:rFonts w:hint="default" w:ascii="Times New Roman" w:hAnsi="Times New Roman" w:eastAsia="宋体" w:cs="Times New Roman"/>
                      <w:color w:val="000000" w:themeColor="text1"/>
                      <w:szCs w:val="21"/>
                      <w14:textFill>
                        <w14:solidFill>
                          <w14:schemeClr w14:val="tx1"/>
                        </w14:solidFill>
                      </w14:textFill>
                    </w:rPr>
                    <w:t>，</w:t>
                  </w:r>
                  <w:r>
                    <w:rPr>
                      <w:rFonts w:hint="default" w:ascii="Times New Roman" w:hAnsi="Times New Roman" w:eastAsia="宋体" w:cs="Times New Roman"/>
                      <w:color w:val="000000" w:themeColor="text1"/>
                      <w:szCs w:val="21"/>
                      <w:lang w:val="en-US" w:eastAsia="zh-CN"/>
                      <w14:textFill>
                        <w14:solidFill>
                          <w14:schemeClr w14:val="tx1"/>
                        </w14:solidFill>
                      </w14:textFill>
                    </w:rPr>
                    <w:t>建筑面积20m</w:t>
                  </w:r>
                  <w:r>
                    <w:rPr>
                      <w:rFonts w:hint="default" w:ascii="Times New Roman" w:hAnsi="Times New Roman" w:eastAsia="宋体" w:cs="Times New Roman"/>
                      <w:color w:val="000000" w:themeColor="text1"/>
                      <w:szCs w:val="2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1481" w:type="dxa"/>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1217" w:type="dxa"/>
                  <w:gridSpan w:val="3"/>
                  <w:vAlign w:val="center"/>
                </w:tcPr>
                <w:p>
                  <w:pPr>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杂货房</w:t>
                  </w:r>
                </w:p>
              </w:tc>
              <w:tc>
                <w:tcPr>
                  <w:tcW w:w="4732" w:type="dxa"/>
                  <w:gridSpan w:val="2"/>
                  <w:vAlign w:val="center"/>
                </w:tcPr>
                <w:p>
                  <w:pPr>
                    <w:jc w:val="left"/>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1</w:t>
                  </w:r>
                  <w:r>
                    <w:rPr>
                      <w:rFonts w:hint="default" w:ascii="Times New Roman" w:hAnsi="Times New Roman" w:eastAsia="宋体" w:cs="Times New Roman"/>
                      <w:color w:val="000000" w:themeColor="text1"/>
                      <w:szCs w:val="21"/>
                      <w14:textFill>
                        <w14:solidFill>
                          <w14:schemeClr w14:val="tx1"/>
                        </w14:solidFill>
                      </w14:textFill>
                    </w:rPr>
                    <w:t>间</w:t>
                  </w:r>
                  <w:r>
                    <w:rPr>
                      <w:rFonts w:hint="default"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占地面积为</w:t>
                  </w:r>
                  <w:r>
                    <w:rPr>
                      <w:rFonts w:hint="default" w:ascii="Times New Roman" w:hAnsi="Times New Roman" w:eastAsia="宋体" w:cs="Times New Roman"/>
                      <w:color w:val="000000" w:themeColor="text1"/>
                      <w:szCs w:val="21"/>
                      <w:lang w:val="en-US" w:eastAsia="zh-CN"/>
                      <w14:textFill>
                        <w14:solidFill>
                          <w14:schemeClr w14:val="tx1"/>
                        </w14:solidFill>
                      </w14:textFill>
                    </w:rPr>
                    <w:t>64</w:t>
                  </w:r>
                  <w:r>
                    <w:rPr>
                      <w:rFonts w:hint="default" w:ascii="Times New Roman" w:hAnsi="Times New Roman" w:eastAsia="宋体" w:cs="Times New Roman"/>
                      <w:color w:val="000000" w:themeColor="text1"/>
                      <w:szCs w:val="21"/>
                      <w14:textFill>
                        <w14:solidFill>
                          <w14:schemeClr w14:val="tx1"/>
                        </w14:solidFill>
                      </w14:textFill>
                    </w:rPr>
                    <w:t>m</w:t>
                  </w:r>
                  <w:r>
                    <w:rPr>
                      <w:rFonts w:hint="default" w:ascii="Times New Roman" w:hAnsi="Times New Roman" w:eastAsia="宋体" w:cs="Times New Roman"/>
                      <w:color w:val="000000" w:themeColor="text1"/>
                      <w:szCs w:val="21"/>
                      <w:vertAlign w:val="superscript"/>
                      <w14:textFill>
                        <w14:solidFill>
                          <w14:schemeClr w14:val="tx1"/>
                        </w14:solidFill>
                      </w14:textFill>
                    </w:rPr>
                    <w:t>2</w:t>
                  </w:r>
                  <w:r>
                    <w:rPr>
                      <w:rFonts w:hint="default" w:ascii="Times New Roman" w:hAnsi="Times New Roman" w:eastAsia="宋体" w:cs="Times New Roman"/>
                      <w:color w:val="000000" w:themeColor="text1"/>
                      <w:szCs w:val="21"/>
                      <w14:textFill>
                        <w14:solidFill>
                          <w14:schemeClr w14:val="tx1"/>
                        </w14:solidFill>
                      </w14:textFill>
                    </w:rPr>
                    <w:t>，</w:t>
                  </w:r>
                  <w:r>
                    <w:rPr>
                      <w:rFonts w:hint="default" w:ascii="Times New Roman" w:hAnsi="Times New Roman" w:eastAsia="宋体" w:cs="Times New Roman"/>
                      <w:color w:val="000000" w:themeColor="text1"/>
                      <w:szCs w:val="21"/>
                      <w:lang w:val="en-US" w:eastAsia="zh-CN"/>
                      <w14:textFill>
                        <w14:solidFill>
                          <w14:schemeClr w14:val="tx1"/>
                        </w14:solidFill>
                      </w14:textFill>
                    </w:rPr>
                    <w:t>建筑面积64m</w:t>
                  </w:r>
                  <w:r>
                    <w:rPr>
                      <w:rFonts w:hint="default" w:ascii="Times New Roman" w:hAnsi="Times New Roman" w:eastAsia="宋体" w:cs="Times New Roman"/>
                      <w:color w:val="000000" w:themeColor="text1"/>
                      <w:szCs w:val="2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1481" w:type="dxa"/>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在建中</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1217" w:type="dxa"/>
                  <w:gridSpan w:val="3"/>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配电房</w:t>
                  </w:r>
                </w:p>
              </w:tc>
              <w:tc>
                <w:tcPr>
                  <w:tcW w:w="4732" w:type="dxa"/>
                  <w:gridSpan w:val="2"/>
                  <w:vAlign w:val="center"/>
                </w:tcPr>
                <w:p>
                  <w:pPr>
                    <w:jc w:val="left"/>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1</w:t>
                  </w:r>
                  <w:r>
                    <w:rPr>
                      <w:rFonts w:hint="default" w:ascii="Times New Roman" w:hAnsi="Times New Roman" w:eastAsia="宋体" w:cs="Times New Roman"/>
                      <w:color w:val="000000" w:themeColor="text1"/>
                      <w:szCs w:val="21"/>
                      <w14:textFill>
                        <w14:solidFill>
                          <w14:schemeClr w14:val="tx1"/>
                        </w14:solidFill>
                      </w14:textFill>
                    </w:rPr>
                    <w:t>间</w:t>
                  </w:r>
                  <w:r>
                    <w:rPr>
                      <w:rFonts w:hint="default"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占地面积为</w:t>
                  </w:r>
                  <w:r>
                    <w:rPr>
                      <w:rFonts w:hint="default" w:ascii="Times New Roman" w:hAnsi="Times New Roman" w:eastAsia="宋体" w:cs="Times New Roman"/>
                      <w:color w:val="000000" w:themeColor="text1"/>
                      <w:szCs w:val="21"/>
                      <w:lang w:val="en-US" w:eastAsia="zh-CN"/>
                      <w14:textFill>
                        <w14:solidFill>
                          <w14:schemeClr w14:val="tx1"/>
                        </w14:solidFill>
                      </w14:textFill>
                    </w:rPr>
                    <w:t>15</w:t>
                  </w:r>
                  <w:r>
                    <w:rPr>
                      <w:rFonts w:hint="default" w:ascii="Times New Roman" w:hAnsi="Times New Roman" w:eastAsia="宋体" w:cs="Times New Roman"/>
                      <w:color w:val="000000" w:themeColor="text1"/>
                      <w:szCs w:val="21"/>
                      <w14:textFill>
                        <w14:solidFill>
                          <w14:schemeClr w14:val="tx1"/>
                        </w14:solidFill>
                      </w14:textFill>
                    </w:rPr>
                    <w:t>m</w:t>
                  </w:r>
                  <w:r>
                    <w:rPr>
                      <w:rFonts w:hint="default" w:ascii="Times New Roman" w:hAnsi="Times New Roman" w:eastAsia="宋体" w:cs="Times New Roman"/>
                      <w:color w:val="000000" w:themeColor="text1"/>
                      <w:szCs w:val="21"/>
                      <w:vertAlign w:val="superscript"/>
                      <w14:textFill>
                        <w14:solidFill>
                          <w14:schemeClr w14:val="tx1"/>
                        </w14:solidFill>
                      </w14:textFill>
                    </w:rPr>
                    <w:t>2</w:t>
                  </w:r>
                  <w:r>
                    <w:rPr>
                      <w:rFonts w:hint="default" w:ascii="Times New Roman" w:hAnsi="Times New Roman" w:eastAsia="宋体" w:cs="Times New Roman"/>
                      <w:color w:val="000000" w:themeColor="text1"/>
                      <w:szCs w:val="21"/>
                      <w14:textFill>
                        <w14:solidFill>
                          <w14:schemeClr w14:val="tx1"/>
                        </w14:solidFill>
                      </w14:textFill>
                    </w:rPr>
                    <w:t>，</w:t>
                  </w:r>
                  <w:r>
                    <w:rPr>
                      <w:rFonts w:hint="default" w:ascii="Times New Roman" w:hAnsi="Times New Roman" w:eastAsia="宋体" w:cs="Times New Roman"/>
                      <w:color w:val="000000" w:themeColor="text1"/>
                      <w:szCs w:val="21"/>
                      <w:lang w:val="en-US" w:eastAsia="zh-CN"/>
                      <w14:textFill>
                        <w14:solidFill>
                          <w14:schemeClr w14:val="tx1"/>
                        </w14:solidFill>
                      </w14:textFill>
                    </w:rPr>
                    <w:t>建筑面积15m</w:t>
                  </w:r>
                  <w:r>
                    <w:rPr>
                      <w:rFonts w:hint="default" w:ascii="Times New Roman" w:hAnsi="Times New Roman" w:eastAsia="宋体" w:cs="Times New Roman"/>
                      <w:color w:val="000000" w:themeColor="text1"/>
                      <w:szCs w:val="2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1481" w:type="dxa"/>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1217" w:type="dxa"/>
                  <w:gridSpan w:val="3"/>
                  <w:vAlign w:val="center"/>
                </w:tcPr>
                <w:p>
                  <w:pPr>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锅炉房</w:t>
                  </w:r>
                </w:p>
              </w:tc>
              <w:tc>
                <w:tcPr>
                  <w:tcW w:w="4732" w:type="dxa"/>
                  <w:gridSpan w:val="2"/>
                  <w:vAlign w:val="center"/>
                </w:tcPr>
                <w:p>
                  <w:pPr>
                    <w:jc w:val="left"/>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1间，占地面积为</w:t>
                  </w:r>
                  <w:r>
                    <w:rPr>
                      <w:rFonts w:hint="default" w:ascii="Times New Roman" w:hAnsi="Times New Roman" w:eastAsia="宋体" w:cs="Times New Roman"/>
                      <w:color w:val="000000" w:themeColor="text1"/>
                      <w:szCs w:val="21"/>
                      <w:lang w:val="en-US" w:eastAsia="zh-CN"/>
                      <w14:textFill>
                        <w14:solidFill>
                          <w14:schemeClr w14:val="tx1"/>
                        </w14:solidFill>
                      </w14:textFill>
                    </w:rPr>
                    <w:t>30</w:t>
                  </w:r>
                  <w:r>
                    <w:rPr>
                      <w:rFonts w:hint="default" w:ascii="Times New Roman" w:hAnsi="Times New Roman" w:eastAsia="宋体" w:cs="Times New Roman"/>
                      <w:color w:val="000000" w:themeColor="text1"/>
                      <w:szCs w:val="21"/>
                      <w14:textFill>
                        <w14:solidFill>
                          <w14:schemeClr w14:val="tx1"/>
                        </w14:solidFill>
                      </w14:textFill>
                    </w:rPr>
                    <w:t>m</w:t>
                  </w:r>
                  <w:r>
                    <w:rPr>
                      <w:rFonts w:hint="default" w:ascii="Times New Roman" w:hAnsi="Times New Roman" w:eastAsia="宋体" w:cs="Times New Roman"/>
                      <w:color w:val="000000" w:themeColor="text1"/>
                      <w:szCs w:val="21"/>
                      <w:vertAlign w:val="superscript"/>
                      <w14:textFill>
                        <w14:solidFill>
                          <w14:schemeClr w14:val="tx1"/>
                        </w14:solidFill>
                      </w14:textFill>
                    </w:rPr>
                    <w:t>2</w:t>
                  </w:r>
                  <w:r>
                    <w:rPr>
                      <w:rFonts w:hint="default" w:ascii="Times New Roman" w:hAnsi="Times New Roman" w:eastAsia="宋体" w:cs="Times New Roman"/>
                      <w:color w:val="000000" w:themeColor="text1"/>
                      <w:szCs w:val="21"/>
                      <w14:textFill>
                        <w14:solidFill>
                          <w14:schemeClr w14:val="tx1"/>
                        </w14:solidFill>
                      </w14:textFill>
                    </w:rPr>
                    <w:t>，</w:t>
                  </w:r>
                  <w:r>
                    <w:rPr>
                      <w:rFonts w:hint="default" w:ascii="Times New Roman" w:hAnsi="Times New Roman" w:eastAsia="宋体" w:cs="Times New Roman"/>
                      <w:color w:val="000000" w:themeColor="text1"/>
                      <w:szCs w:val="21"/>
                      <w:lang w:val="en-US" w:eastAsia="zh-CN"/>
                      <w14:textFill>
                        <w14:solidFill>
                          <w14:schemeClr w14:val="tx1"/>
                        </w14:solidFill>
                      </w14:textFill>
                    </w:rPr>
                    <w:t>建筑面积30m</w:t>
                  </w:r>
                  <w:r>
                    <w:rPr>
                      <w:rFonts w:hint="default" w:ascii="Times New Roman" w:hAnsi="Times New Roman" w:eastAsia="宋体" w:cs="Times New Roman"/>
                      <w:color w:val="000000" w:themeColor="text1"/>
                      <w:szCs w:val="2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内部安装1t/h的生物质蒸汽锅炉。</w:t>
                  </w:r>
                </w:p>
              </w:tc>
              <w:tc>
                <w:tcPr>
                  <w:tcW w:w="1481" w:type="dxa"/>
                  <w:vAlign w:val="center"/>
                </w:tcPr>
                <w:p>
                  <w:pPr>
                    <w:jc w:val="center"/>
                    <w:rPr>
                      <w:rFonts w:hint="eastAsia" w:ascii="Times New Roman" w:hAnsi="Times New Roman" w:eastAsia="宋体" w:cs="Times New Roman"/>
                      <w:color w:val="000000" w:themeColor="text1"/>
                      <w:szCs w:val="21"/>
                      <w:lang w:eastAsia="zh-CN"/>
                      <w14:textFill>
                        <w14:solidFill>
                          <w14:schemeClr w14:val="tx1"/>
                        </w14:solidFill>
                      </w14:textFill>
                    </w:rPr>
                  </w:pPr>
                  <w:r>
                    <w:rPr>
                      <w:rFonts w:hint="eastAsia" w:cs="Times New Roman"/>
                      <w:color w:val="000000" w:themeColor="text1"/>
                      <w:szCs w:val="21"/>
                      <w:lang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restar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公用工程</w:t>
                  </w:r>
                </w:p>
              </w:tc>
              <w:tc>
                <w:tcPr>
                  <w:tcW w:w="1217" w:type="dxa"/>
                  <w:gridSpan w:val="3"/>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排水</w:t>
                  </w:r>
                </w:p>
              </w:tc>
              <w:tc>
                <w:tcPr>
                  <w:tcW w:w="4732" w:type="dxa"/>
                  <w:gridSpan w:val="2"/>
                  <w:vAlign w:val="center"/>
                </w:tcPr>
                <w:p>
                  <w:pPr>
                    <w:jc w:val="left"/>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①本项目实行雨污分流的排水体制；</w:t>
                  </w:r>
                </w:p>
                <w:p>
                  <w:pPr>
                    <w:pStyle w:val="40"/>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w:t>
                  </w:r>
                  <w:r>
                    <w:rPr>
                      <w:rFonts w:hint="default" w:ascii="Times New Roman" w:hAnsi="Times New Roman" w:eastAsia="宋体" w:cs="Times New Roman"/>
                      <w:color w:val="000000" w:themeColor="text1"/>
                      <w:szCs w:val="21"/>
                      <w14:textFill>
                        <w14:solidFill>
                          <w14:schemeClr w14:val="tx1"/>
                        </w14:solidFill>
                      </w14:textFill>
                    </w:rPr>
                    <w:t>雨水通过地面沟渠排入</w:t>
                  </w:r>
                  <w:r>
                    <w:rPr>
                      <w:rFonts w:hint="default" w:ascii="Times New Roman" w:hAnsi="Times New Roman" w:eastAsia="宋体" w:cs="Times New Roman"/>
                      <w:color w:val="000000" w:themeColor="text1"/>
                      <w:szCs w:val="21"/>
                      <w:lang w:val="en-US" w:eastAsia="zh-CN"/>
                      <w14:textFill>
                        <w14:solidFill>
                          <w14:schemeClr w14:val="tx1"/>
                        </w14:solidFill>
                      </w14:textFill>
                    </w:rPr>
                    <w:t>周边雨水沟</w:t>
                  </w:r>
                  <w:r>
                    <w:rPr>
                      <w:rFonts w:hint="default" w:ascii="Times New Roman" w:hAnsi="Times New Roman" w:eastAsia="宋体" w:cs="Times New Roman"/>
                      <w:color w:val="000000" w:themeColor="text1"/>
                      <w:szCs w:val="21"/>
                      <w14:textFill>
                        <w14:solidFill>
                          <w14:schemeClr w14:val="tx1"/>
                        </w14:solidFill>
                      </w14:textFill>
                    </w:rPr>
                    <w:t>；</w:t>
                  </w:r>
                </w:p>
                <w:p>
                  <w:pPr>
                    <w:jc w:val="left"/>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③</w:t>
                  </w:r>
                  <w:r>
                    <w:rPr>
                      <w:rFonts w:hint="default" w:ascii="Times New Roman" w:hAnsi="Times New Roman" w:eastAsia="宋体" w:cs="Times New Roman"/>
                      <w:color w:val="000000" w:themeColor="text1"/>
                      <w:szCs w:val="21"/>
                      <w14:textFill>
                        <w14:solidFill>
                          <w14:schemeClr w14:val="tx1"/>
                        </w14:solidFill>
                      </w14:textFill>
                    </w:rPr>
                    <w:fldChar w:fldCharType="begin"/>
                  </w:r>
                  <w:r>
                    <w:rPr>
                      <w:rFonts w:hint="default" w:ascii="Times New Roman" w:hAnsi="Times New Roman" w:eastAsia="宋体" w:cs="Times New Roman"/>
                      <w:color w:val="000000" w:themeColor="text1"/>
                      <w:szCs w:val="21"/>
                      <w14:textFill>
                        <w14:solidFill>
                          <w14:schemeClr w14:val="tx1"/>
                        </w14:solidFill>
                      </w14:textFill>
                    </w:rPr>
                    <w:instrText xml:space="preserve"> REF 排水路径 \h  \* MERGEFORMAT </w:instrText>
                  </w:r>
                  <w:r>
                    <w:rPr>
                      <w:rFonts w:hint="default" w:ascii="Times New Roman" w:hAnsi="Times New Roman" w:eastAsia="宋体" w:cs="Times New Roman"/>
                      <w:color w:val="000000" w:themeColor="text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项目生活</w:t>
                  </w:r>
                  <w:r>
                    <w:rPr>
                      <w:rFonts w:hint="default" w:ascii="Times New Roman" w:hAnsi="Times New Roman" w:eastAsia="宋体" w:cs="Times New Roman"/>
                      <w:color w:val="000000" w:themeColor="text1"/>
                      <w:szCs w:val="21"/>
                      <w:lang w:val="en-US" w:eastAsia="zh-CN"/>
                      <w14:textFill>
                        <w14:solidFill>
                          <w14:schemeClr w14:val="tx1"/>
                        </w14:solidFill>
                      </w14:textFill>
                    </w:rPr>
                    <w:t>污水</w:t>
                  </w:r>
                  <w:r>
                    <w:rPr>
                      <w:rFonts w:hint="default" w:ascii="Times New Roman" w:hAnsi="Times New Roman" w:eastAsia="宋体" w:cs="Times New Roman"/>
                      <w:color w:val="000000" w:themeColor="text1"/>
                      <w:szCs w:val="21"/>
                      <w14:textFill>
                        <w14:solidFill>
                          <w14:schemeClr w14:val="tx1"/>
                        </w14:solidFill>
                      </w14:textFill>
                    </w:rPr>
                    <w:t>和生产废水经过自建的污水处理站处理后满足</w:t>
                  </w:r>
                  <w:r>
                    <w:rPr>
                      <w:rFonts w:hint="default" w:ascii="Times New Roman" w:hAnsi="Times New Roman" w:eastAsia="宋体" w:cs="Times New Roman"/>
                      <w:color w:val="000000" w:themeColor="text1"/>
                      <w:u w:val="none"/>
                      <w:lang w:val="en-US" w:eastAsia="zh-CN"/>
                      <w14:textFill>
                        <w14:solidFill>
                          <w14:schemeClr w14:val="tx1"/>
                        </w14:solidFill>
                      </w14:textFill>
                    </w:rPr>
                    <w:t>《</w:t>
                  </w:r>
                  <w:r>
                    <w:rPr>
                      <w:rFonts w:hint="default" w:ascii="Times New Roman" w:hAnsi="Times New Roman" w:eastAsia="宋体" w:cs="Times New Roman"/>
                      <w:color w:val="000000" w:themeColor="text1"/>
                      <w:kern w:val="0"/>
                      <w14:textFill>
                        <w14:solidFill>
                          <w14:schemeClr w14:val="tx1"/>
                        </w14:solidFill>
                      </w14:textFill>
                    </w:rPr>
                    <w:t>农田灌溉水质标准》（GB5084</w:t>
                  </w:r>
                  <w:r>
                    <w:rPr>
                      <w:rFonts w:hint="default" w:ascii="Times New Roman" w:hAnsi="Times New Roman" w:eastAsia="宋体" w:cs="Times New Roman"/>
                      <w:color w:val="000000" w:themeColor="text1"/>
                      <w:kern w:val="0"/>
                      <w:lang w:val="en-US" w:eastAsia="zh-CN"/>
                      <w14:textFill>
                        <w14:solidFill>
                          <w14:schemeClr w14:val="tx1"/>
                        </w14:solidFill>
                      </w14:textFill>
                    </w:rPr>
                    <w:t>-2021</w:t>
                  </w:r>
                  <w:r>
                    <w:rPr>
                      <w:rFonts w:hint="default" w:ascii="Times New Roman" w:hAnsi="Times New Roman" w:eastAsia="宋体" w:cs="Times New Roman"/>
                      <w:color w:val="000000" w:themeColor="text1"/>
                      <w:kern w:val="0"/>
                      <w14:textFill>
                        <w14:solidFill>
                          <w14:schemeClr w14:val="tx1"/>
                        </w14:solidFill>
                      </w14:textFill>
                    </w:rPr>
                    <w:t>）</w:t>
                  </w:r>
                  <w:r>
                    <w:rPr>
                      <w:rFonts w:hint="default" w:ascii="Times New Roman" w:hAnsi="Times New Roman" w:eastAsia="宋体" w:cs="Times New Roman"/>
                      <w:color w:val="000000" w:themeColor="text1"/>
                      <w:kern w:val="0"/>
                      <w:lang w:val="en-US" w:eastAsia="zh-CN"/>
                      <w14:textFill>
                        <w14:solidFill>
                          <w14:schemeClr w14:val="tx1"/>
                        </w14:solidFill>
                      </w14:textFill>
                    </w:rPr>
                    <w:t>中的水作和旱作标准</w:t>
                  </w:r>
                  <w:r>
                    <w:rPr>
                      <w:rFonts w:hint="default" w:ascii="Times New Roman" w:hAnsi="Times New Roman" w:eastAsia="宋体" w:cs="Times New Roman"/>
                      <w:color w:val="000000" w:themeColor="text1"/>
                      <w:u w:val="none"/>
                      <w:lang w:val="en-US" w:eastAsia="zh-CN"/>
                      <w14:textFill>
                        <w14:solidFill>
                          <w14:schemeClr w14:val="tx1"/>
                        </w14:solidFill>
                      </w14:textFill>
                    </w:rPr>
                    <w:t>后用于周边农田和林地的灌溉</w:t>
                  </w:r>
                  <w:r>
                    <w:rPr>
                      <w:rFonts w:hint="default" w:ascii="Times New Roman" w:hAnsi="Times New Roman" w:eastAsia="宋体" w:cs="Times New Roman"/>
                      <w:color w:val="000000" w:themeColor="text1"/>
                      <w:szCs w:val="21"/>
                      <w14:textFill>
                        <w14:solidFill>
                          <w14:schemeClr w14:val="tx1"/>
                        </w14:solidFill>
                      </w14:textFill>
                    </w:rPr>
                    <w:fldChar w:fldCharType="end"/>
                  </w:r>
                  <w:r>
                    <w:rPr>
                      <w:rFonts w:hint="default" w:ascii="Times New Roman" w:hAnsi="Times New Roman" w:eastAsia="宋体" w:cs="Times New Roman"/>
                      <w:color w:val="000000" w:themeColor="text1"/>
                      <w:szCs w:val="21"/>
                      <w14:textFill>
                        <w14:solidFill>
                          <w14:schemeClr w14:val="tx1"/>
                        </w14:solidFill>
                      </w14:textFill>
                    </w:rPr>
                    <w:t>。</w:t>
                  </w:r>
                </w:p>
              </w:tc>
              <w:tc>
                <w:tcPr>
                  <w:tcW w:w="1481" w:type="dxa"/>
                  <w:vAlign w:val="center"/>
                </w:tcPr>
                <w:p>
                  <w:pPr>
                    <w:jc w:val="center"/>
                    <w:rPr>
                      <w:rFonts w:hint="eastAsia" w:ascii="Times New Roman" w:hAnsi="Times New Roman" w:eastAsia="宋体" w:cs="Times New Roman"/>
                      <w:color w:val="000000" w:themeColor="text1"/>
                      <w:szCs w:val="21"/>
                      <w:lang w:eastAsia="zh-CN"/>
                      <w14:textFill>
                        <w14:solidFill>
                          <w14:schemeClr w14:val="tx1"/>
                        </w14:solidFill>
                      </w14:textFill>
                    </w:rPr>
                  </w:pPr>
                  <w:r>
                    <w:rPr>
                      <w:rFonts w:hint="eastAsia" w:cs="Times New Roman"/>
                      <w:color w:val="000000" w:themeColor="text1"/>
                      <w:szCs w:val="21"/>
                      <w:lang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1217" w:type="dxa"/>
                  <w:gridSpan w:val="3"/>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供水</w:t>
                  </w:r>
                </w:p>
              </w:tc>
              <w:tc>
                <w:tcPr>
                  <w:tcW w:w="4732" w:type="dxa"/>
                  <w:gridSpan w:val="2"/>
                  <w:vAlign w:val="center"/>
                </w:tcPr>
                <w:p>
                  <w:pPr>
                    <w:jc w:val="left"/>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由当地自来水管网供给</w:t>
                  </w:r>
                </w:p>
              </w:tc>
              <w:tc>
                <w:tcPr>
                  <w:tcW w:w="1481" w:type="dxa"/>
                  <w:vAlign w:val="center"/>
                </w:tcPr>
                <w:p>
                  <w:pPr>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1217" w:type="dxa"/>
                  <w:gridSpan w:val="3"/>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供电</w:t>
                  </w:r>
                </w:p>
              </w:tc>
              <w:tc>
                <w:tcPr>
                  <w:tcW w:w="4732" w:type="dxa"/>
                  <w:gridSpan w:val="2"/>
                  <w:vAlign w:val="center"/>
                </w:tcPr>
                <w:p>
                  <w:pPr>
                    <w:jc w:val="left"/>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由当地供电网提供</w:t>
                  </w:r>
                </w:p>
              </w:tc>
              <w:tc>
                <w:tcPr>
                  <w:tcW w:w="1481" w:type="dxa"/>
                  <w:vAlign w:val="center"/>
                </w:tcPr>
                <w:p>
                  <w:pPr>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restar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环保工程</w:t>
                  </w:r>
                </w:p>
              </w:tc>
              <w:tc>
                <w:tcPr>
                  <w:tcW w:w="358" w:type="dxa"/>
                  <w:gridSpan w:val="2"/>
                  <w:vMerge w:val="restar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废水</w:t>
                  </w:r>
                </w:p>
              </w:tc>
              <w:tc>
                <w:tcPr>
                  <w:tcW w:w="859" w:type="dxa"/>
                  <w:vAlign w:val="center"/>
                </w:tcPr>
                <w:p>
                  <w:pPr>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default" w:ascii="Times New Roman" w:hAnsi="Times New Roman" w:eastAsia="宋体" w:cs="Times New Roman"/>
                      <w:color w:val="000000" w:themeColor="text1"/>
                      <w:szCs w:val="21"/>
                      <w:lang w:eastAsia="zh-CN"/>
                      <w14:textFill>
                        <w14:solidFill>
                          <w14:schemeClr w14:val="tx1"/>
                        </w14:solidFill>
                      </w14:textFill>
                    </w:rPr>
                    <w:t>生活污水</w:t>
                  </w:r>
                </w:p>
              </w:tc>
              <w:tc>
                <w:tcPr>
                  <w:tcW w:w="4732" w:type="dxa"/>
                  <w:gridSpan w:val="2"/>
                  <w:vAlign w:val="center"/>
                </w:tcPr>
                <w:p>
                  <w:pPr>
                    <w:jc w:val="left"/>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生活污水经化粪池预处理再</w:t>
                  </w:r>
                  <w:r>
                    <w:rPr>
                      <w:rFonts w:hint="eastAsia" w:cs="Times New Roman"/>
                      <w:color w:val="000000" w:themeColor="text1"/>
                      <w:szCs w:val="21"/>
                      <w:lang w:eastAsia="zh-CN"/>
                      <w14:textFill>
                        <w14:solidFill>
                          <w14:schemeClr w14:val="tx1"/>
                        </w14:solidFill>
                      </w14:textFill>
                    </w:rPr>
                    <w:t>经</w:t>
                  </w:r>
                  <w:r>
                    <w:rPr>
                      <w:rFonts w:hint="default" w:ascii="Times New Roman" w:hAnsi="Times New Roman" w:eastAsia="宋体" w:cs="Times New Roman"/>
                      <w:color w:val="000000" w:themeColor="text1"/>
                      <w:szCs w:val="21"/>
                      <w14:textFill>
                        <w14:solidFill>
                          <w14:schemeClr w14:val="tx1"/>
                        </w14:solidFill>
                      </w14:textFill>
                    </w:rPr>
                    <w:t>自建的污水处理站处理后满足</w:t>
                  </w:r>
                  <w:r>
                    <w:rPr>
                      <w:rFonts w:hint="default" w:ascii="Times New Roman" w:hAnsi="Times New Roman" w:eastAsia="宋体" w:cs="Times New Roman"/>
                      <w:color w:val="000000" w:themeColor="text1"/>
                      <w:u w:val="none"/>
                      <w:lang w:val="en-US" w:eastAsia="zh-CN"/>
                      <w14:textFill>
                        <w14:solidFill>
                          <w14:schemeClr w14:val="tx1"/>
                        </w14:solidFill>
                      </w14:textFill>
                    </w:rPr>
                    <w:t>《</w:t>
                  </w:r>
                  <w:r>
                    <w:rPr>
                      <w:rFonts w:hint="default" w:ascii="Times New Roman" w:hAnsi="Times New Roman" w:eastAsia="宋体" w:cs="Times New Roman"/>
                      <w:color w:val="000000" w:themeColor="text1"/>
                      <w:kern w:val="0"/>
                      <w14:textFill>
                        <w14:solidFill>
                          <w14:schemeClr w14:val="tx1"/>
                        </w14:solidFill>
                      </w14:textFill>
                    </w:rPr>
                    <w:t>农田灌溉水质标准》（GB5084</w:t>
                  </w:r>
                  <w:r>
                    <w:rPr>
                      <w:rFonts w:hint="default" w:ascii="Times New Roman" w:hAnsi="Times New Roman" w:eastAsia="宋体" w:cs="Times New Roman"/>
                      <w:color w:val="000000" w:themeColor="text1"/>
                      <w:kern w:val="0"/>
                      <w:lang w:val="en-US" w:eastAsia="zh-CN"/>
                      <w14:textFill>
                        <w14:solidFill>
                          <w14:schemeClr w14:val="tx1"/>
                        </w14:solidFill>
                      </w14:textFill>
                    </w:rPr>
                    <w:t>-2021</w:t>
                  </w:r>
                  <w:r>
                    <w:rPr>
                      <w:rFonts w:hint="default" w:ascii="Times New Roman" w:hAnsi="Times New Roman" w:eastAsia="宋体" w:cs="Times New Roman"/>
                      <w:color w:val="000000" w:themeColor="text1"/>
                      <w:kern w:val="0"/>
                      <w14:textFill>
                        <w14:solidFill>
                          <w14:schemeClr w14:val="tx1"/>
                        </w14:solidFill>
                      </w14:textFill>
                    </w:rPr>
                    <w:t>）</w:t>
                  </w:r>
                  <w:r>
                    <w:rPr>
                      <w:rFonts w:hint="default" w:ascii="Times New Roman" w:hAnsi="Times New Roman" w:eastAsia="宋体" w:cs="Times New Roman"/>
                      <w:color w:val="000000" w:themeColor="text1"/>
                      <w:kern w:val="0"/>
                      <w:lang w:val="en-US" w:eastAsia="zh-CN"/>
                      <w14:textFill>
                        <w14:solidFill>
                          <w14:schemeClr w14:val="tx1"/>
                        </w14:solidFill>
                      </w14:textFill>
                    </w:rPr>
                    <w:t>中的水作和旱作标准</w:t>
                  </w:r>
                  <w:r>
                    <w:rPr>
                      <w:rFonts w:hint="default" w:ascii="Times New Roman" w:hAnsi="Times New Roman" w:eastAsia="宋体" w:cs="Times New Roman"/>
                      <w:color w:val="000000" w:themeColor="text1"/>
                      <w:u w:val="none"/>
                      <w:lang w:val="en-US" w:eastAsia="zh-CN"/>
                      <w14:textFill>
                        <w14:solidFill>
                          <w14:schemeClr w14:val="tx1"/>
                        </w14:solidFill>
                      </w14:textFill>
                    </w:rPr>
                    <w:t>后用于周边农田和林地的灌溉。</w:t>
                  </w:r>
                </w:p>
              </w:tc>
              <w:tc>
                <w:tcPr>
                  <w:tcW w:w="1481" w:type="dxa"/>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358" w:type="dxa"/>
                  <w:gridSpan w:val="2"/>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859" w:type="dxa"/>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生产废水</w:t>
                  </w:r>
                </w:p>
              </w:tc>
              <w:tc>
                <w:tcPr>
                  <w:tcW w:w="4732" w:type="dxa"/>
                  <w:gridSpan w:val="2"/>
                  <w:vAlign w:val="center"/>
                </w:tcPr>
                <w:p>
                  <w:pPr>
                    <w:jc w:val="left"/>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①磨浆、搅拌用水全部进入产品；</w:t>
                  </w:r>
                </w:p>
                <w:p>
                  <w:pPr>
                    <w:jc w:val="left"/>
                    <w:rPr>
                      <w:rFonts w:hint="eastAsia" w:ascii="Times New Roman" w:hAnsi="Times New Roman" w:eastAsia="宋体" w:cs="Times New Roman"/>
                      <w:color w:val="000000" w:themeColor="text1"/>
                      <w:szCs w:val="21"/>
                      <w:lang w:eastAsia="zh-CN"/>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②洗米、泡米、设备清洗</w:t>
                  </w:r>
                  <w:r>
                    <w:rPr>
                      <w:rFonts w:hint="default" w:ascii="Times New Roman" w:hAnsi="Times New Roman" w:eastAsia="宋体" w:cs="Times New Roman"/>
                      <w:color w:val="000000" w:themeColor="text1"/>
                      <w:szCs w:val="21"/>
                      <w:lang w:val="en-US" w:eastAsia="zh-CN"/>
                      <w14:textFill>
                        <w14:solidFill>
                          <w14:schemeClr w14:val="tx1"/>
                        </w14:solidFill>
                      </w14:textFill>
                    </w:rPr>
                    <w:t>和地面冲洗</w:t>
                  </w:r>
                  <w:r>
                    <w:rPr>
                      <w:rFonts w:hint="default" w:ascii="Times New Roman" w:hAnsi="Times New Roman" w:eastAsia="宋体" w:cs="Times New Roman"/>
                      <w:color w:val="000000" w:themeColor="text1"/>
                      <w:szCs w:val="21"/>
                      <w14:textFill>
                        <w14:solidFill>
                          <w14:schemeClr w14:val="tx1"/>
                        </w14:solidFill>
                      </w14:textFill>
                    </w:rPr>
                    <w:t>等生产废水经自建的污水处理站处理后满足</w:t>
                  </w:r>
                  <w:r>
                    <w:rPr>
                      <w:rFonts w:hint="default" w:ascii="Times New Roman" w:hAnsi="Times New Roman" w:eastAsia="宋体" w:cs="Times New Roman"/>
                      <w:color w:val="000000" w:themeColor="text1"/>
                      <w:u w:val="none"/>
                      <w:lang w:val="en-US" w:eastAsia="zh-CN"/>
                      <w14:textFill>
                        <w14:solidFill>
                          <w14:schemeClr w14:val="tx1"/>
                        </w14:solidFill>
                      </w14:textFill>
                    </w:rPr>
                    <w:t>《</w:t>
                  </w:r>
                  <w:r>
                    <w:rPr>
                      <w:rFonts w:hint="default" w:ascii="Times New Roman" w:hAnsi="Times New Roman" w:eastAsia="宋体" w:cs="Times New Roman"/>
                      <w:color w:val="000000" w:themeColor="text1"/>
                      <w:kern w:val="0"/>
                      <w14:textFill>
                        <w14:solidFill>
                          <w14:schemeClr w14:val="tx1"/>
                        </w14:solidFill>
                      </w14:textFill>
                    </w:rPr>
                    <w:t>农田灌溉水质标准》（GB5084</w:t>
                  </w:r>
                  <w:r>
                    <w:rPr>
                      <w:rFonts w:hint="default" w:ascii="Times New Roman" w:hAnsi="Times New Roman" w:eastAsia="宋体" w:cs="Times New Roman"/>
                      <w:color w:val="000000" w:themeColor="text1"/>
                      <w:kern w:val="0"/>
                      <w:lang w:val="en-US" w:eastAsia="zh-CN"/>
                      <w14:textFill>
                        <w14:solidFill>
                          <w14:schemeClr w14:val="tx1"/>
                        </w14:solidFill>
                      </w14:textFill>
                    </w:rPr>
                    <w:t>-2021</w:t>
                  </w:r>
                  <w:r>
                    <w:rPr>
                      <w:rFonts w:hint="default" w:ascii="Times New Roman" w:hAnsi="Times New Roman" w:eastAsia="宋体" w:cs="Times New Roman"/>
                      <w:color w:val="000000" w:themeColor="text1"/>
                      <w:kern w:val="0"/>
                      <w14:textFill>
                        <w14:solidFill>
                          <w14:schemeClr w14:val="tx1"/>
                        </w14:solidFill>
                      </w14:textFill>
                    </w:rPr>
                    <w:t>）</w:t>
                  </w:r>
                  <w:r>
                    <w:rPr>
                      <w:rFonts w:hint="default" w:ascii="Times New Roman" w:hAnsi="Times New Roman" w:eastAsia="宋体" w:cs="Times New Roman"/>
                      <w:color w:val="000000" w:themeColor="text1"/>
                      <w:kern w:val="0"/>
                      <w:lang w:val="en-US" w:eastAsia="zh-CN"/>
                      <w14:textFill>
                        <w14:solidFill>
                          <w14:schemeClr w14:val="tx1"/>
                        </w14:solidFill>
                      </w14:textFill>
                    </w:rPr>
                    <w:t>中的水作和旱作标准</w:t>
                  </w:r>
                  <w:r>
                    <w:rPr>
                      <w:rFonts w:hint="default" w:ascii="Times New Roman" w:hAnsi="Times New Roman" w:eastAsia="宋体" w:cs="Times New Roman"/>
                      <w:color w:val="000000" w:themeColor="text1"/>
                      <w:u w:val="none"/>
                      <w:lang w:val="en-US" w:eastAsia="zh-CN"/>
                      <w14:textFill>
                        <w14:solidFill>
                          <w14:schemeClr w14:val="tx1"/>
                        </w14:solidFill>
                      </w14:textFill>
                    </w:rPr>
                    <w:t>后用于周边农田和林地的灌溉</w:t>
                  </w:r>
                  <w:r>
                    <w:rPr>
                      <w:rFonts w:hint="default" w:ascii="Times New Roman" w:hAnsi="Times New Roman" w:eastAsia="宋体" w:cs="Times New Roman"/>
                      <w:color w:val="000000" w:themeColor="text1"/>
                      <w:szCs w:val="21"/>
                      <w14:textFill>
                        <w14:solidFill>
                          <w14:schemeClr w14:val="tx1"/>
                        </w14:solidFill>
                      </w14:textFill>
                    </w:rPr>
                    <w:t>；本项目在厂内建设污水收集管网，收集的生产废水进入自建的污水处理站处理，其处理规模为</w:t>
                  </w:r>
                  <w:r>
                    <w:rPr>
                      <w:rFonts w:hint="default" w:ascii="Times New Roman" w:hAnsi="Times New Roman" w:eastAsia="宋体" w:cs="Times New Roman"/>
                      <w:color w:val="000000" w:themeColor="text1"/>
                      <w:szCs w:val="21"/>
                      <w:lang w:val="en-US" w:eastAsia="zh-CN"/>
                      <w14:textFill>
                        <w14:solidFill>
                          <w14:schemeClr w14:val="tx1"/>
                        </w14:solidFill>
                      </w14:textFill>
                    </w:rPr>
                    <w:t>1</w:t>
                  </w:r>
                  <w:r>
                    <w:rPr>
                      <w:rFonts w:hint="default" w:ascii="Times New Roman" w:hAnsi="Times New Roman" w:eastAsia="宋体" w:cs="Times New Roman"/>
                      <w:color w:val="000000" w:themeColor="text1"/>
                      <w:szCs w:val="21"/>
                      <w14:textFill>
                        <w14:solidFill>
                          <w14:schemeClr w14:val="tx1"/>
                        </w14:solidFill>
                      </w14:textFill>
                    </w:rPr>
                    <w:t>0t/d</w:t>
                  </w:r>
                  <w:r>
                    <w:rPr>
                      <w:rFonts w:hint="eastAsia" w:cs="Times New Roman"/>
                      <w:color w:val="000000" w:themeColor="text1"/>
                      <w:szCs w:val="21"/>
                      <w:lang w:eastAsia="zh-CN"/>
                      <w14:textFill>
                        <w14:solidFill>
                          <w14:schemeClr w14:val="tx1"/>
                        </w14:solidFill>
                      </w14:textFill>
                    </w:rPr>
                    <w:t>。目前</w:t>
                  </w:r>
                  <w:r>
                    <w:rPr>
                      <w:rFonts w:hint="default" w:ascii="Times New Roman" w:hAnsi="Times New Roman" w:eastAsia="宋体" w:cs="Times New Roman"/>
                      <w:color w:val="000000" w:themeColor="text1"/>
                      <w:szCs w:val="21"/>
                      <w14:textFill>
                        <w14:solidFill>
                          <w14:schemeClr w14:val="tx1"/>
                        </w14:solidFill>
                      </w14:textFill>
                    </w:rPr>
                    <w:t>采取的处理工艺为：</w:t>
                  </w:r>
                  <w:bookmarkStart w:id="19" w:name="OLE_LINK1"/>
                  <w:bookmarkStart w:id="20" w:name="OLE_LINK2"/>
                  <w:r>
                    <w:rPr>
                      <w:rFonts w:hint="eastAsia" w:ascii="Times New Roman" w:hAnsi="Times New Roman" w:eastAsia="宋体" w:cs="Times New Roman"/>
                      <w:color w:val="000000" w:themeColor="text1"/>
                      <w:szCs w:val="21"/>
                      <w:lang w:val="en-US" w:eastAsia="zh-CN"/>
                      <w14:textFill>
                        <w14:solidFill>
                          <w14:schemeClr w14:val="tx1"/>
                        </w14:solidFill>
                      </w14:textFill>
                    </w:rPr>
                    <w:t>格栅+调节+厌氧+好氧+二次沉淀+清水池（消毒）+砂过滤</w:t>
                  </w:r>
                  <w:r>
                    <w:rPr>
                      <w:rFonts w:hint="default" w:ascii="Times New Roman" w:hAnsi="Times New Roman" w:eastAsia="宋体" w:cs="Times New Roman"/>
                      <w:color w:val="000000" w:themeColor="text1"/>
                      <w:szCs w:val="21"/>
                      <w14:textFill>
                        <w14:solidFill>
                          <w14:schemeClr w14:val="tx1"/>
                        </w14:solidFill>
                      </w14:textFill>
                    </w:rPr>
                    <w:t>→出水</w:t>
                  </w:r>
                  <w:bookmarkEnd w:id="19"/>
                  <w:bookmarkEnd w:id="20"/>
                  <w:r>
                    <w:rPr>
                      <w:rFonts w:hint="eastAsia" w:cs="Times New Roman"/>
                      <w:color w:val="000000" w:themeColor="text1"/>
                      <w:szCs w:val="21"/>
                      <w:lang w:eastAsia="zh-CN"/>
                      <w14:textFill>
                        <w14:solidFill>
                          <w14:schemeClr w14:val="tx1"/>
                        </w14:solidFill>
                      </w14:textFill>
                    </w:rPr>
                    <w:t>；本次评价要求处理工艺整改为：</w:t>
                  </w:r>
                  <w:r>
                    <w:rPr>
                      <w:rFonts w:hint="eastAsia" w:ascii="Times New Roman" w:hAnsi="Times New Roman" w:eastAsia="宋体" w:cs="Times New Roman"/>
                      <w:color w:val="000000" w:themeColor="text1"/>
                      <w:szCs w:val="21"/>
                      <w:lang w:val="en-US" w:eastAsia="zh-CN"/>
                      <w14:textFill>
                        <w14:solidFill>
                          <w14:schemeClr w14:val="tx1"/>
                        </w14:solidFill>
                      </w14:textFill>
                    </w:rPr>
                    <w:t>格栅+调节+</w:t>
                  </w:r>
                  <w:r>
                    <w:rPr>
                      <w:rFonts w:hint="eastAsia" w:cs="Times New Roman"/>
                      <w:color w:val="000000" w:themeColor="text1"/>
                      <w:szCs w:val="21"/>
                      <w:lang w:val="en-US" w:eastAsia="zh-CN"/>
                      <w14:textFill>
                        <w14:solidFill>
                          <w14:schemeClr w14:val="tx1"/>
                        </w14:solidFill>
                      </w14:textFill>
                    </w:rPr>
                    <w:t>絮凝沉淀+</w:t>
                  </w:r>
                  <w:r>
                    <w:rPr>
                      <w:rFonts w:hint="eastAsia" w:ascii="Times New Roman" w:hAnsi="Times New Roman" w:eastAsia="宋体" w:cs="Times New Roman"/>
                      <w:color w:val="000000" w:themeColor="text1"/>
                      <w:szCs w:val="21"/>
                      <w:lang w:val="en-US" w:eastAsia="zh-CN"/>
                      <w14:textFill>
                        <w14:solidFill>
                          <w14:schemeClr w14:val="tx1"/>
                        </w14:solidFill>
                      </w14:textFill>
                    </w:rPr>
                    <w:t>厌氧+好氧+二次沉淀+清水池（消毒）+砂过滤</w:t>
                  </w:r>
                  <w:r>
                    <w:rPr>
                      <w:rFonts w:hint="default" w:ascii="Times New Roman" w:hAnsi="Times New Roman" w:eastAsia="宋体" w:cs="Times New Roman"/>
                      <w:color w:val="000000" w:themeColor="text1"/>
                      <w:szCs w:val="21"/>
                      <w14:textFill>
                        <w14:solidFill>
                          <w14:schemeClr w14:val="tx1"/>
                        </w14:solidFill>
                      </w14:textFill>
                    </w:rPr>
                    <w:t>→出水</w:t>
                  </w:r>
                  <w:r>
                    <w:rPr>
                      <w:rFonts w:hint="eastAsia" w:cs="Times New Roman"/>
                      <w:color w:val="000000" w:themeColor="text1"/>
                      <w:szCs w:val="21"/>
                      <w:lang w:eastAsia="zh-CN"/>
                      <w14:textFill>
                        <w14:solidFill>
                          <w14:schemeClr w14:val="tx1"/>
                        </w14:solidFill>
                      </w14:textFill>
                    </w:rPr>
                    <w:t>。</w:t>
                  </w:r>
                </w:p>
              </w:tc>
              <w:tc>
                <w:tcPr>
                  <w:tcW w:w="1481" w:type="dxa"/>
                  <w:vAlign w:val="center"/>
                </w:tcPr>
                <w:p>
                  <w:pPr>
                    <w:jc w:val="center"/>
                    <w:rPr>
                      <w:rFonts w:hint="eastAsia" w:ascii="Times New Roman" w:hAnsi="Times New Roman" w:eastAsia="宋体" w:cs="Times New Roman"/>
                      <w:color w:val="000000" w:themeColor="text1"/>
                      <w:szCs w:val="21"/>
                      <w:lang w:eastAsia="zh-CN"/>
                      <w14:textFill>
                        <w14:solidFill>
                          <w14:schemeClr w14:val="tx1"/>
                        </w14:solidFill>
                      </w14:textFill>
                    </w:rPr>
                  </w:pPr>
                  <w:r>
                    <w:rPr>
                      <w:rFonts w:hint="eastAsia" w:cs="Times New Roman"/>
                      <w:color w:val="000000" w:themeColor="text1"/>
                      <w:szCs w:val="21"/>
                      <w:lang w:eastAsia="zh-CN"/>
                      <w14:textFill>
                        <w14:solidFill>
                          <w14:schemeClr w14:val="tx1"/>
                        </w14:solidFill>
                      </w14:textFill>
                    </w:rPr>
                    <w:t>已建，但本次评价要求在厌氧池前增加絮凝沉淀处理工序，以进一步提高对悬浮物和</w:t>
                  </w:r>
                  <w:r>
                    <w:rPr>
                      <w:rFonts w:hint="eastAsia" w:cs="Times New Roman"/>
                      <w:color w:val="000000" w:themeColor="text1"/>
                      <w:szCs w:val="21"/>
                      <w:lang w:val="en-US" w:eastAsia="zh-CN"/>
                      <w14:textFill>
                        <w14:solidFill>
                          <w14:schemeClr w14:val="tx1"/>
                        </w14:solidFill>
                      </w14:textFill>
                    </w:rPr>
                    <w:t>COD</w:t>
                  </w:r>
                  <w:r>
                    <w:rPr>
                      <w:rFonts w:hint="eastAsia" w:cs="Times New Roman"/>
                      <w:color w:val="000000" w:themeColor="text1"/>
                      <w:szCs w:val="21"/>
                      <w:lang w:eastAsia="zh-CN"/>
                      <w14:textFill>
                        <w14:solidFill>
                          <w14:schemeClr w14:val="tx1"/>
                        </w14:solidFill>
                      </w14:textFill>
                    </w:rPr>
                    <w:t>的去处效率。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358" w:type="dxa"/>
                  <w:gridSpan w:val="2"/>
                  <w:vMerge w:val="restar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废气</w:t>
                  </w:r>
                </w:p>
              </w:tc>
              <w:tc>
                <w:tcPr>
                  <w:tcW w:w="859" w:type="dxa"/>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车间异味</w:t>
                  </w:r>
                </w:p>
              </w:tc>
              <w:tc>
                <w:tcPr>
                  <w:tcW w:w="4732" w:type="dxa"/>
                  <w:gridSpan w:val="2"/>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车间采用窗户通风及通风机强制通风。</w:t>
                  </w:r>
                </w:p>
              </w:tc>
              <w:tc>
                <w:tcPr>
                  <w:tcW w:w="1481" w:type="dxa"/>
                  <w:vAlign w:val="center"/>
                </w:tcPr>
                <w:p>
                  <w:pPr>
                    <w:jc w:val="center"/>
                    <w:rPr>
                      <w:rFonts w:hint="eastAsia" w:ascii="Times New Roman" w:hAnsi="Times New Roman" w:eastAsia="宋体" w:cs="Times New Roman"/>
                      <w:color w:val="000000" w:themeColor="text1"/>
                      <w:szCs w:val="21"/>
                      <w:lang w:eastAsia="zh-CN"/>
                      <w14:textFill>
                        <w14:solidFill>
                          <w14:schemeClr w14:val="tx1"/>
                        </w14:solidFill>
                      </w14:textFill>
                    </w:rPr>
                  </w:pPr>
                  <w:r>
                    <w:rPr>
                      <w:rFonts w:hint="eastAsia" w:cs="Times New Roman"/>
                      <w:color w:val="000000" w:themeColor="text1"/>
                      <w:szCs w:val="21"/>
                      <w:lang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358" w:type="dxa"/>
                  <w:gridSpan w:val="2"/>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859" w:type="dxa"/>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eastAsia="zh-CN"/>
                      <w14:textFill>
                        <w14:solidFill>
                          <w14:schemeClr w14:val="tx1"/>
                        </w14:solidFill>
                      </w14:textFill>
                    </w:rPr>
                    <w:t>淀粉开包</w:t>
                  </w:r>
                  <w:r>
                    <w:rPr>
                      <w:rFonts w:hint="default" w:ascii="Times New Roman" w:hAnsi="Times New Roman" w:eastAsia="宋体" w:cs="Times New Roman"/>
                      <w:color w:val="000000" w:themeColor="text1"/>
                      <w:szCs w:val="21"/>
                      <w:lang w:val="en-US" w:eastAsia="zh-CN"/>
                      <w14:textFill>
                        <w14:solidFill>
                          <w14:schemeClr w14:val="tx1"/>
                        </w14:solidFill>
                      </w14:textFill>
                    </w:rPr>
                    <w:t>和</w:t>
                  </w:r>
                  <w:r>
                    <w:rPr>
                      <w:rFonts w:hint="default" w:ascii="Times New Roman" w:hAnsi="Times New Roman" w:eastAsia="宋体" w:cs="Times New Roman"/>
                      <w:color w:val="000000" w:themeColor="text1"/>
                      <w:szCs w:val="21"/>
                      <w:lang w:eastAsia="zh-CN"/>
                      <w14:textFill>
                        <w14:solidFill>
                          <w14:schemeClr w14:val="tx1"/>
                        </w14:solidFill>
                      </w14:textFill>
                    </w:rPr>
                    <w:t>投料粉尘</w:t>
                  </w:r>
                </w:p>
              </w:tc>
              <w:tc>
                <w:tcPr>
                  <w:tcW w:w="4732" w:type="dxa"/>
                  <w:gridSpan w:val="2"/>
                  <w:vAlign w:val="center"/>
                </w:tcPr>
                <w:p>
                  <w:pPr>
                    <w:jc w:val="left"/>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eastAsia="zh-CN"/>
                      <w14:textFill>
                        <w14:solidFill>
                          <w14:schemeClr w14:val="tx1"/>
                        </w14:solidFill>
                      </w14:textFill>
                    </w:rPr>
                    <w:t>采取加强车间通风措施减少无组织粉尘产生</w:t>
                  </w:r>
                  <w:r>
                    <w:rPr>
                      <w:rFonts w:hint="eastAsia"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lang w:eastAsia="zh-CN"/>
                      <w14:textFill>
                        <w14:solidFill>
                          <w14:schemeClr w14:val="tx1"/>
                        </w14:solidFill>
                      </w14:textFill>
                    </w:rPr>
                    <w:t>最后</w:t>
                  </w:r>
                  <w:r>
                    <w:rPr>
                      <w:rFonts w:hint="default" w:ascii="Times New Roman" w:hAnsi="Times New Roman" w:eastAsia="宋体" w:cs="Times New Roman"/>
                      <w:color w:val="000000" w:themeColor="text1"/>
                      <w:szCs w:val="21"/>
                      <w14:textFill>
                        <w14:solidFill>
                          <w14:schemeClr w14:val="tx1"/>
                        </w14:solidFill>
                      </w14:textFill>
                    </w:rPr>
                    <w:t>通过车间扩散至外环境，在车间无组织排放。</w:t>
                  </w:r>
                </w:p>
              </w:tc>
              <w:tc>
                <w:tcPr>
                  <w:tcW w:w="1481" w:type="dxa"/>
                  <w:vAlign w:val="center"/>
                </w:tcPr>
                <w:p>
                  <w:pPr>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cs="Times New Roman"/>
                      <w:color w:val="000000" w:themeColor="text1"/>
                      <w:szCs w:val="21"/>
                      <w:lang w:eastAsia="zh-CN"/>
                      <w14:textFill>
                        <w14:solidFill>
                          <w14:schemeClr w14:val="tx1"/>
                        </w14:solidFill>
                      </w14:textFill>
                    </w:rPr>
                    <w:t>本次评价要求搅拌工序采用封闭式搅拌。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358" w:type="dxa"/>
                  <w:gridSpan w:val="2"/>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859" w:type="dxa"/>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锅炉废气</w:t>
                  </w:r>
                </w:p>
              </w:tc>
              <w:tc>
                <w:tcPr>
                  <w:tcW w:w="4732" w:type="dxa"/>
                  <w:gridSpan w:val="2"/>
                  <w:vAlign w:val="center"/>
                </w:tcPr>
                <w:p>
                  <w:pPr>
                    <w:jc w:val="left"/>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旋风除尘+布袋除尘</w:t>
                  </w:r>
                  <w:r>
                    <w:rPr>
                      <w:rFonts w:hint="default" w:ascii="Times New Roman" w:hAnsi="Times New Roman" w:eastAsia="宋体" w:cs="Times New Roman"/>
                      <w:color w:val="000000" w:themeColor="text1"/>
                      <w:szCs w:val="21"/>
                      <w14:textFill>
                        <w14:solidFill>
                          <w14:schemeClr w14:val="tx1"/>
                        </w14:solidFill>
                      </w14:textFill>
                    </w:rPr>
                    <w:t>+</w:t>
                  </w:r>
                  <w:r>
                    <w:rPr>
                      <w:rFonts w:hint="eastAsia" w:cs="Times New Roman"/>
                      <w:color w:val="000000" w:themeColor="text1"/>
                      <w:szCs w:val="21"/>
                      <w:lang w:val="en-US" w:eastAsia="zh-CN"/>
                      <w14:textFill>
                        <w14:solidFill>
                          <w14:schemeClr w14:val="tx1"/>
                        </w14:solidFill>
                      </w14:textFill>
                    </w:rPr>
                    <w:t>25m</w:t>
                  </w:r>
                  <w:r>
                    <w:rPr>
                      <w:rFonts w:hint="default" w:ascii="Times New Roman" w:hAnsi="Times New Roman" w:eastAsia="宋体" w:cs="Times New Roman"/>
                      <w:color w:val="000000" w:themeColor="text1"/>
                      <w:szCs w:val="21"/>
                      <w14:textFill>
                        <w14:solidFill>
                          <w14:schemeClr w14:val="tx1"/>
                        </w14:solidFill>
                      </w14:textFill>
                    </w:rPr>
                    <w:t>高的排气筒（DA001）</w:t>
                  </w:r>
                </w:p>
              </w:tc>
              <w:tc>
                <w:tcPr>
                  <w:tcW w:w="1481" w:type="dxa"/>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本次评价要求整改的内容</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continue"/>
                  <w:vAlign w:val="center"/>
                </w:tcPr>
                <w:p>
                  <w:pPr>
                    <w:pStyle w:val="40"/>
                    <w:rPr>
                      <w:rFonts w:hint="default" w:ascii="Times New Roman" w:hAnsi="Times New Roman" w:eastAsia="宋体" w:cs="Times New Roman"/>
                      <w:color w:val="000000" w:themeColor="text1"/>
                      <w14:textFill>
                        <w14:solidFill>
                          <w14:schemeClr w14:val="tx1"/>
                        </w14:solidFill>
                      </w14:textFill>
                    </w:rPr>
                  </w:pPr>
                </w:p>
              </w:tc>
              <w:tc>
                <w:tcPr>
                  <w:tcW w:w="358" w:type="dxa"/>
                  <w:gridSpan w:val="2"/>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kern w:val="0"/>
                      <w:sz w:val="18"/>
                      <w:szCs w:val="18"/>
                      <w14:textFill>
                        <w14:solidFill>
                          <w14:schemeClr w14:val="tx1"/>
                        </w14:solidFill>
                      </w14:textFill>
                    </w:rPr>
                    <w:t>噪声</w:t>
                  </w:r>
                </w:p>
              </w:tc>
              <w:tc>
                <w:tcPr>
                  <w:tcW w:w="859" w:type="dxa"/>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噪声</w:t>
                  </w:r>
                </w:p>
              </w:tc>
              <w:tc>
                <w:tcPr>
                  <w:tcW w:w="4732" w:type="dxa"/>
                  <w:gridSpan w:val="2"/>
                  <w:vAlign w:val="center"/>
                </w:tcPr>
                <w:p>
                  <w:pPr>
                    <w:jc w:val="left"/>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合理设备布置、减震、墙体隔声处理等措施</w:t>
                  </w:r>
                </w:p>
              </w:tc>
              <w:tc>
                <w:tcPr>
                  <w:tcW w:w="1481" w:type="dxa"/>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cs="Times New Roman"/>
                      <w:color w:val="000000" w:themeColor="text1"/>
                      <w:szCs w:val="21"/>
                      <w:lang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continue"/>
                  <w:vAlign w:val="center"/>
                </w:tcPr>
                <w:p>
                  <w:pPr>
                    <w:pStyle w:val="40"/>
                    <w:rPr>
                      <w:rFonts w:hint="default" w:ascii="Times New Roman" w:hAnsi="Times New Roman" w:eastAsia="宋体" w:cs="Times New Roman"/>
                      <w:color w:val="000000" w:themeColor="text1"/>
                      <w14:textFill>
                        <w14:solidFill>
                          <w14:schemeClr w14:val="tx1"/>
                        </w14:solidFill>
                      </w14:textFill>
                    </w:rPr>
                  </w:pPr>
                </w:p>
              </w:tc>
              <w:tc>
                <w:tcPr>
                  <w:tcW w:w="358" w:type="dxa"/>
                  <w:gridSpan w:val="2"/>
                  <w:vMerge w:val="restart"/>
                  <w:vAlign w:val="center"/>
                </w:tcPr>
                <w:p>
                  <w:pPr>
                    <w:jc w:val="center"/>
                    <w:rPr>
                      <w:rFonts w:hint="default" w:ascii="Times New Roman" w:hAnsi="Times New Roman" w:eastAsia="宋体" w:cs="Times New Roman"/>
                      <w:color w:val="000000" w:themeColor="text1"/>
                      <w:kern w:val="0"/>
                      <w:sz w:val="18"/>
                      <w:szCs w:val="18"/>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固体废物</w:t>
                  </w:r>
                </w:p>
              </w:tc>
              <w:tc>
                <w:tcPr>
                  <w:tcW w:w="859" w:type="dxa"/>
                  <w:vAlign w:val="center"/>
                </w:tcPr>
                <w:p>
                  <w:pPr>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生活垃圾</w:t>
                  </w:r>
                </w:p>
              </w:tc>
              <w:tc>
                <w:tcPr>
                  <w:tcW w:w="4732" w:type="dxa"/>
                  <w:gridSpan w:val="2"/>
                  <w:vAlign w:val="center"/>
                </w:tcPr>
                <w:p>
                  <w:pPr>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设置垃圾收集桶若干，生活垃圾经分类装袋收集后由环卫部门收集处理。</w:t>
                  </w:r>
                </w:p>
              </w:tc>
              <w:tc>
                <w:tcPr>
                  <w:tcW w:w="1481" w:type="dxa"/>
                  <w:vAlign w:val="center"/>
                </w:tcPr>
                <w:p>
                  <w:pPr>
                    <w:jc w:val="center"/>
                    <w:rPr>
                      <w:rFonts w:hint="eastAsia" w:ascii="Times New Roman" w:hAnsi="Times New Roman" w:eastAsia="宋体" w:cs="Times New Roman"/>
                      <w:color w:val="000000" w:themeColor="text1"/>
                      <w:lang w:eastAsia="zh-CN"/>
                      <w14:textFill>
                        <w14:solidFill>
                          <w14:schemeClr w14:val="tx1"/>
                        </w14:solidFill>
                      </w14:textFill>
                    </w:rPr>
                  </w:pPr>
                  <w:r>
                    <w:rPr>
                      <w:rFonts w:hint="eastAsia" w:cs="Times New Roman"/>
                      <w:color w:val="000000" w:themeColor="text1"/>
                      <w:lang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96" w:type="dxa"/>
                  <w:vMerge w:val="continue"/>
                  <w:vAlign w:val="center"/>
                </w:tcPr>
                <w:p>
                  <w:pPr>
                    <w:pStyle w:val="40"/>
                    <w:rPr>
                      <w:rFonts w:hint="default" w:ascii="Times New Roman" w:hAnsi="Times New Roman" w:eastAsia="宋体" w:cs="Times New Roman"/>
                      <w:color w:val="000000" w:themeColor="text1"/>
                      <w14:textFill>
                        <w14:solidFill>
                          <w14:schemeClr w14:val="tx1"/>
                        </w14:solidFill>
                      </w14:textFill>
                    </w:rPr>
                  </w:pPr>
                </w:p>
              </w:tc>
              <w:tc>
                <w:tcPr>
                  <w:tcW w:w="358" w:type="dxa"/>
                  <w:gridSpan w:val="2"/>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859" w:type="dxa"/>
                  <w:vAlign w:val="center"/>
                </w:tcPr>
                <w:p>
                  <w:pPr>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一般工业固体废物暂存间</w:t>
                  </w:r>
                </w:p>
              </w:tc>
              <w:tc>
                <w:tcPr>
                  <w:tcW w:w="4732" w:type="dxa"/>
                  <w:gridSpan w:val="2"/>
                  <w:vAlign w:val="center"/>
                </w:tcPr>
                <w:p>
                  <w:pPr>
                    <w:jc w:val="left"/>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①生产车间</w:t>
                  </w:r>
                  <w:r>
                    <w:rPr>
                      <w:rFonts w:hint="default" w:ascii="Times New Roman" w:hAnsi="Times New Roman" w:eastAsia="宋体" w:cs="Times New Roman"/>
                      <w:color w:val="000000" w:themeColor="text1"/>
                      <w:lang w:val="en-US" w:eastAsia="zh-CN"/>
                      <w14:textFill>
                        <w14:solidFill>
                          <w14:schemeClr w14:val="tx1"/>
                        </w14:solidFill>
                      </w14:textFill>
                    </w:rPr>
                    <w:t>南</w:t>
                  </w:r>
                  <w:r>
                    <w:rPr>
                      <w:rFonts w:hint="default" w:ascii="Times New Roman" w:hAnsi="Times New Roman" w:eastAsia="宋体" w:cs="Times New Roman"/>
                      <w:color w:val="000000" w:themeColor="text1"/>
                      <w14:textFill>
                        <w14:solidFill>
                          <w14:schemeClr w14:val="tx1"/>
                        </w14:solidFill>
                      </w14:textFill>
                    </w:rPr>
                    <w:t>面设置1个</w:t>
                  </w:r>
                  <w:r>
                    <w:rPr>
                      <w:rFonts w:hint="default" w:ascii="Times New Roman" w:hAnsi="Times New Roman" w:eastAsia="宋体" w:cs="Times New Roman"/>
                      <w:color w:val="000000" w:themeColor="text1"/>
                      <w:lang w:val="en-US" w:eastAsia="zh-CN"/>
                      <w14:textFill>
                        <w14:solidFill>
                          <w14:schemeClr w14:val="tx1"/>
                        </w14:solidFill>
                      </w14:textFill>
                    </w:rPr>
                    <w:t>15</w:t>
                  </w:r>
                  <w:r>
                    <w:rPr>
                      <w:rFonts w:hint="default" w:ascii="Times New Roman" w:hAnsi="Times New Roman" w:eastAsia="宋体" w:cs="Times New Roman"/>
                      <w:color w:val="000000" w:themeColor="text1"/>
                      <w14:textFill>
                        <w14:solidFill>
                          <w14:schemeClr w14:val="tx1"/>
                        </w14:solidFill>
                      </w14:textFill>
                    </w:rPr>
                    <w:t>m</w:t>
                  </w:r>
                  <w:r>
                    <w:rPr>
                      <w:rFonts w:hint="default" w:ascii="Times New Roman" w:hAnsi="Times New Roman" w:eastAsia="宋体" w:cs="Times New Roman"/>
                      <w:color w:val="000000" w:themeColor="text1"/>
                      <w:vertAlign w:val="superscript"/>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的一般工业固体废物暂存间</w:t>
                  </w:r>
                  <w:r>
                    <w:rPr>
                      <w:rFonts w:hint="default" w:ascii="Times New Roman" w:hAnsi="Times New Roman" w:eastAsia="宋体" w:cs="Times New Roman"/>
                      <w:color w:val="000000" w:themeColor="text1"/>
                      <w:lang w:eastAsia="zh-CN"/>
                      <w14:textFill>
                        <w14:solidFill>
                          <w14:schemeClr w14:val="tx1"/>
                        </w14:solidFill>
                      </w14:textFill>
                    </w:rPr>
                    <w:t>；</w:t>
                  </w:r>
                </w:p>
                <w:p>
                  <w:pPr>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②生物质</w:t>
                  </w:r>
                  <w:r>
                    <w:rPr>
                      <w:rFonts w:hint="default" w:ascii="Times New Roman" w:hAnsi="Times New Roman" w:eastAsia="宋体" w:cs="Times New Roman"/>
                      <w:color w:val="000000" w:themeColor="text1"/>
                      <w:lang w:eastAsia="zh-CN"/>
                      <w14:textFill>
                        <w14:solidFill>
                          <w14:schemeClr w14:val="tx1"/>
                        </w14:solidFill>
                      </w14:textFill>
                    </w:rPr>
                    <w:t>蒸汽锅炉</w:t>
                  </w:r>
                  <w:r>
                    <w:rPr>
                      <w:rFonts w:hint="default" w:ascii="Times New Roman" w:hAnsi="Times New Roman" w:eastAsia="宋体" w:cs="Times New Roman"/>
                      <w:color w:val="000000" w:themeColor="text1"/>
                      <w14:textFill>
                        <w14:solidFill>
                          <w14:schemeClr w14:val="tx1"/>
                        </w14:solidFill>
                      </w14:textFill>
                    </w:rPr>
                    <w:t>产生的灰渣定期清出后，给周边农户用于农地施肥；</w:t>
                  </w:r>
                </w:p>
                <w:p>
                  <w:pPr>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③废包装材料经收集后进行外售处置；</w:t>
                  </w:r>
                </w:p>
                <w:p>
                  <w:pPr>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④一体化污水处理设备污泥委托环卫部门进行抽吸转运处置；</w:t>
                  </w:r>
                </w:p>
                <w:p>
                  <w:pPr>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⑤边角料（碎米粉）收集后</w:t>
                  </w:r>
                  <w:r>
                    <w:rPr>
                      <w:rFonts w:hint="default" w:ascii="Times New Roman" w:hAnsi="Times New Roman" w:eastAsia="宋体" w:cs="Times New Roman"/>
                      <w:color w:val="000000" w:themeColor="text1"/>
                      <w:lang w:val="en-US" w:eastAsia="zh-CN"/>
                      <w14:textFill>
                        <w14:solidFill>
                          <w14:schemeClr w14:val="tx1"/>
                        </w14:solidFill>
                      </w14:textFill>
                    </w:rPr>
                    <w:t>外售</w:t>
                  </w:r>
                  <w:r>
                    <w:rPr>
                      <w:rFonts w:hint="default" w:ascii="Times New Roman" w:hAnsi="Times New Roman" w:eastAsia="宋体" w:cs="Times New Roman"/>
                      <w:color w:val="000000" w:themeColor="text1"/>
                      <w14:textFill>
                        <w14:solidFill>
                          <w14:schemeClr w14:val="tx1"/>
                        </w14:solidFill>
                      </w14:textFill>
                    </w:rPr>
                    <w:t>综合利用。</w:t>
                  </w:r>
                </w:p>
              </w:tc>
              <w:tc>
                <w:tcPr>
                  <w:tcW w:w="1481" w:type="dxa"/>
                  <w:vAlign w:val="center"/>
                </w:tcPr>
                <w:p>
                  <w:pPr>
                    <w:jc w:val="center"/>
                    <w:rPr>
                      <w:rFonts w:hint="eastAsia" w:ascii="Times New Roman" w:hAnsi="Times New Roman" w:eastAsia="宋体" w:cs="Times New Roman"/>
                      <w:color w:val="000000" w:themeColor="text1"/>
                      <w:lang w:eastAsia="zh-CN"/>
                      <w14:textFill>
                        <w14:solidFill>
                          <w14:schemeClr w14:val="tx1"/>
                        </w14:solidFill>
                      </w14:textFill>
                    </w:rPr>
                  </w:pPr>
                  <w:r>
                    <w:rPr>
                      <w:rFonts w:hint="eastAsia" w:cs="Times New Roman"/>
                      <w:color w:val="000000" w:themeColor="text1"/>
                      <w:lang w:eastAsia="zh-CN"/>
                      <w14:textFill>
                        <w14:solidFill>
                          <w14:schemeClr w14:val="tx1"/>
                        </w14:solidFill>
                      </w14:textFill>
                    </w:rPr>
                    <w:t>已建</w:t>
                  </w:r>
                </w:p>
              </w:tc>
            </w:tr>
          </w:tbl>
          <w:p>
            <w:pPr>
              <w:spacing w:line="360" w:lineRule="auto"/>
              <w:ind w:firstLine="482" w:firstLineChars="200"/>
              <w:rPr>
                <w:rFonts w:hint="default" w:ascii="Times New Roman" w:hAnsi="Times New Roman" w:eastAsia="宋体" w:cs="Times New Roman"/>
                <w:b/>
                <w:color w:val="000000" w:themeColor="text1"/>
                <w:sz w:val="24"/>
                <w14:textFill>
                  <w14:solidFill>
                    <w14:schemeClr w14:val="tx1"/>
                  </w14:solidFill>
                </w14:textFill>
              </w:rPr>
            </w:pPr>
            <w:bookmarkStart w:id="21" w:name="_Toc199864572"/>
            <w:bookmarkStart w:id="22" w:name="_Toc200086328"/>
            <w:bookmarkStart w:id="23" w:name="_Toc477271189"/>
            <w:bookmarkStart w:id="24" w:name="_Toc477271011"/>
            <w:bookmarkStart w:id="25" w:name="_Toc199863630"/>
            <w:bookmarkStart w:id="26" w:name="_Toc200085640"/>
            <w:bookmarkStart w:id="27" w:name="_Toc477271133"/>
            <w:bookmarkStart w:id="28" w:name="_Toc199863578"/>
            <w:bookmarkStart w:id="29" w:name="_Toc200086381"/>
            <w:bookmarkStart w:id="30" w:name="_Toc477271066"/>
            <w:bookmarkStart w:id="31" w:name="_Toc200085588"/>
            <w:bookmarkStart w:id="32" w:name="_Toc199863390"/>
            <w:bookmarkStart w:id="33" w:name="_Toc199863442"/>
            <w:bookmarkStart w:id="34" w:name="_Toc199864520"/>
            <w:r>
              <w:rPr>
                <w:rFonts w:hint="default" w:ascii="Times New Roman" w:hAnsi="Times New Roman" w:eastAsia="宋体" w:cs="Times New Roman"/>
                <w:b/>
                <w:color w:val="000000" w:themeColor="text1"/>
                <w:sz w:val="24"/>
                <w14:textFill>
                  <w14:solidFill>
                    <w14:schemeClr w14:val="tx1"/>
                  </w14:solidFill>
                </w14:textFill>
              </w:rPr>
              <w:t>3、产品方案</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根据建设单位提供资料可知，本项目投产运营后能达到年产</w:t>
            </w:r>
            <w:r>
              <w:rPr>
                <w:rFonts w:hint="default" w:ascii="Times New Roman" w:hAnsi="Times New Roman" w:eastAsia="宋体" w:cs="Times New Roman"/>
                <w:color w:val="000000" w:themeColor="text1"/>
                <w:sz w:val="24"/>
                <w:lang w:val="en-US" w:eastAsia="zh-CN"/>
                <w14:textFill>
                  <w14:solidFill>
                    <w14:schemeClr w14:val="tx1"/>
                  </w14:solidFill>
                </w14:textFill>
              </w:rPr>
              <w:t>300</w:t>
            </w:r>
            <w:r>
              <w:rPr>
                <w:rFonts w:hint="default" w:ascii="Times New Roman" w:hAnsi="Times New Roman" w:eastAsia="宋体" w:cs="Times New Roman"/>
                <w:color w:val="000000" w:themeColor="text1"/>
                <w:sz w:val="24"/>
                <w14:textFill>
                  <w14:solidFill>
                    <w14:schemeClr w14:val="tx1"/>
                  </w14:solidFill>
                </w14:textFill>
              </w:rPr>
              <w:t>吨米粉的生产规模，本项目主要产品如下表：</w:t>
            </w:r>
          </w:p>
          <w:p>
            <w:pPr>
              <w:jc w:val="center"/>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 xml:space="preserve">表2-2   </w:t>
            </w:r>
            <w:r>
              <w:rPr>
                <w:rFonts w:hint="default" w:ascii="Times New Roman" w:hAnsi="Times New Roman" w:eastAsia="宋体" w:cs="Times New Roman"/>
                <w:b/>
                <w:color w:val="000000" w:themeColor="text1"/>
                <w:sz w:val="24"/>
                <w:szCs w:val="20"/>
                <w14:textFill>
                  <w14:solidFill>
                    <w14:schemeClr w14:val="tx1"/>
                  </w14:solidFill>
                </w14:textFill>
              </w:rPr>
              <w:t>项目主要产品方案</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496"/>
              <w:gridCol w:w="1806"/>
              <w:gridCol w:w="1926"/>
              <w:gridCol w:w="2987"/>
            </w:tblGrid>
            <w:tr>
              <w:tblPrEx>
                <w:tblCellMar>
                  <w:top w:w="0" w:type="dxa"/>
                  <w:left w:w="108" w:type="dxa"/>
                  <w:bottom w:w="0" w:type="dxa"/>
                  <w:right w:w="108" w:type="dxa"/>
                </w:tblCellMar>
              </w:tblPrEx>
              <w:trPr>
                <w:trHeight w:val="397" w:hRule="atLeast"/>
                <w:jc w:val="center"/>
              </w:trPr>
              <w:tc>
                <w:tcPr>
                  <w:tcW w:w="911" w:type="pct"/>
                  <w:vAlign w:val="center"/>
                </w:tcPr>
                <w:p>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序号</w:t>
                  </w:r>
                </w:p>
              </w:tc>
              <w:tc>
                <w:tcPr>
                  <w:tcW w:w="1099" w:type="pct"/>
                  <w:vAlign w:val="center"/>
                </w:tcPr>
                <w:p>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产品名称</w:t>
                  </w:r>
                </w:p>
              </w:tc>
              <w:tc>
                <w:tcPr>
                  <w:tcW w:w="1172" w:type="pct"/>
                  <w:vAlign w:val="center"/>
                </w:tcPr>
                <w:p>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年产量</w:t>
                  </w:r>
                </w:p>
              </w:tc>
              <w:tc>
                <w:tcPr>
                  <w:tcW w:w="1818" w:type="pct"/>
                  <w:vAlign w:val="center"/>
                </w:tcPr>
                <w:p>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11" w:type="pct"/>
                  <w:vAlign w:val="center"/>
                </w:tcPr>
                <w:p>
                  <w:pPr>
                    <w:spacing w:line="360" w:lineRule="auto"/>
                    <w:ind w:firstLine="420" w:firstLineChars="20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099" w:type="pct"/>
                  <w:vAlign w:val="center"/>
                </w:tcPr>
                <w:p>
                  <w:pPr>
                    <w:spacing w:line="360" w:lineRule="auto"/>
                    <w:ind w:firstLine="420" w:firstLineChars="200"/>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鲜河粉</w:t>
                  </w:r>
                </w:p>
              </w:tc>
              <w:tc>
                <w:tcPr>
                  <w:tcW w:w="1172" w:type="pct"/>
                  <w:vAlign w:val="center"/>
                </w:tcPr>
                <w:p>
                  <w:pPr>
                    <w:spacing w:line="360" w:lineRule="auto"/>
                    <w:ind w:firstLine="420" w:firstLineChars="20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w:t>
                  </w:r>
                  <w:r>
                    <w:rPr>
                      <w:rFonts w:hint="default" w:ascii="Times New Roman" w:hAnsi="Times New Roman" w:eastAsia="宋体" w:cs="Times New Roman"/>
                      <w:color w:val="000000" w:themeColor="text1"/>
                      <w:sz w:val="21"/>
                      <w:szCs w:val="21"/>
                      <w:lang w:val="zh-CN"/>
                      <w14:textFill>
                        <w14:solidFill>
                          <w14:schemeClr w14:val="tx1"/>
                        </w14:solidFill>
                      </w14:textFill>
                    </w:rPr>
                    <w:t>0t</w:t>
                  </w:r>
                </w:p>
              </w:tc>
              <w:tc>
                <w:tcPr>
                  <w:tcW w:w="1818" w:type="pct"/>
                  <w:vAlign w:val="center"/>
                </w:tcPr>
                <w:p>
                  <w:pPr>
                    <w:spacing w:line="360" w:lineRule="auto"/>
                    <w:ind w:firstLine="420" w:firstLineChars="20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含水率≥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50</w:t>
                  </w:r>
                  <w:r>
                    <w:rPr>
                      <w:rFonts w:hint="default" w:ascii="Times New Roman" w:hAnsi="Times New Roman" w:eastAsia="宋体" w:cs="Times New Roman"/>
                      <w:color w:val="000000" w:themeColor="text1"/>
                      <w:sz w:val="21"/>
                      <w:szCs w:val="21"/>
                      <w14:textFill>
                        <w14:solidFill>
                          <w14:schemeClr w14:val="tx1"/>
                        </w14:solidFill>
                      </w14:textFill>
                    </w:rPr>
                    <w:t>%且≤</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70</w:t>
                  </w:r>
                  <w:r>
                    <w:rPr>
                      <w:rFonts w:hint="default"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11" w:type="pct"/>
                  <w:vAlign w:val="center"/>
                </w:tcPr>
                <w:p>
                  <w:pPr>
                    <w:spacing w:line="360" w:lineRule="auto"/>
                    <w:ind w:firstLine="420" w:firstLineChars="20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1099" w:type="pct"/>
                  <w:vAlign w:val="center"/>
                </w:tcPr>
                <w:p>
                  <w:pPr>
                    <w:spacing w:line="360" w:lineRule="auto"/>
                    <w:ind w:firstLine="420" w:firstLineChars="200"/>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卤粉</w:t>
                  </w:r>
                </w:p>
              </w:tc>
              <w:tc>
                <w:tcPr>
                  <w:tcW w:w="1172" w:type="pct"/>
                  <w:vAlign w:val="center"/>
                </w:tcPr>
                <w:p>
                  <w:pPr>
                    <w:spacing w:line="360" w:lineRule="auto"/>
                    <w:ind w:firstLine="420" w:firstLineChars="200"/>
                    <w:rPr>
                      <w:rFonts w:hint="default" w:ascii="Times New Roman" w:hAnsi="Times New Roman" w:eastAsia="宋体" w:cs="Times New Roman"/>
                      <w:color w:val="000000" w:themeColor="text1"/>
                      <w:sz w:val="21"/>
                      <w:szCs w:val="21"/>
                      <w:lang w:val="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lang w:val="zh-CN"/>
                      <w14:textFill>
                        <w14:solidFill>
                          <w14:schemeClr w14:val="tx1"/>
                        </w14:solidFill>
                      </w14:textFill>
                    </w:rPr>
                    <w:t>0t</w:t>
                  </w:r>
                </w:p>
              </w:tc>
              <w:tc>
                <w:tcPr>
                  <w:tcW w:w="1818" w:type="pct"/>
                  <w:vAlign w:val="center"/>
                </w:tcPr>
                <w:p>
                  <w:pPr>
                    <w:spacing w:line="360" w:lineRule="auto"/>
                    <w:ind w:firstLine="420" w:firstLineChars="200"/>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11" w:type="pct"/>
                  <w:vAlign w:val="center"/>
                </w:tcPr>
                <w:p>
                  <w:pPr>
                    <w:spacing w:line="360" w:lineRule="auto"/>
                    <w:ind w:firstLine="420" w:firstLineChars="20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1099" w:type="pct"/>
                  <w:vAlign w:val="center"/>
                </w:tcPr>
                <w:p>
                  <w:pPr>
                    <w:spacing w:line="360" w:lineRule="auto"/>
                    <w:ind w:firstLine="420" w:firstLineChars="20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合计</w:t>
                  </w:r>
                </w:p>
              </w:tc>
              <w:tc>
                <w:tcPr>
                  <w:tcW w:w="1172" w:type="pct"/>
                  <w:vAlign w:val="center"/>
                </w:tcPr>
                <w:p>
                  <w:pPr>
                    <w:spacing w:line="360" w:lineRule="auto"/>
                    <w:ind w:firstLine="420" w:firstLineChars="200"/>
                    <w:rPr>
                      <w:rFonts w:hint="default" w:ascii="Times New Roman" w:hAnsi="Times New Roman" w:eastAsia="宋体" w:cs="Times New Roman"/>
                      <w:color w:val="000000" w:themeColor="text1"/>
                      <w:sz w:val="21"/>
                      <w:szCs w:val="21"/>
                      <w:lang w:val="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30</w:t>
                  </w:r>
                  <w:r>
                    <w:rPr>
                      <w:rFonts w:hint="default" w:ascii="Times New Roman" w:hAnsi="Times New Roman" w:eastAsia="宋体" w:cs="Times New Roman"/>
                      <w:color w:val="000000" w:themeColor="text1"/>
                      <w:sz w:val="21"/>
                      <w:szCs w:val="21"/>
                      <w:lang w:val="zh-CN"/>
                      <w14:textFill>
                        <w14:solidFill>
                          <w14:schemeClr w14:val="tx1"/>
                        </w14:solidFill>
                      </w14:textFill>
                    </w:rPr>
                    <w:t>0t</w:t>
                  </w:r>
                </w:p>
              </w:tc>
              <w:tc>
                <w:tcPr>
                  <w:tcW w:w="1818" w:type="pct"/>
                  <w:vAlign w:val="center"/>
                </w:tcPr>
                <w:p>
                  <w:pPr>
                    <w:spacing w:line="360" w:lineRule="auto"/>
                    <w:ind w:firstLine="420" w:firstLineChars="20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r>
          </w:tbl>
          <w:p>
            <w:pPr>
              <w:spacing w:line="360" w:lineRule="auto"/>
              <w:ind w:firstLine="480" w:firstLineChars="200"/>
              <w:rPr>
                <w:rFonts w:hint="default" w:ascii="Times New Roman" w:hAnsi="Times New Roman" w:eastAsia="宋体" w:cs="Times New Roman"/>
                <w:bCs/>
                <w:color w:val="000000" w:themeColor="text1"/>
                <w:sz w:val="24"/>
                <w:u w:val="none"/>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产品质量标准：项目米粉的感官要求和质量指标《湖南省地方标准 米粉》（DB43/156-2007）要求</w:t>
            </w:r>
            <w:r>
              <w:rPr>
                <w:rFonts w:hint="default" w:ascii="Times New Roman" w:hAnsi="Times New Roman" w:eastAsia="宋体" w:cs="Times New Roman"/>
                <w:color w:val="000000" w:themeColor="text1"/>
                <w:sz w:val="24"/>
                <w:lang w:val="en-US" w:eastAsia="zh-CN"/>
                <w14:textFill>
                  <w14:solidFill>
                    <w14:schemeClr w14:val="tx1"/>
                  </w14:solidFill>
                </w14:textFill>
              </w:rPr>
              <w:t>和</w:t>
            </w:r>
            <w:r>
              <w:rPr>
                <w:rFonts w:hint="default" w:ascii="Times New Roman" w:hAnsi="Times New Roman" w:eastAsia="宋体" w:cs="Times New Roman"/>
                <w:bCs/>
                <w:color w:val="000000" w:themeColor="text1"/>
                <w:sz w:val="24"/>
                <w:u w:val="none"/>
                <w14:textFill>
                  <w14:solidFill>
                    <w14:schemeClr w14:val="tx1"/>
                  </w14:solidFill>
                </w14:textFill>
              </w:rPr>
              <w:t>《</w:t>
            </w:r>
            <w:r>
              <w:rPr>
                <w:rFonts w:hint="default" w:ascii="Times New Roman" w:hAnsi="Times New Roman" w:eastAsia="宋体" w:cs="Times New Roman"/>
                <w:bCs/>
                <w:color w:val="000000" w:themeColor="text1"/>
                <w:sz w:val="24"/>
                <w:u w:val="none"/>
                <w:lang w:eastAsia="zh-CN"/>
                <w14:textFill>
                  <w14:solidFill>
                    <w14:schemeClr w14:val="tx1"/>
                  </w14:solidFill>
                </w14:textFill>
              </w:rPr>
              <w:t>食品安全企业标准</w:t>
            </w:r>
            <w:r>
              <w:rPr>
                <w:rFonts w:hint="default" w:ascii="Times New Roman" w:hAnsi="Times New Roman" w:eastAsia="宋体" w:cs="Times New Roman"/>
                <w:bCs/>
                <w:color w:val="000000" w:themeColor="text1"/>
                <w:sz w:val="24"/>
                <w:u w:val="none"/>
                <w:lang w:val="en-US" w:eastAsia="zh-CN"/>
                <w14:textFill>
                  <w14:solidFill>
                    <w14:schemeClr w14:val="tx1"/>
                  </w14:solidFill>
                </w14:textFill>
              </w:rPr>
              <w:t xml:space="preserve"> 米粉</w:t>
            </w:r>
            <w:r>
              <w:rPr>
                <w:rFonts w:hint="default" w:ascii="Times New Roman" w:hAnsi="Times New Roman" w:eastAsia="宋体" w:cs="Times New Roman"/>
                <w:bCs/>
                <w:color w:val="000000" w:themeColor="text1"/>
                <w:sz w:val="24"/>
                <w:u w:val="none"/>
                <w14:textFill>
                  <w14:solidFill>
                    <w14:schemeClr w14:val="tx1"/>
                  </w14:solidFill>
                </w14:textFill>
              </w:rPr>
              <w:t>》（</w:t>
            </w:r>
            <w:r>
              <w:rPr>
                <w:rFonts w:hint="default" w:ascii="Times New Roman" w:hAnsi="Times New Roman" w:eastAsia="宋体" w:cs="Times New Roman"/>
                <w:bCs/>
                <w:color w:val="000000" w:themeColor="text1"/>
                <w:sz w:val="24"/>
                <w:u w:val="none"/>
                <w:lang w:val="en-US" w:eastAsia="zh-CN"/>
                <w14:textFill>
                  <w14:solidFill>
                    <w14:schemeClr w14:val="tx1"/>
                  </w14:solidFill>
                </w14:textFill>
              </w:rPr>
              <w:t>Q/HNHG 0001S-2018</w:t>
            </w:r>
            <w:r>
              <w:rPr>
                <w:rFonts w:hint="default" w:ascii="Times New Roman" w:hAnsi="Times New Roman" w:eastAsia="宋体" w:cs="Times New Roman"/>
                <w:bCs/>
                <w:color w:val="000000" w:themeColor="text1"/>
                <w:sz w:val="24"/>
                <w:u w:val="none"/>
                <w14:textFill>
                  <w14:solidFill>
                    <w14:schemeClr w14:val="tx1"/>
                  </w14:solidFill>
                </w14:textFill>
              </w:rPr>
              <w:t>）要求执行。产品主要质量指标如下：</w:t>
            </w:r>
          </w:p>
          <w:p>
            <w:pPr>
              <w:jc w:val="center"/>
              <w:rPr>
                <w:rFonts w:hint="default" w:ascii="Times New Roman" w:hAnsi="Times New Roman" w:eastAsia="宋体" w:cs="Times New Roman"/>
                <w:color w:val="000000" w:themeColor="text1"/>
                <w:sz w:val="32"/>
                <w:u w:val="none"/>
                <w14:textFill>
                  <w14:solidFill>
                    <w14:schemeClr w14:val="tx1"/>
                  </w14:solidFill>
                </w14:textFill>
              </w:rPr>
            </w:pPr>
            <w:r>
              <w:rPr>
                <w:rFonts w:hint="default" w:ascii="Times New Roman" w:hAnsi="Times New Roman" w:eastAsia="宋体" w:cs="Times New Roman"/>
                <w:b/>
                <w:bCs/>
                <w:color w:val="000000" w:themeColor="text1"/>
                <w:sz w:val="24"/>
                <w:szCs w:val="21"/>
                <w:u w:val="none"/>
                <w14:textFill>
                  <w14:solidFill>
                    <w14:schemeClr w14:val="tx1"/>
                  </w14:solidFill>
                </w14:textFill>
              </w:rPr>
              <w:t>表</w:t>
            </w:r>
            <w:r>
              <w:rPr>
                <w:rFonts w:hint="default" w:ascii="Times New Roman" w:hAnsi="Times New Roman" w:eastAsia="宋体" w:cs="Times New Roman"/>
                <w:b/>
                <w:bCs/>
                <w:color w:val="000000" w:themeColor="text1"/>
                <w:sz w:val="24"/>
                <w:szCs w:val="21"/>
                <w:u w:val="none"/>
                <w:lang w:val="en-US" w:eastAsia="zh-CN"/>
                <w14:textFill>
                  <w14:solidFill>
                    <w14:schemeClr w14:val="tx1"/>
                  </w14:solidFill>
                </w14:textFill>
              </w:rPr>
              <w:t xml:space="preserve">2-3 </w:t>
            </w:r>
            <w:r>
              <w:rPr>
                <w:rFonts w:hint="default" w:ascii="Times New Roman" w:hAnsi="Times New Roman" w:eastAsia="宋体" w:cs="Times New Roman"/>
                <w:b/>
                <w:bCs/>
                <w:color w:val="000000" w:themeColor="text1"/>
                <w:sz w:val="24"/>
                <w:szCs w:val="21"/>
                <w:u w:val="none"/>
                <w14:textFill>
                  <w14:solidFill>
                    <w14:schemeClr w14:val="tx1"/>
                  </w14:solidFill>
                </w14:textFill>
              </w:rPr>
              <w:t xml:space="preserve"> 米粉产品出厂控制质量标准</w:t>
            </w:r>
          </w:p>
          <w:tbl>
            <w:tblPr>
              <w:tblStyle w:val="30"/>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86"/>
              <w:gridCol w:w="47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8051" w:type="dxa"/>
                  <w:gridSpan w:val="2"/>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
                      <w:bCs w:val="0"/>
                      <w:color w:val="000000" w:themeColor="text1"/>
                      <w:sz w:val="21"/>
                      <w:szCs w:val="21"/>
                      <w:u w:val="none"/>
                      <w14:textFill>
                        <w14:solidFill>
                          <w14:schemeClr w14:val="tx1"/>
                        </w14:solidFill>
                      </w14:textFill>
                    </w:rPr>
                    <w:t>米</w:t>
                  </w:r>
                  <w:r>
                    <w:rPr>
                      <w:rFonts w:hint="default" w:ascii="Times New Roman" w:hAnsi="Times New Roman" w:eastAsia="宋体" w:cs="Times New Roman"/>
                      <w:b/>
                      <w:bCs w:val="0"/>
                      <w:color w:val="000000" w:themeColor="text1"/>
                      <w:sz w:val="21"/>
                      <w:szCs w:val="21"/>
                      <w:u w:val="none"/>
                      <w:lang w:val="en-US" w:eastAsia="zh-CN"/>
                      <w14:textFill>
                        <w14:solidFill>
                          <w14:schemeClr w14:val="tx1"/>
                        </w14:solidFill>
                      </w14:textFill>
                    </w:rPr>
                    <w:t xml:space="preserve">  </w:t>
                  </w:r>
                  <w:r>
                    <w:rPr>
                      <w:rFonts w:hint="default" w:ascii="Times New Roman" w:hAnsi="Times New Roman" w:eastAsia="宋体" w:cs="Times New Roman"/>
                      <w:b/>
                      <w:bCs w:val="0"/>
                      <w:color w:val="000000" w:themeColor="text1"/>
                      <w:sz w:val="21"/>
                      <w:szCs w:val="21"/>
                      <w:u w:val="none"/>
                      <w14:textFill>
                        <w14:solidFill>
                          <w14:schemeClr w14:val="tx1"/>
                        </w14:solidFill>
                      </w14:textFill>
                    </w:rPr>
                    <w:t>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051" w:type="dxa"/>
                  <w:gridSpan w:val="2"/>
                  <w:vAlign w:val="center"/>
                </w:tcPr>
                <w:p>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一、感官指标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3286"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色泽</w:t>
                  </w:r>
                </w:p>
              </w:tc>
              <w:tc>
                <w:tcPr>
                  <w:tcW w:w="476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bCs/>
                      <w:color w:val="000000" w:themeColor="text1"/>
                      <w:sz w:val="21"/>
                      <w:szCs w:val="21"/>
                      <w:u w:val="none"/>
                      <w:lang w:eastAsia="zh-CN"/>
                      <w14:textFill>
                        <w14:solidFill>
                          <w14:schemeClr w14:val="tx1"/>
                        </w14:solidFill>
                      </w14:textFill>
                    </w:rPr>
                    <w:t>白色或浅黄色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3286"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组织形态</w:t>
                  </w:r>
                </w:p>
              </w:tc>
              <w:tc>
                <w:tcPr>
                  <w:tcW w:w="476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粉条紧实，形态完整、清晰，</w:t>
                  </w:r>
                  <w:r>
                    <w:rPr>
                      <w:rFonts w:hint="default" w:ascii="Times New Roman" w:hAnsi="Times New Roman" w:eastAsia="宋体" w:cs="Times New Roman"/>
                      <w:bCs/>
                      <w:color w:val="000000" w:themeColor="text1"/>
                      <w:sz w:val="21"/>
                      <w:szCs w:val="21"/>
                      <w:u w:val="none"/>
                      <w:lang w:eastAsia="zh-CN"/>
                      <w14:textFill>
                        <w14:solidFill>
                          <w14:schemeClr w14:val="tx1"/>
                        </w14:solidFill>
                      </w14:textFill>
                    </w:rPr>
                    <w:t>无霉味，口感无砂质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286"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气味</w:t>
                  </w:r>
                </w:p>
              </w:tc>
              <w:tc>
                <w:tcPr>
                  <w:tcW w:w="476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lang w:eastAsia="zh-CN"/>
                      <w14:textFill>
                        <w14:solidFill>
                          <w14:schemeClr w14:val="tx1"/>
                        </w14:solidFill>
                      </w14:textFill>
                    </w:rPr>
                    <w:t>具有产品应有的气味</w:t>
                  </w:r>
                  <w:r>
                    <w:rPr>
                      <w:rFonts w:hint="default" w:ascii="Times New Roman" w:hAnsi="Times New Roman" w:eastAsia="宋体" w:cs="Times New Roman"/>
                      <w:bCs/>
                      <w:color w:val="000000" w:themeColor="text1"/>
                      <w:sz w:val="21"/>
                      <w:szCs w:val="21"/>
                      <w:u w:val="none"/>
                      <w14:textFill>
                        <w14:solidFill>
                          <w14:schemeClr w14:val="tx1"/>
                        </w14:solidFill>
                      </w14:textFill>
                    </w:rPr>
                    <w:t>，无酸、馊、霉及其他异味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3286"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烹调性</w:t>
                  </w:r>
                </w:p>
              </w:tc>
              <w:tc>
                <w:tcPr>
                  <w:tcW w:w="476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煮熟后不浑汤，不粘牙、不碜牙，不夹生，柔软爽口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286"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杂质</w:t>
                  </w:r>
                </w:p>
              </w:tc>
              <w:tc>
                <w:tcPr>
                  <w:tcW w:w="476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lang w:eastAsia="zh-CN"/>
                      <w14:textFill>
                        <w14:solidFill>
                          <w14:schemeClr w14:val="tx1"/>
                        </w14:solidFill>
                      </w14:textFill>
                    </w:rPr>
                    <w:t>无正常视力</w:t>
                  </w:r>
                  <w:r>
                    <w:rPr>
                      <w:rFonts w:hint="default" w:ascii="Times New Roman" w:hAnsi="Times New Roman" w:eastAsia="宋体" w:cs="Times New Roman"/>
                      <w:bCs/>
                      <w:color w:val="000000" w:themeColor="text1"/>
                      <w:sz w:val="21"/>
                      <w:szCs w:val="21"/>
                      <w:u w:val="none"/>
                      <w14:textFill>
                        <w14:solidFill>
                          <w14:schemeClr w14:val="tx1"/>
                        </w14:solidFill>
                      </w14:textFill>
                    </w:rPr>
                    <w:t>可见外来杂质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86" w:type="dxa"/>
                  <w:vAlign w:val="center"/>
                </w:tcPr>
                <w:p>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二、理化指标</w:t>
                  </w:r>
                </w:p>
              </w:tc>
              <w:tc>
                <w:tcPr>
                  <w:tcW w:w="476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bCs/>
                      <w:color w:val="000000" w:themeColor="text1"/>
                      <w:sz w:val="21"/>
                      <w:szCs w:val="21"/>
                      <w:u w:val="none"/>
                      <w:lang w:eastAsia="zh-CN"/>
                      <w14:textFill>
                        <w14:solidFill>
                          <w14:schemeClr w14:val="tx1"/>
                        </w14:solidFill>
                      </w14:textFill>
                    </w:rPr>
                    <w:t>湿米粉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86"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水分（%）</w:t>
                  </w:r>
                </w:p>
              </w:tc>
              <w:tc>
                <w:tcPr>
                  <w:tcW w:w="476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50</w:t>
                  </w:r>
                  <w:r>
                    <w:rPr>
                      <w:rFonts w:hint="default" w:ascii="Times New Roman" w:hAnsi="Times New Roman" w:eastAsia="宋体" w:cs="Times New Roman"/>
                      <w:bCs/>
                      <w:color w:val="000000" w:themeColor="text1"/>
                      <w:sz w:val="21"/>
                      <w:szCs w:val="21"/>
                      <w:u w:val="none"/>
                      <w14:textFill>
                        <w14:solidFill>
                          <w14:schemeClr w14:val="tx1"/>
                        </w14:solidFill>
                      </w14:textFill>
                    </w:rPr>
                    <w:t>＜</w:t>
                  </w:r>
                  <w:r>
                    <w:rPr>
                      <w:rFonts w:hint="default" w:ascii="Times New Roman" w:hAnsi="Times New Roman" w:eastAsia="宋体" w:cs="Times New Roman"/>
                      <w:bCs/>
                      <w:color w:val="000000" w:themeColor="text1"/>
                      <w:sz w:val="21"/>
                      <w:szCs w:val="21"/>
                      <w:u w:val="none"/>
                      <w:lang w:eastAsia="zh-CN"/>
                      <w14:textFill>
                        <w14:solidFill>
                          <w14:schemeClr w14:val="tx1"/>
                        </w14:solidFill>
                      </w14:textFill>
                    </w:rPr>
                    <w:t>水分</w:t>
                  </w:r>
                  <w:r>
                    <w:rPr>
                      <w:rFonts w:hint="default" w:ascii="Times New Roman" w:hAnsi="Times New Roman" w:eastAsia="宋体" w:cs="Times New Roman"/>
                      <w:bCs/>
                      <w:color w:val="000000" w:themeColor="text1"/>
                      <w:sz w:val="21"/>
                      <w:szCs w:val="21"/>
                      <w:u w:val="none"/>
                      <w14:textFill>
                        <w14:solidFill>
                          <w14:schemeClr w14:val="tx1"/>
                        </w14:solidFill>
                      </w14:textFill>
                    </w:rPr>
                    <w:t>≤</w:t>
                  </w: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86"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酸度（ml/10g）≤</w:t>
                  </w:r>
                </w:p>
              </w:tc>
              <w:tc>
                <w:tcPr>
                  <w:tcW w:w="476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w:t>
                  </w: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51" w:type="dxa"/>
                  <w:gridSpan w:val="2"/>
                  <w:vAlign w:val="center"/>
                </w:tcPr>
                <w:p>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u w:val="none"/>
                      <w:lang w:eastAsia="zh-CN"/>
                      <w14:textFill>
                        <w14:solidFill>
                          <w14:schemeClr w14:val="tx1"/>
                        </w14:solidFill>
                      </w14:textFill>
                    </w:rPr>
                    <w:t>三、污染物限量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86"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lang w:eastAsia="zh-CN"/>
                      <w14:textFill>
                        <w14:solidFill>
                          <w14:schemeClr w14:val="tx1"/>
                        </w14:solidFill>
                      </w14:textFill>
                    </w:rPr>
                    <w:t>铅（以</w:t>
                  </w:r>
                  <w:r>
                    <w:rPr>
                      <w:rFonts w:hint="default" w:ascii="Times New Roman" w:hAnsi="Times New Roman" w:eastAsia="宋体" w:cs="Times New Roman"/>
                      <w:bCs/>
                      <w:color w:val="000000" w:themeColor="text1"/>
                      <w:sz w:val="21"/>
                      <w:szCs w:val="21"/>
                      <w:u w:val="none"/>
                      <w14:textFill>
                        <w14:solidFill>
                          <w14:schemeClr w14:val="tx1"/>
                        </w14:solidFill>
                      </w14:textFill>
                    </w:rPr>
                    <w:t>Pb</w:t>
                  </w:r>
                  <w:r>
                    <w:rPr>
                      <w:rFonts w:hint="default" w:ascii="Times New Roman" w:hAnsi="Times New Roman" w:eastAsia="宋体" w:cs="Times New Roman"/>
                      <w:bCs/>
                      <w:color w:val="000000" w:themeColor="text1"/>
                      <w:sz w:val="21"/>
                      <w:szCs w:val="21"/>
                      <w:u w:val="none"/>
                      <w:lang w:eastAsia="zh-CN"/>
                      <w14:textFill>
                        <w14:solidFill>
                          <w14:schemeClr w14:val="tx1"/>
                        </w14:solidFill>
                      </w14:textFill>
                    </w:rPr>
                    <w:t>计）</w:t>
                  </w:r>
                  <w:r>
                    <w:rPr>
                      <w:rFonts w:hint="default" w:ascii="Times New Roman" w:hAnsi="Times New Roman" w:eastAsia="宋体" w:cs="Times New Roman"/>
                      <w:bCs/>
                      <w:color w:val="000000" w:themeColor="text1"/>
                      <w:sz w:val="21"/>
                      <w:szCs w:val="21"/>
                      <w:u w:val="none"/>
                      <w14:textFill>
                        <w14:solidFill>
                          <w14:schemeClr w14:val="tx1"/>
                        </w14:solidFill>
                      </w14:textFill>
                    </w:rPr>
                    <w:t>（mg/kg）</w:t>
                  </w:r>
                </w:p>
              </w:tc>
              <w:tc>
                <w:tcPr>
                  <w:tcW w:w="476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w:t>
                  </w: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86"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黄曲霉</w:t>
                  </w:r>
                  <w:r>
                    <w:rPr>
                      <w:rFonts w:hint="default" w:ascii="Times New Roman" w:hAnsi="Times New Roman" w:eastAsia="宋体" w:cs="Times New Roman"/>
                      <w:bCs/>
                      <w:color w:val="000000" w:themeColor="text1"/>
                      <w:sz w:val="21"/>
                      <w:szCs w:val="21"/>
                      <w:u w:val="none"/>
                      <w:lang w:eastAsia="zh-CN"/>
                      <w14:textFill>
                        <w14:solidFill>
                          <w14:schemeClr w14:val="tx1"/>
                        </w14:solidFill>
                      </w14:textFill>
                    </w:rPr>
                    <w:t>毒</w:t>
                  </w:r>
                  <w:r>
                    <w:rPr>
                      <w:rFonts w:hint="default" w:ascii="Times New Roman" w:hAnsi="Times New Roman" w:eastAsia="宋体" w:cs="Times New Roman"/>
                      <w:bCs/>
                      <w:color w:val="000000" w:themeColor="text1"/>
                      <w:sz w:val="21"/>
                      <w:szCs w:val="21"/>
                      <w:u w:val="none"/>
                      <w14:textFill>
                        <w14:solidFill>
                          <w14:schemeClr w14:val="tx1"/>
                        </w14:solidFill>
                      </w14:textFill>
                    </w:rPr>
                    <w:t>素（μ</w:t>
                  </w: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g</w:t>
                  </w:r>
                  <w:r>
                    <w:rPr>
                      <w:rFonts w:hint="default" w:ascii="Times New Roman" w:hAnsi="Times New Roman" w:eastAsia="宋体" w:cs="Times New Roman"/>
                      <w:bCs/>
                      <w:color w:val="000000" w:themeColor="text1"/>
                      <w:sz w:val="21"/>
                      <w:szCs w:val="21"/>
                      <w:u w:val="none"/>
                      <w14:textFill>
                        <w14:solidFill>
                          <w14:schemeClr w14:val="tx1"/>
                        </w14:solidFill>
                      </w14:textFill>
                    </w:rPr>
                    <w:t>/kg）</w:t>
                  </w:r>
                </w:p>
              </w:tc>
              <w:tc>
                <w:tcPr>
                  <w:tcW w:w="476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≤5</w:t>
                  </w: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51" w:type="dxa"/>
                  <w:gridSpan w:val="2"/>
                  <w:vAlign w:val="center"/>
                </w:tcPr>
                <w:p>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lang w:eastAsia="zh-CN"/>
                      <w14:textFill>
                        <w14:solidFill>
                          <w14:schemeClr w14:val="tx1"/>
                        </w14:solidFill>
                      </w14:textFill>
                    </w:rPr>
                    <w:t>四</w:t>
                  </w:r>
                  <w:r>
                    <w:rPr>
                      <w:rFonts w:hint="default" w:ascii="Times New Roman" w:hAnsi="Times New Roman" w:eastAsia="宋体" w:cs="Times New Roman"/>
                      <w:bCs/>
                      <w:color w:val="000000" w:themeColor="text1"/>
                      <w:sz w:val="21"/>
                      <w:szCs w:val="21"/>
                      <w:u w:val="none"/>
                      <w14:textFill>
                        <w14:solidFill>
                          <w14:schemeClr w14:val="tx1"/>
                        </w14:solidFill>
                      </w14:textFill>
                    </w:rPr>
                    <w:t>、微生物指标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86"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菌落总数（cfu/g）</w:t>
                  </w:r>
                </w:p>
              </w:tc>
              <w:tc>
                <w:tcPr>
                  <w:tcW w:w="476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≤3×10</w:t>
                  </w:r>
                  <w:r>
                    <w:rPr>
                      <w:rFonts w:hint="default" w:ascii="Times New Roman" w:hAnsi="Times New Roman" w:eastAsia="宋体" w:cs="Times New Roman"/>
                      <w:bCs/>
                      <w:color w:val="000000" w:themeColor="text1"/>
                      <w:sz w:val="21"/>
                      <w:szCs w:val="21"/>
                      <w:u w:val="none"/>
                      <w:vertAlign w:val="superscript"/>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86"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大肠菌群（MPN/100g）</w:t>
                  </w:r>
                </w:p>
              </w:tc>
              <w:tc>
                <w:tcPr>
                  <w:tcW w:w="476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86"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致病菌</w:t>
                  </w:r>
                </w:p>
              </w:tc>
              <w:tc>
                <w:tcPr>
                  <w:tcW w:w="476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不得检出</w:t>
                  </w:r>
                </w:p>
              </w:tc>
            </w:tr>
          </w:tbl>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项目产品出厂前应严格按照《食品安全地方标准米粉生产卫生规范》（DBS43/007-2018）及国家《食品生产通用卫生规范》（GB14881-2013）中的相关要求进行抽样检查，产品合格后方能进入市场，严禁不合格产品进入市场。</w:t>
            </w:r>
          </w:p>
          <w:p>
            <w:pPr>
              <w:spacing w:line="360" w:lineRule="auto"/>
              <w:ind w:firstLine="482" w:firstLineChars="200"/>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4、项目主要原辅材料和生产设备清单</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本项目原辅材料使用情况见下表。</w:t>
            </w:r>
          </w:p>
          <w:p>
            <w:pPr>
              <w:jc w:val="center"/>
              <w:rPr>
                <w:rFonts w:hint="default" w:ascii="Times New Roman" w:hAnsi="Times New Roman" w:eastAsia="宋体" w:cs="Times New Roman"/>
                <w:b/>
                <w:color w:val="000000" w:themeColor="text1"/>
                <w:sz w:val="24"/>
                <w14:textFill>
                  <w14:solidFill>
                    <w14:schemeClr w14:val="tx1"/>
                  </w14:solidFill>
                </w14:textFill>
              </w:rPr>
            </w:pPr>
            <w:bookmarkStart w:id="35" w:name="_Hlk66953575"/>
            <w:r>
              <w:rPr>
                <w:rFonts w:hint="default" w:ascii="Times New Roman" w:hAnsi="Times New Roman" w:eastAsia="宋体" w:cs="Times New Roman"/>
                <w:b/>
                <w:color w:val="000000" w:themeColor="text1"/>
                <w:sz w:val="24"/>
                <w14:textFill>
                  <w14:solidFill>
                    <w14:schemeClr w14:val="tx1"/>
                  </w14:solidFill>
                </w14:textFill>
              </w:rPr>
              <w:t>表2-4   建设项目原辅材料清单</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657"/>
              <w:gridCol w:w="1908"/>
              <w:gridCol w:w="1605"/>
              <w:gridCol w:w="1605"/>
              <w:gridCol w:w="2430"/>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0" w:type="pct"/>
                  <w:vAlign w:val="center"/>
                </w:tcPr>
                <w:p>
                  <w:pPr>
                    <w:adjustRightInd w:val="0"/>
                    <w:snapToGrid w:val="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序号</w:t>
                  </w:r>
                </w:p>
              </w:tc>
              <w:tc>
                <w:tcPr>
                  <w:tcW w:w="1162" w:type="pct"/>
                  <w:vAlign w:val="center"/>
                </w:tcPr>
                <w:p>
                  <w:pPr>
                    <w:adjustRightInd w:val="0"/>
                    <w:snapToGrid w:val="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项目名称</w:t>
                  </w:r>
                </w:p>
              </w:tc>
              <w:tc>
                <w:tcPr>
                  <w:tcW w:w="978" w:type="pct"/>
                  <w:vAlign w:val="center"/>
                </w:tcPr>
                <w:p>
                  <w:pPr>
                    <w:adjustRightInd w:val="0"/>
                    <w:snapToGrid w:val="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数量（单位）</w:t>
                  </w:r>
                </w:p>
              </w:tc>
              <w:tc>
                <w:tcPr>
                  <w:tcW w:w="978" w:type="pct"/>
                  <w:vAlign w:val="center"/>
                </w:tcPr>
                <w:p>
                  <w:pPr>
                    <w:adjustRightInd w:val="0"/>
                    <w:snapToGrid w:val="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最大存储量</w:t>
                  </w:r>
                </w:p>
              </w:tc>
              <w:tc>
                <w:tcPr>
                  <w:tcW w:w="1480" w:type="pct"/>
                  <w:vAlign w:val="center"/>
                </w:tcPr>
                <w:p>
                  <w:pPr>
                    <w:adjustRightInd w:val="0"/>
                    <w:snapToGrid w:val="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备 注</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0" w:type="pct"/>
                  <w:vAlign w:val="center"/>
                </w:tcPr>
                <w:p>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w:t>
                  </w:r>
                </w:p>
              </w:tc>
              <w:tc>
                <w:tcPr>
                  <w:tcW w:w="1162" w:type="pct"/>
                  <w:vAlign w:val="center"/>
                </w:tcPr>
                <w:p>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大米</w:t>
                  </w:r>
                </w:p>
              </w:tc>
              <w:tc>
                <w:tcPr>
                  <w:tcW w:w="978" w:type="pct"/>
                  <w:vAlign w:val="center"/>
                </w:tcPr>
                <w:p>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150</w:t>
                  </w:r>
                  <w:r>
                    <w:rPr>
                      <w:rFonts w:hint="default" w:ascii="Times New Roman" w:hAnsi="Times New Roman" w:eastAsia="宋体" w:cs="Times New Roman"/>
                      <w:color w:val="000000" w:themeColor="text1"/>
                      <w:szCs w:val="21"/>
                      <w14:textFill>
                        <w14:solidFill>
                          <w14:schemeClr w14:val="tx1"/>
                        </w14:solidFill>
                      </w14:textFill>
                    </w:rPr>
                    <w:t>t/a</w:t>
                  </w:r>
                </w:p>
              </w:tc>
              <w:tc>
                <w:tcPr>
                  <w:tcW w:w="978" w:type="pct"/>
                  <w:vAlign w:val="center"/>
                </w:tcPr>
                <w:p>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1</w:t>
                  </w:r>
                  <w:r>
                    <w:rPr>
                      <w:rFonts w:hint="default" w:ascii="Times New Roman" w:hAnsi="Times New Roman" w:eastAsia="宋体" w:cs="Times New Roman"/>
                      <w:color w:val="000000" w:themeColor="text1"/>
                      <w:szCs w:val="21"/>
                      <w14:textFill>
                        <w14:solidFill>
                          <w14:schemeClr w14:val="tx1"/>
                        </w14:solidFill>
                      </w14:textFill>
                    </w:rPr>
                    <w:t>0t</w:t>
                  </w:r>
                </w:p>
              </w:tc>
              <w:tc>
                <w:tcPr>
                  <w:tcW w:w="1480" w:type="pct"/>
                  <w:vAlign w:val="center"/>
                </w:tcPr>
                <w:p>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外购，袋装</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0" w:type="pct"/>
                  <w:vAlign w:val="center"/>
                </w:tcPr>
                <w:p>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w:t>
                  </w:r>
                </w:p>
              </w:tc>
              <w:tc>
                <w:tcPr>
                  <w:tcW w:w="1162" w:type="pct"/>
                  <w:vAlign w:val="center"/>
                </w:tcPr>
                <w:p>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食用淀粉</w:t>
                  </w:r>
                </w:p>
              </w:tc>
              <w:tc>
                <w:tcPr>
                  <w:tcW w:w="978" w:type="pct"/>
                  <w:vAlign w:val="center"/>
                </w:tcPr>
                <w:p>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30</w:t>
                  </w:r>
                  <w:r>
                    <w:rPr>
                      <w:rFonts w:hint="default" w:ascii="Times New Roman" w:hAnsi="Times New Roman" w:eastAsia="宋体" w:cs="Times New Roman"/>
                      <w:color w:val="000000" w:themeColor="text1"/>
                      <w:szCs w:val="21"/>
                      <w14:textFill>
                        <w14:solidFill>
                          <w14:schemeClr w14:val="tx1"/>
                        </w14:solidFill>
                      </w14:textFill>
                    </w:rPr>
                    <w:t>t/a</w:t>
                  </w:r>
                </w:p>
              </w:tc>
              <w:tc>
                <w:tcPr>
                  <w:tcW w:w="978" w:type="pct"/>
                  <w:vAlign w:val="center"/>
                </w:tcPr>
                <w:p>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2</w:t>
                  </w:r>
                  <w:r>
                    <w:rPr>
                      <w:rFonts w:hint="default" w:ascii="Times New Roman" w:hAnsi="Times New Roman" w:eastAsia="宋体" w:cs="Times New Roman"/>
                      <w:color w:val="000000" w:themeColor="text1"/>
                      <w:szCs w:val="21"/>
                      <w14:textFill>
                        <w14:solidFill>
                          <w14:schemeClr w14:val="tx1"/>
                        </w14:solidFill>
                      </w14:textFill>
                    </w:rPr>
                    <w:t>t</w:t>
                  </w:r>
                </w:p>
              </w:tc>
              <w:tc>
                <w:tcPr>
                  <w:tcW w:w="1480" w:type="pct"/>
                  <w:vAlign w:val="center"/>
                </w:tcPr>
                <w:p>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外购，袋装</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0" w:type="pct"/>
                  <w:vAlign w:val="center"/>
                </w:tcPr>
                <w:p>
                  <w:pPr>
                    <w:adjustRightInd w:val="0"/>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3</w:t>
                  </w:r>
                </w:p>
              </w:tc>
              <w:tc>
                <w:tcPr>
                  <w:tcW w:w="1162" w:type="pct"/>
                  <w:vAlign w:val="center"/>
                </w:tcPr>
                <w:p>
                  <w:pPr>
                    <w:adjustRightInd w:val="0"/>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食用油</w:t>
                  </w:r>
                </w:p>
              </w:tc>
              <w:tc>
                <w:tcPr>
                  <w:tcW w:w="978" w:type="pct"/>
                  <w:vAlign w:val="center"/>
                </w:tcPr>
                <w:p>
                  <w:pPr>
                    <w:adjustRightInd w:val="0"/>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300桶（5L/桶）</w:t>
                  </w:r>
                </w:p>
              </w:tc>
              <w:tc>
                <w:tcPr>
                  <w:tcW w:w="978" w:type="pct"/>
                  <w:vAlign w:val="center"/>
                </w:tcPr>
                <w:p>
                  <w:pPr>
                    <w:adjustRightInd w:val="0"/>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20桶</w:t>
                  </w:r>
                </w:p>
              </w:tc>
              <w:tc>
                <w:tcPr>
                  <w:tcW w:w="1480" w:type="pct"/>
                  <w:vAlign w:val="center"/>
                </w:tcPr>
                <w:p>
                  <w:pPr>
                    <w:adjustRightInd w:val="0"/>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外购，桶装</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0" w:type="pct"/>
                  <w:vAlign w:val="center"/>
                </w:tcPr>
                <w:p>
                  <w:pPr>
                    <w:adjustRightInd w:val="0"/>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3</w:t>
                  </w:r>
                </w:p>
              </w:tc>
              <w:tc>
                <w:tcPr>
                  <w:tcW w:w="1162" w:type="pct"/>
                  <w:vAlign w:val="center"/>
                </w:tcPr>
                <w:p>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成型生物质颗粒</w:t>
                  </w:r>
                </w:p>
              </w:tc>
              <w:tc>
                <w:tcPr>
                  <w:tcW w:w="978" w:type="pct"/>
                  <w:vAlign w:val="center"/>
                </w:tcPr>
                <w:p>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135</w:t>
                  </w:r>
                  <w:r>
                    <w:rPr>
                      <w:rFonts w:hint="default" w:ascii="Times New Roman" w:hAnsi="Times New Roman" w:eastAsia="宋体" w:cs="Times New Roman"/>
                      <w:color w:val="000000" w:themeColor="text1"/>
                      <w:szCs w:val="21"/>
                      <w:highlight w:val="none"/>
                      <w14:textFill>
                        <w14:solidFill>
                          <w14:schemeClr w14:val="tx1"/>
                        </w14:solidFill>
                      </w14:textFill>
                    </w:rPr>
                    <w:t>t/a</w:t>
                  </w:r>
                </w:p>
              </w:tc>
              <w:tc>
                <w:tcPr>
                  <w:tcW w:w="978" w:type="pct"/>
                  <w:vAlign w:val="center"/>
                </w:tcPr>
                <w:p>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Cs w:val="21"/>
                      <w:highlight w:val="none"/>
                      <w14:textFill>
                        <w14:solidFill>
                          <w14:schemeClr w14:val="tx1"/>
                        </w14:solidFill>
                      </w14:textFill>
                    </w:rPr>
                    <w:t>t</w:t>
                  </w:r>
                </w:p>
              </w:tc>
              <w:tc>
                <w:tcPr>
                  <w:tcW w:w="1480" w:type="pct"/>
                  <w:vAlign w:val="center"/>
                </w:tcPr>
                <w:p>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外购，吨袋</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0" w:type="pct"/>
                  <w:vAlign w:val="center"/>
                </w:tcPr>
                <w:p>
                  <w:pPr>
                    <w:adjustRightInd w:val="0"/>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4</w:t>
                  </w:r>
                </w:p>
              </w:tc>
              <w:tc>
                <w:tcPr>
                  <w:tcW w:w="1162" w:type="pct"/>
                  <w:vAlign w:val="center"/>
                </w:tcPr>
                <w:p>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新鲜水</w:t>
                  </w:r>
                </w:p>
              </w:tc>
              <w:tc>
                <w:tcPr>
                  <w:tcW w:w="978" w:type="pct"/>
                  <w:vAlign w:val="center"/>
                </w:tcPr>
                <w:p>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2</w:t>
                  </w:r>
                  <w:r>
                    <w:rPr>
                      <w:rFonts w:hint="eastAsia" w:cs="Times New Roman"/>
                      <w:color w:val="000000" w:themeColor="text1"/>
                      <w:kern w:val="0"/>
                      <w:szCs w:val="21"/>
                      <w:highlight w:val="none"/>
                      <w:lang w:val="en-US" w:eastAsia="zh-CN"/>
                      <w14:textFill>
                        <w14:solidFill>
                          <w14:schemeClr w14:val="tx1"/>
                        </w14:solidFill>
                      </w14:textFill>
                    </w:rPr>
                    <w:t>655</w:t>
                  </w:r>
                  <w:r>
                    <w:rPr>
                      <w:rFonts w:hint="default" w:ascii="Times New Roman" w:hAnsi="Times New Roman" w:eastAsia="宋体" w:cs="Times New Roman"/>
                      <w:color w:val="000000" w:themeColor="text1"/>
                      <w:szCs w:val="21"/>
                      <w:highlight w:val="none"/>
                      <w14:textFill>
                        <w14:solidFill>
                          <w14:schemeClr w14:val="tx1"/>
                        </w14:solidFill>
                      </w14:textFill>
                    </w:rPr>
                    <w:t>t/a</w:t>
                  </w:r>
                </w:p>
              </w:tc>
              <w:tc>
                <w:tcPr>
                  <w:tcW w:w="978" w:type="pct"/>
                  <w:vAlign w:val="center"/>
                </w:tcPr>
                <w:p>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w:t>
                  </w:r>
                </w:p>
              </w:tc>
              <w:tc>
                <w:tcPr>
                  <w:tcW w:w="1480" w:type="pct"/>
                  <w:vAlign w:val="center"/>
                </w:tcPr>
                <w:p>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自来水</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0" w:type="pct"/>
                  <w:vAlign w:val="center"/>
                </w:tcPr>
                <w:p>
                  <w:pPr>
                    <w:adjustRightInd w:val="0"/>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5</w:t>
                  </w:r>
                </w:p>
              </w:tc>
              <w:tc>
                <w:tcPr>
                  <w:tcW w:w="1162" w:type="pct"/>
                  <w:vAlign w:val="center"/>
                </w:tcPr>
                <w:p>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电</w:t>
                  </w:r>
                </w:p>
              </w:tc>
              <w:tc>
                <w:tcPr>
                  <w:tcW w:w="978" w:type="pct"/>
                  <w:vAlign w:val="center"/>
                </w:tcPr>
                <w:p>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Cs w:val="21"/>
                      <w:highlight w:val="none"/>
                      <w14:textFill>
                        <w14:solidFill>
                          <w14:schemeClr w14:val="tx1"/>
                        </w14:solidFill>
                      </w14:textFill>
                    </w:rPr>
                    <w:t>万千瓦时/a</w:t>
                  </w:r>
                </w:p>
              </w:tc>
              <w:tc>
                <w:tcPr>
                  <w:tcW w:w="978" w:type="pct"/>
                  <w:vAlign w:val="center"/>
                </w:tcPr>
                <w:p>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w:t>
                  </w:r>
                </w:p>
              </w:tc>
              <w:tc>
                <w:tcPr>
                  <w:tcW w:w="1480" w:type="pct"/>
                  <w:vAlign w:val="center"/>
                </w:tcPr>
                <w:p>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当地供电网</w:t>
                  </w:r>
                </w:p>
              </w:tc>
            </w:tr>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bookmarkStart w:id="36" w:name="_Hlk66953620"/>
            <w:r>
              <w:rPr>
                <w:rFonts w:hint="default" w:ascii="Times New Roman" w:hAnsi="Times New Roman" w:eastAsia="宋体" w:cs="Times New Roman"/>
                <w:color w:val="000000" w:themeColor="text1"/>
                <w:sz w:val="24"/>
                <w:szCs w:val="24"/>
                <w14:textFill>
                  <w14:solidFill>
                    <w14:schemeClr w14:val="tx1"/>
                  </w14:solidFill>
                </w14:textFill>
              </w:rPr>
              <w:t>本项目设备清单见下表。</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14:textFill>
                  <w14:solidFill>
                    <w14:schemeClr w14:val="tx1"/>
                  </w14:solidFill>
                </w14:textFill>
              </w:rPr>
              <w:t>表2-5   建设项目主要设备清单</w:t>
            </w:r>
          </w:p>
          <w:tbl>
            <w:tblPr>
              <w:tblStyle w:val="30"/>
              <w:tblW w:w="49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961"/>
              <w:gridCol w:w="3367"/>
              <w:gridCol w:w="1615"/>
              <w:gridCol w:w="2098"/>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序号</w:t>
                  </w:r>
                </w:p>
              </w:tc>
              <w:tc>
                <w:tcPr>
                  <w:tcW w:w="209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设备名称</w:t>
                  </w:r>
                </w:p>
              </w:tc>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数量（单位）</w:t>
                  </w:r>
                </w:p>
              </w:tc>
              <w:tc>
                <w:tcPr>
                  <w:tcW w:w="13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备注</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209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洗米缸</w:t>
                  </w:r>
                </w:p>
              </w:tc>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个</w:t>
                  </w:r>
                </w:p>
              </w:tc>
              <w:tc>
                <w:tcPr>
                  <w:tcW w:w="13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清洗</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大米</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209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泡米缸</w:t>
                  </w:r>
                </w:p>
              </w:tc>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w:t>
                  </w:r>
                  <w:r>
                    <w:rPr>
                      <w:rFonts w:hint="default" w:ascii="Times New Roman" w:hAnsi="Times New Roman" w:eastAsia="宋体" w:cs="Times New Roman"/>
                      <w:color w:val="000000" w:themeColor="text1"/>
                      <w:sz w:val="21"/>
                      <w:szCs w:val="21"/>
                      <w14:textFill>
                        <w14:solidFill>
                          <w14:schemeClr w14:val="tx1"/>
                        </w14:solidFill>
                      </w14:textFill>
                    </w:rPr>
                    <w:t>个</w:t>
                  </w:r>
                </w:p>
              </w:tc>
              <w:tc>
                <w:tcPr>
                  <w:tcW w:w="13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浸泡</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大米</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209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磨浆机</w:t>
                  </w:r>
                </w:p>
              </w:tc>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13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磨</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米</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59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209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磨粉机</w:t>
                  </w:r>
                </w:p>
              </w:tc>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13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磨粉</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209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储浆罐</w:t>
                  </w:r>
                </w:p>
              </w:tc>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个</w:t>
                  </w:r>
                </w:p>
              </w:tc>
              <w:tc>
                <w:tcPr>
                  <w:tcW w:w="13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储浆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c>
                <w:tcPr>
                  <w:tcW w:w="209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搅拌机</w:t>
                  </w:r>
                </w:p>
              </w:tc>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13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搅拌</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w:t>
                  </w:r>
                </w:p>
              </w:tc>
              <w:tc>
                <w:tcPr>
                  <w:tcW w:w="209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接浆池</w:t>
                  </w:r>
                </w:p>
              </w:tc>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个</w:t>
                  </w:r>
                </w:p>
              </w:tc>
              <w:tc>
                <w:tcPr>
                  <w:tcW w:w="13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磨粉</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w:t>
                  </w:r>
                </w:p>
              </w:tc>
              <w:tc>
                <w:tcPr>
                  <w:tcW w:w="209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和浆池</w:t>
                  </w:r>
                </w:p>
              </w:tc>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个</w:t>
                  </w:r>
                </w:p>
              </w:tc>
              <w:tc>
                <w:tcPr>
                  <w:tcW w:w="13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9</w:t>
                  </w:r>
                </w:p>
              </w:tc>
              <w:tc>
                <w:tcPr>
                  <w:tcW w:w="209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接粉槽</w:t>
                  </w:r>
                </w:p>
              </w:tc>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条</w:t>
                  </w:r>
                </w:p>
              </w:tc>
              <w:tc>
                <w:tcPr>
                  <w:tcW w:w="13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w:t>
                  </w:r>
                </w:p>
              </w:tc>
              <w:tc>
                <w:tcPr>
                  <w:tcW w:w="209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自动熟化挤丝机</w:t>
                  </w:r>
                </w:p>
              </w:tc>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13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11</w:t>
                  </w:r>
                </w:p>
              </w:tc>
              <w:tc>
                <w:tcPr>
                  <w:tcW w:w="209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自动蒸汽蒸煮机</w:t>
                  </w:r>
                </w:p>
              </w:tc>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13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12</w:t>
                  </w:r>
                </w:p>
              </w:tc>
              <w:tc>
                <w:tcPr>
                  <w:tcW w:w="209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冷却机</w:t>
                  </w:r>
                </w:p>
              </w:tc>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13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13</w:t>
                  </w:r>
                </w:p>
              </w:tc>
              <w:tc>
                <w:tcPr>
                  <w:tcW w:w="209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自动切断形成机</w:t>
                  </w:r>
                </w:p>
              </w:tc>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13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14</w:t>
                  </w:r>
                </w:p>
              </w:tc>
              <w:tc>
                <w:tcPr>
                  <w:tcW w:w="2093" w:type="pct"/>
                  <w:vAlign w:val="center"/>
                </w:tcPr>
                <w:p>
                  <w:pPr>
                    <w:pStyle w:val="40"/>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自动蒸汽箱</w:t>
                  </w:r>
                </w:p>
              </w:tc>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13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15</w:t>
                  </w:r>
                </w:p>
              </w:tc>
              <w:tc>
                <w:tcPr>
                  <w:tcW w:w="209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双目生物显微镜</w:t>
                  </w:r>
                </w:p>
              </w:tc>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13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16</w:t>
                  </w:r>
                </w:p>
              </w:tc>
              <w:tc>
                <w:tcPr>
                  <w:tcW w:w="209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分析天平</w:t>
                  </w:r>
                </w:p>
              </w:tc>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1台</w:t>
                  </w:r>
                </w:p>
              </w:tc>
              <w:tc>
                <w:tcPr>
                  <w:tcW w:w="13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w:t>
                  </w:r>
                </w:p>
              </w:tc>
            </w:tr>
            <w:bookmarkEnd w:id="36"/>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1"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17</w:t>
                  </w:r>
                </w:p>
              </w:tc>
              <w:tc>
                <w:tcPr>
                  <w:tcW w:w="33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压力蒸汽灭菌器</w:t>
                  </w:r>
                </w:p>
              </w:tc>
              <w:tc>
                <w:tcPr>
                  <w:tcW w:w="1615"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2098"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1"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18</w:t>
                  </w:r>
                </w:p>
              </w:tc>
              <w:tc>
                <w:tcPr>
                  <w:tcW w:w="33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超净工作台</w:t>
                  </w:r>
                </w:p>
              </w:tc>
              <w:tc>
                <w:tcPr>
                  <w:tcW w:w="1615"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2098"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1"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19</w:t>
                  </w:r>
                </w:p>
              </w:tc>
              <w:tc>
                <w:tcPr>
                  <w:tcW w:w="33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电热恒温培养箱</w:t>
                  </w:r>
                </w:p>
              </w:tc>
              <w:tc>
                <w:tcPr>
                  <w:tcW w:w="1615"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2098"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1"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w:t>
                  </w:r>
                </w:p>
              </w:tc>
              <w:tc>
                <w:tcPr>
                  <w:tcW w:w="33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天平</w:t>
                  </w:r>
                </w:p>
              </w:tc>
              <w:tc>
                <w:tcPr>
                  <w:tcW w:w="1615"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2098"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1"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21</w:t>
                  </w:r>
                </w:p>
              </w:tc>
              <w:tc>
                <w:tcPr>
                  <w:tcW w:w="33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水泵</w:t>
                  </w:r>
                </w:p>
              </w:tc>
              <w:tc>
                <w:tcPr>
                  <w:tcW w:w="1615"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2098"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1"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22</w:t>
                  </w:r>
                </w:p>
              </w:tc>
              <w:tc>
                <w:tcPr>
                  <w:tcW w:w="33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温控设备（</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空调）</w:t>
                  </w:r>
                </w:p>
              </w:tc>
              <w:tc>
                <w:tcPr>
                  <w:tcW w:w="1615"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2098"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1"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23</w:t>
                  </w:r>
                </w:p>
              </w:tc>
              <w:tc>
                <w:tcPr>
                  <w:tcW w:w="33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电子台秤</w:t>
                  </w:r>
                </w:p>
              </w:tc>
              <w:tc>
                <w:tcPr>
                  <w:tcW w:w="1615"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2098"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1"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24</w:t>
                  </w:r>
                </w:p>
              </w:tc>
              <w:tc>
                <w:tcPr>
                  <w:tcW w:w="33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臭氧发生器</w:t>
                  </w:r>
                </w:p>
              </w:tc>
              <w:tc>
                <w:tcPr>
                  <w:tcW w:w="1615"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2098"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1"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25</w:t>
                  </w:r>
                </w:p>
              </w:tc>
              <w:tc>
                <w:tcPr>
                  <w:tcW w:w="33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空气净化设施</w:t>
                  </w:r>
                </w:p>
              </w:tc>
              <w:tc>
                <w:tcPr>
                  <w:tcW w:w="1615"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2098"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1"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26</w:t>
                  </w:r>
                </w:p>
              </w:tc>
              <w:tc>
                <w:tcPr>
                  <w:tcW w:w="33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生物质锅炉（</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1t/h）</w:t>
                  </w:r>
                </w:p>
              </w:tc>
              <w:tc>
                <w:tcPr>
                  <w:tcW w:w="1615"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2098"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提供蒸汽</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1"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27</w:t>
                  </w:r>
                </w:p>
              </w:tc>
              <w:tc>
                <w:tcPr>
                  <w:tcW w:w="33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旋风</w:t>
                  </w:r>
                  <w:r>
                    <w:rPr>
                      <w:rFonts w:hint="eastAsia" w:cs="Times New Roman"/>
                      <w:color w:val="000000" w:themeColor="text1"/>
                      <w:sz w:val="21"/>
                      <w:szCs w:val="21"/>
                      <w:u w:val="none"/>
                      <w:lang w:eastAsia="zh-CN"/>
                      <w14:textFill>
                        <w14:solidFill>
                          <w14:schemeClr w14:val="tx1"/>
                        </w14:solidFill>
                      </w14:textFill>
                    </w:rPr>
                    <w:t>除尘</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+布袋除尘器</w:t>
                  </w:r>
                </w:p>
              </w:tc>
              <w:tc>
                <w:tcPr>
                  <w:tcW w:w="1615"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1套</w:t>
                  </w:r>
                </w:p>
              </w:tc>
              <w:tc>
                <w:tcPr>
                  <w:tcW w:w="2098"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锅炉废气处理设备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1"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28</w:t>
                  </w:r>
                </w:p>
              </w:tc>
              <w:tc>
                <w:tcPr>
                  <w:tcW w:w="33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污水处理站（10m</w:t>
                  </w:r>
                  <w:r>
                    <w:rPr>
                      <w:rFonts w:hint="default" w:ascii="Times New Roman" w:hAnsi="Times New Roman" w:eastAsia="宋体" w:cs="Times New Roman"/>
                      <w:color w:val="000000" w:themeColor="text1"/>
                      <w:sz w:val="21"/>
                      <w:szCs w:val="21"/>
                      <w:u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/d）</w:t>
                  </w:r>
                </w:p>
              </w:tc>
              <w:tc>
                <w:tcPr>
                  <w:tcW w:w="1615"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1座</w:t>
                  </w:r>
                </w:p>
              </w:tc>
              <w:tc>
                <w:tcPr>
                  <w:tcW w:w="2098" w:type="dxa"/>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废水处理设备</w:t>
                  </w:r>
                </w:p>
              </w:tc>
            </w:tr>
          </w:tbl>
          <w:p>
            <w:pPr>
              <w:spacing w:line="360" w:lineRule="auto"/>
              <w:ind w:firstLine="420" w:firstLineChars="200"/>
              <w:rPr>
                <w:rFonts w:hint="default" w:ascii="Times New Roman" w:hAnsi="Times New Roman" w:eastAsia="宋体" w:cs="Times New Roman"/>
                <w:color w:val="000000" w:themeColor="text1"/>
                <w:szCs w:val="21"/>
                <w14:textFill>
                  <w14:solidFill>
                    <w14:schemeClr w14:val="tx1"/>
                  </w14:solidFill>
                </w14:textFill>
              </w:rPr>
            </w:pPr>
          </w:p>
          <w:p>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color w:val="000000" w:themeColor="text1"/>
                <w:sz w:val="24"/>
                <w:u w:val="none"/>
                <w14:textFill>
                  <w14:solidFill>
                    <w14:schemeClr w14:val="tx1"/>
                  </w14:solidFill>
                </w14:textFill>
              </w:rPr>
            </w:pPr>
            <w:r>
              <w:rPr>
                <w:rFonts w:hint="default" w:ascii="Times New Roman" w:hAnsi="Times New Roman" w:eastAsia="宋体" w:cs="Times New Roman"/>
                <w:b/>
                <w:color w:val="000000" w:themeColor="text1"/>
                <w:sz w:val="24"/>
                <w:szCs w:val="24"/>
                <w:u w:val="none"/>
                <w:lang w:val="en-US" w:eastAsia="zh-CN"/>
                <w14:textFill>
                  <w14:solidFill>
                    <w14:schemeClr w14:val="tx1"/>
                  </w14:solidFill>
                </w14:textFill>
              </w:rPr>
              <w:t>5、</w:t>
            </w:r>
            <w:r>
              <w:rPr>
                <w:rFonts w:hint="default" w:ascii="Times New Roman" w:hAnsi="Times New Roman" w:eastAsia="宋体" w:cs="Times New Roman"/>
                <w:b/>
                <w:color w:val="000000" w:themeColor="text1"/>
                <w:sz w:val="24"/>
                <w:u w:val="none"/>
                <w14:textFill>
                  <w14:solidFill>
                    <w14:schemeClr w14:val="tx1"/>
                  </w14:solidFill>
                </w14:textFill>
              </w:rPr>
              <w:t>生产车间环境要求</w:t>
            </w:r>
          </w:p>
          <w:p>
            <w:pPr>
              <w:spacing w:line="360" w:lineRule="auto"/>
              <w:ind w:firstLine="480" w:firstLineChars="200"/>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u w:val="none"/>
                <w14:textFill>
                  <w14:solidFill>
                    <w14:schemeClr w14:val="tx1"/>
                  </w14:solidFill>
                </w14:textFill>
              </w:rPr>
              <w:t>根据本项目的生产内容，结合《食品工业洁净用房建筑技术规范》，评价要求项目上的生产车间做到生产用房温度应为18～26℃，相对湿度应为30％～70％。生产车间的工艺平面应与工艺要求的洁净用房等级相适应，能最大程度地防止食品、食品接触面和食品包装受到污染。原料、半成品、成品应在各自独立的有完整分隔的生产区内加工制作；不同洁净区的生产人员进出路线应严格分开。</w:t>
            </w:r>
          </w:p>
          <w:p>
            <w:pPr>
              <w:spacing w:line="360" w:lineRule="auto"/>
              <w:ind w:firstLine="482" w:firstLineChars="20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lang w:val="en-US" w:eastAsia="zh-CN"/>
                <w14:textFill>
                  <w14:solidFill>
                    <w14:schemeClr w14:val="tx1"/>
                  </w14:solidFill>
                </w14:textFill>
              </w:rPr>
              <w:t>6</w:t>
            </w:r>
            <w:r>
              <w:rPr>
                <w:rFonts w:hint="default" w:ascii="Times New Roman" w:hAnsi="Times New Roman" w:eastAsia="宋体" w:cs="Times New Roman"/>
                <w:b/>
                <w:bCs/>
                <w:color w:val="000000" w:themeColor="text1"/>
                <w:sz w:val="24"/>
                <w14:textFill>
                  <w14:solidFill>
                    <w14:schemeClr w14:val="tx1"/>
                  </w14:solidFill>
                </w14:textFill>
              </w:rPr>
              <w:t>、劳动定员及工作制度</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bookmarkStart w:id="37" w:name="_Toc199863413"/>
            <w:bookmarkStart w:id="38" w:name="_Toc200086351"/>
            <w:bookmarkStart w:id="39" w:name="_Toc199864543"/>
            <w:bookmarkStart w:id="40" w:name="_Toc199863601"/>
            <w:bookmarkStart w:id="41" w:name="_Toc200085611"/>
            <w:r>
              <w:rPr>
                <w:rFonts w:hint="default" w:ascii="Times New Roman" w:hAnsi="Times New Roman" w:eastAsia="宋体" w:cs="Times New Roman"/>
                <w:color w:val="000000" w:themeColor="text1"/>
                <w:sz w:val="24"/>
                <w14:textFill>
                  <w14:solidFill>
                    <w14:schemeClr w14:val="tx1"/>
                  </w14:solidFill>
                </w14:textFill>
              </w:rPr>
              <w:t>本项目劳动定员</w:t>
            </w:r>
            <w:r>
              <w:rPr>
                <w:rFonts w:hint="default" w:ascii="Times New Roman" w:hAnsi="Times New Roman" w:eastAsia="宋体" w:cs="Times New Roman"/>
                <w:color w:val="000000" w:themeColor="text1"/>
                <w:sz w:val="24"/>
                <w:lang w:val="en-US" w:eastAsia="zh-CN"/>
                <w14:textFill>
                  <w14:solidFill>
                    <w14:schemeClr w14:val="tx1"/>
                  </w14:solidFill>
                </w14:textFill>
              </w:rPr>
              <w:t>10</w:t>
            </w:r>
            <w:r>
              <w:rPr>
                <w:rFonts w:hint="default" w:ascii="Times New Roman" w:hAnsi="Times New Roman" w:eastAsia="宋体" w:cs="Times New Roman"/>
                <w:color w:val="000000" w:themeColor="text1"/>
                <w:sz w:val="24"/>
                <w14:textFill>
                  <w14:solidFill>
                    <w14:schemeClr w14:val="tx1"/>
                  </w14:solidFill>
                </w14:textFill>
              </w:rPr>
              <w:t>人，年工作日</w:t>
            </w:r>
            <w:r>
              <w:rPr>
                <w:rFonts w:hint="default" w:ascii="Times New Roman" w:hAnsi="Times New Roman" w:eastAsia="宋体" w:cs="Times New Roman"/>
                <w:color w:val="000000" w:themeColor="text1"/>
                <w:sz w:val="24"/>
                <w:lang w:val="en-US" w:eastAsia="zh-CN"/>
                <w14:textFill>
                  <w14:solidFill>
                    <w14:schemeClr w14:val="tx1"/>
                  </w14:solidFill>
                </w14:textFill>
              </w:rPr>
              <w:t>300</w:t>
            </w:r>
            <w:r>
              <w:rPr>
                <w:rFonts w:hint="default" w:ascii="Times New Roman" w:hAnsi="Times New Roman" w:eastAsia="宋体" w:cs="Times New Roman"/>
                <w:color w:val="000000" w:themeColor="text1"/>
                <w:sz w:val="24"/>
                <w14:textFill>
                  <w14:solidFill>
                    <w14:schemeClr w14:val="tx1"/>
                  </w14:solidFill>
                </w14:textFill>
              </w:rPr>
              <w:t>天，单班制，厂内不提供食宿。</w:t>
            </w:r>
          </w:p>
          <w:p>
            <w:pPr>
              <w:spacing w:line="360" w:lineRule="auto"/>
              <w:ind w:firstLine="482" w:firstLineChars="20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7、公用工程</w:t>
            </w:r>
          </w:p>
          <w:bookmarkEnd w:id="37"/>
          <w:bookmarkEnd w:id="38"/>
          <w:bookmarkEnd w:id="39"/>
          <w:bookmarkEnd w:id="40"/>
          <w:bookmarkEnd w:id="41"/>
          <w:p>
            <w:pPr>
              <w:spacing w:line="360" w:lineRule="auto"/>
              <w:ind w:firstLine="480" w:firstLineChars="2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（1）供水：本项目用水为自来水，由市政自来水管网统一供给；</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（2）排水：①本项目实行雨污分流的排水体制；②雨水通过地面沟渠排入</w:t>
            </w:r>
            <w:r>
              <w:rPr>
                <w:rFonts w:hint="default" w:ascii="Times New Roman" w:hAnsi="Times New Roman" w:eastAsia="宋体" w:cs="Times New Roman"/>
                <w:color w:val="000000" w:themeColor="text1"/>
                <w:sz w:val="24"/>
                <w:lang w:val="en-US" w:eastAsia="zh-CN"/>
                <w14:textFill>
                  <w14:solidFill>
                    <w14:schemeClr w14:val="tx1"/>
                  </w14:solidFill>
                </w14:textFill>
              </w:rPr>
              <w:t>周边水沟</w:t>
            </w:r>
            <w:r>
              <w:rPr>
                <w:rFonts w:hint="default" w:ascii="Times New Roman" w:hAnsi="Times New Roman" w:eastAsia="宋体" w:cs="Times New Roman"/>
                <w:color w:val="000000" w:themeColor="text1"/>
                <w:sz w:val="24"/>
                <w14:textFill>
                  <w14:solidFill>
                    <w14:schemeClr w14:val="tx1"/>
                  </w14:solidFill>
                </w14:textFill>
              </w:rPr>
              <w:t>；③项目</w:t>
            </w:r>
            <w:r>
              <w:rPr>
                <w:rFonts w:hint="default" w:ascii="Times New Roman" w:hAnsi="Times New Roman" w:eastAsia="宋体" w:cs="Times New Roman"/>
                <w:color w:val="000000" w:themeColor="text1"/>
                <w:sz w:val="24"/>
                <w:lang w:eastAsia="zh-CN"/>
                <w14:textFill>
                  <w14:solidFill>
                    <w14:schemeClr w14:val="tx1"/>
                  </w14:solidFill>
                </w14:textFill>
              </w:rPr>
              <w:t>生活污水</w:t>
            </w:r>
            <w:r>
              <w:rPr>
                <w:rFonts w:hint="default" w:ascii="Times New Roman" w:hAnsi="Times New Roman" w:eastAsia="宋体" w:cs="Times New Roman"/>
                <w:color w:val="000000" w:themeColor="text1"/>
                <w:sz w:val="24"/>
                <w14:textFill>
                  <w14:solidFill>
                    <w14:schemeClr w14:val="tx1"/>
                  </w14:solidFill>
                </w14:textFill>
              </w:rPr>
              <w:t>和生产废水经过自建的污水处理站处理后满足</w:t>
            </w:r>
            <w:r>
              <w:rPr>
                <w:rFonts w:hint="default" w:ascii="Times New Roman" w:hAnsi="Times New Roman" w:eastAsia="宋体" w:cs="Times New Roman"/>
                <w:color w:val="000000" w:themeColor="text1"/>
                <w:sz w:val="24"/>
                <w:lang w:eastAsia="zh-CN"/>
                <w14:textFill>
                  <w14:solidFill>
                    <w14:schemeClr w14:val="tx1"/>
                  </w14:solidFill>
                </w14:textFill>
              </w:rPr>
              <w:t>《农田灌溉水质标准》（GB5084-2021）中的水作和旱作标准后用于周边农田和林地的灌溉</w:t>
            </w:r>
            <w:r>
              <w:rPr>
                <w:rFonts w:hint="default" w:ascii="Times New Roman" w:hAnsi="Times New Roman" w:eastAsia="宋体" w:cs="Times New Roman"/>
                <w:color w:val="000000" w:themeColor="text1"/>
                <w:sz w:val="24"/>
                <w14:textFill>
                  <w14:solidFill>
                    <w14:schemeClr w14:val="tx1"/>
                  </w14:solidFill>
                </w14:textFill>
              </w:rPr>
              <w:t>。</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（3）供电：本</w:t>
            </w:r>
            <w:r>
              <w:rPr>
                <w:rFonts w:hint="default" w:ascii="Times New Roman" w:hAnsi="Times New Roman" w:eastAsia="宋体" w:cs="Times New Roman"/>
                <w:bCs/>
                <w:color w:val="000000" w:themeColor="text1"/>
                <w:sz w:val="24"/>
                <w:szCs w:val="24"/>
                <w:u w:val="none"/>
                <w14:textFill>
                  <w14:solidFill>
                    <w14:schemeClr w14:val="tx1"/>
                  </w14:solidFill>
                </w14:textFill>
              </w:rPr>
              <w:t>项目用电主要由乡镇电网供给，项目无备用发电机</w:t>
            </w:r>
            <w:r>
              <w:rPr>
                <w:rFonts w:hint="default" w:ascii="Times New Roman" w:hAnsi="Times New Roman" w:eastAsia="宋体" w:cs="Times New Roman"/>
                <w:color w:val="000000" w:themeColor="text1"/>
                <w:sz w:val="24"/>
                <w14:textFill>
                  <w14:solidFill>
                    <w14:schemeClr w14:val="tx1"/>
                  </w14:solidFill>
                </w14:textFill>
              </w:rPr>
              <w:t>。</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（4）供热：根据实际生产情况</w:t>
            </w:r>
            <w:r>
              <w:rPr>
                <w:rFonts w:hint="default" w:ascii="Times New Roman" w:hAnsi="Times New Roman" w:eastAsia="宋体" w:cs="Times New Roman"/>
                <w:color w:val="000000" w:themeColor="text1"/>
                <w:sz w:val="24"/>
                <w:lang w:eastAsia="zh-CN"/>
                <w14:textFill>
                  <w14:solidFill>
                    <w14:schemeClr w14:val="tx1"/>
                  </w14:solidFill>
                </w14:textFill>
              </w:rPr>
              <w:t>蒸汽锅炉</w:t>
            </w:r>
            <w:r>
              <w:rPr>
                <w:rFonts w:hint="default" w:ascii="Times New Roman" w:hAnsi="Times New Roman" w:eastAsia="宋体" w:cs="Times New Roman"/>
                <w:color w:val="000000" w:themeColor="text1"/>
                <w:sz w:val="24"/>
                <w14:textFill>
                  <w14:solidFill>
                    <w14:schemeClr w14:val="tx1"/>
                  </w14:solidFill>
                </w14:textFill>
              </w:rPr>
              <w:t>每天运行约</w:t>
            </w:r>
            <w:r>
              <w:rPr>
                <w:rFonts w:hint="default" w:ascii="Times New Roman" w:hAnsi="Times New Roman" w:eastAsia="宋体" w:cs="Times New Roman"/>
                <w:color w:val="000000" w:themeColor="text1"/>
                <w:sz w:val="24"/>
                <w:lang w:val="en-US" w:eastAsia="zh-CN"/>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小时，年运行</w:t>
            </w:r>
            <w:r>
              <w:rPr>
                <w:rFonts w:hint="default" w:ascii="Times New Roman" w:hAnsi="Times New Roman" w:eastAsia="宋体" w:cs="Times New Roman"/>
                <w:color w:val="000000" w:themeColor="text1"/>
                <w:sz w:val="24"/>
                <w:lang w:val="en-US" w:eastAsia="zh-CN"/>
                <w14:textFill>
                  <w14:solidFill>
                    <w14:schemeClr w14:val="tx1"/>
                  </w14:solidFill>
                </w14:textFill>
              </w:rPr>
              <w:t>300</w:t>
            </w:r>
            <w:r>
              <w:rPr>
                <w:rFonts w:hint="default" w:ascii="Times New Roman" w:hAnsi="Times New Roman" w:eastAsia="宋体" w:cs="Times New Roman"/>
                <w:color w:val="000000" w:themeColor="text1"/>
                <w:sz w:val="24"/>
                <w14:textFill>
                  <w14:solidFill>
                    <w14:schemeClr w14:val="tx1"/>
                  </w14:solidFill>
                </w14:textFill>
              </w:rPr>
              <w:t>天。</w:t>
            </w:r>
          </w:p>
          <w:p>
            <w:pPr>
              <w:spacing w:line="360" w:lineRule="auto"/>
              <w:ind w:firstLine="482" w:firstLineChars="20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8、平面布置合理性分析</w:t>
            </w:r>
          </w:p>
          <w:p>
            <w:pPr>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厂区总平面布置原则：建设项目必须符合生产行业要求，必须满足生产工艺、安全生产要求，符合消防规范。生产区与办公区分离，物流与人流分离，供电、供水线路简捷，土地利用及投资合理，建筑物平面布局美观、大方，突出与环境协调。本项目是在满足生产工艺流程的前提下，考虑运输、安全、卫生等要求，结合项目用地的自然地形条件，按各种设施不同功能进行分区和组合，力求平面布置紧凑合理，节省用地，有利生产，方便管理。</w:t>
            </w:r>
          </w:p>
          <w:p>
            <w:pPr>
              <w:spacing w:line="360" w:lineRule="auto"/>
              <w:ind w:firstLine="470" w:firstLineChars="196"/>
              <w:jc w:val="left"/>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项目在厂房</w:t>
            </w:r>
            <w:r>
              <w:rPr>
                <w:rFonts w:hint="default" w:ascii="Times New Roman" w:hAnsi="Times New Roman" w:eastAsia="宋体" w:cs="Times New Roman"/>
                <w:color w:val="000000" w:themeColor="text1"/>
                <w:sz w:val="24"/>
                <w:lang w:val="en-US" w:eastAsia="zh-CN"/>
                <w14:textFill>
                  <w14:solidFill>
                    <w14:schemeClr w14:val="tx1"/>
                  </w14:solidFill>
                </w14:textFill>
              </w:rPr>
              <w:t>南面</w:t>
            </w:r>
            <w:r>
              <w:rPr>
                <w:rFonts w:hint="default" w:ascii="Times New Roman" w:hAnsi="Times New Roman" w:eastAsia="宋体" w:cs="Times New Roman"/>
                <w:color w:val="000000" w:themeColor="text1"/>
                <w:sz w:val="24"/>
                <w14:textFill>
                  <w14:solidFill>
                    <w14:schemeClr w14:val="tx1"/>
                  </w14:solidFill>
                </w14:textFill>
              </w:rPr>
              <w:t>设置主要出入口，通过道路连接如意路，交通较便利。厂内主要</w:t>
            </w:r>
            <w:r>
              <w:rPr>
                <w:rFonts w:hint="default" w:ascii="Times New Roman" w:hAnsi="Times New Roman" w:eastAsia="宋体" w:cs="Times New Roman"/>
                <w:color w:val="000000" w:themeColor="text1"/>
                <w:sz w:val="24"/>
                <w:lang w:val="en-US" w:eastAsia="zh-CN"/>
                <w14:textFill>
                  <w14:solidFill>
                    <w14:schemeClr w14:val="tx1"/>
                  </w14:solidFill>
                </w14:textFill>
              </w:rPr>
              <w:t>由</w:t>
            </w:r>
            <w:r>
              <w:rPr>
                <w:rFonts w:hint="default" w:ascii="Times New Roman" w:hAnsi="Times New Roman" w:eastAsia="宋体" w:cs="Times New Roman"/>
                <w:color w:val="000000" w:themeColor="text1"/>
                <w:sz w:val="24"/>
                <w14:textFill>
                  <w14:solidFill>
                    <w14:schemeClr w14:val="tx1"/>
                  </w14:solidFill>
                </w14:textFill>
              </w:rPr>
              <w:t>1栋生产厂房</w:t>
            </w:r>
            <w:r>
              <w:rPr>
                <w:rFonts w:hint="default" w:ascii="Times New Roman" w:hAnsi="Times New Roman" w:eastAsia="宋体" w:cs="Times New Roman"/>
                <w:color w:val="000000" w:themeColor="text1"/>
                <w:sz w:val="24"/>
                <w:lang w:val="en-US" w:eastAsia="zh-CN"/>
                <w14:textFill>
                  <w14:solidFill>
                    <w14:schemeClr w14:val="tx1"/>
                  </w14:solidFill>
                </w14:textFill>
              </w:rPr>
              <w:t>和2栋辅助用房</w:t>
            </w:r>
            <w:r>
              <w:rPr>
                <w:rFonts w:hint="default" w:ascii="Times New Roman" w:hAnsi="Times New Roman" w:eastAsia="宋体" w:cs="Times New Roman"/>
                <w:color w:val="000000" w:themeColor="text1"/>
                <w:sz w:val="24"/>
                <w14:textFill>
                  <w14:solidFill>
                    <w14:schemeClr w14:val="tx1"/>
                  </w14:solidFill>
                </w14:textFill>
              </w:rPr>
              <w:t>，在</w:t>
            </w:r>
            <w:r>
              <w:rPr>
                <w:rFonts w:hint="default" w:ascii="Times New Roman" w:hAnsi="Times New Roman" w:eastAsia="宋体" w:cs="Times New Roman"/>
                <w:color w:val="000000" w:themeColor="text1"/>
                <w:sz w:val="24"/>
                <w:lang w:val="en-US" w:eastAsia="zh-CN"/>
                <w14:textFill>
                  <w14:solidFill>
                    <w14:schemeClr w14:val="tx1"/>
                  </w14:solidFill>
                </w14:textFill>
              </w:rPr>
              <w:t>生产</w:t>
            </w:r>
            <w:r>
              <w:rPr>
                <w:rFonts w:hint="default" w:ascii="Times New Roman" w:hAnsi="Times New Roman" w:eastAsia="宋体" w:cs="Times New Roman"/>
                <w:color w:val="000000" w:themeColor="text1"/>
                <w:sz w:val="24"/>
                <w14:textFill>
                  <w14:solidFill>
                    <w14:schemeClr w14:val="tx1"/>
                  </w14:solidFill>
                </w14:textFill>
              </w:rPr>
              <w:t>厂房内建设生产车间</w:t>
            </w:r>
            <w:r>
              <w:rPr>
                <w:rFonts w:hint="default" w:ascii="Times New Roman" w:hAnsi="Times New Roman" w:eastAsia="宋体" w:cs="Times New Roman"/>
                <w:color w:val="000000" w:themeColor="text1"/>
                <w:sz w:val="24"/>
                <w:lang w:val="en-US" w:eastAsia="zh-CN"/>
                <w14:textFill>
                  <w14:solidFill>
                    <w14:schemeClr w14:val="tx1"/>
                  </w14:solidFill>
                </w14:textFill>
              </w:rPr>
              <w:t>和产品</w:t>
            </w:r>
            <w:r>
              <w:rPr>
                <w:rFonts w:hint="default" w:ascii="Times New Roman" w:hAnsi="Times New Roman" w:eastAsia="宋体" w:cs="Times New Roman"/>
                <w:color w:val="000000" w:themeColor="text1"/>
                <w:sz w:val="24"/>
                <w14:textFill>
                  <w14:solidFill>
                    <w14:schemeClr w14:val="tx1"/>
                  </w14:solidFill>
                </w14:textFill>
              </w:rPr>
              <w:t>仓库等，</w:t>
            </w:r>
            <w:r>
              <w:rPr>
                <w:rFonts w:hint="default" w:ascii="Times New Roman" w:hAnsi="Times New Roman" w:eastAsia="宋体" w:cs="Times New Roman"/>
                <w:color w:val="000000" w:themeColor="text1"/>
                <w:sz w:val="24"/>
                <w:lang w:val="en-US" w:eastAsia="zh-CN"/>
                <w14:textFill>
                  <w14:solidFill>
                    <w14:schemeClr w14:val="tx1"/>
                  </w14:solidFill>
                </w14:textFill>
              </w:rPr>
              <w:t>辅助用房设置原料仓库、化验室和办公室等</w:t>
            </w:r>
            <w:r>
              <w:rPr>
                <w:rFonts w:hint="default" w:ascii="Times New Roman" w:hAnsi="Times New Roman" w:eastAsia="宋体" w:cs="Times New Roman"/>
                <w:color w:val="000000" w:themeColor="text1"/>
                <w:sz w:val="24"/>
                <w14:textFill>
                  <w14:solidFill>
                    <w14:schemeClr w14:val="tx1"/>
                  </w14:solidFill>
                </w14:textFill>
              </w:rPr>
              <w:t>，设置有货物通道，货物进出较为方便。场区内布局</w:t>
            </w:r>
            <w:r>
              <w:rPr>
                <w:rFonts w:hint="default" w:ascii="Times New Roman" w:hAnsi="Times New Roman" w:eastAsia="宋体" w:cs="Times New Roman"/>
                <w:color w:val="000000" w:themeColor="text1"/>
                <w:sz w:val="24"/>
                <w:lang w:val="en-US" w:eastAsia="zh-CN"/>
                <w14:textFill>
                  <w14:solidFill>
                    <w14:schemeClr w14:val="tx1"/>
                  </w14:solidFill>
                </w14:textFill>
              </w:rPr>
              <w:t>较为</w:t>
            </w:r>
            <w:r>
              <w:rPr>
                <w:rFonts w:hint="default" w:ascii="Times New Roman" w:hAnsi="Times New Roman" w:eastAsia="宋体" w:cs="Times New Roman"/>
                <w:color w:val="000000" w:themeColor="text1"/>
                <w:sz w:val="24"/>
                <w14:textFill>
                  <w14:solidFill>
                    <w14:schemeClr w14:val="tx1"/>
                  </w14:solidFill>
                </w14:textFill>
              </w:rPr>
              <w:t>合理、物流顺畅，卫生条件和交通、安全、消防基本满足企业需要及行业要求。项目厂区平面布置详见附图</w:t>
            </w:r>
            <w:r>
              <w:rPr>
                <w:rFonts w:hint="default" w:ascii="Times New Roman" w:hAnsi="Times New Roman" w:eastAsia="宋体" w:cs="Times New Roman"/>
                <w:color w:val="000000" w:themeColor="text1"/>
                <w:sz w:val="24"/>
                <w:lang w:val="en-US" w:eastAsia="zh-CN"/>
                <w14:textFill>
                  <w14:solidFill>
                    <w14:schemeClr w14:val="tx1"/>
                  </w14:solidFill>
                </w14:textFill>
              </w:rPr>
              <w:t>4</w:t>
            </w:r>
            <w:r>
              <w:rPr>
                <w:rFonts w:hint="eastAsia" w:cs="Times New Roman"/>
                <w:color w:val="000000" w:themeColor="text1"/>
                <w:sz w:val="24"/>
                <w:lang w:val="en-US" w:eastAsia="zh-CN"/>
                <w14:textFill>
                  <w14:solidFill>
                    <w14:schemeClr w14:val="tx1"/>
                  </w14:solidFill>
                </w14:textFill>
              </w:rPr>
              <w:t>。</w:t>
            </w:r>
          </w:p>
          <w:p>
            <w:pPr>
              <w:spacing w:line="360" w:lineRule="auto"/>
              <w:ind w:firstLine="472" w:firstLineChars="196"/>
              <w:jc w:val="left"/>
              <w:rPr>
                <w:rFonts w:hint="default" w:ascii="Times New Roman" w:hAnsi="Times New Roman" w:eastAsia="宋体" w:cs="Times New Roman"/>
                <w:b/>
                <w:color w:val="000000" w:themeColor="text1"/>
                <w:sz w:val="24"/>
                <w14:textFill>
                  <w14:solidFill>
                    <w14:schemeClr w14:val="tx1"/>
                  </w14:solidFill>
                </w14:textFill>
              </w:rPr>
            </w:pPr>
          </w:p>
          <w:p>
            <w:pPr>
              <w:spacing w:line="360" w:lineRule="auto"/>
              <w:jc w:val="center"/>
              <w:rPr>
                <w:rFonts w:hint="default" w:ascii="Times New Roman" w:hAnsi="Times New Roman" w:eastAsia="宋体" w:cs="Times New Roman"/>
                <w:bCs/>
                <w:color w:val="000000" w:themeColor="text1"/>
                <w:szCs w:val="21"/>
                <w:lang w:val="en-US" w:eastAsia="zh-CN"/>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455" w:type="dxa"/>
            <w:vAlign w:val="center"/>
          </w:tcPr>
          <w:p>
            <w:pPr>
              <w:pStyle w:val="26"/>
              <w:adjustRightInd w:val="0"/>
              <w:snapToGrid w:val="0"/>
              <w:spacing w:before="0" w:beforeAutospacing="0" w:after="0" w:afterAutospacing="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kern w:val="2"/>
                <w:szCs w:val="24"/>
                <w14:textFill>
                  <w14:solidFill>
                    <w14:schemeClr w14:val="tx1"/>
                  </w14:solidFill>
                </w14:textFill>
              </w:rPr>
              <w:t>工艺流程和产排污环节</w:t>
            </w:r>
          </w:p>
        </w:tc>
        <w:tc>
          <w:tcPr>
            <w:tcW w:w="8441" w:type="dxa"/>
          </w:tcPr>
          <w:p>
            <w:pPr>
              <w:widowControl w:val="0"/>
              <w:kinsoku/>
              <w:overflowPunct w:val="0"/>
              <w:topLinePunct/>
              <w:adjustRightInd/>
              <w:snapToGrid/>
              <w:spacing w:line="360" w:lineRule="auto"/>
              <w:ind w:firstLine="510" w:firstLineChars="200"/>
              <w:textAlignment w:val="center"/>
              <w:rPr>
                <w:rFonts w:hint="default" w:ascii="Times New Roman" w:hAnsi="Times New Roman" w:eastAsia="宋体" w:cs="Times New Roman"/>
                <w:b/>
                <w:bCs/>
                <w:color w:val="000000" w:themeColor="text1"/>
                <w:spacing w:val="7"/>
                <w:sz w:val="24"/>
                <w:szCs w:val="24"/>
                <w14:textFill>
                  <w14:solidFill>
                    <w14:schemeClr w14:val="tx1"/>
                  </w14:solidFill>
                </w14:textFill>
              </w:rPr>
            </w:pPr>
            <w:r>
              <w:rPr>
                <w:rFonts w:hint="default" w:ascii="Times New Roman" w:hAnsi="Times New Roman" w:eastAsia="宋体" w:cs="Times New Roman"/>
                <w:b/>
                <w:bCs/>
                <w:color w:val="000000" w:themeColor="text1"/>
                <w:spacing w:val="7"/>
                <w:sz w:val="24"/>
                <w:szCs w:val="24"/>
                <w14:textFill>
                  <w14:solidFill>
                    <w14:schemeClr w14:val="tx1"/>
                  </w14:solidFill>
                </w14:textFill>
              </w:rPr>
              <w:t>1 、施工期工艺流程简述</w:t>
            </w:r>
          </w:p>
          <w:p>
            <w:pPr>
              <w:adjustRightInd w:val="0"/>
              <w:snapToGrid w:val="0"/>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w:t>
            </w:r>
            <w:r>
              <w:rPr>
                <w:rFonts w:hint="default" w:ascii="Times New Roman" w:hAnsi="Times New Roman" w:eastAsia="宋体" w:cs="Times New Roman"/>
                <w:color w:val="000000" w:themeColor="text1"/>
                <w:sz w:val="24"/>
                <w:lang w:val="en-US" w:eastAsia="zh-CN"/>
                <w14:textFill>
                  <w14:solidFill>
                    <w14:schemeClr w14:val="tx1"/>
                  </w14:solidFill>
                </w14:textFill>
              </w:rPr>
              <w:t>位于湖南省衡阳市祁东县金桥镇枧桥村竹台山</w:t>
            </w:r>
            <w:r>
              <w:rPr>
                <w:rFonts w:hint="default" w:ascii="Times New Roman" w:hAnsi="Times New Roman" w:eastAsia="宋体" w:cs="Times New Roman"/>
                <w:color w:val="000000" w:themeColor="text1"/>
                <w:sz w:val="24"/>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项目属于未批先建；目前厂房和辅助用房均已建好，且生产设备均已安装并投入运行。本次评价涉及的</w:t>
            </w:r>
            <w:r>
              <w:rPr>
                <w:rFonts w:hint="default" w:ascii="Times New Roman" w:hAnsi="Times New Roman" w:eastAsia="宋体" w:cs="Times New Roman"/>
                <w:color w:val="000000" w:themeColor="text1"/>
                <w:sz w:val="24"/>
                <w14:textFill>
                  <w14:solidFill>
                    <w14:schemeClr w14:val="tx1"/>
                  </w14:solidFill>
                </w14:textFill>
              </w:rPr>
              <w:t>施工期</w:t>
            </w:r>
            <w:r>
              <w:rPr>
                <w:rFonts w:hint="default" w:ascii="Times New Roman" w:hAnsi="Times New Roman" w:eastAsia="宋体" w:cs="Times New Roman"/>
                <w:color w:val="000000" w:themeColor="text1"/>
                <w:sz w:val="24"/>
                <w:lang w:val="en-US" w:eastAsia="zh-CN"/>
                <w14:textFill>
                  <w14:solidFill>
                    <w14:schemeClr w14:val="tx1"/>
                  </w14:solidFill>
                </w14:textFill>
              </w:rPr>
              <w:t>仅有环保设施的整改、</w:t>
            </w:r>
            <w:r>
              <w:rPr>
                <w:rFonts w:hint="default" w:ascii="Times New Roman" w:hAnsi="Times New Roman" w:eastAsia="宋体" w:cs="Times New Roman"/>
                <w:color w:val="000000" w:themeColor="text1"/>
                <w:sz w:val="24"/>
                <w14:textFill>
                  <w14:solidFill>
                    <w14:schemeClr w14:val="tx1"/>
                  </w14:solidFill>
                </w14:textFill>
              </w:rPr>
              <w:t>不涉及大型土建施工，仅为简单的</w:t>
            </w:r>
            <w:r>
              <w:rPr>
                <w:rFonts w:hint="default" w:ascii="Times New Roman" w:hAnsi="Times New Roman" w:eastAsia="宋体" w:cs="Times New Roman"/>
                <w:color w:val="000000" w:themeColor="text1"/>
                <w:sz w:val="24"/>
                <w:lang w:val="en-US" w:eastAsia="zh-CN"/>
                <w14:textFill>
                  <w14:solidFill>
                    <w14:schemeClr w14:val="tx1"/>
                  </w14:solidFill>
                </w14:textFill>
              </w:rPr>
              <w:t>环保</w:t>
            </w:r>
            <w:r>
              <w:rPr>
                <w:rFonts w:hint="default" w:ascii="Times New Roman" w:hAnsi="Times New Roman" w:eastAsia="宋体" w:cs="Times New Roman"/>
                <w:color w:val="000000" w:themeColor="text1"/>
                <w:sz w:val="24"/>
                <w14:textFill>
                  <w14:solidFill>
                    <w14:schemeClr w14:val="tx1"/>
                  </w14:solidFill>
                </w14:textFill>
              </w:rPr>
              <w:t>设备</w:t>
            </w:r>
            <w:r>
              <w:rPr>
                <w:rFonts w:hint="default" w:ascii="Times New Roman" w:hAnsi="Times New Roman" w:eastAsia="宋体" w:cs="Times New Roman"/>
                <w:color w:val="000000" w:themeColor="text1"/>
                <w:sz w:val="24"/>
                <w:lang w:val="en-US" w:eastAsia="zh-CN"/>
                <w14:textFill>
                  <w14:solidFill>
                    <w14:schemeClr w14:val="tx1"/>
                  </w14:solidFill>
                </w14:textFill>
              </w:rPr>
              <w:t>整改及</w:t>
            </w:r>
            <w:r>
              <w:rPr>
                <w:rFonts w:hint="default" w:ascii="Times New Roman" w:hAnsi="Times New Roman" w:eastAsia="宋体" w:cs="Times New Roman"/>
                <w:color w:val="000000" w:themeColor="text1"/>
                <w:sz w:val="24"/>
                <w14:textFill>
                  <w14:solidFill>
                    <w14:schemeClr w14:val="tx1"/>
                  </w14:solidFill>
                </w14:textFill>
              </w:rPr>
              <w:t>安装，项目施工期极短，随之施工期结束，污染随着消失</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因此本次评价不再对施工期进行具体分析。</w:t>
            </w:r>
          </w:p>
          <w:p>
            <w:pPr>
              <w:adjustRightInd w:val="0"/>
              <w:snapToGrid w:val="0"/>
              <w:spacing w:line="360" w:lineRule="auto"/>
              <w:ind w:firstLine="480" w:firstLineChars="200"/>
              <w:jc w:val="left"/>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2</w:t>
            </w:r>
            <w:r>
              <w:rPr>
                <w:rFonts w:hint="default" w:ascii="Times New Roman" w:hAnsi="Times New Roman" w:eastAsia="宋体" w:cs="Times New Roman"/>
                <w:b/>
                <w:bCs/>
                <w:color w:val="000000" w:themeColor="text1"/>
                <w:sz w:val="24"/>
                <w14:textFill>
                  <w14:solidFill>
                    <w14:schemeClr w14:val="tx1"/>
                  </w14:solidFill>
                </w14:textFill>
              </w:rPr>
              <w:t>、运营期</w:t>
            </w:r>
          </w:p>
          <w:p>
            <w:pPr>
              <w:pStyle w:val="15"/>
              <w:spacing w:line="360" w:lineRule="auto"/>
              <w:ind w:firstLine="480" w:firstLineChars="200"/>
              <w:rPr>
                <w:rFonts w:hint="default" w:ascii="Times New Roman" w:hAnsi="Times New Roman" w:eastAsia="宋体" w:cs="Times New Roman"/>
                <w:bCs/>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本项目产品细分为</w:t>
            </w:r>
            <w:r>
              <w:rPr>
                <w:rFonts w:hint="default" w:ascii="Times New Roman" w:hAnsi="Times New Roman" w:eastAsia="宋体" w:cs="Times New Roman"/>
                <w:bCs/>
                <w:color w:val="000000" w:themeColor="text1"/>
                <w:sz w:val="24"/>
                <w:lang w:val="en-US" w:eastAsia="zh-CN"/>
                <w14:textFill>
                  <w14:solidFill>
                    <w14:schemeClr w14:val="tx1"/>
                  </w14:solidFill>
                </w14:textFill>
              </w:rPr>
              <w:t>鲜河粉</w:t>
            </w:r>
            <w:r>
              <w:rPr>
                <w:rFonts w:hint="default" w:ascii="Times New Roman" w:hAnsi="Times New Roman" w:eastAsia="宋体" w:cs="Times New Roman"/>
                <w:bCs/>
                <w:color w:val="000000" w:themeColor="text1"/>
                <w:sz w:val="24"/>
                <w14:textFill>
                  <w14:solidFill>
                    <w14:schemeClr w14:val="tx1"/>
                  </w14:solidFill>
                </w14:textFill>
              </w:rPr>
              <w:t>和</w:t>
            </w:r>
            <w:r>
              <w:rPr>
                <w:rFonts w:hint="default" w:ascii="Times New Roman" w:hAnsi="Times New Roman" w:eastAsia="宋体" w:cs="Times New Roman"/>
                <w:bCs/>
                <w:color w:val="000000" w:themeColor="text1"/>
                <w:sz w:val="24"/>
                <w:lang w:val="en-US" w:eastAsia="zh-CN"/>
                <w14:textFill>
                  <w14:solidFill>
                    <w14:schemeClr w14:val="tx1"/>
                  </w14:solidFill>
                </w14:textFill>
              </w:rPr>
              <w:t>卤粉</w:t>
            </w:r>
            <w:r>
              <w:rPr>
                <w:rFonts w:hint="default" w:ascii="Times New Roman" w:hAnsi="Times New Roman" w:eastAsia="宋体" w:cs="Times New Roman"/>
                <w:bCs/>
                <w:color w:val="000000" w:themeColor="text1"/>
                <w:sz w:val="24"/>
                <w14:textFill>
                  <w14:solidFill>
                    <w14:schemeClr w14:val="tx1"/>
                  </w14:solidFill>
                </w14:textFill>
              </w:rPr>
              <w:t>，两种米粉的生产工艺有略有不同，详细的生产工艺流程及产排污节点见下图。</w:t>
            </w:r>
          </w:p>
          <w:p>
            <w:pPr>
              <w:pStyle w:val="40"/>
              <w:jc w:val="center"/>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drawing>
                <wp:inline distT="0" distB="0" distL="0" distR="0">
                  <wp:extent cx="5222875" cy="2578100"/>
                  <wp:effectExtent l="0" t="0" r="15875" b="12700"/>
                  <wp:docPr id="1026" name="图片 124" descr="图片1"/>
                  <wp:cNvGraphicFramePr/>
                  <a:graphic xmlns:a="http://schemas.openxmlformats.org/drawingml/2006/main">
                    <a:graphicData uri="http://schemas.openxmlformats.org/drawingml/2006/picture">
                      <pic:pic xmlns:pic="http://schemas.openxmlformats.org/drawingml/2006/picture">
                        <pic:nvPicPr>
                          <pic:cNvPr id="1026" name="图片 124" descr="图片1"/>
                          <pic:cNvPicPr/>
                        </pic:nvPicPr>
                        <pic:blipFill>
                          <a:blip r:embed="rId17" cstate="print"/>
                          <a:srcRect/>
                          <a:stretch>
                            <a:fillRect/>
                          </a:stretch>
                        </pic:blipFill>
                        <pic:spPr>
                          <a:xfrm>
                            <a:off x="0" y="0"/>
                            <a:ext cx="5222875" cy="2578100"/>
                          </a:xfrm>
                          <a:prstGeom prst="rect">
                            <a:avLst/>
                          </a:prstGeom>
                        </pic:spPr>
                      </pic:pic>
                    </a:graphicData>
                  </a:graphic>
                </wp:inline>
              </w:drawing>
            </w:r>
          </w:p>
          <w:p>
            <w:pPr>
              <w:spacing w:line="360" w:lineRule="auto"/>
              <w:jc w:val="center"/>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图2-</w:t>
            </w:r>
            <w:r>
              <w:rPr>
                <w:rFonts w:hint="default" w:ascii="Times New Roman" w:hAnsi="Times New Roman" w:eastAsia="宋体" w:cs="Times New Roman"/>
                <w:b/>
                <w:color w:val="000000" w:themeColor="text1"/>
                <w:sz w:val="24"/>
                <w:lang w:val="en-US" w:eastAsia="zh-CN"/>
                <w14:textFill>
                  <w14:solidFill>
                    <w14:schemeClr w14:val="tx1"/>
                  </w14:solidFill>
                </w14:textFill>
              </w:rPr>
              <w:t>2</w:t>
            </w:r>
            <w:r>
              <w:rPr>
                <w:rFonts w:hint="default" w:ascii="Times New Roman" w:hAnsi="Times New Roman" w:eastAsia="宋体" w:cs="Times New Roman"/>
                <w:b/>
                <w:color w:val="000000" w:themeColor="text1"/>
                <w:sz w:val="24"/>
                <w14:textFill>
                  <w14:solidFill>
                    <w14:schemeClr w14:val="tx1"/>
                  </w14:solidFill>
                </w14:textFill>
              </w:rPr>
              <w:t xml:space="preserve">  项目</w:t>
            </w:r>
            <w:r>
              <w:rPr>
                <w:rFonts w:hint="default" w:ascii="Times New Roman" w:hAnsi="Times New Roman" w:eastAsia="宋体" w:cs="Times New Roman"/>
                <w:b/>
                <w:color w:val="000000" w:themeColor="text1"/>
                <w:sz w:val="24"/>
                <w:lang w:val="en-US" w:eastAsia="zh-CN"/>
                <w14:textFill>
                  <w14:solidFill>
                    <w14:schemeClr w14:val="tx1"/>
                  </w14:solidFill>
                </w14:textFill>
              </w:rPr>
              <w:t>鲜河粉</w:t>
            </w:r>
            <w:r>
              <w:rPr>
                <w:rFonts w:hint="default" w:ascii="Times New Roman" w:hAnsi="Times New Roman" w:eastAsia="宋体" w:cs="Times New Roman"/>
                <w:b/>
                <w:color w:val="000000" w:themeColor="text1"/>
                <w:sz w:val="24"/>
                <w14:textFill>
                  <w14:solidFill>
                    <w14:schemeClr w14:val="tx1"/>
                  </w14:solidFill>
                </w14:textFill>
              </w:rPr>
              <w:t>生产工艺流程及产污节点图</w:t>
            </w:r>
          </w:p>
          <w:p>
            <w:pPr>
              <w:spacing w:line="360" w:lineRule="auto"/>
              <w:jc w:val="left"/>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
                <w:color w:val="000000" w:themeColor="text1"/>
                <w:sz w:val="24"/>
                <w:lang w:val="en-US" w:eastAsia="zh-CN"/>
                <w14:textFill>
                  <w14:solidFill>
                    <w14:schemeClr w14:val="tx1"/>
                  </w14:solidFill>
                </w14:textFill>
              </w:rPr>
              <w:t>鲜河粉生产</w:t>
            </w:r>
            <w:r>
              <w:rPr>
                <w:rFonts w:hint="default" w:ascii="Times New Roman" w:hAnsi="Times New Roman" w:eastAsia="宋体" w:cs="Times New Roman"/>
                <w:b/>
                <w:color w:val="000000" w:themeColor="text1"/>
                <w:sz w:val="24"/>
                <w14:textFill>
                  <w14:solidFill>
                    <w14:schemeClr w14:val="tx1"/>
                  </w14:solidFill>
                </w14:textFill>
              </w:rPr>
              <w:t>工艺流程简述：</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000000" w:themeColor="text1"/>
                <w:sz w:val="24"/>
                <w:szCs w:val="24"/>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u w:val="none"/>
                <w:lang w:eastAsia="zh-CN"/>
                <w14:textFill>
                  <w14:solidFill>
                    <w14:schemeClr w14:val="tx1"/>
                  </w14:solidFill>
                </w14:textFill>
              </w:rPr>
              <w:t>（</w:t>
            </w:r>
            <w:r>
              <w:rPr>
                <w:rFonts w:hint="default" w:ascii="Times New Roman" w:hAnsi="Times New Roman" w:eastAsia="宋体" w:cs="Times New Roman"/>
                <w:b/>
                <w:bCs/>
                <w:color w:val="000000" w:themeColor="text1"/>
                <w:sz w:val="24"/>
                <w:u w:val="none"/>
                <w:lang w:val="en-US" w:eastAsia="zh-CN"/>
                <w14:textFill>
                  <w14:solidFill>
                    <w14:schemeClr w14:val="tx1"/>
                  </w14:solidFill>
                </w14:textFill>
              </w:rPr>
              <w:t>1）</w:t>
            </w:r>
            <w:r>
              <w:rPr>
                <w:rFonts w:hint="default" w:ascii="Times New Roman" w:hAnsi="Times New Roman" w:eastAsia="宋体" w:cs="Times New Roman"/>
                <w:b/>
                <w:bCs/>
                <w:color w:val="000000" w:themeColor="text1"/>
                <w:sz w:val="24"/>
                <w:u w:val="none"/>
                <w:lang w:eastAsia="zh-CN"/>
                <w14:textFill>
                  <w14:solidFill>
                    <w14:schemeClr w14:val="tx1"/>
                  </w14:solidFill>
                </w14:textFill>
              </w:rPr>
              <w:t>洗米、泡米</w:t>
            </w:r>
            <w:r>
              <w:rPr>
                <w:rFonts w:hint="default" w:ascii="Times New Roman" w:hAnsi="Times New Roman" w:eastAsia="宋体" w:cs="Times New Roman"/>
                <w:b/>
                <w:bCs/>
                <w:color w:val="000000" w:themeColor="text1"/>
                <w:sz w:val="24"/>
                <w:u w:val="none"/>
                <w14:textFill>
                  <w14:solidFill>
                    <w14:schemeClr w14:val="tx1"/>
                  </w14:solidFill>
                </w14:textFill>
              </w:rPr>
              <w:t>：</w:t>
            </w:r>
            <w:r>
              <w:rPr>
                <w:rFonts w:hint="default" w:ascii="Times New Roman" w:hAnsi="Times New Roman" w:eastAsia="宋体" w:cs="Times New Roman"/>
                <w:color w:val="000000" w:themeColor="text1"/>
                <w:sz w:val="24"/>
                <w:u w:val="none"/>
                <w:lang w:eastAsia="zh-CN"/>
                <w14:textFill>
                  <w14:solidFill>
                    <w14:schemeClr w14:val="tx1"/>
                  </w14:solidFill>
                </w14:textFill>
              </w:rPr>
              <w:t>将大米倒进</w:t>
            </w:r>
            <w:r>
              <w:rPr>
                <w:rFonts w:hint="default" w:ascii="Times New Roman" w:hAnsi="Times New Roman" w:eastAsia="宋体" w:cs="Times New Roman"/>
                <w:color w:val="000000" w:themeColor="text1"/>
                <w:sz w:val="24"/>
                <w:u w:val="none"/>
                <w14:textFill>
                  <w14:solidFill>
                    <w14:schemeClr w14:val="tx1"/>
                  </w14:solidFill>
                </w14:textFill>
              </w:rPr>
              <w:t>洗米</w:t>
            </w:r>
            <w:r>
              <w:rPr>
                <w:rFonts w:hint="default" w:ascii="Times New Roman" w:hAnsi="Times New Roman" w:eastAsia="宋体" w:cs="Times New Roman"/>
                <w:color w:val="000000" w:themeColor="text1"/>
                <w:sz w:val="24"/>
                <w:u w:val="none"/>
                <w:lang w:eastAsia="zh-CN"/>
                <w14:textFill>
                  <w14:solidFill>
                    <w14:schemeClr w14:val="tx1"/>
                  </w14:solidFill>
                </w14:textFill>
              </w:rPr>
              <w:t>缸</w:t>
            </w:r>
            <w:r>
              <w:rPr>
                <w:rFonts w:hint="default" w:ascii="Times New Roman" w:hAnsi="Times New Roman" w:eastAsia="宋体" w:cs="Times New Roman"/>
                <w:color w:val="000000" w:themeColor="text1"/>
                <w:sz w:val="24"/>
                <w:u w:val="none"/>
                <w14:textFill>
                  <w14:solidFill>
                    <w14:schemeClr w14:val="tx1"/>
                  </w14:solidFill>
                </w14:textFill>
              </w:rPr>
              <w:t>中用水进行循环冲洗，冲洗废水排入车间</w:t>
            </w:r>
            <w:r>
              <w:rPr>
                <w:rFonts w:hint="default" w:ascii="Times New Roman" w:hAnsi="Times New Roman" w:eastAsia="宋体" w:cs="Times New Roman"/>
                <w:color w:val="000000" w:themeColor="text1"/>
                <w:sz w:val="24"/>
                <w:u w:val="none"/>
                <w:lang w:eastAsia="zh-CN"/>
                <w14:textFill>
                  <w14:solidFill>
                    <w14:schemeClr w14:val="tx1"/>
                  </w14:solidFill>
                </w14:textFill>
              </w:rPr>
              <w:t>的废水收集沟</w:t>
            </w:r>
            <w:r>
              <w:rPr>
                <w:rFonts w:hint="default" w:ascii="Times New Roman" w:hAnsi="Times New Roman" w:eastAsia="宋体" w:cs="Times New Roman"/>
                <w:color w:val="000000" w:themeColor="text1"/>
                <w:sz w:val="24"/>
                <w:u w:val="none"/>
                <w14:textFill>
                  <w14:solidFill>
                    <w14:schemeClr w14:val="tx1"/>
                  </w14:solidFill>
                </w14:textFill>
              </w:rPr>
              <w:t>，洗净的大米由泵送入</w:t>
            </w:r>
            <w:r>
              <w:rPr>
                <w:rFonts w:hint="default" w:ascii="Times New Roman" w:hAnsi="Times New Roman" w:eastAsia="宋体" w:cs="Times New Roman"/>
                <w:color w:val="000000" w:themeColor="text1"/>
                <w:sz w:val="24"/>
                <w:u w:val="none"/>
                <w:lang w:eastAsia="zh-CN"/>
                <w14:textFill>
                  <w14:solidFill>
                    <w14:schemeClr w14:val="tx1"/>
                  </w14:solidFill>
                </w14:textFill>
              </w:rPr>
              <w:t>泡</w:t>
            </w:r>
            <w:r>
              <w:rPr>
                <w:rFonts w:hint="default" w:ascii="Times New Roman" w:hAnsi="Times New Roman" w:eastAsia="宋体" w:cs="Times New Roman"/>
                <w:color w:val="000000" w:themeColor="text1"/>
                <w:sz w:val="24"/>
                <w:u w:val="none"/>
                <w14:textFill>
                  <w14:solidFill>
                    <w14:schemeClr w14:val="tx1"/>
                  </w14:solidFill>
                </w14:textFill>
              </w:rPr>
              <w:t>米</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缸</w:t>
            </w:r>
            <w:r>
              <w:rPr>
                <w:rFonts w:hint="default" w:ascii="Times New Roman" w:hAnsi="Times New Roman" w:eastAsia="宋体" w:cs="Times New Roman"/>
                <w:color w:val="000000" w:themeColor="text1"/>
                <w:sz w:val="24"/>
                <w:u w:val="none"/>
                <w14:textFill>
                  <w14:solidFill>
                    <w14:schemeClr w14:val="tx1"/>
                  </w14:solidFill>
                </w14:textFill>
              </w:rPr>
              <w:t>中；</w:t>
            </w:r>
            <w:r>
              <w:rPr>
                <w:rFonts w:hint="default" w:ascii="Times New Roman" w:hAnsi="Times New Roman" w:eastAsia="宋体" w:cs="Times New Roman"/>
                <w:color w:val="000000" w:themeColor="text1"/>
                <w:sz w:val="24"/>
                <w:u w:val="none"/>
                <w:lang w:eastAsia="zh-CN"/>
                <w14:textFill>
                  <w14:solidFill>
                    <w14:schemeClr w14:val="tx1"/>
                  </w14:solidFill>
                </w14:textFill>
              </w:rPr>
              <w:t>泡米</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缸</w:t>
            </w:r>
            <w:r>
              <w:rPr>
                <w:rFonts w:hint="default" w:ascii="Times New Roman" w:hAnsi="Times New Roman" w:eastAsia="宋体" w:cs="Times New Roman"/>
                <w:color w:val="000000" w:themeColor="text1"/>
                <w:sz w:val="24"/>
                <w:u w:val="none"/>
                <w14:textFill>
                  <w14:solidFill>
                    <w14:schemeClr w14:val="tx1"/>
                  </w14:solidFill>
                </w14:textFill>
              </w:rPr>
              <w:t>中用清水浸泡，</w:t>
            </w:r>
            <w:r>
              <w:rPr>
                <w:rFonts w:hint="default" w:ascii="Times New Roman" w:hAnsi="Times New Roman" w:eastAsia="宋体" w:cs="Times New Roman"/>
                <w:color w:val="000000" w:themeColor="text1"/>
                <w:sz w:val="24"/>
                <w:u w:val="none"/>
                <w:lang w:eastAsia="zh-CN"/>
                <w14:textFill>
                  <w14:solidFill>
                    <w14:schemeClr w14:val="tx1"/>
                  </w14:solidFill>
                </w14:textFill>
              </w:rPr>
              <w:t>泡</w:t>
            </w:r>
            <w:r>
              <w:rPr>
                <w:rFonts w:hint="default" w:ascii="Times New Roman" w:hAnsi="Times New Roman" w:eastAsia="宋体" w:cs="Times New Roman"/>
                <w:color w:val="000000" w:themeColor="text1"/>
                <w:sz w:val="24"/>
                <w:u w:val="none"/>
                <w14:textFill>
                  <w14:solidFill>
                    <w14:schemeClr w14:val="tx1"/>
                  </w14:solidFill>
                </w14:textFill>
              </w:rPr>
              <w:t>米时间冬长夏短</w:t>
            </w:r>
            <w:r>
              <w:rPr>
                <w:rFonts w:hint="default" w:ascii="Times New Roman" w:hAnsi="Times New Roman" w:eastAsia="宋体" w:cs="Times New Roman"/>
                <w:color w:val="000000" w:themeColor="text1"/>
                <w:sz w:val="24"/>
                <w14:textFill>
                  <w14:solidFill>
                    <w14:schemeClr w14:val="tx1"/>
                  </w14:solidFill>
                </w14:textFill>
              </w:rPr>
              <w:t>。</w:t>
            </w:r>
            <w:r>
              <w:rPr>
                <w:rFonts w:hint="default" w:ascii="Times New Roman" w:hAnsi="Times New Roman" w:eastAsia="宋体" w:cs="Times New Roman"/>
                <w:color w:val="000000" w:themeColor="text1"/>
                <w:sz w:val="24"/>
                <w:u w:val="none"/>
                <w14:textFill>
                  <w14:solidFill>
                    <w14:schemeClr w14:val="tx1"/>
                  </w14:solidFill>
                </w14:textFill>
              </w:rPr>
              <w:t>因本项目使用外购的精细大米，</w:t>
            </w:r>
            <w:r>
              <w:rPr>
                <w:rFonts w:hint="default" w:ascii="Times New Roman" w:hAnsi="Times New Roman" w:eastAsia="宋体" w:cs="Times New Roman"/>
                <w:color w:val="000000" w:themeColor="text1"/>
                <w:sz w:val="24"/>
                <w:u w:val="none"/>
                <w:lang w:eastAsia="zh-CN"/>
                <w14:textFill>
                  <w14:solidFill>
                    <w14:schemeClr w14:val="tx1"/>
                  </w14:solidFill>
                </w14:textFill>
              </w:rPr>
              <w:t>因此</w:t>
            </w:r>
            <w:r>
              <w:rPr>
                <w:rFonts w:hint="default" w:ascii="Times New Roman" w:hAnsi="Times New Roman" w:eastAsia="宋体" w:cs="Times New Roman"/>
                <w:color w:val="000000" w:themeColor="text1"/>
                <w:sz w:val="24"/>
                <w14:textFill>
                  <w14:solidFill>
                    <w14:schemeClr w14:val="tx1"/>
                  </w14:solidFill>
                </w14:textFill>
              </w:rPr>
              <w:t>米渣量极少，全部收集后外售养殖场</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此过程将产生生产废水</w:t>
            </w:r>
            <w:r>
              <w:rPr>
                <w:rFonts w:hint="default" w:ascii="Times New Roman" w:hAnsi="Times New Roman" w:eastAsia="宋体" w:cs="Times New Roman"/>
                <w:color w:val="000000" w:themeColor="text1"/>
                <w:sz w:val="24"/>
                <w:lang w:val="en-US"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噪声</w:t>
            </w:r>
            <w:r>
              <w:rPr>
                <w:rFonts w:hint="default" w:ascii="Times New Roman" w:hAnsi="Times New Roman" w:eastAsia="宋体" w:cs="Times New Roman"/>
                <w:color w:val="000000" w:themeColor="text1"/>
                <w:sz w:val="24"/>
                <w:lang w:val="en-US" w:eastAsia="zh-CN"/>
                <w14:textFill>
                  <w14:solidFill>
                    <w14:schemeClr w14:val="tx1"/>
                  </w14:solidFill>
                </w14:textFill>
              </w:rPr>
              <w:t>和固废</w:t>
            </w:r>
            <w:r>
              <w:rPr>
                <w:rFonts w:hint="default" w:ascii="Times New Roman" w:hAnsi="Times New Roman" w:eastAsia="宋体" w:cs="Times New Roman"/>
                <w:color w:val="000000" w:themeColor="text1"/>
                <w:sz w:val="24"/>
                <w:lang w:eastAsia="zh-CN"/>
                <w14:textFill>
                  <w14:solidFill>
                    <w14:schemeClr w14:val="tx1"/>
                  </w14:solidFill>
                </w14:textFill>
              </w:rPr>
              <w:t>。</w:t>
            </w:r>
          </w:p>
          <w:p>
            <w:pPr>
              <w:pStyle w:val="40"/>
              <w:spacing w:line="360" w:lineRule="auto"/>
              <w:ind w:firstLine="482" w:firstLineChars="200"/>
              <w:rPr>
                <w:rFonts w:hint="default" w:ascii="Times New Roman" w:hAnsi="Times New Roman" w:eastAsia="宋体" w:cs="Times New Roman"/>
                <w:color w:val="000000" w:themeColor="text1"/>
                <w:sz w:val="24"/>
                <w:u w:val="none"/>
                <w14:textFill>
                  <w14:solidFill>
                    <w14:schemeClr w14:val="tx1"/>
                  </w14:solidFill>
                </w14:textFill>
              </w:rPr>
            </w:pPr>
            <w:r>
              <w:rPr>
                <w:rFonts w:hint="default" w:ascii="Times New Roman" w:hAnsi="Times New Roman" w:eastAsia="宋体" w:cs="Times New Roman"/>
                <w:b/>
                <w:bCs/>
                <w:color w:val="000000" w:themeColor="text1"/>
                <w:sz w:val="24"/>
                <w:u w:val="none"/>
                <w:lang w:eastAsia="zh-CN"/>
                <w14:textFill>
                  <w14:solidFill>
                    <w14:schemeClr w14:val="tx1"/>
                  </w14:solidFill>
                </w14:textFill>
              </w:rPr>
              <w:t>（</w:t>
            </w:r>
            <w:r>
              <w:rPr>
                <w:rFonts w:hint="default" w:ascii="Times New Roman" w:hAnsi="Times New Roman" w:eastAsia="宋体" w:cs="Times New Roman"/>
                <w:b/>
                <w:bCs/>
                <w:color w:val="000000" w:themeColor="text1"/>
                <w:sz w:val="24"/>
                <w:u w:val="none"/>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u w:val="none"/>
                <w:lang w:eastAsia="zh-CN"/>
                <w14:textFill>
                  <w14:solidFill>
                    <w14:schemeClr w14:val="tx1"/>
                  </w14:solidFill>
                </w14:textFill>
              </w:rPr>
              <w:t>沥水</w:t>
            </w:r>
            <w:r>
              <w:rPr>
                <w:rFonts w:hint="default" w:ascii="Times New Roman" w:hAnsi="Times New Roman" w:eastAsia="宋体" w:cs="Times New Roman"/>
                <w:b/>
                <w:bCs/>
                <w:color w:val="000000" w:themeColor="text1"/>
                <w:sz w:val="24"/>
                <w:u w:val="none"/>
                <w14:textFill>
                  <w14:solidFill>
                    <w14:schemeClr w14:val="tx1"/>
                  </w14:solidFill>
                </w14:textFill>
              </w:rPr>
              <w:t>：</w:t>
            </w:r>
            <w:r>
              <w:rPr>
                <w:rFonts w:hint="default" w:ascii="Times New Roman" w:hAnsi="Times New Roman" w:eastAsia="宋体" w:cs="Times New Roman"/>
                <w:color w:val="000000" w:themeColor="text1"/>
                <w:sz w:val="24"/>
                <w:u w:val="none"/>
                <w14:textFill>
                  <w14:solidFill>
                    <w14:schemeClr w14:val="tx1"/>
                  </w14:solidFill>
                </w14:textFill>
              </w:rPr>
              <w:t>将</w:t>
            </w:r>
            <w:r>
              <w:rPr>
                <w:rFonts w:hint="default" w:ascii="Times New Roman" w:hAnsi="Times New Roman" w:eastAsia="宋体" w:cs="Times New Roman"/>
                <w:color w:val="000000" w:themeColor="text1"/>
                <w:sz w:val="24"/>
                <w:u w:val="none"/>
                <w:lang w:eastAsia="zh-CN"/>
                <w14:textFill>
                  <w14:solidFill>
                    <w14:schemeClr w14:val="tx1"/>
                  </w14:solidFill>
                </w14:textFill>
              </w:rPr>
              <w:t>浸泡</w:t>
            </w:r>
            <w:r>
              <w:rPr>
                <w:rFonts w:hint="default" w:ascii="Times New Roman" w:hAnsi="Times New Roman" w:eastAsia="宋体" w:cs="Times New Roman"/>
                <w:color w:val="000000" w:themeColor="text1"/>
                <w:sz w:val="24"/>
                <w:u w:val="none"/>
                <w14:textFill>
                  <w14:solidFill>
                    <w14:schemeClr w14:val="tx1"/>
                  </w14:solidFill>
                </w14:textFill>
              </w:rPr>
              <w:t>好的米</w:t>
            </w:r>
            <w:r>
              <w:rPr>
                <w:rFonts w:hint="default" w:ascii="Times New Roman" w:hAnsi="Times New Roman" w:eastAsia="宋体" w:cs="Times New Roman"/>
                <w:color w:val="000000" w:themeColor="text1"/>
                <w:sz w:val="24"/>
                <w:u w:val="none"/>
                <w:lang w:eastAsia="zh-CN"/>
                <w14:textFill>
                  <w14:solidFill>
                    <w14:schemeClr w14:val="tx1"/>
                  </w14:solidFill>
                </w14:textFill>
              </w:rPr>
              <w:t>由</w:t>
            </w:r>
            <w:r>
              <w:rPr>
                <w:rFonts w:hint="default" w:ascii="Times New Roman" w:hAnsi="Times New Roman" w:eastAsia="宋体" w:cs="Times New Roman"/>
                <w:color w:val="000000" w:themeColor="text1"/>
                <w:sz w:val="24"/>
                <w:u w:val="none"/>
                <w14:textFill>
                  <w14:solidFill>
                    <w14:schemeClr w14:val="tx1"/>
                  </w14:solidFill>
                </w14:textFill>
              </w:rPr>
              <w:t>泵送到</w:t>
            </w:r>
            <w:r>
              <w:rPr>
                <w:rFonts w:hint="default" w:ascii="Times New Roman" w:hAnsi="Times New Roman" w:eastAsia="宋体" w:cs="Times New Roman"/>
                <w:color w:val="000000" w:themeColor="text1"/>
                <w:sz w:val="24"/>
                <w:u w:val="none"/>
                <w:lang w:eastAsia="zh-CN"/>
                <w14:textFill>
                  <w14:solidFill>
                    <w14:schemeClr w14:val="tx1"/>
                  </w14:solidFill>
                </w14:textFill>
              </w:rPr>
              <w:t>沥水罐</w:t>
            </w:r>
            <w:r>
              <w:rPr>
                <w:rFonts w:hint="default" w:ascii="Times New Roman" w:hAnsi="Times New Roman" w:eastAsia="宋体" w:cs="Times New Roman"/>
                <w:color w:val="000000" w:themeColor="text1"/>
                <w:sz w:val="24"/>
                <w:u w:val="none"/>
                <w14:textFill>
                  <w14:solidFill>
                    <w14:schemeClr w14:val="tx1"/>
                  </w14:solidFill>
                </w14:textFill>
              </w:rPr>
              <w:t>中</w:t>
            </w:r>
            <w:r>
              <w:rPr>
                <w:rFonts w:hint="default" w:ascii="Times New Roman" w:hAnsi="Times New Roman" w:eastAsia="宋体" w:cs="Times New Roman"/>
                <w:color w:val="000000" w:themeColor="text1"/>
                <w:sz w:val="24"/>
                <w:u w:val="none"/>
                <w:lang w:eastAsia="zh-CN"/>
                <w14:textFill>
                  <w14:solidFill>
                    <w14:schemeClr w14:val="tx1"/>
                  </w14:solidFill>
                </w14:textFill>
              </w:rPr>
              <w:t>进行沥干，</w:t>
            </w:r>
            <w:r>
              <w:rPr>
                <w:rFonts w:hint="default" w:ascii="Times New Roman" w:hAnsi="Times New Roman" w:eastAsia="宋体" w:cs="Times New Roman"/>
                <w:color w:val="000000" w:themeColor="text1"/>
                <w:sz w:val="24"/>
                <w:u w:val="none"/>
                <w14:textFill>
                  <w14:solidFill>
                    <w14:schemeClr w14:val="tx1"/>
                  </w14:solidFill>
                </w14:textFill>
              </w:rPr>
              <w:t>除去湿米中多余的水份。</w:t>
            </w:r>
            <w:r>
              <w:rPr>
                <w:rFonts w:hint="default" w:ascii="Times New Roman" w:hAnsi="Times New Roman" w:eastAsia="宋体" w:cs="Times New Roman"/>
                <w:color w:val="000000" w:themeColor="text1"/>
                <w:sz w:val="24"/>
                <w:u w:val="none"/>
                <w:lang w:eastAsia="zh-CN"/>
                <w14:textFill>
                  <w14:solidFill>
                    <w14:schemeClr w14:val="tx1"/>
                  </w14:solidFill>
                </w14:textFill>
              </w:rPr>
              <w:t>沥水</w:t>
            </w:r>
            <w:r>
              <w:rPr>
                <w:rFonts w:hint="default" w:ascii="Times New Roman" w:hAnsi="Times New Roman" w:eastAsia="宋体" w:cs="Times New Roman"/>
                <w:color w:val="000000" w:themeColor="text1"/>
                <w:sz w:val="24"/>
                <w:u w:val="none"/>
                <w14:textFill>
                  <w14:solidFill>
                    <w14:schemeClr w14:val="tx1"/>
                  </w14:solidFill>
                </w14:textFill>
              </w:rPr>
              <w:t>时间长短以米粒表面没有明显的游离水</w:t>
            </w:r>
            <w:r>
              <w:rPr>
                <w:rFonts w:hint="default" w:ascii="Times New Roman" w:hAnsi="Times New Roman" w:eastAsia="宋体" w:cs="Times New Roman"/>
                <w:color w:val="000000" w:themeColor="text1"/>
                <w:sz w:val="24"/>
                <w:u w:val="none"/>
                <w:lang w:eastAsia="zh-CN"/>
                <w14:textFill>
                  <w14:solidFill>
                    <w14:schemeClr w14:val="tx1"/>
                  </w14:solidFill>
                </w14:textFill>
              </w:rPr>
              <w:t>、磨粉</w:t>
            </w:r>
            <w:r>
              <w:rPr>
                <w:rFonts w:hint="default" w:ascii="Times New Roman" w:hAnsi="Times New Roman" w:eastAsia="宋体" w:cs="Times New Roman"/>
                <w:color w:val="000000" w:themeColor="text1"/>
                <w:sz w:val="24"/>
                <w:u w:val="none"/>
                <w14:textFill>
                  <w14:solidFill>
                    <w14:schemeClr w14:val="tx1"/>
                  </w14:solidFill>
                </w14:textFill>
              </w:rPr>
              <w:t>时不堵筛片为准</w:t>
            </w:r>
            <w:r>
              <w:rPr>
                <w:rFonts w:hint="default" w:ascii="Times New Roman" w:hAnsi="Times New Roman" w:eastAsia="宋体" w:cs="Times New Roman"/>
                <w:color w:val="000000" w:themeColor="text1"/>
                <w:sz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此</w:t>
            </w:r>
            <w:r>
              <w:rPr>
                <w:rFonts w:hint="default" w:ascii="Times New Roman" w:hAnsi="Times New Roman" w:eastAsia="宋体" w:cs="Times New Roman"/>
                <w:color w:val="000000" w:themeColor="text1"/>
                <w:sz w:val="24"/>
                <w:u w:val="none"/>
                <w:lang w:eastAsia="zh-CN"/>
                <w14:textFill>
                  <w14:solidFill>
                    <w14:schemeClr w14:val="tx1"/>
                  </w14:solidFill>
                </w14:textFill>
              </w:rPr>
              <w:t>过程会</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有少量废水和噪声</w:t>
            </w:r>
            <w:r>
              <w:rPr>
                <w:rFonts w:hint="default" w:ascii="Times New Roman" w:hAnsi="Times New Roman" w:eastAsia="宋体" w:cs="Times New Roman"/>
                <w:color w:val="000000" w:themeColor="text1"/>
                <w:sz w:val="24"/>
                <w:u w:val="none"/>
                <w14:textFill>
                  <w14:solidFill>
                    <w14:schemeClr w14:val="tx1"/>
                  </w14:solidFill>
                </w14:textFill>
              </w:rPr>
              <w:t>产生。</w:t>
            </w:r>
          </w:p>
          <w:p>
            <w:pPr>
              <w:pStyle w:val="40"/>
              <w:spacing w:line="360" w:lineRule="auto"/>
              <w:ind w:firstLine="482"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（3）磨浆：</w:t>
            </w:r>
            <w:r>
              <w:rPr>
                <w:rFonts w:hint="default" w:ascii="Times New Roman" w:hAnsi="Times New Roman" w:eastAsia="宋体" w:cs="Times New Roman"/>
                <w:color w:val="000000" w:themeColor="text1"/>
                <w:sz w:val="24"/>
                <w14:textFill>
                  <w14:solidFill>
                    <w14:schemeClr w14:val="tx1"/>
                  </w14:solidFill>
                </w14:textFill>
              </w:rPr>
              <w:t>磨浆是把</w:t>
            </w:r>
            <w:r>
              <w:rPr>
                <w:rFonts w:hint="default" w:ascii="Times New Roman" w:hAnsi="Times New Roman" w:eastAsia="宋体" w:cs="Times New Roman"/>
                <w:color w:val="000000" w:themeColor="text1"/>
                <w:sz w:val="24"/>
                <w:lang w:val="en-US" w:eastAsia="zh-CN"/>
                <w14:textFill>
                  <w14:solidFill>
                    <w14:schemeClr w14:val="tx1"/>
                  </w14:solidFill>
                </w14:textFill>
              </w:rPr>
              <w:t>沥水后</w:t>
            </w:r>
            <w:r>
              <w:rPr>
                <w:rFonts w:hint="default" w:ascii="Times New Roman" w:hAnsi="Times New Roman" w:eastAsia="宋体" w:cs="Times New Roman"/>
                <w:color w:val="000000" w:themeColor="text1"/>
                <w:sz w:val="24"/>
                <w14:textFill>
                  <w14:solidFill>
                    <w14:schemeClr w14:val="tx1"/>
                  </w14:solidFill>
                </w14:textFill>
              </w:rPr>
              <w:t>的大米，</w:t>
            </w:r>
            <w:r>
              <w:rPr>
                <w:rFonts w:hint="default" w:ascii="Times New Roman" w:hAnsi="Times New Roman" w:eastAsia="宋体" w:cs="Times New Roman"/>
                <w:color w:val="000000" w:themeColor="text1"/>
                <w:sz w:val="24"/>
                <w:u w:val="none"/>
                <w:lang w:eastAsia="zh-CN"/>
                <w14:textFill>
                  <w14:solidFill>
                    <w14:schemeClr w14:val="tx1"/>
                  </w14:solidFill>
                </w14:textFill>
              </w:rPr>
              <w:t>再由大米定量输送器送入</w:t>
            </w:r>
            <w:r>
              <w:rPr>
                <w:rFonts w:hint="default" w:ascii="Times New Roman" w:hAnsi="Times New Roman" w:eastAsia="宋体" w:cs="Times New Roman"/>
                <w:color w:val="000000" w:themeColor="text1"/>
                <w:sz w:val="24"/>
                <w:lang w:val="en-US" w:eastAsia="zh-CN"/>
                <w14:textFill>
                  <w14:solidFill>
                    <w14:schemeClr w14:val="tx1"/>
                  </w14:solidFill>
                </w14:textFill>
              </w:rPr>
              <w:t>磨浆机与</w:t>
            </w:r>
            <w:r>
              <w:rPr>
                <w:rFonts w:hint="default" w:ascii="Times New Roman" w:hAnsi="Times New Roman" w:eastAsia="宋体" w:cs="Times New Roman"/>
                <w:color w:val="000000" w:themeColor="text1"/>
                <w:sz w:val="24"/>
                <w14:textFill>
                  <w14:solidFill>
                    <w14:schemeClr w14:val="tx1"/>
                  </w14:solidFill>
                </w14:textFill>
              </w:rPr>
              <w:t>水混合磨成介于固体与液体之间的可流动的糊状米浆。磨浆要求进料进水均匀，磨浆的含水量为50~60%；磨浆粗细以通过100目筛为好，如米浆较粗，则成品表面粗糙、耐咀嚼性差，过100目筛的成品，则成品感官和蒸粉质量都较好。总体而言，米浆越细越好。如磨出的米浆颗粒太粗，通常有以下几种原因：浸泡时间不够；吸水膨胀不均匀；动磨碟与静磨碟之间间隙太大，压力不足；进料或进水过多，米粒没有充分研磨就往外流出。其用水量约为大米的量，均被大米吸收。磨浆过程将产生噪声（N1）。</w:t>
            </w:r>
          </w:p>
          <w:p>
            <w:pPr>
              <w:pStyle w:val="40"/>
              <w:spacing w:line="360" w:lineRule="auto"/>
              <w:ind w:firstLine="482" w:firstLineChars="200"/>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（4）</w:t>
            </w:r>
            <w:r>
              <w:rPr>
                <w:rFonts w:hint="default" w:ascii="Times New Roman" w:hAnsi="Times New Roman" w:eastAsia="宋体" w:cs="Times New Roman"/>
                <w:b/>
                <w:bCs/>
                <w:color w:val="000000" w:themeColor="text1"/>
                <w:sz w:val="24"/>
                <w:lang w:val="en-US" w:eastAsia="zh-CN"/>
                <w14:textFill>
                  <w14:solidFill>
                    <w14:schemeClr w14:val="tx1"/>
                  </w14:solidFill>
                </w14:textFill>
              </w:rPr>
              <w:t>和料</w:t>
            </w:r>
            <w:r>
              <w:rPr>
                <w:rFonts w:hint="default" w:ascii="Times New Roman" w:hAnsi="Times New Roman" w:eastAsia="宋体" w:cs="Times New Roman"/>
                <w:b/>
                <w:bCs/>
                <w:color w:val="000000" w:themeColor="text1"/>
                <w:sz w:val="24"/>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根据产品规格要求将米浆、淀粉</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水按比例放入搅拌机内进行调和</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总水份控制在60%~80%之间</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，此过程将产生</w:t>
            </w:r>
            <w:r>
              <w:rPr>
                <w:rFonts w:hint="default" w:ascii="Times New Roman" w:hAnsi="Times New Roman" w:eastAsia="宋体" w:cs="Times New Roman"/>
                <w:color w:val="000000" w:themeColor="text1"/>
                <w:sz w:val="24"/>
                <w:u w:val="none"/>
                <w14:textFill>
                  <w14:solidFill>
                    <w14:schemeClr w14:val="tx1"/>
                  </w14:solidFill>
                </w14:textFill>
              </w:rPr>
              <w:t>极少量粉尘</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和噪声，粉尘</w:t>
            </w:r>
            <w:r>
              <w:rPr>
                <w:rFonts w:hint="default" w:ascii="Times New Roman" w:hAnsi="Times New Roman" w:eastAsia="宋体" w:cs="Times New Roman"/>
                <w:color w:val="000000" w:themeColor="text1"/>
                <w:sz w:val="24"/>
                <w:u w:val="none"/>
                <w14:textFill>
                  <w14:solidFill>
                    <w14:schemeClr w14:val="tx1"/>
                  </w14:solidFill>
                </w14:textFill>
              </w:rPr>
              <w:t>扩散至车间</w:t>
            </w:r>
            <w:r>
              <w:rPr>
                <w:rFonts w:hint="default" w:ascii="Times New Roman" w:hAnsi="Times New Roman" w:eastAsia="宋体" w:cs="Times New Roman"/>
                <w:color w:val="000000" w:themeColor="text1"/>
                <w:sz w:val="24"/>
                <w:u w:val="none"/>
                <w:lang w:eastAsia="zh-CN"/>
                <w14:textFill>
                  <w14:solidFill>
                    <w14:schemeClr w14:val="tx1"/>
                  </w14:solidFill>
                </w14:textFill>
              </w:rPr>
              <w:t>，以无组织形式外排</w:t>
            </w:r>
            <w:r>
              <w:rPr>
                <w:rFonts w:hint="default" w:ascii="Times New Roman" w:hAnsi="Times New Roman" w:eastAsia="宋体" w:cs="Times New Roman"/>
                <w:color w:val="000000" w:themeColor="text1"/>
                <w:sz w:val="24"/>
                <w:lang w:eastAsia="zh-CN"/>
                <w14:textFill>
                  <w14:solidFill>
                    <w14:schemeClr w14:val="tx1"/>
                  </w14:solidFill>
                </w14:textFill>
              </w:rPr>
              <w:t>。</w:t>
            </w:r>
          </w:p>
          <w:p>
            <w:pPr>
              <w:pStyle w:val="29"/>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jc w:val="left"/>
              <w:textAlignment w:val="auto"/>
              <w:rPr>
                <w:rFonts w:hint="default" w:ascii="Times New Roman" w:hAnsi="Times New Roman" w:eastAsia="宋体" w:cs="Times New Roman"/>
                <w:color w:val="000000" w:themeColor="text1"/>
                <w:sz w:val="24"/>
                <w:szCs w:val="24"/>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u w:val="none"/>
                <w:lang w:val="en-US" w:eastAsia="zh-CN"/>
                <w14:textFill>
                  <w14:solidFill>
                    <w14:schemeClr w14:val="tx1"/>
                  </w14:solidFill>
                </w14:textFill>
              </w:rPr>
              <w:t>（5）蒸片、分切：</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把浆料均匀涂布在蒸粉带上，通过蒸槽进行蒸汽蒸熟。将蒸熟的河粉皮按一定的宽度分切为细条。</w:t>
            </w:r>
          </w:p>
          <w:p>
            <w:pPr>
              <w:pStyle w:val="29"/>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jc w:val="left"/>
              <w:textAlignment w:val="auto"/>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b/>
                <w:bCs/>
                <w:color w:val="000000" w:themeColor="text1"/>
                <w:sz w:val="24"/>
                <w:lang w:eastAsia="zh-CN"/>
                <w14:textFill>
                  <w14:solidFill>
                    <w14:schemeClr w14:val="tx1"/>
                  </w14:solidFill>
                </w14:textFill>
              </w:rPr>
              <w:t>（</w:t>
            </w:r>
            <w:r>
              <w:rPr>
                <w:rFonts w:hint="default" w:ascii="Times New Roman" w:hAnsi="Times New Roman" w:eastAsia="宋体" w:cs="Times New Roman"/>
                <w:b/>
                <w:bCs/>
                <w:color w:val="000000" w:themeColor="text1"/>
                <w:sz w:val="24"/>
                <w:lang w:val="en-US" w:eastAsia="zh-CN"/>
                <w14:textFill>
                  <w14:solidFill>
                    <w14:schemeClr w14:val="tx1"/>
                  </w14:solidFill>
                </w14:textFill>
              </w:rPr>
              <w:t>6）</w:t>
            </w:r>
            <w:r>
              <w:rPr>
                <w:rFonts w:hint="default" w:ascii="Times New Roman" w:hAnsi="Times New Roman" w:eastAsia="宋体" w:cs="Times New Roman"/>
                <w:b/>
                <w:bCs/>
                <w:color w:val="000000" w:themeColor="text1"/>
                <w:sz w:val="24"/>
                <w:lang w:eastAsia="zh-CN"/>
                <w14:textFill>
                  <w14:solidFill>
                    <w14:schemeClr w14:val="tx1"/>
                  </w14:solidFill>
                </w14:textFill>
              </w:rPr>
              <w:t>质检、包装</w:t>
            </w:r>
            <w:r>
              <w:rPr>
                <w:rFonts w:hint="default" w:ascii="Times New Roman" w:hAnsi="Times New Roman" w:eastAsia="宋体" w:cs="Times New Roman"/>
                <w:b/>
                <w:bCs/>
                <w:color w:val="000000" w:themeColor="text1"/>
                <w:sz w:val="24"/>
                <w14:textFill>
                  <w14:solidFill>
                    <w14:schemeClr w14:val="tx1"/>
                  </w14:solidFill>
                </w14:textFill>
              </w:rPr>
              <w:t>：</w:t>
            </w:r>
            <w:r>
              <w:rPr>
                <w:rFonts w:hint="default" w:ascii="Times New Roman" w:hAnsi="Times New Roman" w:eastAsia="宋体" w:cs="Times New Roman"/>
                <w:color w:val="000000" w:themeColor="text1"/>
                <w:sz w:val="24"/>
                <w:lang w:eastAsia="zh-CN"/>
                <w14:textFill>
                  <w14:solidFill>
                    <w14:schemeClr w14:val="tx1"/>
                  </w14:solidFill>
                </w14:textFill>
              </w:rPr>
              <w:t>切断</w:t>
            </w:r>
            <w:r>
              <w:rPr>
                <w:rFonts w:hint="default" w:ascii="Times New Roman" w:hAnsi="Times New Roman" w:eastAsia="宋体" w:cs="Times New Roman"/>
                <w:color w:val="000000" w:themeColor="text1"/>
                <w:sz w:val="24"/>
                <w14:textFill>
                  <w14:solidFill>
                    <w14:schemeClr w14:val="tx1"/>
                  </w14:solidFill>
                </w14:textFill>
              </w:rPr>
              <w:t>后的粉</w:t>
            </w:r>
            <w:r>
              <w:rPr>
                <w:rFonts w:hint="default" w:ascii="Times New Roman" w:hAnsi="Times New Roman" w:eastAsia="宋体" w:cs="Times New Roman"/>
                <w:color w:val="000000" w:themeColor="text1"/>
                <w:sz w:val="24"/>
                <w:lang w:eastAsia="zh-CN"/>
                <w14:textFill>
                  <w14:solidFill>
                    <w14:schemeClr w14:val="tx1"/>
                  </w14:solidFill>
                </w14:textFill>
              </w:rPr>
              <w:t>丝进行质检，合格后</w:t>
            </w:r>
            <w:r>
              <w:rPr>
                <w:rFonts w:hint="default" w:ascii="Times New Roman" w:hAnsi="Times New Roman" w:eastAsia="宋体" w:cs="Times New Roman"/>
                <w:color w:val="000000" w:themeColor="text1"/>
                <w:sz w:val="24"/>
                <w14:textFill>
                  <w14:solidFill>
                    <w14:schemeClr w14:val="tx1"/>
                  </w14:solidFill>
                </w14:textFill>
              </w:rPr>
              <w:t>分别定量称取粉丝装入包装袋中，然后用自动封口机封口，即为成品。将封口后的粉袋暂存成品仓库，整齐排裂，以免压断</w:t>
            </w:r>
            <w:r>
              <w:rPr>
                <w:rFonts w:hint="default" w:ascii="Times New Roman" w:hAnsi="Times New Roman" w:eastAsia="宋体" w:cs="Times New Roman"/>
                <w:color w:val="000000" w:themeColor="text1"/>
                <w:sz w:val="24"/>
                <w:lang w:eastAsia="zh-CN"/>
                <w14:textFill>
                  <w14:solidFill>
                    <w14:schemeClr w14:val="tx1"/>
                  </w14:solidFill>
                </w14:textFill>
              </w:rPr>
              <w:t>，最后定时外售。</w:t>
            </w:r>
          </w:p>
          <w:p>
            <w:pPr>
              <w:pStyle w:val="40"/>
              <w:spacing w:line="360" w:lineRule="auto"/>
              <w:jc w:val="center"/>
              <w:rPr>
                <w:rFonts w:hint="default" w:ascii="Times New Roman" w:hAnsi="Times New Roman" w:eastAsia="宋体" w:cs="Times New Roman"/>
                <w:b/>
                <w:color w:val="000000" w:themeColor="text1"/>
                <w:sz w:val="24"/>
                <w:lang w:eastAsia="zh-CN"/>
                <w14:textFill>
                  <w14:solidFill>
                    <w14:schemeClr w14:val="tx1"/>
                  </w14:solidFill>
                </w14:textFill>
              </w:rPr>
            </w:pPr>
            <w:r>
              <w:rPr>
                <w:rFonts w:hint="default" w:ascii="Times New Roman" w:hAnsi="Times New Roman" w:eastAsia="宋体" w:cs="Times New Roman"/>
                <w:b/>
                <w:color w:val="000000" w:themeColor="text1"/>
                <w:sz w:val="24"/>
                <w:lang w:eastAsia="zh-CN"/>
                <w14:textFill>
                  <w14:solidFill>
                    <w14:schemeClr w14:val="tx1"/>
                  </w14:solidFill>
                </w14:textFill>
              </w:rPr>
              <w:drawing>
                <wp:inline distT="0" distB="0" distL="0" distR="0">
                  <wp:extent cx="5222875" cy="2578100"/>
                  <wp:effectExtent l="0" t="0" r="15875" b="12700"/>
                  <wp:docPr id="1027" name="图片 125" descr="图片1"/>
                  <wp:cNvGraphicFramePr/>
                  <a:graphic xmlns:a="http://schemas.openxmlformats.org/drawingml/2006/main">
                    <a:graphicData uri="http://schemas.openxmlformats.org/drawingml/2006/picture">
                      <pic:pic xmlns:pic="http://schemas.openxmlformats.org/drawingml/2006/picture">
                        <pic:nvPicPr>
                          <pic:cNvPr id="1027" name="图片 125" descr="图片1"/>
                          <pic:cNvPicPr/>
                        </pic:nvPicPr>
                        <pic:blipFill>
                          <a:blip r:embed="rId18" cstate="print"/>
                          <a:srcRect/>
                          <a:stretch>
                            <a:fillRect/>
                          </a:stretch>
                        </pic:blipFill>
                        <pic:spPr>
                          <a:xfrm>
                            <a:off x="0" y="0"/>
                            <a:ext cx="5222875" cy="2578100"/>
                          </a:xfrm>
                          <a:prstGeom prst="rect">
                            <a:avLst/>
                          </a:prstGeom>
                        </pic:spPr>
                      </pic:pic>
                    </a:graphicData>
                  </a:graphic>
                </wp:inline>
              </w:drawing>
            </w:r>
          </w:p>
          <w:p>
            <w:pPr>
              <w:pStyle w:val="40"/>
              <w:spacing w:line="360" w:lineRule="auto"/>
              <w:jc w:val="center"/>
              <w:rPr>
                <w:rFonts w:hint="default" w:ascii="Times New Roman" w:hAnsi="Times New Roman" w:eastAsia="宋体" w:cs="Times New Roman"/>
                <w:b/>
                <w:color w:val="000000" w:themeColor="text1"/>
                <w:sz w:val="24"/>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1"/>
                <w14:textFill>
                  <w14:solidFill>
                    <w14:schemeClr w14:val="tx1"/>
                  </w14:solidFill>
                </w14:textFill>
              </w:rPr>
              <w:t>图</w:t>
            </w:r>
            <w:r>
              <w:rPr>
                <w:rFonts w:hint="default" w:ascii="Times New Roman" w:hAnsi="Times New Roman" w:eastAsia="宋体" w:cs="Times New Roman"/>
                <w:b/>
                <w:color w:val="000000" w:themeColor="text1"/>
                <w:sz w:val="24"/>
                <w:szCs w:val="21"/>
                <w:lang w:val="en-US" w:eastAsia="zh-CN"/>
                <w14:textFill>
                  <w14:solidFill>
                    <w14:schemeClr w14:val="tx1"/>
                  </w14:solidFill>
                </w14:textFill>
              </w:rPr>
              <w:t>3-3</w:t>
            </w:r>
            <w:r>
              <w:rPr>
                <w:rFonts w:hint="default" w:ascii="Times New Roman" w:hAnsi="Times New Roman" w:eastAsia="宋体" w:cs="Times New Roman"/>
                <w:b/>
                <w:color w:val="000000" w:themeColor="text1"/>
                <w:sz w:val="24"/>
                <w:szCs w:val="21"/>
                <w14:textFill>
                  <w14:solidFill>
                    <w14:schemeClr w14:val="tx1"/>
                  </w14:solidFill>
                </w14:textFill>
              </w:rPr>
              <w:t xml:space="preserve">  </w:t>
            </w:r>
            <w:r>
              <w:rPr>
                <w:rFonts w:hint="default" w:ascii="Times New Roman" w:hAnsi="Times New Roman" w:eastAsia="宋体" w:cs="Times New Roman"/>
                <w:b/>
                <w:color w:val="000000" w:themeColor="text1"/>
                <w:sz w:val="24"/>
                <w:szCs w:val="21"/>
                <w:lang w:eastAsia="zh-CN"/>
                <w14:textFill>
                  <w14:solidFill>
                    <w14:schemeClr w14:val="tx1"/>
                  </w14:solidFill>
                </w14:textFill>
              </w:rPr>
              <w:t>卤粉生产</w:t>
            </w:r>
            <w:r>
              <w:rPr>
                <w:rFonts w:hint="default" w:ascii="Times New Roman" w:hAnsi="Times New Roman" w:eastAsia="宋体" w:cs="Times New Roman"/>
                <w:b/>
                <w:color w:val="000000" w:themeColor="text1"/>
                <w:sz w:val="24"/>
                <w:szCs w:val="21"/>
                <w14:textFill>
                  <w14:solidFill>
                    <w14:schemeClr w14:val="tx1"/>
                  </w14:solidFill>
                </w14:textFill>
              </w:rPr>
              <w:t>工艺流程及产排污节点图</w:t>
            </w:r>
          </w:p>
          <w:p>
            <w:pPr>
              <w:pStyle w:val="40"/>
              <w:spacing w:line="360" w:lineRule="auto"/>
              <w:ind w:firstLine="482" w:firstLineChars="200"/>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lang w:val="en-US" w:eastAsia="zh-CN"/>
                <w14:textFill>
                  <w14:solidFill>
                    <w14:schemeClr w14:val="tx1"/>
                  </w14:solidFill>
                </w14:textFill>
              </w:rPr>
              <w:t>卤粉生产工艺流程简述</w:t>
            </w:r>
            <w:r>
              <w:rPr>
                <w:rFonts w:hint="default" w:ascii="Times New Roman" w:hAnsi="Times New Roman" w:eastAsia="宋体" w:cs="Times New Roman"/>
                <w:b/>
                <w:color w:val="000000" w:themeColor="text1"/>
                <w:sz w:val="24"/>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2" w:firstLineChars="200"/>
              <w:textAlignment w:val="auto"/>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pPr>
            <w:r>
              <w:rPr>
                <w:rFonts w:hint="default" w:ascii="Times New Roman" w:hAnsi="Times New Roman" w:eastAsia="宋体" w:cs="Times New Roman"/>
                <w:b/>
                <w:bCs/>
                <w:color w:val="000000" w:themeColor="text1"/>
                <w:sz w:val="24"/>
                <w:szCs w:val="24"/>
                <w:lang w:eastAsia="zh-CN"/>
                <w14:textFill>
                  <w14:solidFill>
                    <w14:schemeClr w14:val="tx1"/>
                  </w14:solidFill>
                </w14:textFill>
              </w:rPr>
              <w:t>洗米、泡米、沥水</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和磨浆</w:t>
            </w:r>
            <w:r>
              <w:rPr>
                <w:rFonts w:hint="default" w:ascii="Times New Roman" w:hAnsi="Times New Roman" w:eastAsia="宋体" w:cs="Times New Roman"/>
                <w:b/>
                <w:bCs/>
                <w:color w:val="000000" w:themeColor="text1"/>
                <w:sz w:val="24"/>
                <w:szCs w:val="24"/>
                <w:lang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t>洗米、泡米、沥水</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和磨浆</w:t>
            </w:r>
            <w:r>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t>这几个工序同</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鲜河</w:t>
            </w:r>
            <w:r>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t>粉的这几个加工工序一样。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2" w:firstLineChars="200"/>
              <w:textAlignment w:val="auto"/>
              <w:rPr>
                <w:rFonts w:hint="default" w:ascii="Times New Roman" w:hAnsi="Times New Roman" w:eastAsia="宋体" w:cs="Times New Roman"/>
                <w:color w:val="000000" w:themeColor="text1"/>
                <w:sz w:val="24"/>
                <w:szCs w:val="24"/>
                <w:u w:val="none"/>
                <w:lang w:eastAsia="zh-CN"/>
                <w14:textFill>
                  <w14:solidFill>
                    <w14:schemeClr w14:val="tx1"/>
                  </w14:solidFill>
                </w14:textFill>
              </w:rPr>
            </w:pPr>
            <w:r>
              <w:rPr>
                <w:rFonts w:hint="default" w:ascii="Times New Roman" w:hAnsi="Times New Roman" w:eastAsia="宋体" w:cs="Times New Roman"/>
                <w:b/>
                <w:bCs/>
                <w:color w:val="000000" w:themeColor="text1"/>
                <w:sz w:val="24"/>
                <w:szCs w:val="24"/>
                <w:u w:val="none"/>
                <w:lang w:eastAsia="zh-CN"/>
                <w14:textFill>
                  <w14:solidFill>
                    <w14:schemeClr w14:val="tx1"/>
                  </w14:solidFill>
                </w14:textFill>
              </w:rPr>
              <w:t>制粉成型：</w:t>
            </w:r>
            <w:r>
              <w:rPr>
                <w:rFonts w:hint="default" w:ascii="Times New Roman" w:hAnsi="Times New Roman" w:eastAsia="宋体" w:cs="Times New Roman"/>
                <w:b w:val="0"/>
                <w:bCs w:val="0"/>
                <w:color w:val="000000" w:themeColor="text1"/>
                <w:sz w:val="24"/>
                <w:szCs w:val="24"/>
                <w:u w:val="none"/>
                <w:lang w:eastAsia="zh-CN"/>
                <w14:textFill>
                  <w14:solidFill>
                    <w14:schemeClr w14:val="tx1"/>
                  </w14:solidFill>
                </w14:textFill>
              </w:rPr>
              <w:t>此工序采用生物质锅炉产生的</w:t>
            </w:r>
            <w:r>
              <w:rPr>
                <w:rFonts w:hint="default" w:ascii="Times New Roman" w:hAnsi="Times New Roman" w:eastAsia="宋体" w:cs="Times New Roman"/>
                <w:color w:val="000000" w:themeColor="text1"/>
                <w:sz w:val="24"/>
                <w:szCs w:val="24"/>
                <w:u w:val="none"/>
                <w14:textFill>
                  <w14:solidFill>
                    <w14:schemeClr w14:val="tx1"/>
                  </w14:solidFill>
                </w14:textFill>
              </w:rPr>
              <w:t>蒸汽制粉成型</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，然后经过</w:t>
            </w:r>
            <w:r>
              <w:rPr>
                <w:rFonts w:hint="default" w:ascii="Times New Roman" w:hAnsi="Times New Roman" w:eastAsia="宋体" w:cs="Times New Roman"/>
                <w:color w:val="000000" w:themeColor="text1"/>
                <w:sz w:val="24"/>
                <w:szCs w:val="24"/>
                <w:u w:val="none"/>
                <w14:textFill>
                  <w14:solidFill>
                    <w14:schemeClr w14:val="tx1"/>
                  </w14:solidFill>
                </w14:textFill>
              </w:rPr>
              <w:t>螺旋挤压</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，产生高温高压，使</w:t>
            </w:r>
            <w:r>
              <w:rPr>
                <w:rFonts w:hint="default" w:ascii="Times New Roman" w:hAnsi="Times New Roman" w:eastAsia="宋体" w:cs="Times New Roman"/>
                <w:color w:val="000000" w:themeColor="text1"/>
                <w:sz w:val="24"/>
                <w:szCs w:val="24"/>
                <w:u w:val="none"/>
                <w14:textFill>
                  <w14:solidFill>
                    <w14:schemeClr w14:val="tx1"/>
                  </w14:solidFill>
                </w14:textFill>
              </w:rPr>
              <w:t>蒸汽温度</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达到</w:t>
            </w:r>
            <w:r>
              <w:rPr>
                <w:rFonts w:hint="default" w:ascii="Times New Roman" w:hAnsi="Times New Roman" w:eastAsia="宋体" w:cs="Times New Roman"/>
                <w:color w:val="000000" w:themeColor="text1"/>
                <w:sz w:val="24"/>
                <w:szCs w:val="24"/>
                <w:u w:val="none"/>
                <w14:textFill>
                  <w14:solidFill>
                    <w14:schemeClr w14:val="tx1"/>
                  </w14:solidFill>
                </w14:textFill>
              </w:rPr>
              <w:t>115℃—125℃之间</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，将</w:t>
            </w:r>
            <w:r>
              <w:rPr>
                <w:rFonts w:hint="default" w:ascii="Times New Roman" w:hAnsi="Times New Roman" w:eastAsia="宋体" w:cs="Times New Roman"/>
                <w:color w:val="000000" w:themeColor="text1"/>
                <w:sz w:val="24"/>
                <w:szCs w:val="24"/>
                <w:u w:val="none"/>
                <w14:textFill>
                  <w14:solidFill>
                    <w14:schemeClr w14:val="tx1"/>
                  </w14:solidFill>
                </w14:textFill>
              </w:rPr>
              <w:t>原料充分熟化</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糊化。</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2" w:firstLineChars="200"/>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b/>
                <w:bCs/>
                <w:color w:val="000000" w:themeColor="text1"/>
                <w:sz w:val="24"/>
                <w:szCs w:val="24"/>
                <w:lang w:eastAsia="zh-CN"/>
                <w14:textFill>
                  <w14:solidFill>
                    <w14:schemeClr w14:val="tx1"/>
                  </w14:solidFill>
                </w14:textFill>
              </w:rPr>
              <w:t>蒸粉：</w:t>
            </w:r>
            <w:r>
              <w:rPr>
                <w:rFonts w:hint="default" w:ascii="Times New Roman" w:hAnsi="Times New Roman" w:eastAsia="宋体" w:cs="Times New Roman"/>
                <w:color w:val="000000" w:themeColor="text1"/>
                <w:sz w:val="24"/>
                <w:szCs w:val="24"/>
                <w14:textFill>
                  <w14:solidFill>
                    <w14:schemeClr w14:val="tx1"/>
                  </w14:solidFill>
                </w14:textFill>
              </w:rPr>
              <w:t>把熟化</w:t>
            </w:r>
            <w:r>
              <w:rPr>
                <w:rFonts w:hint="default" w:ascii="Times New Roman" w:hAnsi="Times New Roman" w:eastAsia="宋体" w:cs="Times New Roman"/>
                <w:color w:val="000000" w:themeColor="text1"/>
                <w:sz w:val="24"/>
                <w:szCs w:val="24"/>
                <w:lang w:eastAsia="zh-CN"/>
                <w14:textFill>
                  <w14:solidFill>
                    <w14:schemeClr w14:val="tx1"/>
                  </w14:solidFill>
                </w14:textFill>
              </w:rPr>
              <w:t>糊化好的</w:t>
            </w:r>
            <w:r>
              <w:rPr>
                <w:rFonts w:hint="default" w:ascii="Times New Roman" w:hAnsi="Times New Roman" w:eastAsia="宋体" w:cs="Times New Roman"/>
                <w:color w:val="000000" w:themeColor="text1"/>
                <w:sz w:val="24"/>
                <w:szCs w:val="24"/>
                <w14:textFill>
                  <w14:solidFill>
                    <w14:schemeClr w14:val="tx1"/>
                  </w14:solidFill>
                </w14:textFill>
              </w:rPr>
              <w:t>卤粉均匀分布在蒸粉带上，通过蒸</w:t>
            </w:r>
            <w:r>
              <w:rPr>
                <w:rFonts w:hint="default" w:ascii="Times New Roman" w:hAnsi="Times New Roman" w:eastAsia="宋体" w:cs="Times New Roman"/>
                <w:color w:val="000000" w:themeColor="text1"/>
                <w:sz w:val="24"/>
                <w:szCs w:val="24"/>
                <w:lang w:eastAsia="zh-CN"/>
                <w14:textFill>
                  <w14:solidFill>
                    <w14:schemeClr w14:val="tx1"/>
                  </w14:solidFill>
                </w14:textFill>
              </w:rPr>
              <w:t>气</w:t>
            </w:r>
            <w:r>
              <w:rPr>
                <w:rFonts w:hint="default" w:ascii="Times New Roman" w:hAnsi="Times New Roman" w:eastAsia="宋体" w:cs="Times New Roman"/>
                <w:color w:val="000000" w:themeColor="text1"/>
                <w:sz w:val="24"/>
                <w:szCs w:val="24"/>
                <w14:textFill>
                  <w14:solidFill>
                    <w14:schemeClr w14:val="tx1"/>
                  </w14:solidFill>
                </w14:textFill>
              </w:rPr>
              <w:t>槽蒸</w:t>
            </w:r>
            <w:r>
              <w:rPr>
                <w:rFonts w:hint="default" w:ascii="Times New Roman" w:hAnsi="Times New Roman" w:eastAsia="宋体" w:cs="Times New Roman"/>
                <w:color w:val="000000" w:themeColor="text1"/>
                <w:sz w:val="24"/>
                <w:szCs w:val="24"/>
                <w:lang w:eastAsia="zh-CN"/>
                <w14:textFill>
                  <w14:solidFill>
                    <w14:schemeClr w14:val="tx1"/>
                  </w14:solidFill>
                </w14:textFill>
              </w:rPr>
              <w:t>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2" w:firstLineChars="200"/>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b/>
                <w:bCs/>
                <w:color w:val="000000" w:themeColor="text1"/>
                <w:sz w:val="24"/>
                <w:szCs w:val="24"/>
                <w:lang w:eastAsia="zh-CN"/>
                <w14:textFill>
                  <w14:solidFill>
                    <w14:schemeClr w14:val="tx1"/>
                  </w14:solidFill>
                </w14:textFill>
              </w:rPr>
              <w:t>冷却和分切：</w:t>
            </w:r>
            <w:r>
              <w:rPr>
                <w:rFonts w:hint="default" w:ascii="Times New Roman" w:hAnsi="Times New Roman" w:eastAsia="宋体" w:cs="Times New Roman"/>
                <w:b/>
                <w:bCs/>
                <w:color w:val="000000" w:themeColor="text1"/>
                <w:sz w:val="24"/>
                <w:szCs w:val="24"/>
                <w14:textFill>
                  <w14:solidFill>
                    <w14:schemeClr w14:val="tx1"/>
                  </w14:solidFill>
                </w14:textFill>
              </w:rPr>
              <w:t> </w:t>
            </w:r>
            <w:r>
              <w:rPr>
                <w:rFonts w:hint="default" w:ascii="Times New Roman" w:hAnsi="Times New Roman" w:eastAsia="宋体" w:cs="Times New Roman"/>
                <w:color w:val="000000" w:themeColor="text1"/>
                <w:sz w:val="24"/>
                <w:szCs w:val="24"/>
                <w14:textFill>
                  <w14:solidFill>
                    <w14:schemeClr w14:val="tx1"/>
                  </w14:solidFill>
                </w14:textFill>
              </w:rPr>
              <w:t>把成品卤粉均匀分布在不锈钢运输带，通外部风机进行</w:t>
            </w:r>
            <w:r>
              <w:rPr>
                <w:rFonts w:hint="default" w:ascii="Times New Roman" w:hAnsi="Times New Roman" w:eastAsia="宋体" w:cs="Times New Roman"/>
                <w:color w:val="000000" w:themeColor="text1"/>
                <w:sz w:val="24"/>
                <w:szCs w:val="24"/>
                <w:lang w:eastAsia="zh-CN"/>
                <w14:textFill>
                  <w14:solidFill>
                    <w14:schemeClr w14:val="tx1"/>
                  </w14:solidFill>
                </w14:textFill>
              </w:rPr>
              <w:t>风干</w:t>
            </w:r>
            <w:r>
              <w:rPr>
                <w:rFonts w:hint="default" w:ascii="Times New Roman" w:hAnsi="Times New Roman" w:eastAsia="宋体" w:cs="Times New Roman"/>
                <w:color w:val="000000" w:themeColor="text1"/>
                <w:sz w:val="24"/>
                <w:szCs w:val="24"/>
                <w14:textFill>
                  <w14:solidFill>
                    <w14:schemeClr w14:val="tx1"/>
                  </w14:solidFill>
                </w14:textFill>
              </w:rPr>
              <w:t>冷却</w:t>
            </w:r>
            <w:r>
              <w:rPr>
                <w:rFonts w:hint="default" w:ascii="Times New Roman" w:hAnsi="Times New Roman" w:eastAsia="宋体" w:cs="Times New Roman"/>
                <w:color w:val="000000" w:themeColor="text1"/>
                <w:sz w:val="24"/>
                <w:szCs w:val="24"/>
                <w:lang w:eastAsia="zh-CN"/>
                <w14:textFill>
                  <w14:solidFill>
                    <w14:schemeClr w14:val="tx1"/>
                  </w14:solidFill>
                </w14:textFill>
              </w:rPr>
              <w:t>，然后进行</w:t>
            </w:r>
            <w:r>
              <w:rPr>
                <w:rFonts w:hint="default" w:ascii="Times New Roman" w:hAnsi="Times New Roman" w:eastAsia="宋体" w:cs="Times New Roman"/>
                <w:color w:val="000000" w:themeColor="text1"/>
                <w:sz w:val="24"/>
                <w:lang w:eastAsia="zh-CN"/>
                <w14:textFill>
                  <w14:solidFill>
                    <w14:schemeClr w14:val="tx1"/>
                  </w14:solidFill>
                </w14:textFill>
              </w:rPr>
              <w:t>定长</w:t>
            </w:r>
            <w:r>
              <w:rPr>
                <w:rFonts w:hint="default" w:ascii="Times New Roman" w:hAnsi="Times New Roman" w:eastAsia="宋体" w:cs="Times New Roman"/>
                <w:color w:val="000000" w:themeColor="text1"/>
                <w:sz w:val="24"/>
                <w14:textFill>
                  <w14:solidFill>
                    <w14:schemeClr w14:val="tx1"/>
                  </w14:solidFill>
                </w14:textFill>
              </w:rPr>
              <w:t>剪断，并将散乱纽结的粉丝梳理整齐。</w:t>
            </w:r>
          </w:p>
          <w:p>
            <w:pPr>
              <w:pStyle w:val="40"/>
              <w:spacing w:line="360" w:lineRule="auto"/>
              <w:ind w:firstLine="482"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b/>
                <w:bCs/>
                <w:color w:val="000000" w:themeColor="text1"/>
                <w:sz w:val="24"/>
                <w:lang w:eastAsia="zh-CN"/>
                <w14:textFill>
                  <w14:solidFill>
                    <w14:schemeClr w14:val="tx1"/>
                  </w14:solidFill>
                </w14:textFill>
              </w:rPr>
              <w:t>质检、包装</w:t>
            </w:r>
            <w:r>
              <w:rPr>
                <w:rFonts w:hint="default" w:ascii="Times New Roman" w:hAnsi="Times New Roman" w:eastAsia="宋体" w:cs="Times New Roman"/>
                <w:b/>
                <w:bCs/>
                <w:color w:val="000000" w:themeColor="text1"/>
                <w:sz w:val="24"/>
                <w14:textFill>
                  <w14:solidFill>
                    <w14:schemeClr w14:val="tx1"/>
                  </w14:solidFill>
                </w14:textFill>
              </w:rPr>
              <w:t>：</w:t>
            </w:r>
            <w:r>
              <w:rPr>
                <w:rFonts w:hint="default" w:ascii="Times New Roman" w:hAnsi="Times New Roman" w:eastAsia="宋体" w:cs="Times New Roman"/>
                <w:color w:val="000000" w:themeColor="text1"/>
                <w:sz w:val="24"/>
                <w:lang w:eastAsia="zh-CN"/>
                <w14:textFill>
                  <w14:solidFill>
                    <w14:schemeClr w14:val="tx1"/>
                  </w14:solidFill>
                </w14:textFill>
              </w:rPr>
              <w:t>切断</w:t>
            </w:r>
            <w:r>
              <w:rPr>
                <w:rFonts w:hint="default" w:ascii="Times New Roman" w:hAnsi="Times New Roman" w:eastAsia="宋体" w:cs="Times New Roman"/>
                <w:color w:val="000000" w:themeColor="text1"/>
                <w:sz w:val="24"/>
                <w14:textFill>
                  <w14:solidFill>
                    <w14:schemeClr w14:val="tx1"/>
                  </w14:solidFill>
                </w14:textFill>
              </w:rPr>
              <w:t>后的粉</w:t>
            </w:r>
            <w:r>
              <w:rPr>
                <w:rFonts w:hint="default" w:ascii="Times New Roman" w:hAnsi="Times New Roman" w:eastAsia="宋体" w:cs="Times New Roman"/>
                <w:color w:val="000000" w:themeColor="text1"/>
                <w:sz w:val="24"/>
                <w:lang w:eastAsia="zh-CN"/>
                <w14:textFill>
                  <w14:solidFill>
                    <w14:schemeClr w14:val="tx1"/>
                  </w14:solidFill>
                </w14:textFill>
              </w:rPr>
              <w:t>丝进行质检，合格后</w:t>
            </w:r>
            <w:r>
              <w:rPr>
                <w:rFonts w:hint="default" w:ascii="Times New Roman" w:hAnsi="Times New Roman" w:eastAsia="宋体" w:cs="Times New Roman"/>
                <w:color w:val="000000" w:themeColor="text1"/>
                <w:sz w:val="24"/>
                <w14:textFill>
                  <w14:solidFill>
                    <w14:schemeClr w14:val="tx1"/>
                  </w14:solidFill>
                </w14:textFill>
              </w:rPr>
              <w:t>分别定量称取粉丝装入包装袋中，然后用自动封口机封口，即为成品。将封口后的粉袋暂存成品仓库，整齐排裂，以免压断</w:t>
            </w:r>
            <w:r>
              <w:rPr>
                <w:rFonts w:hint="default" w:ascii="Times New Roman" w:hAnsi="Times New Roman" w:eastAsia="宋体" w:cs="Times New Roman"/>
                <w:color w:val="000000" w:themeColor="text1"/>
                <w:sz w:val="24"/>
                <w:lang w:eastAsia="zh-CN"/>
                <w14:textFill>
                  <w14:solidFill>
                    <w14:schemeClr w14:val="tx1"/>
                  </w14:solidFill>
                </w14:textFill>
              </w:rPr>
              <w:t>，最后定时外售。</w:t>
            </w:r>
          </w:p>
          <w:p>
            <w:pPr>
              <w:widowControl w:val="0"/>
              <w:kinsoku/>
              <w:overflowPunct w:val="0"/>
              <w:topLinePunct/>
              <w:adjustRightInd/>
              <w:snapToGrid/>
              <w:spacing w:line="360" w:lineRule="auto"/>
              <w:ind w:firstLine="510" w:firstLineChars="200"/>
              <w:textAlignment w:val="center"/>
              <w:rPr>
                <w:rFonts w:hint="default" w:ascii="Times New Roman" w:hAnsi="Times New Roman" w:eastAsia="宋体" w:cs="Times New Roman"/>
                <w:b/>
                <w:bCs/>
                <w:color w:val="000000" w:themeColor="text1"/>
                <w:spacing w:val="7"/>
                <w:sz w:val="24"/>
                <w:szCs w:val="24"/>
                <w14:textFill>
                  <w14:solidFill>
                    <w14:schemeClr w14:val="tx1"/>
                  </w14:solidFill>
                </w14:textFill>
              </w:rPr>
            </w:pPr>
            <w:r>
              <w:rPr>
                <w:rFonts w:hint="default" w:ascii="Times New Roman" w:hAnsi="Times New Roman" w:eastAsia="宋体" w:cs="Times New Roman"/>
                <w:b/>
                <w:bCs/>
                <w:color w:val="000000" w:themeColor="text1"/>
                <w:spacing w:val="7"/>
                <w:sz w:val="24"/>
                <w:szCs w:val="24"/>
                <w14:textFill>
                  <w14:solidFill>
                    <w14:schemeClr w14:val="tx1"/>
                  </w14:solidFill>
                </w14:textFill>
              </w:rPr>
              <w:t>3、营运期产污环节</w:t>
            </w:r>
          </w:p>
          <w:p>
            <w:pPr>
              <w:tabs>
                <w:tab w:val="left" w:pos="630"/>
              </w:tabs>
              <w:spacing w:line="360" w:lineRule="auto"/>
              <w:ind w:firstLine="540" w:firstLineChars="196"/>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color w:val="000000" w:themeColor="text1"/>
                <w:spacing w:val="18"/>
                <w:sz w:val="24"/>
                <w:szCs w:val="24"/>
                <w14:textFill>
                  <w14:solidFill>
                    <w14:schemeClr w14:val="tx1"/>
                  </w14:solidFill>
                </w14:textFill>
              </w:rPr>
              <w:t>根据该项目生产流程和工程排污节点，其主要环境污染要素包括废气、废水、固废和噪声。具体见</w:t>
            </w:r>
            <w:r>
              <w:rPr>
                <w:rFonts w:hint="default" w:ascii="Times New Roman" w:hAnsi="Times New Roman" w:eastAsia="宋体" w:cs="Times New Roman"/>
                <w:color w:val="000000" w:themeColor="text1"/>
                <w:spacing w:val="18"/>
                <w:sz w:val="24"/>
                <w:szCs w:val="24"/>
                <w:lang w:val="en-US" w:eastAsia="zh-CN"/>
                <w14:textFill>
                  <w14:solidFill>
                    <w14:schemeClr w14:val="tx1"/>
                  </w14:solidFill>
                </w14:textFill>
              </w:rPr>
              <w:t>下表：</w:t>
            </w:r>
          </w:p>
          <w:p>
            <w:pPr>
              <w:tabs>
                <w:tab w:val="left" w:pos="630"/>
              </w:tabs>
              <w:jc w:val="center"/>
              <w:rPr>
                <w:rFonts w:hint="default" w:ascii="Times New Roman" w:hAnsi="Times New Roman" w:eastAsia="宋体" w:cs="Times New Roman"/>
                <w:b/>
                <w:color w:val="000000" w:themeColor="text1"/>
                <w:sz w:val="24"/>
                <w14:textFill>
                  <w14:solidFill>
                    <w14:schemeClr w14:val="tx1"/>
                  </w14:solidFill>
                </w14:textFill>
              </w:rPr>
            </w:pPr>
            <w:bookmarkStart w:id="42" w:name="_Ref4967023"/>
            <w:r>
              <w:rPr>
                <w:rFonts w:hint="default" w:ascii="Times New Roman" w:hAnsi="Times New Roman" w:eastAsia="宋体" w:cs="Times New Roman"/>
                <w:b/>
                <w:color w:val="000000" w:themeColor="text1"/>
                <w:sz w:val="24"/>
                <w14:textFill>
                  <w14:solidFill>
                    <w14:schemeClr w14:val="tx1"/>
                  </w14:solidFill>
                </w14:textFill>
              </w:rPr>
              <w:t>表2-</w:t>
            </w:r>
            <w:r>
              <w:rPr>
                <w:rFonts w:hint="default" w:ascii="Times New Roman" w:hAnsi="Times New Roman" w:eastAsia="宋体" w:cs="Times New Roman"/>
                <w:b/>
                <w:color w:val="000000" w:themeColor="text1"/>
                <w:sz w:val="24"/>
                <w:lang w:val="en-US" w:eastAsia="zh-CN"/>
                <w14:textFill>
                  <w14:solidFill>
                    <w14:schemeClr w14:val="tx1"/>
                  </w14:solidFill>
                </w14:textFill>
              </w:rPr>
              <w:t>7</w:t>
            </w:r>
            <w:r>
              <w:rPr>
                <w:rFonts w:hint="default" w:ascii="Times New Roman" w:hAnsi="Times New Roman" w:eastAsia="宋体" w:cs="Times New Roman"/>
                <w:b/>
                <w:color w:val="000000" w:themeColor="text1"/>
                <w:sz w:val="24"/>
                <w14:textFill>
                  <w14:solidFill>
                    <w14:schemeClr w14:val="tx1"/>
                  </w14:solidFill>
                </w14:textFill>
              </w:rPr>
              <w:t xml:space="preserve">  主要污染工序一览表</w:t>
            </w:r>
            <w:bookmarkEnd w:id="42"/>
          </w:p>
          <w:tbl>
            <w:tblPr>
              <w:tblStyle w:val="30"/>
              <w:tblW w:w="4988"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02"/>
              <w:gridCol w:w="721"/>
              <w:gridCol w:w="2478"/>
              <w:gridCol w:w="2876"/>
              <w:gridCol w:w="161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Align w:val="center"/>
                </w:tcPr>
                <w:p>
                  <w:pPr>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时段</w:t>
                  </w:r>
                </w:p>
              </w:tc>
              <w:tc>
                <w:tcPr>
                  <w:tcW w:w="440" w:type="pct"/>
                  <w:vAlign w:val="center"/>
                </w:tcPr>
                <w:p>
                  <w:pPr>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污染因子</w:t>
                  </w:r>
                </w:p>
              </w:tc>
              <w:tc>
                <w:tcPr>
                  <w:tcW w:w="1512" w:type="pct"/>
                  <w:vAlign w:val="center"/>
                </w:tcPr>
                <w:p>
                  <w:pPr>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来源</w:t>
                  </w:r>
                </w:p>
              </w:tc>
              <w:tc>
                <w:tcPr>
                  <w:tcW w:w="1755" w:type="pct"/>
                  <w:vAlign w:val="center"/>
                </w:tcPr>
                <w:p>
                  <w:pPr>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污染物种类</w:t>
                  </w:r>
                </w:p>
              </w:tc>
              <w:tc>
                <w:tcPr>
                  <w:tcW w:w="984" w:type="pct"/>
                  <w:vAlign w:val="center"/>
                </w:tcPr>
                <w:p>
                  <w:pPr>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排放方式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Merge w:val="restart"/>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运营期</w:t>
                  </w:r>
                </w:p>
              </w:tc>
              <w:tc>
                <w:tcPr>
                  <w:tcW w:w="440" w:type="pct"/>
                  <w:vMerge w:val="restart"/>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废水</w:t>
                  </w:r>
                </w:p>
              </w:tc>
              <w:tc>
                <w:tcPr>
                  <w:tcW w:w="1512" w:type="pct"/>
                  <w:vAlign w:val="center"/>
                </w:tcPr>
                <w:p>
                  <w:pPr>
                    <w:jc w:val="center"/>
                    <w:rPr>
                      <w:rFonts w:hint="default" w:ascii="Times New Roman" w:hAnsi="Times New Roman" w:eastAsia="宋体" w:cs="Times New Roman"/>
                      <w:color w:val="000000" w:themeColor="text1"/>
                      <w:kern w:val="0"/>
                      <w:szCs w:val="21"/>
                      <w:lang w:eastAsia="zh-CN"/>
                      <w14:textFill>
                        <w14:solidFill>
                          <w14:schemeClr w14:val="tx1"/>
                        </w14:solidFill>
                      </w14:textFill>
                    </w:rPr>
                  </w:pPr>
                  <w:r>
                    <w:rPr>
                      <w:rFonts w:hint="default" w:ascii="Times New Roman" w:hAnsi="Times New Roman" w:eastAsia="宋体" w:cs="Times New Roman"/>
                      <w:color w:val="000000" w:themeColor="text1"/>
                      <w:kern w:val="0"/>
                      <w:szCs w:val="21"/>
                      <w:lang w:eastAsia="zh-CN"/>
                      <w14:textFill>
                        <w14:solidFill>
                          <w14:schemeClr w14:val="tx1"/>
                        </w14:solidFill>
                      </w14:textFill>
                    </w:rPr>
                    <w:t>洗米浸泡工序、车间及设备清洗</w:t>
                  </w:r>
                </w:p>
              </w:tc>
              <w:tc>
                <w:tcPr>
                  <w:tcW w:w="1755" w:type="pct"/>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COD、SS、BOD</w:t>
                  </w:r>
                  <w:r>
                    <w:rPr>
                      <w:rFonts w:hint="default" w:ascii="Times New Roman" w:hAnsi="Times New Roman" w:eastAsia="宋体" w:cs="Times New Roman"/>
                      <w:color w:val="000000" w:themeColor="text1"/>
                      <w:kern w:val="0"/>
                      <w:szCs w:val="21"/>
                      <w:vertAlign w:val="subscript"/>
                      <w14:textFill>
                        <w14:solidFill>
                          <w14:schemeClr w14:val="tx1"/>
                        </w14:solidFill>
                      </w14:textFill>
                    </w:rPr>
                    <w:t>5</w:t>
                  </w:r>
                  <w:r>
                    <w:rPr>
                      <w:rFonts w:hint="default" w:ascii="Times New Roman" w:hAnsi="Times New Roman" w:eastAsia="宋体" w:cs="Times New Roman"/>
                      <w:color w:val="000000" w:themeColor="text1"/>
                      <w:kern w:val="0"/>
                      <w:szCs w:val="21"/>
                      <w14:textFill>
                        <w14:solidFill>
                          <w14:schemeClr w14:val="tx1"/>
                        </w14:solidFill>
                      </w14:textFill>
                    </w:rPr>
                    <w:t>等</w:t>
                  </w:r>
                </w:p>
              </w:tc>
              <w:tc>
                <w:tcPr>
                  <w:tcW w:w="984" w:type="pct"/>
                  <w:vAlign w:val="center"/>
                </w:tcPr>
                <w:p>
                  <w:pPr>
                    <w:jc w:val="center"/>
                    <w:rPr>
                      <w:rFonts w:hint="default" w:ascii="Times New Roman" w:hAnsi="Times New Roman" w:eastAsia="宋体" w:cs="Times New Roman"/>
                      <w:color w:val="000000" w:themeColor="text1"/>
                      <w:kern w:val="0"/>
                      <w:szCs w:val="21"/>
                      <w:lang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不排放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Merge w:val="continue"/>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p>
              </w:tc>
              <w:tc>
                <w:tcPr>
                  <w:tcW w:w="440" w:type="pct"/>
                  <w:vMerge w:val="continue"/>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p>
              </w:tc>
              <w:tc>
                <w:tcPr>
                  <w:tcW w:w="1512" w:type="pct"/>
                  <w:vAlign w:val="center"/>
                </w:tcPr>
                <w:p>
                  <w:pPr>
                    <w:jc w:val="center"/>
                    <w:rPr>
                      <w:rFonts w:hint="default" w:ascii="Times New Roman" w:hAnsi="Times New Roman" w:eastAsia="宋体" w:cs="Times New Roman"/>
                      <w:color w:val="000000" w:themeColor="text1"/>
                      <w:kern w:val="0"/>
                      <w:szCs w:val="21"/>
                      <w:lang w:eastAsia="zh-CN"/>
                      <w14:textFill>
                        <w14:solidFill>
                          <w14:schemeClr w14:val="tx1"/>
                        </w14:solidFill>
                      </w14:textFill>
                    </w:rPr>
                  </w:pPr>
                  <w:r>
                    <w:rPr>
                      <w:rFonts w:hint="default" w:ascii="Times New Roman" w:hAnsi="Times New Roman" w:eastAsia="宋体" w:cs="Times New Roman"/>
                      <w:color w:val="000000" w:themeColor="text1"/>
                      <w:kern w:val="0"/>
                      <w:szCs w:val="21"/>
                      <w:lang w:eastAsia="zh-CN"/>
                      <w14:textFill>
                        <w14:solidFill>
                          <w14:schemeClr w14:val="tx1"/>
                        </w14:solidFill>
                      </w14:textFill>
                    </w:rPr>
                    <w:t>生活污水</w:t>
                  </w:r>
                </w:p>
              </w:tc>
              <w:tc>
                <w:tcPr>
                  <w:tcW w:w="1755" w:type="pct"/>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COD、SS、BOD</w:t>
                  </w:r>
                  <w:r>
                    <w:rPr>
                      <w:rFonts w:hint="default" w:ascii="Times New Roman" w:hAnsi="Times New Roman" w:eastAsia="宋体" w:cs="Times New Roman"/>
                      <w:color w:val="000000" w:themeColor="text1"/>
                      <w:kern w:val="0"/>
                      <w:szCs w:val="21"/>
                      <w:vertAlign w:val="subscript"/>
                      <w14:textFill>
                        <w14:solidFill>
                          <w14:schemeClr w14:val="tx1"/>
                        </w14:solidFill>
                      </w14:textFill>
                    </w:rPr>
                    <w:t>5</w:t>
                  </w:r>
                  <w:r>
                    <w:rPr>
                      <w:rFonts w:hint="default" w:ascii="Times New Roman" w:hAnsi="Times New Roman" w:eastAsia="宋体" w:cs="Times New Roman"/>
                      <w:color w:val="000000" w:themeColor="text1"/>
                      <w:kern w:val="0"/>
                      <w:szCs w:val="21"/>
                      <w14:textFill>
                        <w14:solidFill>
                          <w14:schemeClr w14:val="tx1"/>
                        </w14:solidFill>
                      </w14:textFill>
                    </w:rPr>
                    <w:t>等</w:t>
                  </w:r>
                </w:p>
              </w:tc>
              <w:tc>
                <w:tcPr>
                  <w:tcW w:w="984" w:type="pc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不排放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Merge w:val="continue"/>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p>
              </w:tc>
              <w:tc>
                <w:tcPr>
                  <w:tcW w:w="440" w:type="pct"/>
                  <w:vMerge w:val="continue"/>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p>
              </w:tc>
              <w:tc>
                <w:tcPr>
                  <w:tcW w:w="1512" w:type="pct"/>
                  <w:vAlign w:val="center"/>
                </w:tcPr>
                <w:p>
                  <w:pPr>
                    <w:jc w:val="center"/>
                    <w:rPr>
                      <w:rFonts w:hint="default" w:ascii="Times New Roman" w:hAnsi="Times New Roman" w:eastAsia="宋体" w:cs="Times New Roman"/>
                      <w:color w:val="000000" w:themeColor="text1"/>
                      <w:kern w:val="0"/>
                      <w:szCs w:val="21"/>
                      <w:lang w:eastAsia="zh-CN"/>
                      <w14:textFill>
                        <w14:solidFill>
                          <w14:schemeClr w14:val="tx1"/>
                        </w14:solidFill>
                      </w14:textFill>
                    </w:rPr>
                  </w:pPr>
                  <w:r>
                    <w:rPr>
                      <w:rFonts w:hint="default" w:ascii="Times New Roman" w:hAnsi="Times New Roman" w:eastAsia="宋体" w:cs="Times New Roman"/>
                      <w:color w:val="000000" w:themeColor="text1"/>
                      <w:kern w:val="0"/>
                      <w:szCs w:val="21"/>
                      <w:lang w:eastAsia="zh-CN"/>
                      <w14:textFill>
                        <w14:solidFill>
                          <w14:schemeClr w14:val="tx1"/>
                        </w14:solidFill>
                      </w14:textFill>
                    </w:rPr>
                    <w:t>软水制备器反冲洗废水</w:t>
                  </w:r>
                </w:p>
              </w:tc>
              <w:tc>
                <w:tcPr>
                  <w:tcW w:w="1755" w:type="pct"/>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属于清净下水</w:t>
                  </w:r>
                </w:p>
              </w:tc>
              <w:tc>
                <w:tcPr>
                  <w:tcW w:w="984" w:type="pct"/>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间歇排放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Merge w:val="continue"/>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p>
              </w:tc>
              <w:tc>
                <w:tcPr>
                  <w:tcW w:w="440" w:type="pct"/>
                  <w:vMerge w:val="restart"/>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废气</w:t>
                  </w:r>
                </w:p>
              </w:tc>
              <w:tc>
                <w:tcPr>
                  <w:tcW w:w="1512" w:type="pct"/>
                  <w:vAlign w:val="center"/>
                </w:tcPr>
                <w:p>
                  <w:pPr>
                    <w:pStyle w:val="8"/>
                    <w:snapToGrid w:val="0"/>
                    <w:ind w:firstLine="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车间异味（G1）</w:t>
                  </w:r>
                </w:p>
              </w:tc>
              <w:tc>
                <w:tcPr>
                  <w:tcW w:w="1755" w:type="pct"/>
                  <w:vAlign w:val="center"/>
                </w:tcPr>
                <w:p>
                  <w:pPr>
                    <w:pStyle w:val="8"/>
                    <w:snapToGrid w:val="0"/>
                    <w:ind w:firstLine="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臭气浓度</w:t>
                  </w:r>
                </w:p>
              </w:tc>
              <w:tc>
                <w:tcPr>
                  <w:tcW w:w="984" w:type="pct"/>
                  <w:vMerge w:val="restart"/>
                  <w:vAlign w:val="center"/>
                </w:tcPr>
                <w:p>
                  <w:pPr>
                    <w:pStyle w:val="8"/>
                    <w:snapToGrid w:val="0"/>
                    <w:ind w:firstLine="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间歇排放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Merge w:val="continue"/>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p>
              </w:tc>
              <w:tc>
                <w:tcPr>
                  <w:tcW w:w="440" w:type="pct"/>
                  <w:vMerge w:val="continue"/>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p>
              </w:tc>
              <w:tc>
                <w:tcPr>
                  <w:tcW w:w="1512" w:type="pct"/>
                  <w:vAlign w:val="center"/>
                </w:tcPr>
                <w:p>
                  <w:pPr>
                    <w:pStyle w:val="8"/>
                    <w:snapToGrid w:val="0"/>
                    <w:ind w:firstLine="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投料工序（G2）</w:t>
                  </w:r>
                </w:p>
              </w:tc>
              <w:tc>
                <w:tcPr>
                  <w:tcW w:w="1755" w:type="pct"/>
                  <w:vAlign w:val="center"/>
                </w:tcPr>
                <w:p>
                  <w:pPr>
                    <w:pStyle w:val="8"/>
                    <w:snapToGrid w:val="0"/>
                    <w:ind w:firstLine="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颗粒物</w:t>
                  </w:r>
                </w:p>
              </w:tc>
              <w:tc>
                <w:tcPr>
                  <w:tcW w:w="984" w:type="pct"/>
                  <w:vMerge w:val="continue"/>
                  <w:vAlign w:val="center"/>
                </w:tcPr>
                <w:p>
                  <w:pPr>
                    <w:pStyle w:val="8"/>
                    <w:snapToGrid w:val="0"/>
                    <w:ind w:firstLine="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Merge w:val="continue"/>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p>
              </w:tc>
              <w:tc>
                <w:tcPr>
                  <w:tcW w:w="440" w:type="pct"/>
                  <w:vMerge w:val="continue"/>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p>
              </w:tc>
              <w:tc>
                <w:tcPr>
                  <w:tcW w:w="1512" w:type="pct"/>
                  <w:vAlign w:val="center"/>
                </w:tcPr>
                <w:p>
                  <w:pPr>
                    <w:pStyle w:val="8"/>
                    <w:snapToGrid w:val="0"/>
                    <w:ind w:firstLine="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燃烧废气（G3）</w:t>
                  </w:r>
                </w:p>
              </w:tc>
              <w:tc>
                <w:tcPr>
                  <w:tcW w:w="1755" w:type="pct"/>
                  <w:vAlign w:val="center"/>
                </w:tcPr>
                <w:p>
                  <w:pPr>
                    <w:pStyle w:val="8"/>
                    <w:snapToGrid w:val="0"/>
                    <w:ind w:firstLine="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颗粒物</w:t>
                  </w:r>
                  <w:r>
                    <w:rPr>
                      <w:rFonts w:hint="default" w:ascii="Times New Roman" w:hAnsi="Times New Roman" w:eastAsia="宋体" w:cs="Times New Roman"/>
                      <w:color w:val="000000" w:themeColor="text1"/>
                      <w:sz w:val="21"/>
                      <w:szCs w:val="21"/>
                      <w14:textFill>
                        <w14:solidFill>
                          <w14:schemeClr w14:val="tx1"/>
                        </w14:solidFill>
                      </w14:textFill>
                    </w:rPr>
                    <w:t>、二氧化硫、氮氧化物</w:t>
                  </w:r>
                </w:p>
              </w:tc>
              <w:tc>
                <w:tcPr>
                  <w:tcW w:w="984" w:type="pct"/>
                  <w:vMerge w:val="continue"/>
                  <w:vAlign w:val="center"/>
                </w:tcPr>
                <w:p>
                  <w:pPr>
                    <w:pStyle w:val="8"/>
                    <w:snapToGrid w:val="0"/>
                    <w:ind w:firstLine="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Merge w:val="continue"/>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p>
              </w:tc>
              <w:tc>
                <w:tcPr>
                  <w:tcW w:w="440" w:type="pct"/>
                  <w:vMerge w:val="continue"/>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p>
              </w:tc>
              <w:tc>
                <w:tcPr>
                  <w:tcW w:w="1512" w:type="pct"/>
                  <w:vAlign w:val="center"/>
                </w:tcPr>
                <w:p>
                  <w:pPr>
                    <w:pStyle w:val="8"/>
                    <w:snapToGrid w:val="0"/>
                    <w:ind w:firstLine="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污水处理站（G4）</w:t>
                  </w:r>
                </w:p>
              </w:tc>
              <w:tc>
                <w:tcPr>
                  <w:tcW w:w="1755" w:type="pct"/>
                  <w:vAlign w:val="center"/>
                </w:tcPr>
                <w:p>
                  <w:pPr>
                    <w:pStyle w:val="8"/>
                    <w:snapToGrid w:val="0"/>
                    <w:ind w:firstLine="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硫化氢、氨气</w:t>
                  </w:r>
                </w:p>
              </w:tc>
              <w:tc>
                <w:tcPr>
                  <w:tcW w:w="984" w:type="pct"/>
                  <w:vMerge w:val="continue"/>
                  <w:vAlign w:val="center"/>
                </w:tcPr>
                <w:p>
                  <w:pPr>
                    <w:pStyle w:val="8"/>
                    <w:snapToGrid w:val="0"/>
                    <w:ind w:firstLine="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Merge w:val="continue"/>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p>
              </w:tc>
              <w:tc>
                <w:tcPr>
                  <w:tcW w:w="440" w:type="pct"/>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噪声</w:t>
                  </w:r>
                </w:p>
              </w:tc>
              <w:tc>
                <w:tcPr>
                  <w:tcW w:w="1512" w:type="pct"/>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机械设备</w:t>
                  </w:r>
                </w:p>
              </w:tc>
              <w:tc>
                <w:tcPr>
                  <w:tcW w:w="1755" w:type="pct"/>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噪声</w:t>
                  </w:r>
                </w:p>
              </w:tc>
              <w:tc>
                <w:tcPr>
                  <w:tcW w:w="984" w:type="pct"/>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每天</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Merge w:val="continue"/>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p>
              </w:tc>
              <w:tc>
                <w:tcPr>
                  <w:tcW w:w="440" w:type="pct"/>
                  <w:vMerge w:val="restart"/>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固体废物</w:t>
                  </w:r>
                </w:p>
              </w:tc>
              <w:tc>
                <w:tcPr>
                  <w:tcW w:w="1512" w:type="pct"/>
                  <w:vAlign w:val="center"/>
                </w:tcPr>
                <w:p>
                  <w:pPr>
                    <w:pStyle w:val="8"/>
                    <w:snapToGrid w:val="0"/>
                    <w:ind w:firstLine="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加工工序</w:t>
                  </w:r>
                </w:p>
              </w:tc>
              <w:tc>
                <w:tcPr>
                  <w:tcW w:w="1755" w:type="pct"/>
                  <w:vAlign w:val="center"/>
                </w:tcPr>
                <w:p>
                  <w:pPr>
                    <w:pStyle w:val="8"/>
                    <w:snapToGrid w:val="0"/>
                    <w:ind w:firstLine="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边角料、不合格品、废包装袋</w:t>
                  </w:r>
                </w:p>
              </w:tc>
              <w:tc>
                <w:tcPr>
                  <w:tcW w:w="984" w:type="pct"/>
                  <w:vAlign w:val="center"/>
                </w:tcPr>
                <w:p>
                  <w:pPr>
                    <w:pStyle w:val="8"/>
                    <w:snapToGrid w:val="0"/>
                    <w:ind w:firstLine="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间歇排放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Merge w:val="continue"/>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p>
              </w:tc>
              <w:tc>
                <w:tcPr>
                  <w:tcW w:w="440" w:type="pct"/>
                  <w:vMerge w:val="continue"/>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p>
              </w:tc>
              <w:tc>
                <w:tcPr>
                  <w:tcW w:w="1512" w:type="pct"/>
                  <w:vAlign w:val="center"/>
                </w:tcPr>
                <w:p>
                  <w:pPr>
                    <w:pStyle w:val="8"/>
                    <w:tabs>
                      <w:tab w:val="left" w:pos="511"/>
                      <w:tab w:val="center" w:pos="790"/>
                    </w:tabs>
                    <w:snapToGrid w:val="0"/>
                    <w:ind w:firstLine="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蒸汽</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锅炉</w:t>
                  </w:r>
                  <w:r>
                    <w:rPr>
                      <w:rFonts w:hint="default" w:ascii="Times New Roman" w:hAnsi="Times New Roman" w:eastAsia="宋体" w:cs="Times New Roman"/>
                      <w:color w:val="000000" w:themeColor="text1"/>
                      <w:sz w:val="21"/>
                      <w:szCs w:val="21"/>
                      <w14:textFill>
                        <w14:solidFill>
                          <w14:schemeClr w14:val="tx1"/>
                        </w14:solidFill>
                      </w14:textFill>
                    </w:rPr>
                    <w:t>燃烧</w:t>
                  </w:r>
                </w:p>
              </w:tc>
              <w:tc>
                <w:tcPr>
                  <w:tcW w:w="1755" w:type="pct"/>
                  <w:vAlign w:val="center"/>
                </w:tcPr>
                <w:p>
                  <w:pPr>
                    <w:pStyle w:val="8"/>
                    <w:snapToGrid w:val="0"/>
                    <w:ind w:firstLine="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灰渣</w:t>
                  </w:r>
                </w:p>
              </w:tc>
              <w:tc>
                <w:tcPr>
                  <w:tcW w:w="984" w:type="pct"/>
                  <w:vAlign w:val="center"/>
                </w:tcPr>
                <w:p>
                  <w:pPr>
                    <w:pStyle w:val="8"/>
                    <w:snapToGrid w:val="0"/>
                    <w:ind w:firstLine="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间歇排放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6" w:type="pct"/>
                  <w:vMerge w:val="continue"/>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p>
              </w:tc>
              <w:tc>
                <w:tcPr>
                  <w:tcW w:w="440" w:type="pct"/>
                  <w:vMerge w:val="continue"/>
                  <w:vAlign w:val="center"/>
                </w:tcPr>
                <w:p>
                  <w:pPr>
                    <w:jc w:val="center"/>
                    <w:rPr>
                      <w:rFonts w:hint="default" w:ascii="Times New Roman" w:hAnsi="Times New Roman" w:eastAsia="宋体" w:cs="Times New Roman"/>
                      <w:color w:val="000000" w:themeColor="text1"/>
                      <w:kern w:val="0"/>
                      <w:szCs w:val="21"/>
                      <w14:textFill>
                        <w14:solidFill>
                          <w14:schemeClr w14:val="tx1"/>
                        </w14:solidFill>
                      </w14:textFill>
                    </w:rPr>
                  </w:pPr>
                </w:p>
              </w:tc>
              <w:tc>
                <w:tcPr>
                  <w:tcW w:w="1512" w:type="pct"/>
                  <w:vAlign w:val="center"/>
                </w:tcPr>
                <w:p>
                  <w:pPr>
                    <w:pStyle w:val="8"/>
                    <w:snapToGrid w:val="0"/>
                    <w:ind w:firstLine="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废气处理设施</w:t>
                  </w:r>
                </w:p>
              </w:tc>
              <w:tc>
                <w:tcPr>
                  <w:tcW w:w="1755" w:type="pct"/>
                  <w:vAlign w:val="center"/>
                </w:tcPr>
                <w:p>
                  <w:pPr>
                    <w:pStyle w:val="8"/>
                    <w:snapToGrid w:val="0"/>
                    <w:ind w:firstLine="0"/>
                    <w:jc w:val="center"/>
                    <w:rPr>
                      <w:rFonts w:hint="default" w:ascii="Times New Roman" w:hAnsi="Times New Roman" w:eastAsia="宋体" w:cs="Times New Roman"/>
                      <w:color w:val="000000" w:themeColor="text1"/>
                      <w:kern w:val="0"/>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收集</w:t>
                  </w:r>
                  <w:r>
                    <w:rPr>
                      <w:rFonts w:hint="default" w:ascii="Times New Roman" w:hAnsi="Times New Roman" w:eastAsia="宋体" w:cs="Times New Roman"/>
                      <w:color w:val="000000" w:themeColor="text1"/>
                      <w:sz w:val="21"/>
                      <w:szCs w:val="21"/>
                      <w:lang w:eastAsia="zh-CN"/>
                      <w14:textFill>
                        <w14:solidFill>
                          <w14:schemeClr w14:val="tx1"/>
                        </w14:solidFill>
                      </w14:textFill>
                    </w:rPr>
                    <w:t>颗粒物</w:t>
                  </w:r>
                </w:p>
              </w:tc>
              <w:tc>
                <w:tcPr>
                  <w:tcW w:w="984" w:type="pct"/>
                  <w:vAlign w:val="center"/>
                </w:tcPr>
                <w:p>
                  <w:pPr>
                    <w:pStyle w:val="8"/>
                    <w:snapToGrid w:val="0"/>
                    <w:ind w:firstLine="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间歇排放</w:t>
                  </w:r>
                </w:p>
              </w:tc>
            </w:tr>
          </w:tbl>
          <w:p>
            <w:pPr>
              <w:pStyle w:val="40"/>
              <w:rPr>
                <w:rFonts w:hint="default" w:ascii="Times New Roman" w:hAnsi="Times New Roman" w:eastAsia="宋体" w:cs="Times New Roman"/>
                <w:color w:val="000000" w:themeColor="text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455" w:type="dxa"/>
            <w:vAlign w:val="center"/>
          </w:tcPr>
          <w:p>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kern w:val="2"/>
                <w:szCs w:val="24"/>
                <w14:textFill>
                  <w14:solidFill>
                    <w14:schemeClr w14:val="tx1"/>
                  </w14:solidFill>
                </w14:textFill>
              </w:rPr>
              <w:t>与项目有关的原有环境污染问题</w:t>
            </w:r>
          </w:p>
        </w:tc>
        <w:tc>
          <w:tcPr>
            <w:tcW w:w="8441" w:type="dxa"/>
            <w:vAlign w:val="center"/>
          </w:tcPr>
          <w:p>
            <w:pPr>
              <w:tabs>
                <w:tab w:val="left" w:pos="630"/>
              </w:tabs>
              <w:spacing w:line="360" w:lineRule="auto"/>
              <w:ind w:firstLine="411" w:firstLineChars="196"/>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w:t>
            </w:r>
            <w:r>
              <w:rPr>
                <w:rFonts w:hint="default" w:ascii="Times New Roman" w:hAnsi="Times New Roman" w:eastAsia="宋体" w:cs="Times New Roman"/>
                <w:color w:val="000000" w:themeColor="text1"/>
                <w:spacing w:val="18"/>
                <w:sz w:val="24"/>
                <w:szCs w:val="24"/>
                <w:lang w:val="en-US" w:eastAsia="zh-CN"/>
                <w14:textFill>
                  <w14:solidFill>
                    <w14:schemeClr w14:val="tx1"/>
                  </w14:solidFill>
                </w14:textFill>
              </w:rPr>
              <w:t>项目位于湖南省衡阳市祁东县金桥镇枧桥村竹台山</w:t>
            </w:r>
            <w:r>
              <w:rPr>
                <w:rFonts w:hint="eastAsia" w:ascii="Times New Roman" w:hAnsi="Times New Roman" w:eastAsia="宋体" w:cs="Times New Roman"/>
                <w:color w:val="000000" w:themeColor="text1"/>
                <w:spacing w:val="18"/>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pacing w:val="18"/>
                <w:sz w:val="24"/>
                <w:szCs w:val="24"/>
                <w14:textFill>
                  <w14:solidFill>
                    <w14:schemeClr w14:val="tx1"/>
                  </w14:solidFill>
                </w14:textFill>
              </w:rPr>
              <w:t>项目属于</w:t>
            </w:r>
            <w:r>
              <w:rPr>
                <w:rFonts w:hint="eastAsia" w:ascii="Times New Roman" w:hAnsi="Times New Roman" w:eastAsia="宋体" w:cs="Times New Roman"/>
                <w:color w:val="000000" w:themeColor="text1"/>
                <w:spacing w:val="18"/>
                <w:sz w:val="24"/>
                <w:szCs w:val="24"/>
                <w:lang w:eastAsia="zh-CN"/>
                <w14:textFill>
                  <w14:solidFill>
                    <w14:schemeClr w14:val="tx1"/>
                  </w14:solidFill>
                </w14:textFill>
              </w:rPr>
              <w:t>未批先建</w:t>
            </w:r>
            <w:r>
              <w:rPr>
                <w:rFonts w:hint="default" w:ascii="Times New Roman" w:hAnsi="Times New Roman" w:eastAsia="宋体" w:cs="Times New Roman"/>
                <w:color w:val="000000" w:themeColor="text1"/>
                <w:spacing w:val="18"/>
                <w:sz w:val="24"/>
                <w:szCs w:val="24"/>
                <w14:textFill>
                  <w14:solidFill>
                    <w14:schemeClr w14:val="tx1"/>
                  </w14:solidFill>
                </w14:textFill>
              </w:rPr>
              <w:t>项目。根据现场</w:t>
            </w:r>
            <w:r>
              <w:rPr>
                <w:rFonts w:hint="default" w:ascii="Times New Roman" w:hAnsi="Times New Roman" w:eastAsia="宋体" w:cs="Times New Roman"/>
                <w:color w:val="000000" w:themeColor="text1"/>
                <w:sz w:val="24"/>
                <w:szCs w:val="24"/>
                <w14:textFill>
                  <w14:solidFill>
                    <w14:schemeClr w14:val="tx1"/>
                  </w14:solidFill>
                </w14:textFill>
              </w:rPr>
              <w:t>勘察，</w:t>
            </w:r>
            <w:r>
              <w:rPr>
                <w:rFonts w:hint="eastAsia" w:ascii="Times New Roman" w:hAnsi="Times New Roman" w:eastAsia="宋体" w:cs="Times New Roman"/>
                <w:color w:val="000000" w:themeColor="text1"/>
                <w:sz w:val="24"/>
                <w:szCs w:val="24"/>
                <w:lang w:eastAsia="zh-CN"/>
                <w14:textFill>
                  <w14:solidFill>
                    <w14:schemeClr w14:val="tx1"/>
                  </w14:solidFill>
                </w14:textFill>
              </w:rPr>
              <w:t>目前</w:t>
            </w:r>
            <w:r>
              <w:rPr>
                <w:rFonts w:hint="default" w:ascii="Times New Roman" w:hAnsi="Times New Roman" w:eastAsia="宋体" w:cs="Times New Roman"/>
                <w:color w:val="000000" w:themeColor="text1"/>
                <w:sz w:val="24"/>
                <w:szCs w:val="24"/>
                <w14:textFill>
                  <w14:solidFill>
                    <w14:schemeClr w14:val="tx1"/>
                  </w14:solidFill>
                </w14:textFill>
              </w:rPr>
              <w:t>项目</w:t>
            </w:r>
            <w:r>
              <w:rPr>
                <w:rFonts w:hint="eastAsia" w:ascii="Times New Roman" w:hAnsi="Times New Roman" w:eastAsia="宋体" w:cs="Times New Roman"/>
                <w:color w:val="000000" w:themeColor="text1"/>
                <w:sz w:val="24"/>
                <w:szCs w:val="24"/>
                <w:lang w:eastAsia="zh-CN"/>
                <w14:textFill>
                  <w14:solidFill>
                    <w14:schemeClr w14:val="tx1"/>
                  </w14:solidFill>
                </w14:textFill>
              </w:rPr>
              <w:t>已采取的治理措施、存在</w:t>
            </w:r>
            <w:r>
              <w:rPr>
                <w:rFonts w:hint="default" w:ascii="Times New Roman" w:hAnsi="Times New Roman" w:eastAsia="宋体" w:cs="Times New Roman"/>
                <w:color w:val="000000" w:themeColor="text1"/>
                <w:sz w:val="24"/>
                <w:szCs w:val="24"/>
                <w14:textFill>
                  <w14:solidFill>
                    <w14:schemeClr w14:val="tx1"/>
                  </w14:solidFill>
                </w14:textFill>
              </w:rPr>
              <w:t>的主要环境问题</w:t>
            </w:r>
            <w:r>
              <w:rPr>
                <w:rFonts w:hint="eastAsia" w:ascii="Times New Roman" w:hAnsi="Times New Roman" w:eastAsia="宋体" w:cs="Times New Roman"/>
                <w:color w:val="000000" w:themeColor="text1"/>
                <w:sz w:val="24"/>
                <w:szCs w:val="24"/>
                <w:lang w:eastAsia="zh-CN"/>
                <w14:textFill>
                  <w14:solidFill>
                    <w14:schemeClr w14:val="tx1"/>
                  </w14:solidFill>
                </w14:textFill>
              </w:rPr>
              <w:t>以及本环评要求整改措施</w:t>
            </w:r>
            <w:r>
              <w:rPr>
                <w:rFonts w:hint="default" w:ascii="Times New Roman" w:hAnsi="Times New Roman" w:eastAsia="宋体" w:cs="Times New Roman"/>
                <w:color w:val="000000" w:themeColor="text1"/>
                <w:sz w:val="24"/>
                <w:szCs w:val="24"/>
                <w14:textFill>
                  <w14:solidFill>
                    <w14:schemeClr w14:val="tx1"/>
                  </w14:solidFill>
                </w14:textFill>
              </w:rPr>
              <w:t>如下</w:t>
            </w:r>
            <w:r>
              <w:rPr>
                <w:rFonts w:hint="eastAsia" w:ascii="Times New Roman" w:hAnsi="Times New Roman" w:eastAsia="宋体" w:cs="Times New Roman"/>
                <w:color w:val="000000" w:themeColor="text1"/>
                <w:sz w:val="24"/>
                <w:szCs w:val="24"/>
                <w:lang w:eastAsia="zh-CN"/>
                <w14:textFill>
                  <w14:solidFill>
                    <w14:schemeClr w14:val="tx1"/>
                  </w14:solidFill>
                </w14:textFill>
              </w:rPr>
              <w:t>表</w:t>
            </w:r>
            <w:r>
              <w:rPr>
                <w:rFonts w:hint="default" w:ascii="Times New Roman" w:hAnsi="Times New Roman" w:eastAsia="宋体" w:cs="Times New Roman"/>
                <w:color w:val="000000" w:themeColor="text1"/>
                <w:sz w:val="24"/>
                <w:szCs w:val="24"/>
                <w14:textFill>
                  <w14:solidFill>
                    <w14:schemeClr w14:val="tx1"/>
                  </w14:solidFill>
                </w14:textFill>
              </w:rPr>
              <w:t>：</w:t>
            </w:r>
          </w:p>
          <w:p>
            <w:pPr>
              <w:tabs>
                <w:tab w:val="left" w:pos="630"/>
              </w:tabs>
              <w:jc w:val="center"/>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表2-</w:t>
            </w:r>
            <w:r>
              <w:rPr>
                <w:rFonts w:hint="eastAsia" w:ascii="Times New Roman" w:hAnsi="Times New Roman" w:eastAsia="宋体" w:cs="Times New Roman"/>
                <w:b/>
                <w:color w:val="000000" w:themeColor="text1"/>
                <w:sz w:val="24"/>
                <w:lang w:val="en-US" w:eastAsia="zh-CN"/>
                <w14:textFill>
                  <w14:solidFill>
                    <w14:schemeClr w14:val="tx1"/>
                  </w14:solidFill>
                </w14:textFill>
              </w:rPr>
              <w:t>8</w:t>
            </w:r>
            <w:r>
              <w:rPr>
                <w:rFonts w:hint="default" w:ascii="Times New Roman" w:hAnsi="Times New Roman" w:eastAsia="宋体" w:cs="Times New Roman"/>
                <w:b/>
                <w:color w:val="000000" w:themeColor="text1"/>
                <w:sz w:val="24"/>
                <w14:textFill>
                  <w14:solidFill>
                    <w14:schemeClr w14:val="tx1"/>
                  </w14:solidFill>
                </w14:textFill>
              </w:rPr>
              <w:t xml:space="preserve">   项目已采取措施、存在问题及要求整改措施</w:t>
            </w:r>
          </w:p>
          <w:tbl>
            <w:tblPr>
              <w:tblStyle w:val="31"/>
              <w:tblW w:w="493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2"/>
              <w:gridCol w:w="881"/>
              <w:gridCol w:w="969"/>
              <w:gridCol w:w="1647"/>
              <w:gridCol w:w="1194"/>
              <w:gridCol w:w="29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 w:type="pct"/>
                  <w:vAlign w:val="center"/>
                </w:tcPr>
                <w:p>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污染类型</w:t>
                  </w:r>
                </w:p>
              </w:tc>
              <w:tc>
                <w:tcPr>
                  <w:tcW w:w="543" w:type="pct"/>
                  <w:vAlign w:val="center"/>
                </w:tcPr>
                <w:p>
                  <w:pPr>
                    <w:jc w:val="center"/>
                    <w:rPr>
                      <w:rFonts w:hint="eastAsia" w:ascii="Times New Roman" w:hAnsi="Times New Roman" w:eastAsia="宋体" w:cs="Times New Roman"/>
                      <w:b/>
                      <w:color w:val="000000" w:themeColor="text1"/>
                      <w:sz w:val="21"/>
                      <w:szCs w:val="21"/>
                      <w:lang w:eastAsia="zh-CN"/>
                      <w14:textFill>
                        <w14:solidFill>
                          <w14:schemeClr w14:val="tx1"/>
                        </w14:solidFill>
                      </w14:textFill>
                    </w:rPr>
                  </w:pPr>
                  <w:r>
                    <w:rPr>
                      <w:rFonts w:hint="eastAsia" w:ascii="Times New Roman" w:hAnsi="Times New Roman" w:eastAsia="宋体" w:cs="Times New Roman"/>
                      <w:b/>
                      <w:color w:val="000000" w:themeColor="text1"/>
                      <w:sz w:val="21"/>
                      <w:szCs w:val="21"/>
                      <w:lang w:eastAsia="zh-CN"/>
                      <w14:textFill>
                        <w14:solidFill>
                          <w14:schemeClr w14:val="tx1"/>
                        </w14:solidFill>
                      </w14:textFill>
                    </w:rPr>
                    <w:t>污染源</w:t>
                  </w:r>
                </w:p>
              </w:tc>
              <w:tc>
                <w:tcPr>
                  <w:tcW w:w="597" w:type="pct"/>
                  <w:vAlign w:val="center"/>
                </w:tcPr>
                <w:p>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污染物名称</w:t>
                  </w:r>
                </w:p>
              </w:tc>
              <w:tc>
                <w:tcPr>
                  <w:tcW w:w="1015" w:type="pct"/>
                  <w:vAlign w:val="center"/>
                </w:tcPr>
                <w:p>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已采取的防治措施</w:t>
                  </w:r>
                </w:p>
              </w:tc>
              <w:tc>
                <w:tcPr>
                  <w:tcW w:w="736" w:type="pct"/>
                  <w:vAlign w:val="center"/>
                </w:tcPr>
                <w:p>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存在问题</w:t>
                  </w:r>
                </w:p>
              </w:tc>
              <w:tc>
                <w:tcPr>
                  <w:tcW w:w="1791" w:type="pct"/>
                  <w:vAlign w:val="center"/>
                </w:tcPr>
                <w:p>
                  <w:pPr>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要求整改措施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 w:type="pct"/>
                  <w:vMerge w:val="restart"/>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废气</w:t>
                  </w:r>
                </w:p>
              </w:tc>
              <w:tc>
                <w:tcPr>
                  <w:tcW w:w="543" w:type="pct"/>
                  <w:vAlign w:val="center"/>
                </w:tcPr>
                <w:p>
                  <w:pPr>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锅炉烟气</w:t>
                  </w:r>
                </w:p>
              </w:tc>
              <w:tc>
                <w:tcPr>
                  <w:tcW w:w="597" w:type="pct"/>
                  <w:vAlign w:val="center"/>
                </w:tcPr>
                <w:p>
                  <w:pPr>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颗粒物、</w:t>
                  </w:r>
                  <w:r>
                    <w:rPr>
                      <w:rFonts w:hint="default" w:ascii="Times New Roman" w:hAnsi="Times New Roman" w:eastAsia="宋体" w:cs="Times New Roman"/>
                      <w:color w:val="000000" w:themeColor="text1"/>
                      <w:sz w:val="21"/>
                      <w:szCs w:val="21"/>
                      <w:lang w:val="en-GB"/>
                      <w14:textFill>
                        <w14:solidFill>
                          <w14:schemeClr w14:val="tx1"/>
                        </w14:solidFill>
                      </w14:textFill>
                    </w:rPr>
                    <w:t>NO</w:t>
                  </w:r>
                  <w:r>
                    <w:rPr>
                      <w:rFonts w:hint="default" w:ascii="Times New Roman" w:hAnsi="Times New Roman" w:eastAsia="宋体" w:cs="Times New Roman"/>
                      <w:color w:val="000000" w:themeColor="text1"/>
                      <w:sz w:val="21"/>
                      <w:szCs w:val="21"/>
                      <w:vertAlign w:val="subscript"/>
                      <w:lang w:val="en-GB"/>
                      <w14:textFill>
                        <w14:solidFill>
                          <w14:schemeClr w14:val="tx1"/>
                        </w14:solidFill>
                      </w14:textFill>
                    </w:rPr>
                    <w:t>x</w:t>
                  </w:r>
                  <w:r>
                    <w:rPr>
                      <w:rFonts w:hint="default" w:ascii="Times New Roman" w:hAnsi="Times New Roman" w:eastAsia="宋体" w:cs="Times New Roman"/>
                      <w:color w:val="000000" w:themeColor="text1"/>
                      <w:sz w:val="21"/>
                      <w:szCs w:val="21"/>
                      <w:lang w:val="en-GB"/>
                      <w14:textFill>
                        <w14:solidFill>
                          <w14:schemeClr w14:val="tx1"/>
                        </w14:solidFill>
                      </w14:textFill>
                    </w:rPr>
                    <w:t>、SO</w:t>
                  </w:r>
                  <w:r>
                    <w:rPr>
                      <w:rFonts w:hint="default" w:ascii="Times New Roman" w:hAnsi="Times New Roman" w:eastAsia="宋体" w:cs="Times New Roman"/>
                      <w:color w:val="000000" w:themeColor="text1"/>
                      <w:sz w:val="21"/>
                      <w:szCs w:val="21"/>
                      <w:vertAlign w:val="subscript"/>
                      <w:lang w:val="en-GB"/>
                      <w14:textFill>
                        <w14:solidFill>
                          <w14:schemeClr w14:val="tx1"/>
                        </w14:solidFill>
                      </w14:textFill>
                    </w:rPr>
                    <w:t>2</w:t>
                  </w:r>
                  <w:r>
                    <w:rPr>
                      <w:rStyle w:val="36"/>
                      <w:rFonts w:hint="default" w:ascii="Times New Roman" w:hAnsi="Times New Roman" w:eastAsia="宋体" w:cs="Times New Roman"/>
                      <w:color w:val="000000" w:themeColor="text1"/>
                      <w:kern w:val="0"/>
                      <w:sz w:val="21"/>
                      <w:szCs w:val="21"/>
                      <w14:textFill>
                        <w14:solidFill>
                          <w14:schemeClr w14:val="tx1"/>
                        </w14:solidFill>
                      </w14:textFill>
                    </w:rPr>
                    <w:t>、格林曼黑度</w:t>
                  </w:r>
                </w:p>
              </w:tc>
              <w:tc>
                <w:tcPr>
                  <w:tcW w:w="1015" w:type="pct"/>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水浴除尘</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+20m排气筒</w:t>
                  </w:r>
                </w:p>
              </w:tc>
              <w:tc>
                <w:tcPr>
                  <w:tcW w:w="736" w:type="pct"/>
                  <w:vAlign w:val="center"/>
                </w:tcPr>
                <w:p>
                  <w:pPr>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水浴除尘效率低，排气筒高度未达标。</w:t>
                  </w:r>
                </w:p>
              </w:tc>
              <w:tc>
                <w:tcPr>
                  <w:tcW w:w="1791" w:type="pct"/>
                  <w:vAlign w:val="center"/>
                </w:tcPr>
                <w:p>
                  <w:pPr>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参照《排污许可证申请与核发技术规范 锅炉》（HJ953—2018）表7</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相关要求</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eastAsia" w:ascii="Times New Roman" w:hAnsi="Times New Roman" w:eastAsia="宋体" w:cs="Times New Roman"/>
                      <w:color w:val="000000" w:themeColor="text1"/>
                      <w:sz w:val="21"/>
                      <w:szCs w:val="21"/>
                      <w:lang w:eastAsia="zh-CN"/>
                      <w14:textFill>
                        <w14:solidFill>
                          <w14:schemeClr w14:val="tx1"/>
                        </w14:solidFill>
                      </w14:textFill>
                    </w:rPr>
                    <w:t>燃生物质锅炉烟气</w:t>
                  </w:r>
                  <w:r>
                    <w:rPr>
                      <w:rFonts w:hint="default" w:ascii="Times New Roman" w:hAnsi="Times New Roman" w:eastAsia="宋体" w:cs="Times New Roman"/>
                      <w:color w:val="000000" w:themeColor="text1"/>
                      <w:sz w:val="21"/>
                      <w:szCs w:val="21"/>
                      <w:lang w:eastAsia="zh-CN"/>
                      <w14:textFill>
                        <w14:solidFill>
                          <w14:schemeClr w14:val="tx1"/>
                        </w14:solidFill>
                      </w14:textFill>
                    </w:rPr>
                    <w:t>推荐</w:t>
                  </w:r>
                  <w:r>
                    <w:rPr>
                      <w:rFonts w:hint="eastAsia" w:ascii="Times New Roman" w:hAnsi="Times New Roman" w:eastAsia="宋体" w:cs="Times New Roman"/>
                      <w:color w:val="000000" w:themeColor="text1"/>
                      <w:sz w:val="21"/>
                      <w:szCs w:val="21"/>
                      <w:lang w:eastAsia="zh-CN"/>
                      <w14:textFill>
                        <w14:solidFill>
                          <w14:schemeClr w14:val="tx1"/>
                        </w14:solidFill>
                      </w14:textFill>
                    </w:rPr>
                    <w:t>污染防治</w:t>
                  </w:r>
                  <w:r>
                    <w:rPr>
                      <w:rFonts w:hint="default" w:ascii="Times New Roman" w:hAnsi="Times New Roman" w:eastAsia="宋体" w:cs="Times New Roman"/>
                      <w:color w:val="000000" w:themeColor="text1"/>
                      <w:sz w:val="21"/>
                      <w:szCs w:val="21"/>
                      <w:lang w:eastAsia="zh-CN"/>
                      <w14:textFill>
                        <w14:solidFill>
                          <w14:schemeClr w14:val="tx1"/>
                        </w14:solidFill>
                      </w14:textFill>
                    </w:rPr>
                    <w:t>技术为“</w:t>
                  </w:r>
                  <w:r>
                    <w:rPr>
                      <w:rFonts w:hint="eastAsia" w:ascii="Times New Roman" w:hAnsi="Times New Roman" w:eastAsia="宋体" w:cs="Times New Roman"/>
                      <w:color w:val="000000" w:themeColor="text1"/>
                      <w:sz w:val="21"/>
                      <w:szCs w:val="21"/>
                      <w:lang w:eastAsia="zh-CN"/>
                      <w14:textFill>
                        <w14:solidFill>
                          <w14:schemeClr w14:val="tx1"/>
                        </w14:solidFill>
                      </w14:textFill>
                    </w:rPr>
                    <w:t>旋风除尘</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+袋式除尘组合技术</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eastAsia" w:ascii="Times New Roman" w:hAnsi="Times New Roman" w:eastAsia="宋体" w:cs="Times New Roman"/>
                      <w:color w:val="000000" w:themeColor="text1"/>
                      <w:sz w:val="21"/>
                      <w:szCs w:val="21"/>
                      <w:lang w:eastAsia="zh-CN"/>
                      <w14:textFill>
                        <w14:solidFill>
                          <w14:schemeClr w14:val="tx1"/>
                        </w14:solidFill>
                      </w14:textFill>
                    </w:rPr>
                    <w:t>；参照《锅炉大气污染物排放标准》（</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GB13271-2014</w:t>
                  </w:r>
                  <w:r>
                    <w:rPr>
                      <w:rFonts w:hint="eastAsia" w:ascii="Times New Roman" w:hAnsi="Times New Roman" w:eastAsia="宋体" w:cs="Times New Roman"/>
                      <w:color w:val="000000" w:themeColor="text1"/>
                      <w:sz w:val="21"/>
                      <w:szCs w:val="21"/>
                      <w:lang w:eastAsia="zh-CN"/>
                      <w14:textFill>
                        <w14:solidFill>
                          <w14:schemeClr w14:val="tx1"/>
                        </w14:solidFill>
                      </w14:textFill>
                    </w:rPr>
                    <w:t>）表</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4相关要求，1t/h锅炉配套的烟囱高度不小于25m</w:t>
                  </w:r>
                  <w:r>
                    <w:rPr>
                      <w:rFonts w:hint="default" w:ascii="Times New Roman" w:hAnsi="Times New Roman" w:eastAsia="宋体" w:cs="Times New Roman"/>
                      <w:color w:val="000000" w:themeColor="text1"/>
                      <w:sz w:val="21"/>
                      <w:szCs w:val="21"/>
                      <w14:textFill>
                        <w14:solidFill>
                          <w14:schemeClr w14:val="tx1"/>
                        </w14:solidFill>
                      </w14:textFill>
                    </w:rPr>
                    <w:t>。本</w:t>
                  </w:r>
                  <w:r>
                    <w:rPr>
                      <w:rFonts w:hint="eastAsia" w:ascii="Times New Roman" w:hAnsi="Times New Roman" w:eastAsia="宋体" w:cs="Times New Roman"/>
                      <w:color w:val="000000" w:themeColor="text1"/>
                      <w:sz w:val="21"/>
                      <w:szCs w:val="21"/>
                      <w:lang w:eastAsia="zh-CN"/>
                      <w14:textFill>
                        <w14:solidFill>
                          <w14:schemeClr w14:val="tx1"/>
                        </w14:solidFill>
                      </w14:textFill>
                    </w:rPr>
                    <w:t>次评价要求将现有的烟气处理设施改为“旋风除尘</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+袋式除尘+25m高排气筒外排</w:t>
                  </w:r>
                  <w:r>
                    <w:rPr>
                      <w:rFonts w:hint="eastAsia" w:ascii="Times New Roman" w:hAnsi="Times New Roman" w:eastAsia="宋体" w:cs="Times New Roman"/>
                      <w:color w:val="000000" w:themeColor="text1"/>
                      <w:sz w:val="21"/>
                      <w:szCs w:val="21"/>
                      <w:lang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 w:type="pct"/>
                  <w:vMerge w:val="continue"/>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43" w:type="pct"/>
                  <w:vAlign w:val="center"/>
                </w:tcPr>
                <w:p>
                  <w:pPr>
                    <w:widowControl/>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14:textFill>
                        <w14:solidFill>
                          <w14:schemeClr w14:val="tx1"/>
                        </w14:solidFill>
                      </w14:textFill>
                    </w:rPr>
                    <w:t>淀粉开包及</w:t>
                  </w:r>
                  <w:r>
                    <w:rPr>
                      <w:rFonts w:hint="default" w:ascii="Times New Roman" w:hAnsi="Times New Roman" w:eastAsia="宋体" w:cs="Times New Roman"/>
                      <w:color w:val="000000" w:themeColor="text1"/>
                      <w:kern w:val="0"/>
                      <w:sz w:val="21"/>
                      <w:szCs w:val="21"/>
                      <w14:textFill>
                        <w14:solidFill>
                          <w14:schemeClr w14:val="tx1"/>
                        </w14:solidFill>
                      </w14:textFill>
                    </w:rPr>
                    <w:t>投料</w:t>
                  </w:r>
                </w:p>
              </w:tc>
              <w:tc>
                <w:tcPr>
                  <w:tcW w:w="597" w:type="pct"/>
                  <w:vAlign w:val="center"/>
                </w:tcPr>
                <w:p>
                  <w:pPr>
                    <w:widowControl/>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颗粒物</w:t>
                  </w:r>
                </w:p>
              </w:tc>
              <w:tc>
                <w:tcPr>
                  <w:tcW w:w="1015" w:type="pct"/>
                  <w:vAlign w:val="center"/>
                </w:tcPr>
                <w:p>
                  <w:pPr>
                    <w:pStyle w:val="37"/>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加强车间通风设施</w:t>
                  </w:r>
                </w:p>
              </w:tc>
              <w:tc>
                <w:tcPr>
                  <w:tcW w:w="736" w:type="pct"/>
                  <w:vAlign w:val="center"/>
                </w:tcPr>
                <w:p>
                  <w:pPr>
                    <w:pStyle w:val="72"/>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搅拌工序未采取密闭搅拌</w:t>
                  </w:r>
                </w:p>
              </w:tc>
              <w:tc>
                <w:tcPr>
                  <w:tcW w:w="1791" w:type="pct"/>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w:t>
                  </w:r>
                  <w:r>
                    <w:rPr>
                      <w:rFonts w:hint="eastAsia" w:ascii="Times New Roman" w:hAnsi="Times New Roman" w:eastAsia="宋体" w:cs="Times New Roman"/>
                      <w:color w:val="000000" w:themeColor="text1"/>
                      <w:sz w:val="21"/>
                      <w:szCs w:val="21"/>
                      <w:lang w:eastAsia="zh-CN"/>
                      <w14:textFill>
                        <w14:solidFill>
                          <w14:schemeClr w14:val="tx1"/>
                        </w14:solidFill>
                      </w14:textFill>
                    </w:rPr>
                    <w:t>次评价要求将搅拌工序改为密闭搅拌。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 w:type="pct"/>
                  <w:vMerge w:val="continue"/>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43" w:type="pct"/>
                  <w:vAlign w:val="center"/>
                </w:tcPr>
                <w:p>
                  <w:pPr>
                    <w:widowControl/>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污水处理系统</w:t>
                  </w:r>
                </w:p>
              </w:tc>
              <w:tc>
                <w:tcPr>
                  <w:tcW w:w="597" w:type="pct"/>
                  <w:vAlign w:val="center"/>
                </w:tcPr>
                <w:p>
                  <w:pPr>
                    <w:widowControl/>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H</w:t>
                  </w:r>
                  <w:r>
                    <w:rPr>
                      <w:rFonts w:hint="default" w:ascii="Times New Roman" w:hAnsi="Times New Roman" w:eastAsia="宋体" w:cs="Times New Roman"/>
                      <w:color w:val="000000" w:themeColor="text1"/>
                      <w:sz w:val="21"/>
                      <w:szCs w:val="21"/>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S、NH</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臭气浓度</w:t>
                  </w:r>
                </w:p>
              </w:tc>
              <w:tc>
                <w:tcPr>
                  <w:tcW w:w="1015" w:type="pct"/>
                  <w:vAlign w:val="center"/>
                </w:tcPr>
                <w:p>
                  <w:pPr>
                    <w:pStyle w:val="37"/>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污水处理设施为地埋式</w:t>
                  </w:r>
                </w:p>
              </w:tc>
              <w:tc>
                <w:tcPr>
                  <w:tcW w:w="736" w:type="pct"/>
                  <w:vAlign w:val="center"/>
                </w:tcPr>
                <w:p>
                  <w:pPr>
                    <w:pStyle w:val="72"/>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厂区需进一步</w:t>
                  </w:r>
                  <w:r>
                    <w:rPr>
                      <w:rFonts w:hint="default" w:ascii="Times New Roman" w:hAnsi="Times New Roman" w:eastAsia="宋体" w:cs="Times New Roman"/>
                      <w:color w:val="000000" w:themeColor="text1"/>
                      <w:sz w:val="21"/>
                      <w:szCs w:val="21"/>
                      <w14:textFill>
                        <w14:solidFill>
                          <w14:schemeClr w14:val="tx1"/>
                        </w14:solidFill>
                      </w14:textFill>
                    </w:rPr>
                    <w:t>加强绿化</w:t>
                  </w:r>
                </w:p>
              </w:tc>
              <w:tc>
                <w:tcPr>
                  <w:tcW w:w="1791" w:type="pct"/>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w:t>
                  </w:r>
                  <w:r>
                    <w:rPr>
                      <w:rFonts w:hint="eastAsia" w:ascii="Times New Roman" w:hAnsi="Times New Roman" w:eastAsia="宋体" w:cs="Times New Roman"/>
                      <w:color w:val="000000" w:themeColor="text1"/>
                      <w:sz w:val="21"/>
                      <w:szCs w:val="21"/>
                      <w:lang w:eastAsia="zh-CN"/>
                      <w14:textFill>
                        <w14:solidFill>
                          <w14:schemeClr w14:val="tx1"/>
                        </w14:solidFill>
                      </w14:textFill>
                    </w:rPr>
                    <w:t>次评价建议进一步加强厂区绿化。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 w:type="pct"/>
                  <w:vMerge w:val="continue"/>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43" w:type="pct"/>
                  <w:vAlign w:val="center"/>
                </w:tcPr>
                <w:p>
                  <w:pPr>
                    <w:widowControl/>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车间</w:t>
                  </w:r>
                </w:p>
              </w:tc>
              <w:tc>
                <w:tcPr>
                  <w:tcW w:w="597" w:type="pct"/>
                  <w:vAlign w:val="center"/>
                </w:tcPr>
                <w:p>
                  <w:pPr>
                    <w:widowControl/>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异味</w:t>
                  </w:r>
                </w:p>
              </w:tc>
              <w:tc>
                <w:tcPr>
                  <w:tcW w:w="1015" w:type="pct"/>
                  <w:vAlign w:val="center"/>
                </w:tcPr>
                <w:p>
                  <w:pPr>
                    <w:pStyle w:val="37"/>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14:textFill>
                        <w14:solidFill>
                          <w14:schemeClr w14:val="tx1"/>
                        </w14:solidFill>
                      </w14:textFill>
                    </w:rPr>
                    <w:t>通风换气</w:t>
                  </w:r>
                </w:p>
              </w:tc>
              <w:tc>
                <w:tcPr>
                  <w:tcW w:w="736" w:type="pct"/>
                  <w:vAlign w:val="center"/>
                </w:tcPr>
                <w:p>
                  <w:pPr>
                    <w:pStyle w:val="72"/>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无</w:t>
                  </w:r>
                </w:p>
              </w:tc>
              <w:tc>
                <w:tcPr>
                  <w:tcW w:w="1791" w:type="pct"/>
                  <w:vAlign w:val="center"/>
                </w:tcPr>
                <w:p>
                  <w:pPr>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 w:type="pct"/>
                  <w:vMerge w:val="restart"/>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废水</w:t>
                  </w:r>
                </w:p>
              </w:tc>
              <w:tc>
                <w:tcPr>
                  <w:tcW w:w="543" w:type="pct"/>
                  <w:vAlign w:val="center"/>
                </w:tcPr>
                <w:p>
                  <w:pPr>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办公</w:t>
                  </w:r>
                </w:p>
              </w:tc>
              <w:tc>
                <w:tcPr>
                  <w:tcW w:w="597" w:type="pct"/>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生活污水</w:t>
                  </w:r>
                </w:p>
              </w:tc>
              <w:tc>
                <w:tcPr>
                  <w:tcW w:w="1015" w:type="pct"/>
                  <w:vAlign w:val="center"/>
                </w:tcPr>
                <w:p>
                  <w:pPr>
                    <w:pStyle w:val="37"/>
                    <w:jc w:val="center"/>
                    <w:rPr>
                      <w:rFonts w:hint="default" w:ascii="Times New Roman" w:hAnsi="Times New Roman" w:eastAsia="宋体" w:cs="Times New Roman"/>
                      <w:snapToGrid w:val="0"/>
                      <w:color w:val="000000" w:themeColor="text1"/>
                      <w:kern w:val="0"/>
                      <w:sz w:val="21"/>
                      <w:szCs w:val="21"/>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14:textFill>
                        <w14:solidFill>
                          <w14:schemeClr w14:val="tx1"/>
                        </w14:solidFill>
                      </w14:textFill>
                    </w:rPr>
                    <w:t>经化粪池预处理再自建的污水处理站处理</w:t>
                  </w:r>
                </w:p>
              </w:tc>
              <w:tc>
                <w:tcPr>
                  <w:tcW w:w="736" w:type="pct"/>
                  <w:vAlign w:val="center"/>
                </w:tcPr>
                <w:p>
                  <w:pPr>
                    <w:pStyle w:val="37"/>
                    <w:jc w:val="center"/>
                    <w:rPr>
                      <w:rFonts w:hint="eastAsia" w:ascii="Times New Roman" w:hAnsi="Times New Roman" w:eastAsia="宋体" w:cs="Times New Roman"/>
                      <w:snapToGrid w:val="0"/>
                      <w:color w:val="000000" w:themeColor="text1"/>
                      <w:kern w:val="0"/>
                      <w:sz w:val="21"/>
                      <w:szCs w:val="21"/>
                      <w:lang w:eastAsia="zh-CN"/>
                      <w14:textFill>
                        <w14:solidFill>
                          <w14:schemeClr w14:val="tx1"/>
                        </w14:solidFill>
                      </w14:textFill>
                    </w:rPr>
                  </w:pPr>
                  <w:r>
                    <w:rPr>
                      <w:rFonts w:hint="eastAsia" w:ascii="Times New Roman" w:hAnsi="Times New Roman" w:eastAsia="宋体" w:cs="Times New Roman"/>
                      <w:snapToGrid w:val="0"/>
                      <w:color w:val="000000" w:themeColor="text1"/>
                      <w:kern w:val="0"/>
                      <w:sz w:val="21"/>
                      <w:szCs w:val="21"/>
                      <w:lang w:eastAsia="zh-CN"/>
                      <w14:textFill>
                        <w14:solidFill>
                          <w14:schemeClr w14:val="tx1"/>
                        </w14:solidFill>
                      </w14:textFill>
                    </w:rPr>
                    <w:t>无</w:t>
                  </w:r>
                </w:p>
              </w:tc>
              <w:tc>
                <w:tcPr>
                  <w:tcW w:w="1791" w:type="pct"/>
                  <w:vAlign w:val="center"/>
                </w:tcPr>
                <w:p>
                  <w:pPr>
                    <w:pStyle w:val="37"/>
                    <w:jc w:val="center"/>
                    <w:rPr>
                      <w:rFonts w:hint="default" w:ascii="Times New Roman" w:hAnsi="Times New Roman" w:eastAsia="宋体" w:cs="Times New Roman"/>
                      <w:snapToGrid w:val="0"/>
                      <w:color w:val="000000" w:themeColor="text1"/>
                      <w:kern w:val="0"/>
                      <w:sz w:val="21"/>
                      <w:szCs w:val="21"/>
                      <w14:textFill>
                        <w14:solidFill>
                          <w14:schemeClr w14:val="tx1"/>
                        </w14:solidFill>
                      </w14:textFill>
                    </w:rPr>
                  </w:pPr>
                  <w:r>
                    <w:rPr>
                      <w:rFonts w:hint="eastAsia" w:ascii="Times New Roman" w:hAnsi="Times New Roman" w:eastAsia="宋体" w:cs="Times New Roman"/>
                      <w:snapToGrid w:val="0"/>
                      <w:color w:val="000000" w:themeColor="text1"/>
                      <w:kern w:val="0"/>
                      <w:sz w:val="21"/>
                      <w:szCs w:val="21"/>
                      <w:lang w:eastAsia="zh-CN"/>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 w:type="pct"/>
                  <w:vMerge w:val="continue"/>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43" w:type="pct"/>
                  <w:vAlign w:val="center"/>
                </w:tcPr>
                <w:p>
                  <w:pPr>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洗米、泡米、设备清洗</w:t>
                  </w:r>
                  <w:r>
                    <w:rPr>
                      <w:rFonts w:hint="default" w:ascii="Times New Roman" w:hAnsi="Times New Roman" w:eastAsia="宋体" w:cs="Times New Roman"/>
                      <w:color w:val="000000" w:themeColor="text1"/>
                      <w:szCs w:val="21"/>
                      <w:lang w:val="en-US" w:eastAsia="zh-CN"/>
                      <w14:textFill>
                        <w14:solidFill>
                          <w14:schemeClr w14:val="tx1"/>
                        </w14:solidFill>
                      </w14:textFill>
                    </w:rPr>
                    <w:t>和地面冲洗</w:t>
                  </w:r>
                  <w:r>
                    <w:rPr>
                      <w:rFonts w:hint="default" w:ascii="Times New Roman" w:hAnsi="Times New Roman" w:eastAsia="宋体" w:cs="Times New Roman"/>
                      <w:color w:val="000000" w:themeColor="text1"/>
                      <w:szCs w:val="21"/>
                      <w14:textFill>
                        <w14:solidFill>
                          <w14:schemeClr w14:val="tx1"/>
                        </w14:solidFill>
                      </w14:textFill>
                    </w:rPr>
                    <w:t>等生产</w:t>
                  </w:r>
                </w:p>
              </w:tc>
              <w:tc>
                <w:tcPr>
                  <w:tcW w:w="597" w:type="pct"/>
                  <w:vAlign w:val="center"/>
                </w:tcPr>
                <w:p>
                  <w:pPr>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生产废水</w:t>
                  </w:r>
                </w:p>
              </w:tc>
              <w:tc>
                <w:tcPr>
                  <w:tcW w:w="1015" w:type="pct"/>
                  <w:vAlign w:val="center"/>
                </w:tcPr>
                <w:p>
                  <w:pPr>
                    <w:jc w:val="left"/>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Cs w:val="21"/>
                      <w:lang w:eastAsia="zh-CN"/>
                      <w14:textFill>
                        <w14:solidFill>
                          <w14:schemeClr w14:val="tx1"/>
                        </w14:solidFill>
                      </w14:textFill>
                    </w:rPr>
                    <w:t>经自建的污水处理站处理</w:t>
                  </w:r>
                  <w:r>
                    <w:rPr>
                      <w:rFonts w:hint="eastAsia" w:ascii="Times New Roman" w:hAnsi="Times New Roman" w:eastAsia="宋体" w:cs="Times New Roman"/>
                      <w:color w:val="000000" w:themeColor="text1"/>
                      <w:szCs w:val="21"/>
                      <w:lang w:eastAsia="zh-CN"/>
                      <w14:textFill>
                        <w14:solidFill>
                          <w14:schemeClr w14:val="tx1"/>
                        </w14:solidFill>
                      </w14:textFill>
                    </w:rPr>
                    <w:t>，目前</w:t>
                  </w:r>
                  <w:r>
                    <w:rPr>
                      <w:rFonts w:hint="default" w:ascii="Times New Roman" w:hAnsi="Times New Roman" w:eastAsia="宋体" w:cs="Times New Roman"/>
                      <w:color w:val="000000" w:themeColor="text1"/>
                      <w:szCs w:val="21"/>
                      <w:lang w:eastAsia="zh-CN"/>
                      <w14:textFill>
                        <w14:solidFill>
                          <w14:schemeClr w14:val="tx1"/>
                        </w14:solidFill>
                      </w14:textFill>
                    </w:rPr>
                    <w:t>采取的处理工艺为：</w:t>
                  </w:r>
                  <w:r>
                    <w:rPr>
                      <w:rFonts w:hint="eastAsia" w:ascii="Times New Roman" w:hAnsi="Times New Roman" w:eastAsia="宋体" w:cs="Times New Roman"/>
                      <w:color w:val="000000" w:themeColor="text1"/>
                      <w:szCs w:val="21"/>
                      <w:lang w:val="en-US" w:eastAsia="zh-CN"/>
                      <w14:textFill>
                        <w14:solidFill>
                          <w14:schemeClr w14:val="tx1"/>
                        </w14:solidFill>
                      </w14:textFill>
                    </w:rPr>
                    <w:t>格栅+调节+厌氧+好氧+二次沉淀+清水池（消毒）+砂过滤</w:t>
                  </w:r>
                  <w:r>
                    <w:rPr>
                      <w:rFonts w:hint="default" w:ascii="Times New Roman" w:hAnsi="Times New Roman" w:eastAsia="宋体" w:cs="Times New Roman"/>
                      <w:color w:val="000000" w:themeColor="text1"/>
                      <w:szCs w:val="21"/>
                      <w:lang w:eastAsia="zh-CN"/>
                      <w14:textFill>
                        <w14:solidFill>
                          <w14:schemeClr w14:val="tx1"/>
                        </w14:solidFill>
                      </w14:textFill>
                    </w:rPr>
                    <w:t>→出水</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736" w:type="pct"/>
                  <w:vAlign w:val="center"/>
                </w:tcPr>
                <w:p>
                  <w:pPr>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目前的处理工艺对</w:t>
                  </w:r>
                  <w:r>
                    <w:rPr>
                      <w:rFonts w:hint="eastAsia" w:cs="Times New Roman"/>
                      <w:color w:val="000000" w:themeColor="text1"/>
                      <w:szCs w:val="21"/>
                      <w:lang w:eastAsia="zh-CN"/>
                      <w14:textFill>
                        <w14:solidFill>
                          <w14:schemeClr w14:val="tx1"/>
                        </w14:solidFill>
                      </w14:textFill>
                    </w:rPr>
                    <w:t>悬浮物</w:t>
                  </w:r>
                  <w:r>
                    <w:rPr>
                      <w:rFonts w:hint="eastAsia" w:cs="Times New Roman"/>
                      <w:color w:val="000000" w:themeColor="text1"/>
                      <w:sz w:val="21"/>
                      <w:szCs w:val="21"/>
                      <w:lang w:val="en-US" w:eastAsia="zh-CN"/>
                      <w14:textFill>
                        <w14:solidFill>
                          <w14:schemeClr w14:val="tx1"/>
                        </w14:solidFill>
                      </w14:textFill>
                    </w:rPr>
                    <w:t>和COD的去除率较低，同时</w:t>
                  </w:r>
                  <w:r>
                    <w:rPr>
                      <w:rFonts w:hint="eastAsia" w:ascii="Times New Roman" w:hAnsi="Times New Roman" w:eastAsia="宋体" w:cs="Times New Roman"/>
                      <w:color w:val="000000" w:themeColor="text1"/>
                      <w:sz w:val="21"/>
                      <w:szCs w:val="21"/>
                      <w:lang w:eastAsia="zh-CN"/>
                      <w14:textFill>
                        <w14:solidFill>
                          <w14:schemeClr w14:val="tx1"/>
                        </w14:solidFill>
                      </w14:textFill>
                    </w:rPr>
                    <w:t>配套的输送管道等设施有所欠缺。</w:t>
                  </w:r>
                </w:p>
              </w:tc>
              <w:tc>
                <w:tcPr>
                  <w:tcW w:w="1791" w:type="pct"/>
                  <w:vAlign w:val="center"/>
                </w:tcPr>
                <w:p>
                  <w:pPr>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Cs w:val="21"/>
                      <w:lang w:eastAsia="zh-CN"/>
                      <w14:textFill>
                        <w14:solidFill>
                          <w14:schemeClr w14:val="tx1"/>
                        </w14:solidFill>
                      </w14:textFill>
                    </w:rPr>
                    <w:t>本次评价要求在厌氧池前增加絮凝沉淀处理工序，以进一步提高对悬浮物和</w:t>
                  </w:r>
                  <w:r>
                    <w:rPr>
                      <w:rFonts w:hint="eastAsia" w:cs="Times New Roman"/>
                      <w:color w:val="000000" w:themeColor="text1"/>
                      <w:szCs w:val="21"/>
                      <w:lang w:val="en-US" w:eastAsia="zh-CN"/>
                      <w14:textFill>
                        <w14:solidFill>
                          <w14:schemeClr w14:val="tx1"/>
                        </w14:solidFill>
                      </w14:textFill>
                    </w:rPr>
                    <w:t>COD</w:t>
                  </w:r>
                  <w:r>
                    <w:rPr>
                      <w:rFonts w:hint="eastAsia" w:cs="Times New Roman"/>
                      <w:color w:val="000000" w:themeColor="text1"/>
                      <w:szCs w:val="21"/>
                      <w:lang w:eastAsia="zh-CN"/>
                      <w14:textFill>
                        <w14:solidFill>
                          <w14:schemeClr w14:val="tx1"/>
                        </w14:solidFill>
                      </w14:textFill>
                    </w:rPr>
                    <w:t>的去处效率，</w:t>
                  </w:r>
                  <w:r>
                    <w:rPr>
                      <w:rFonts w:hint="eastAsia" w:ascii="Times New Roman" w:hAnsi="Times New Roman" w:eastAsia="宋体" w:cs="Times New Roman"/>
                      <w:color w:val="000000" w:themeColor="text1"/>
                      <w:szCs w:val="21"/>
                      <w:lang w:eastAsia="zh-CN"/>
                      <w14:textFill>
                        <w14:solidFill>
                          <w14:schemeClr w14:val="tx1"/>
                        </w14:solidFill>
                      </w14:textFill>
                    </w:rPr>
                    <w:t>并</w:t>
                  </w:r>
                  <w:r>
                    <w:rPr>
                      <w:rFonts w:hint="eastAsia" w:ascii="Times New Roman" w:hAnsi="Times New Roman" w:eastAsia="宋体" w:cs="Times New Roman"/>
                      <w:color w:val="000000" w:themeColor="text1"/>
                      <w:sz w:val="21"/>
                      <w:szCs w:val="21"/>
                      <w:lang w:eastAsia="zh-CN"/>
                      <w14:textFill>
                        <w14:solidFill>
                          <w14:schemeClr w14:val="tx1"/>
                        </w14:solidFill>
                      </w14:textFill>
                    </w:rPr>
                    <w:t>新增浇灌</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输送管道至2000米，新增一个水泵</w:t>
                  </w:r>
                  <w:r>
                    <w:rPr>
                      <w:rFonts w:hint="eastAsia" w:ascii="Times New Roman" w:hAnsi="Times New Roman" w:eastAsia="宋体" w:cs="Times New Roman"/>
                      <w:color w:val="000000" w:themeColor="text1"/>
                      <w:sz w:val="21"/>
                      <w:szCs w:val="21"/>
                      <w:lang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 w:type="pct"/>
                  <w:vMerge w:val="continue"/>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43" w:type="pct"/>
                  <w:vAlign w:val="center"/>
                </w:tcPr>
                <w:p>
                  <w:pPr>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软水制备</w:t>
                  </w:r>
                </w:p>
              </w:tc>
              <w:tc>
                <w:tcPr>
                  <w:tcW w:w="597" w:type="pct"/>
                  <w:vAlign w:val="center"/>
                </w:tcPr>
                <w:p>
                  <w:pPr>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软水制备器反冲洗浓水</w:t>
                  </w:r>
                </w:p>
              </w:tc>
              <w:tc>
                <w:tcPr>
                  <w:tcW w:w="1015" w:type="pct"/>
                  <w:vAlign w:val="center"/>
                </w:tcPr>
                <w:p>
                  <w:pPr>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属于清净下水，接排入雨水沟。</w:t>
                  </w:r>
                </w:p>
              </w:tc>
              <w:tc>
                <w:tcPr>
                  <w:tcW w:w="736" w:type="pct"/>
                  <w:vAlign w:val="center"/>
                </w:tcPr>
                <w:p>
                  <w:pPr>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无</w:t>
                  </w:r>
                </w:p>
              </w:tc>
              <w:tc>
                <w:tcPr>
                  <w:tcW w:w="1791" w:type="pct"/>
                  <w:vAlign w:val="center"/>
                </w:tcPr>
                <w:p>
                  <w:pPr>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 w:type="pct"/>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噪声</w:t>
                  </w:r>
                </w:p>
              </w:tc>
              <w:tc>
                <w:tcPr>
                  <w:tcW w:w="543" w:type="pct"/>
                  <w:vAlign w:val="center"/>
                </w:tcPr>
                <w:p>
                  <w:pPr>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生产设备</w:t>
                  </w:r>
                </w:p>
              </w:tc>
              <w:tc>
                <w:tcPr>
                  <w:tcW w:w="597" w:type="pct"/>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设备噪声</w:t>
                  </w:r>
                </w:p>
              </w:tc>
              <w:tc>
                <w:tcPr>
                  <w:tcW w:w="1015" w:type="pct"/>
                  <w:vAlign w:val="center"/>
                </w:tcPr>
                <w:p>
                  <w:pPr>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基础减震</w:t>
                  </w:r>
                  <w:r>
                    <w:rPr>
                      <w:rFonts w:hint="eastAsia" w:ascii="Times New Roman" w:hAnsi="Times New Roman" w:eastAsia="宋体" w:cs="Times New Roman"/>
                      <w:color w:val="000000" w:themeColor="text1"/>
                      <w:sz w:val="21"/>
                      <w:szCs w:val="21"/>
                      <w:lang w:eastAsia="zh-CN"/>
                      <w14:textFill>
                        <w14:solidFill>
                          <w14:schemeClr w14:val="tx1"/>
                        </w14:solidFill>
                      </w14:textFill>
                    </w:rPr>
                    <w:t>和厂房阻隔</w:t>
                  </w:r>
                </w:p>
              </w:tc>
              <w:tc>
                <w:tcPr>
                  <w:tcW w:w="736" w:type="pct"/>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无</w:t>
                  </w:r>
                </w:p>
              </w:tc>
              <w:tc>
                <w:tcPr>
                  <w:tcW w:w="1791" w:type="pct"/>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 w:type="pct"/>
                  <w:vMerge w:val="restart"/>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固废</w:t>
                  </w:r>
                </w:p>
              </w:tc>
              <w:tc>
                <w:tcPr>
                  <w:tcW w:w="543" w:type="pct"/>
                  <w:vAlign w:val="center"/>
                </w:tcPr>
                <w:p>
                  <w:pPr>
                    <w:tabs>
                      <w:tab w:val="right" w:pos="7832"/>
                    </w:tabs>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洗米和质检</w:t>
                  </w:r>
                </w:p>
              </w:tc>
              <w:tc>
                <w:tcPr>
                  <w:tcW w:w="597"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米渣</w:t>
                  </w:r>
                  <w:r>
                    <w:rPr>
                      <w:rFonts w:hint="default" w:ascii="Times New Roman" w:hAnsi="Times New Roman" w:eastAsia="宋体" w:cs="Times New Roman"/>
                      <w:color w:val="000000" w:themeColor="text1"/>
                      <w:szCs w:val="21"/>
                      <w14:textFill>
                        <w14:solidFill>
                          <w14:schemeClr w14:val="tx1"/>
                        </w14:solidFill>
                      </w14:textFill>
                    </w:rPr>
                    <w:t>、不合格品</w:t>
                  </w:r>
                </w:p>
              </w:tc>
              <w:tc>
                <w:tcPr>
                  <w:tcW w:w="1015"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收集后</w:t>
                  </w:r>
                  <w:r>
                    <w:rPr>
                      <w:rFonts w:hint="default" w:ascii="Times New Roman" w:hAnsi="Times New Roman" w:eastAsia="宋体" w:cs="Times New Roman"/>
                      <w:color w:val="000000" w:themeColor="text1"/>
                      <w:szCs w:val="21"/>
                      <w14:textFill>
                        <w14:solidFill>
                          <w14:schemeClr w14:val="tx1"/>
                        </w14:solidFill>
                      </w14:textFill>
                    </w:rPr>
                    <w:t>出售外卖利用</w:t>
                  </w:r>
                </w:p>
              </w:tc>
              <w:tc>
                <w:tcPr>
                  <w:tcW w:w="736" w:type="pct"/>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无</w:t>
                  </w:r>
                </w:p>
              </w:tc>
              <w:tc>
                <w:tcPr>
                  <w:tcW w:w="1791" w:type="pct"/>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 w:type="pct"/>
                  <w:vMerge w:val="continue"/>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43" w:type="pct"/>
                  <w:vAlign w:val="center"/>
                </w:tcPr>
                <w:p>
                  <w:pPr>
                    <w:tabs>
                      <w:tab w:val="right" w:pos="7832"/>
                    </w:tabs>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废水处理</w:t>
                  </w:r>
                </w:p>
              </w:tc>
              <w:tc>
                <w:tcPr>
                  <w:tcW w:w="597"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污水处理站的污泥</w:t>
                  </w:r>
                </w:p>
              </w:tc>
              <w:tc>
                <w:tcPr>
                  <w:tcW w:w="1015"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作为有机肥料</w:t>
                  </w:r>
                  <w:r>
                    <w:rPr>
                      <w:rFonts w:hint="default" w:ascii="Times New Roman" w:hAnsi="Times New Roman" w:eastAsia="宋体" w:cs="Times New Roman"/>
                      <w:color w:val="000000" w:themeColor="text1"/>
                      <w:szCs w:val="21"/>
                      <w:lang w:val="en-US" w:eastAsia="zh-CN"/>
                      <w14:textFill>
                        <w14:solidFill>
                          <w14:schemeClr w14:val="tx1"/>
                        </w14:solidFill>
                      </w14:textFill>
                    </w:rPr>
                    <w:t>利用</w:t>
                  </w:r>
                </w:p>
              </w:tc>
              <w:tc>
                <w:tcPr>
                  <w:tcW w:w="736" w:type="pct"/>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无</w:t>
                  </w:r>
                </w:p>
              </w:tc>
              <w:tc>
                <w:tcPr>
                  <w:tcW w:w="1791" w:type="pct"/>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 w:type="pct"/>
                  <w:vMerge w:val="continue"/>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43" w:type="pct"/>
                  <w:vAlign w:val="center"/>
                </w:tcPr>
                <w:p>
                  <w:pPr>
                    <w:tabs>
                      <w:tab w:val="right" w:pos="7832"/>
                    </w:tabs>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包装</w:t>
                  </w:r>
                </w:p>
              </w:tc>
              <w:tc>
                <w:tcPr>
                  <w:tcW w:w="597" w:type="pct"/>
                  <w:vAlign w:val="center"/>
                </w:tcPr>
                <w:p>
                  <w:pPr>
                    <w:tabs>
                      <w:tab w:val="right" w:pos="7832"/>
                    </w:tabs>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废包装袋</w:t>
                  </w:r>
                </w:p>
              </w:tc>
              <w:tc>
                <w:tcPr>
                  <w:tcW w:w="1015"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出售外卖利用</w:t>
                  </w:r>
                </w:p>
              </w:tc>
              <w:tc>
                <w:tcPr>
                  <w:tcW w:w="736" w:type="pct"/>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无</w:t>
                  </w:r>
                </w:p>
              </w:tc>
              <w:tc>
                <w:tcPr>
                  <w:tcW w:w="1791" w:type="pct"/>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 w:type="pct"/>
                  <w:vMerge w:val="continue"/>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43" w:type="pct"/>
                  <w:vAlign w:val="center"/>
                </w:tcPr>
                <w:p>
                  <w:pPr>
                    <w:tabs>
                      <w:tab w:val="right" w:pos="7832"/>
                    </w:tabs>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生物质燃烧</w:t>
                  </w:r>
                </w:p>
              </w:tc>
              <w:tc>
                <w:tcPr>
                  <w:tcW w:w="597"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灰渣</w:t>
                  </w:r>
                </w:p>
              </w:tc>
              <w:tc>
                <w:tcPr>
                  <w:tcW w:w="1015"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作为有机肥料出售</w:t>
                  </w:r>
                </w:p>
              </w:tc>
              <w:tc>
                <w:tcPr>
                  <w:tcW w:w="736" w:type="pct"/>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无</w:t>
                  </w:r>
                </w:p>
              </w:tc>
              <w:tc>
                <w:tcPr>
                  <w:tcW w:w="1791" w:type="pct"/>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 w:type="pct"/>
                  <w:vMerge w:val="continue"/>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43" w:type="pct"/>
                  <w:vAlign w:val="center"/>
                </w:tcPr>
                <w:p>
                  <w:pPr>
                    <w:tabs>
                      <w:tab w:val="right" w:pos="7832"/>
                    </w:tabs>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办公生活</w:t>
                  </w:r>
                </w:p>
              </w:tc>
              <w:tc>
                <w:tcPr>
                  <w:tcW w:w="597" w:type="pct"/>
                  <w:vAlign w:val="center"/>
                </w:tcPr>
                <w:p>
                  <w:pPr>
                    <w:tabs>
                      <w:tab w:val="right" w:pos="7832"/>
                    </w:tabs>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生活垃圾</w:t>
                  </w:r>
                </w:p>
              </w:tc>
              <w:tc>
                <w:tcPr>
                  <w:tcW w:w="1015" w:type="pct"/>
                  <w:vAlign w:val="center"/>
                </w:tcPr>
                <w:p>
                  <w:pPr>
                    <w:tabs>
                      <w:tab w:val="right" w:pos="7832"/>
                    </w:tabs>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环卫部门清运</w:t>
                  </w:r>
                </w:p>
              </w:tc>
              <w:tc>
                <w:tcPr>
                  <w:tcW w:w="736" w:type="pct"/>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无</w:t>
                  </w:r>
                </w:p>
              </w:tc>
              <w:tc>
                <w:tcPr>
                  <w:tcW w:w="1791" w:type="pct"/>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无</w:t>
                  </w:r>
                </w:p>
              </w:tc>
            </w:tr>
          </w:tbl>
          <w:p>
            <w:pPr>
              <w:pStyle w:val="63"/>
              <w:ind w:firstLineChars="200"/>
              <w:jc w:val="left"/>
              <w:rPr>
                <w:rFonts w:hint="default" w:ascii="Times New Roman" w:hAnsi="Times New Roman" w:eastAsia="宋体" w:cs="Times New Roman"/>
                <w:color w:val="000000" w:themeColor="text1"/>
                <w14:textFill>
                  <w14:solidFill>
                    <w14:schemeClr w14:val="tx1"/>
                  </w14:solidFill>
                </w14:textFill>
              </w:rPr>
            </w:pPr>
          </w:p>
          <w:p>
            <w:pPr>
              <w:adjustRightInd w:val="0"/>
              <w:snapToGrid w:val="0"/>
              <w:jc w:val="center"/>
              <w:rPr>
                <w:rFonts w:hint="default" w:ascii="Times New Roman" w:hAnsi="Times New Roman" w:eastAsia="宋体" w:cs="Times New Roman"/>
                <w:bCs/>
                <w:color w:val="000000" w:themeColor="text1"/>
                <w:szCs w:val="21"/>
                <w14:textFill>
                  <w14:solidFill>
                    <w14:schemeClr w14:val="tx1"/>
                  </w14:solidFill>
                </w14:textFill>
              </w:rPr>
            </w:pPr>
          </w:p>
        </w:tc>
      </w:tr>
    </w:tbl>
    <w:p>
      <w:pPr>
        <w:pStyle w:val="26"/>
        <w:jc w:val="center"/>
        <w:rPr>
          <w:rFonts w:hint="default" w:ascii="Times New Roman" w:hAnsi="Times New Roman" w:eastAsia="宋体" w:cs="Times New Roman"/>
          <w:snapToGrid w:val="0"/>
          <w:color w:val="000000" w:themeColor="text1"/>
          <w:sz w:val="36"/>
          <w:szCs w:val="36"/>
          <w14:textFill>
            <w14:solidFill>
              <w14:schemeClr w14:val="tx1"/>
            </w14:solidFill>
          </w14:textFill>
        </w:rPr>
        <w:sectPr>
          <w:footerReference r:id="rId8" w:type="default"/>
          <w:pgSz w:w="11906" w:h="16838"/>
          <w:pgMar w:top="1417" w:right="1531" w:bottom="1417" w:left="1587" w:header="851" w:footer="850" w:gutter="0"/>
          <w:pgNumType w:fmt="numberInDash"/>
          <w:cols w:space="720" w:num="1"/>
          <w:docGrid w:linePitch="312" w:charSpace="0"/>
        </w:sectPr>
      </w:pPr>
    </w:p>
    <w:p>
      <w:pPr>
        <w:widowControl/>
        <w:spacing w:after="120"/>
        <w:ind w:left="1"/>
        <w:jc w:val="left"/>
        <w:outlineLvl w:val="0"/>
        <w:rPr>
          <w:rFonts w:hint="default" w:ascii="Times New Roman" w:hAnsi="Times New Roman" w:eastAsia="宋体" w:cs="Times New Roman"/>
          <w:b/>
          <w:color w:val="000000" w:themeColor="text1"/>
          <w:sz w:val="30"/>
          <w14:textFill>
            <w14:solidFill>
              <w14:schemeClr w14:val="tx1"/>
            </w14:solidFill>
          </w14:textFill>
        </w:rPr>
      </w:pPr>
      <w:bookmarkStart w:id="43" w:name="_Toc8493"/>
      <w:r>
        <w:rPr>
          <w:rFonts w:hint="default" w:ascii="Times New Roman" w:hAnsi="Times New Roman" w:eastAsia="宋体" w:cs="Times New Roman"/>
          <w:b/>
          <w:color w:val="000000" w:themeColor="text1"/>
          <w:sz w:val="30"/>
          <w14:textFill>
            <w14:solidFill>
              <w14:schemeClr w14:val="tx1"/>
            </w14:solidFill>
          </w14:textFill>
        </w:rPr>
        <w:t>三、区域环境质量现状、环境保护目标及评价标准</w:t>
      </w:r>
      <w:bookmarkEnd w:id="43"/>
    </w:p>
    <w:tbl>
      <w:tblPr>
        <w:tblStyle w:val="30"/>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442"/>
        <w:gridCol w:w="8619"/>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906" w:hRule="atLeast"/>
          <w:jc w:val="center"/>
        </w:trPr>
        <w:tc>
          <w:tcPr>
            <w:tcW w:w="244" w:type="pct"/>
            <w:vAlign w:val="center"/>
          </w:tcPr>
          <w:p>
            <w:pPr>
              <w:adjustRightInd w:val="0"/>
              <w:snapToGrid w:val="0"/>
              <w:jc w:val="center"/>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区域</w:t>
            </w:r>
          </w:p>
          <w:p>
            <w:pPr>
              <w:adjustRightInd w:val="0"/>
              <w:snapToGrid w:val="0"/>
              <w:jc w:val="center"/>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环境</w:t>
            </w:r>
          </w:p>
          <w:p>
            <w:pPr>
              <w:adjustRightInd w:val="0"/>
              <w:snapToGrid w:val="0"/>
              <w:jc w:val="center"/>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质量</w:t>
            </w:r>
          </w:p>
          <w:p>
            <w:pPr>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现状</w:t>
            </w:r>
          </w:p>
        </w:tc>
        <w:tc>
          <w:tcPr>
            <w:tcW w:w="4755" w:type="pct"/>
            <w:vAlign w:val="center"/>
          </w:tcPr>
          <w:p>
            <w:pPr>
              <w:spacing w:line="360" w:lineRule="auto"/>
              <w:ind w:firstLine="482" w:firstLineChars="200"/>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1、大气环境质量</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1</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达标区判定</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根据《环境空气质量标准》（GB3095-2012）中4.1环境空气功能区分类可知，本项目</w:t>
            </w:r>
            <w:r>
              <w:rPr>
                <w:rFonts w:hint="default" w:ascii="Times New Roman" w:hAnsi="Times New Roman" w:eastAsia="宋体" w:cs="Times New Roman"/>
                <w:color w:val="000000" w:themeColor="text1"/>
                <w:sz w:val="24"/>
                <w:lang w:val="en-US" w:eastAsia="zh-CN"/>
                <w14:textFill>
                  <w14:solidFill>
                    <w14:schemeClr w14:val="tx1"/>
                  </w14:solidFill>
                </w14:textFill>
              </w:rPr>
              <w:t>选址</w:t>
            </w:r>
            <w:r>
              <w:rPr>
                <w:rFonts w:hint="default" w:ascii="Times New Roman" w:hAnsi="Times New Roman" w:eastAsia="宋体" w:cs="Times New Roman"/>
                <w:color w:val="000000" w:themeColor="text1"/>
                <w:sz w:val="24"/>
                <w14:textFill>
                  <w14:solidFill>
                    <w14:schemeClr w14:val="tx1"/>
                  </w14:solidFill>
                </w14:textFill>
              </w:rPr>
              <w:t>属于二类区，执行《环境空气质量标准》（GB3095-2012）中的二级浓度限值。根据《环境影响评价技术导则 大气环境》（HJ2.2-2018）中“6.1.2二级评价项目，6.1.2.1 调查项目所在区域环境质量达标情况；6.1.2.2 调查评价范围内有环境质量标准的评价因子的环境质量监测数据或进行补充监测，用于评价项目所在区域污染物环境质量现状”为了解项目区域环境空气质量现状及调查评价范围内有环境质量标准的评价因子的环境质量监测数据或进行补充监测，用于评价项目所在区域污染物环境质量现状，项目位于</w:t>
            </w:r>
            <w:r>
              <w:rPr>
                <w:rFonts w:hint="default" w:ascii="Times New Roman" w:hAnsi="Times New Roman" w:eastAsia="宋体" w:cs="Times New Roman"/>
                <w:color w:val="000000" w:themeColor="text1"/>
                <w:sz w:val="24"/>
                <w:lang w:val="en-US" w:eastAsia="zh-CN"/>
                <w14:textFill>
                  <w14:solidFill>
                    <w14:schemeClr w14:val="tx1"/>
                  </w14:solidFill>
                </w14:textFill>
              </w:rPr>
              <w:t>祁东县金桥镇</w:t>
            </w:r>
            <w:r>
              <w:rPr>
                <w:rFonts w:hint="default" w:ascii="Times New Roman" w:hAnsi="Times New Roman" w:eastAsia="宋体" w:cs="Times New Roman"/>
                <w:color w:val="000000" w:themeColor="text1"/>
                <w:sz w:val="24"/>
                <w14:textFill>
                  <w14:solidFill>
                    <w14:schemeClr w14:val="tx1"/>
                  </w14:solidFill>
                </w14:textFill>
              </w:rPr>
              <w:t>，其空气质量执行《环境空气质量标准》（GB3095-2012）中二级标准。</w:t>
            </w:r>
          </w:p>
          <w:p>
            <w:pPr>
              <w:keepNext w:val="0"/>
              <w:keepLines w:val="0"/>
              <w:pageBreakBefore w:val="0"/>
              <w:widowControl w:val="0"/>
              <w:kinsoku/>
              <w:wordWrap/>
              <w:overflowPunct/>
              <w:topLinePunct w:val="0"/>
              <w:autoSpaceDE/>
              <w:autoSpaceDN/>
              <w:bidi w:val="0"/>
              <w:adjustRightInd/>
              <w:snapToGrid/>
              <w:spacing w:line="360" w:lineRule="auto"/>
              <w:ind w:left="0" w:firstLine="552" w:firstLineChars="200"/>
              <w:textAlignment w:val="auto"/>
              <w:rPr>
                <w:rFonts w:hint="default" w:ascii="Times New Roman" w:hAnsi="Times New Roman" w:eastAsia="宋体" w:cs="Times New Roman"/>
                <w:color w:val="000000" w:themeColor="text1"/>
                <w:spacing w:val="18"/>
                <w:sz w:val="24"/>
                <w:szCs w:val="24"/>
                <w14:textFill>
                  <w14:solidFill>
                    <w14:schemeClr w14:val="tx1"/>
                  </w14:solidFill>
                </w14:textFill>
              </w:rPr>
            </w:pPr>
            <w:r>
              <w:rPr>
                <w:rFonts w:hint="default" w:ascii="Times New Roman" w:hAnsi="Times New Roman" w:eastAsia="宋体" w:cs="Times New Roman"/>
                <w:color w:val="000000" w:themeColor="text1"/>
                <w:spacing w:val="18"/>
                <w:sz w:val="24"/>
                <w:szCs w:val="24"/>
                <w14:textFill>
                  <w14:solidFill>
                    <w14:schemeClr w14:val="tx1"/>
                  </w14:solidFill>
                </w14:textFill>
              </w:rPr>
              <w:t>本次环评区域环境空气质量现状根据衡阳市生态环境局政府网站上公布的</w:t>
            </w:r>
            <w:r>
              <w:rPr>
                <w:rFonts w:hint="default" w:ascii="Times New Roman" w:hAnsi="Times New Roman" w:eastAsia="宋体" w:cs="Times New Roman"/>
                <w:color w:val="000000" w:themeColor="text1"/>
                <w:spacing w:val="18"/>
                <w:sz w:val="24"/>
                <w:szCs w:val="24"/>
                <w:lang w:val="en-US" w:eastAsia="zh-CN"/>
                <w14:textFill>
                  <w14:solidFill>
                    <w14:schemeClr w14:val="tx1"/>
                  </w14:solidFill>
                </w14:textFill>
              </w:rPr>
              <w:t>祁东县</w:t>
            </w:r>
            <w:r>
              <w:rPr>
                <w:rFonts w:hint="default" w:ascii="Times New Roman" w:hAnsi="Times New Roman" w:eastAsia="宋体" w:cs="Times New Roman"/>
                <w:color w:val="000000" w:themeColor="text1"/>
                <w:spacing w:val="18"/>
                <w:sz w:val="24"/>
                <w:szCs w:val="24"/>
                <w14:textFill>
                  <w14:solidFill>
                    <w14:schemeClr w14:val="tx1"/>
                  </w14:solidFill>
                </w14:textFill>
              </w:rPr>
              <w:t>2022年度环境质量数据。2022年度</w:t>
            </w:r>
            <w:r>
              <w:rPr>
                <w:rFonts w:hint="default" w:ascii="Times New Roman" w:hAnsi="Times New Roman" w:eastAsia="宋体" w:cs="Times New Roman"/>
                <w:color w:val="000000" w:themeColor="text1"/>
                <w:spacing w:val="18"/>
                <w:sz w:val="24"/>
                <w:szCs w:val="24"/>
                <w:lang w:val="en-US" w:eastAsia="zh-CN"/>
                <w14:textFill>
                  <w14:solidFill>
                    <w14:schemeClr w14:val="tx1"/>
                  </w14:solidFill>
                </w14:textFill>
              </w:rPr>
              <w:t>祁东县</w:t>
            </w:r>
            <w:r>
              <w:rPr>
                <w:rFonts w:hint="default" w:ascii="Times New Roman" w:hAnsi="Times New Roman" w:eastAsia="宋体" w:cs="Times New Roman"/>
                <w:color w:val="000000" w:themeColor="text1"/>
                <w:spacing w:val="18"/>
                <w:sz w:val="24"/>
                <w:szCs w:val="24"/>
                <w14:textFill>
                  <w14:solidFill>
                    <w14:schemeClr w14:val="tx1"/>
                  </w14:solidFill>
                </w14:textFill>
              </w:rPr>
              <w:t>环境空气质量统计数据如下表3-1所示。</w:t>
            </w:r>
          </w:p>
          <w:p>
            <w:pPr>
              <w:adjustRightInd w:val="0"/>
              <w:snapToGrid w:val="0"/>
              <w:spacing w:line="360" w:lineRule="auto"/>
              <w:ind w:firstLine="420" w:firstLineChars="200"/>
              <w:jc w:val="center"/>
              <w:rPr>
                <w:rFonts w:hint="default" w:ascii="Times New Roman" w:hAnsi="Times New Roman" w:eastAsia="宋体" w:cs="Times New Roman"/>
                <w:color w:val="000000" w:themeColor="text1"/>
                <w:sz w:val="24"/>
                <w14:textFill>
                  <w14:solidFill>
                    <w14:schemeClr w14:val="tx1"/>
                  </w14:solidFill>
                </w14:textFill>
              </w:rPr>
            </w:pPr>
            <w:bookmarkStart w:id="44" w:name="_Ref528415780"/>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-6985</wp:posOffset>
                      </wp:positionH>
                      <wp:positionV relativeFrom="paragraph">
                        <wp:posOffset>1580515</wp:posOffset>
                      </wp:positionV>
                      <wp:extent cx="5348605" cy="233680"/>
                      <wp:effectExtent l="13970" t="13970" r="28575" b="19050"/>
                      <wp:wrapNone/>
                      <wp:docPr id="1028" name="文本框 127"/>
                      <wp:cNvGraphicFramePr/>
                      <a:graphic xmlns:a="http://schemas.openxmlformats.org/drawingml/2006/main">
                        <a:graphicData uri="http://schemas.microsoft.com/office/word/2010/wordprocessingShape">
                          <wps:wsp>
                            <wps:cNvSpPr/>
                            <wps:spPr>
                              <a:xfrm>
                                <a:off x="0" y="0"/>
                                <a:ext cx="5348605" cy="233680"/>
                              </a:xfrm>
                              <a:prstGeom prst="rect">
                                <a:avLst/>
                              </a:prstGeom>
                              <a:ln w="28575" cap="flat" cmpd="sng">
                                <a:solidFill>
                                  <a:srgbClr val="FF0000"/>
                                </a:solidFill>
                                <a:prstDash val="solid"/>
                                <a:round/>
                              </a:ln>
                            </wps:spPr>
                            <wps:txbx>
                              <w:txbxContent>
                                <w:p/>
                              </w:txbxContent>
                            </wps:txbx>
                            <wps:bodyPr vert="horz" wrap="square" lIns="91440" tIns="45720" rIns="91440" bIns="45720" anchor="t">
                              <a:noAutofit/>
                            </wps:bodyPr>
                          </wps:wsp>
                        </a:graphicData>
                      </a:graphic>
                    </wp:anchor>
                  </w:drawing>
                </mc:Choice>
                <mc:Fallback>
                  <w:pict>
                    <v:rect id="文本框 127" o:spid="_x0000_s1026" o:spt="1" style="position:absolute;left:0pt;margin-left:-0.55pt;margin-top:124.45pt;height:18.4pt;width:421.15pt;z-index:251660288;mso-width-relative:page;mso-height-relative:page;" filled="f" stroked="t" coordsize="21600,21600" o:gfxdata="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B2w9uDXAAAACgEAAA8AAAAA&#10;AAAAAQAgAAAAIgAAAGRycy9kb3ducmV2LnhtbFBLAQIUABQAAAAIAIdO4kBTDNyFFQIAABEEAAAO&#10;AAAAAAAAAAEAIAAAACYBAABkcnMvZTJvRG9jLnhtbFBLBQYAAAAABgAGAFkBAACtBQAAAAA=&#10;">
                      <v:fill on="f" focussize="0,0"/>
                      <v:stroke weight="2.25pt" color="#FF0000" joinstyle="round"/>
                      <v:imagedata o:title=""/>
                      <o:lock v:ext="edit" aspectratio="f"/>
                      <v:textbox>
                        <w:txbxContent>
                          <w:p/>
                        </w:txbxContent>
                      </v:textbox>
                    </v:rect>
                  </w:pict>
                </mc:Fallback>
              </mc:AlternateContent>
            </w:r>
            <w:r>
              <w:rPr>
                <w:rFonts w:hint="default" w:ascii="Times New Roman" w:hAnsi="Times New Roman" w:eastAsia="宋体" w:cs="Times New Roman"/>
                <w:b/>
                <w:i w:val="0"/>
                <w:iCs w:val="0"/>
                <w:color w:val="000000" w:themeColor="text1"/>
                <w:kern w:val="0"/>
                <w:szCs w:val="21"/>
                <w:u w:val="none" w:color="auto"/>
                <w14:textFill>
                  <w14:solidFill>
                    <w14:schemeClr w14:val="tx1"/>
                  </w14:solidFill>
                </w14:textFill>
              </w:rPr>
              <w:t>表</w:t>
            </w:r>
            <w:bookmarkEnd w:id="44"/>
            <w:r>
              <w:rPr>
                <w:rFonts w:hint="default" w:ascii="Times New Roman" w:hAnsi="Times New Roman" w:eastAsia="宋体" w:cs="Times New Roman"/>
                <w:b/>
                <w:i w:val="0"/>
                <w:iCs w:val="0"/>
                <w:color w:val="000000" w:themeColor="text1"/>
                <w:kern w:val="0"/>
                <w:szCs w:val="21"/>
                <w:u w:val="none" w:color="auto"/>
                <w:lang w:val="en-US" w:eastAsia="zh-CN"/>
                <w14:textFill>
                  <w14:solidFill>
                    <w14:schemeClr w14:val="tx1"/>
                  </w14:solidFill>
                </w14:textFill>
              </w:rPr>
              <w:t>3-1</w:t>
            </w:r>
            <w:r>
              <w:rPr>
                <w:rFonts w:hint="default" w:ascii="Times New Roman" w:hAnsi="Times New Roman" w:eastAsia="宋体" w:cs="Times New Roman"/>
                <w:b/>
                <w:i w:val="0"/>
                <w:iCs w:val="0"/>
                <w:color w:val="000000" w:themeColor="text1"/>
                <w:kern w:val="0"/>
                <w:szCs w:val="21"/>
                <w:u w:val="none" w:color="auto"/>
                <w14:textFill>
                  <w14:solidFill>
                    <w14:schemeClr w14:val="tx1"/>
                  </w14:solidFill>
                </w14:textFill>
              </w:rPr>
              <w:t xml:space="preserve">  区域空气质量现状评价表</w:t>
            </w: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5333365" cy="2846705"/>
                  <wp:effectExtent l="0" t="0" r="635" b="10795"/>
                  <wp:docPr id="1029" name="图片 6"/>
                  <wp:cNvGraphicFramePr/>
                  <a:graphic xmlns:a="http://schemas.openxmlformats.org/drawingml/2006/main">
                    <a:graphicData uri="http://schemas.openxmlformats.org/drawingml/2006/picture">
                      <pic:pic xmlns:pic="http://schemas.openxmlformats.org/drawingml/2006/picture">
                        <pic:nvPicPr>
                          <pic:cNvPr id="1029" name="图片 6"/>
                          <pic:cNvPicPr/>
                        </pic:nvPicPr>
                        <pic:blipFill>
                          <a:blip r:embed="rId19" cstate="print"/>
                          <a:srcRect/>
                          <a:stretch>
                            <a:fillRect/>
                          </a:stretch>
                        </pic:blipFill>
                        <pic:spPr>
                          <a:xfrm>
                            <a:off x="0" y="0"/>
                            <a:ext cx="5333365" cy="2846705"/>
                          </a:xfrm>
                          <a:prstGeom prst="rect">
                            <a:avLst/>
                          </a:prstGeom>
                          <a:ln>
                            <a:noFill/>
                          </a:ln>
                        </pic:spPr>
                      </pic:pic>
                    </a:graphicData>
                  </a:graphic>
                </wp:inline>
              </w:drawing>
            </w:r>
          </w:p>
          <w:p>
            <w:pPr>
              <w:kinsoku/>
              <w:wordWrap w:val="0"/>
              <w:topLinePunct/>
              <w:autoSpaceDN/>
              <w:spacing w:line="225" w:lineRule="auto"/>
              <w:jc w:val="center"/>
              <w:textAlignment w:val="center"/>
              <w:rPr>
                <w:rFonts w:hint="default" w:ascii="Times New Roman" w:hAnsi="Times New Roman" w:eastAsia="宋体" w:cs="Times New Roman"/>
                <w:b/>
                <w:bCs/>
                <w:color w:val="000000" w:themeColor="text1"/>
                <w:spacing w:val="18"/>
                <w14:textFill>
                  <w14:solidFill>
                    <w14:schemeClr w14:val="tx1"/>
                  </w14:solidFill>
                </w14:textFill>
              </w:rPr>
            </w:pPr>
            <w:r>
              <w:rPr>
                <w:rFonts w:hint="default" w:ascii="Times New Roman" w:hAnsi="Times New Roman" w:eastAsia="宋体" w:cs="Times New Roman"/>
                <w:b/>
                <w:bCs/>
                <w:color w:val="000000" w:themeColor="text1"/>
                <w:spacing w:val="18"/>
                <w14:textFill>
                  <w14:solidFill>
                    <w14:schemeClr w14:val="tx1"/>
                  </w14:solidFill>
                </w14:textFill>
              </w:rPr>
              <w:t>表3-2   环境空气质量现状监测结果</w:t>
            </w:r>
          </w:p>
          <w:tbl>
            <w:tblPr>
              <w:tblStyle w:val="31"/>
              <w:tblW w:w="48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5"/>
              <w:gridCol w:w="2537"/>
              <w:gridCol w:w="1657"/>
              <w:gridCol w:w="1502"/>
              <w:gridCol w:w="935"/>
              <w:gridCol w:w="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b/>
                      <w:bCs/>
                      <w:color w:val="000000" w:themeColor="text1"/>
                      <w:spacing w:val="18"/>
                      <w:sz w:val="21"/>
                      <w:szCs w:val="21"/>
                      <w14:textFill>
                        <w14:solidFill>
                          <w14:schemeClr w14:val="tx1"/>
                        </w14:solidFill>
                      </w14:textFill>
                    </w:rPr>
                  </w:pPr>
                  <w:r>
                    <w:rPr>
                      <w:rFonts w:hint="default" w:ascii="Times New Roman" w:hAnsi="Times New Roman" w:eastAsia="宋体" w:cs="Times New Roman"/>
                      <w:color w:val="000000" w:themeColor="text1"/>
                      <w:spacing w:val="9"/>
                      <w:sz w:val="21"/>
                      <w:szCs w:val="21"/>
                      <w14:textOutline w14:w="3797" w14:cap="sq" w14:cmpd="sng">
                        <w14:solidFill>
                          <w14:srgbClr w14:val="000000"/>
                        </w14:solidFill>
                        <w14:prstDash w14:val="solid"/>
                        <w14:bevel/>
                      </w14:textOutline>
                      <w14:textFill>
                        <w14:solidFill>
                          <w14:schemeClr w14:val="tx1"/>
                        </w14:solidFill>
                      </w14:textFill>
                    </w:rPr>
                    <w:t>评价因</w:t>
                  </w:r>
                  <w:r>
                    <w:rPr>
                      <w:rFonts w:hint="default" w:ascii="Times New Roman" w:hAnsi="Times New Roman" w:eastAsia="宋体" w:cs="Times New Roman"/>
                      <w:color w:val="000000" w:themeColor="text1"/>
                      <w:spacing w:val="8"/>
                      <w:sz w:val="21"/>
                      <w:szCs w:val="21"/>
                      <w14:textOutline w14:w="3797" w14:cap="sq" w14:cmpd="sng">
                        <w14:solidFill>
                          <w14:srgbClr w14:val="000000"/>
                        </w14:solidFill>
                        <w14:prstDash w14:val="solid"/>
                        <w14:bevel/>
                      </w14:textOutline>
                      <w14:textFill>
                        <w14:solidFill>
                          <w14:schemeClr w14:val="tx1"/>
                        </w14:solidFill>
                      </w14:textFill>
                    </w:rPr>
                    <w:t>子</w:t>
                  </w:r>
                </w:p>
              </w:tc>
              <w:tc>
                <w:tcPr>
                  <w:tcW w:w="2687"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b/>
                      <w:bCs/>
                      <w:color w:val="000000" w:themeColor="text1"/>
                      <w:spacing w:val="18"/>
                      <w:sz w:val="21"/>
                      <w:szCs w:val="21"/>
                      <w14:textFill>
                        <w14:solidFill>
                          <w14:schemeClr w14:val="tx1"/>
                        </w14:solidFill>
                      </w14:textFill>
                    </w:rPr>
                  </w:pPr>
                  <w:r>
                    <w:rPr>
                      <w:rFonts w:hint="default" w:ascii="Times New Roman" w:hAnsi="Times New Roman" w:eastAsia="宋体" w:cs="Times New Roman"/>
                      <w:color w:val="000000" w:themeColor="text1"/>
                      <w:spacing w:val="10"/>
                      <w:sz w:val="21"/>
                      <w:szCs w:val="21"/>
                      <w14:textOutline w14:w="3797" w14:cap="sq" w14:cmpd="sng">
                        <w14:solidFill>
                          <w14:srgbClr w14:val="000000"/>
                        </w14:solidFill>
                        <w14:prstDash w14:val="solid"/>
                        <w14:bevel/>
                      </w14:textOutline>
                      <w14:textFill>
                        <w14:solidFill>
                          <w14:schemeClr w14:val="tx1"/>
                        </w14:solidFill>
                      </w14:textFill>
                    </w:rPr>
                    <w:t>年</w:t>
                  </w:r>
                  <w:r>
                    <w:rPr>
                      <w:rFonts w:hint="default" w:ascii="Times New Roman" w:hAnsi="Times New Roman" w:eastAsia="宋体" w:cs="Times New Roman"/>
                      <w:color w:val="000000" w:themeColor="text1"/>
                      <w:spacing w:val="8"/>
                      <w:sz w:val="21"/>
                      <w:szCs w:val="21"/>
                      <w14:textOutline w14:w="3797" w14:cap="sq" w14:cmpd="sng">
                        <w14:solidFill>
                          <w14:srgbClr w14:val="000000"/>
                        </w14:solidFill>
                        <w14:prstDash w14:val="solid"/>
                        <w14:bevel/>
                      </w14:textOutline>
                      <w14:textFill>
                        <w14:solidFill>
                          <w14:schemeClr w14:val="tx1"/>
                        </w14:solidFill>
                      </w14:textFill>
                    </w:rPr>
                    <w:t>评价指标</w:t>
                  </w:r>
                </w:p>
              </w:tc>
              <w:tc>
                <w:tcPr>
                  <w:tcW w:w="1755"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pacing w:val="8"/>
                      <w:sz w:val="21"/>
                      <w:szCs w:val="21"/>
                      <w14:textOutline w14:w="3632" w14:cap="sq" w14:cmpd="sng">
                        <w14:solidFill>
                          <w14:srgbClr w14:val="000000"/>
                        </w14:solidFill>
                        <w14:prstDash w14:val="solid"/>
                        <w14:bevel/>
                      </w14:textOutline>
                      <w14:textFill>
                        <w14:solidFill>
                          <w14:schemeClr w14:val="tx1"/>
                        </w14:solidFill>
                      </w14:textFill>
                    </w:rPr>
                  </w:pPr>
                  <w:r>
                    <w:rPr>
                      <w:rFonts w:hint="default" w:ascii="Times New Roman" w:hAnsi="Times New Roman" w:eastAsia="宋体" w:cs="Times New Roman"/>
                      <w:color w:val="000000" w:themeColor="text1"/>
                      <w:spacing w:val="9"/>
                      <w:sz w:val="21"/>
                      <w:szCs w:val="21"/>
                      <w14:textOutline w14:w="3632" w14:cap="sq" w14:cmpd="sng">
                        <w14:solidFill>
                          <w14:srgbClr w14:val="000000"/>
                        </w14:solidFill>
                        <w14:prstDash w14:val="solid"/>
                        <w14:bevel/>
                      </w14:textOutline>
                      <w14:textFill>
                        <w14:solidFill>
                          <w14:schemeClr w14:val="tx1"/>
                        </w14:solidFill>
                      </w14:textFill>
                    </w:rPr>
                    <w:t>评价浓</w:t>
                  </w:r>
                  <w:r>
                    <w:rPr>
                      <w:rFonts w:hint="default" w:ascii="Times New Roman" w:hAnsi="Times New Roman" w:eastAsia="宋体" w:cs="Times New Roman"/>
                      <w:color w:val="000000" w:themeColor="text1"/>
                      <w:spacing w:val="8"/>
                      <w:sz w:val="21"/>
                      <w:szCs w:val="21"/>
                      <w14:textOutline w14:w="3632" w14:cap="sq" w14:cmpd="sng">
                        <w14:solidFill>
                          <w14:srgbClr w14:val="000000"/>
                        </w14:solidFill>
                        <w14:prstDash w14:val="solid"/>
                        <w14:bevel/>
                      </w14:textOutline>
                      <w14:textFill>
                        <w14:solidFill>
                          <w14:schemeClr w14:val="tx1"/>
                        </w14:solidFill>
                      </w14:textFill>
                    </w:rPr>
                    <w:t>度</w:t>
                  </w:r>
                </w:p>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b/>
                      <w:bCs/>
                      <w:color w:val="000000" w:themeColor="text1"/>
                      <w:spacing w:val="18"/>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ug</w:t>
                  </w:r>
                  <w:r>
                    <w:rPr>
                      <w:rFonts w:hint="default" w:ascii="Times New Roman" w:hAnsi="Times New Roman" w:eastAsia="宋体" w:cs="Times New Roman"/>
                      <w:b/>
                      <w:bCs/>
                      <w:color w:val="000000" w:themeColor="text1"/>
                      <w:spacing w:val="10"/>
                      <w:sz w:val="21"/>
                      <w:szCs w:val="21"/>
                      <w14:textFill>
                        <w14:solidFill>
                          <w14:schemeClr w14:val="tx1"/>
                        </w14:solidFill>
                      </w14:textFill>
                    </w:rPr>
                    <w:t>/</w:t>
                  </w:r>
                  <w:r>
                    <w:rPr>
                      <w:rFonts w:hint="default" w:ascii="Times New Roman" w:hAnsi="Times New Roman" w:eastAsia="宋体" w:cs="Times New Roman"/>
                      <w:b/>
                      <w:bCs/>
                      <w:color w:val="000000" w:themeColor="text1"/>
                      <w:sz w:val="21"/>
                      <w:szCs w:val="21"/>
                      <w14:textFill>
                        <w14:solidFill>
                          <w14:schemeClr w14:val="tx1"/>
                        </w14:solidFill>
                      </w14:textFill>
                    </w:rPr>
                    <w:t>m</w:t>
                  </w:r>
                  <w:r>
                    <w:rPr>
                      <w:rFonts w:hint="default" w:ascii="Times New Roman" w:hAnsi="Times New Roman" w:eastAsia="宋体" w:cs="Times New Roman"/>
                      <w:b/>
                      <w:bCs/>
                      <w:color w:val="000000" w:themeColor="text1"/>
                      <w:spacing w:val="9"/>
                      <w:position w:val="6"/>
                      <w:sz w:val="21"/>
                      <w:szCs w:val="21"/>
                      <w:vertAlign w:val="superscript"/>
                      <w14:textFill>
                        <w14:solidFill>
                          <w14:schemeClr w14:val="tx1"/>
                        </w14:solidFill>
                      </w14:textFill>
                    </w:rPr>
                    <w:t>3</w:t>
                  </w:r>
                </w:p>
              </w:tc>
              <w:tc>
                <w:tcPr>
                  <w:tcW w:w="1591"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pacing w:val="7"/>
                      <w:sz w:val="21"/>
                      <w:szCs w:val="21"/>
                      <w14:textOutline w14:w="3797" w14:cap="sq" w14:cmpd="sng">
                        <w14:solidFill>
                          <w14:srgbClr w14:val="000000"/>
                        </w14:solidFill>
                        <w14:prstDash w14:val="solid"/>
                        <w14:bevel/>
                      </w14:textOutline>
                      <w14:textFill>
                        <w14:solidFill>
                          <w14:schemeClr w14:val="tx1"/>
                        </w14:solidFill>
                      </w14:textFill>
                    </w:rPr>
                  </w:pPr>
                  <w:r>
                    <w:rPr>
                      <w:rFonts w:hint="default" w:ascii="Times New Roman" w:hAnsi="Times New Roman" w:eastAsia="宋体" w:cs="Times New Roman"/>
                      <w:color w:val="000000" w:themeColor="text1"/>
                      <w:spacing w:val="8"/>
                      <w:sz w:val="21"/>
                      <w:szCs w:val="21"/>
                      <w14:textOutline w14:w="3797" w14:cap="sq" w14:cmpd="sng">
                        <w14:solidFill>
                          <w14:srgbClr w14:val="000000"/>
                        </w14:solidFill>
                        <w14:prstDash w14:val="solid"/>
                        <w14:bevel/>
                      </w14:textOutline>
                      <w14:textFill>
                        <w14:solidFill>
                          <w14:schemeClr w14:val="tx1"/>
                        </w14:solidFill>
                      </w14:textFill>
                    </w:rPr>
                    <w:t>标</w:t>
                  </w:r>
                  <w:r>
                    <w:rPr>
                      <w:rFonts w:hint="default" w:ascii="Times New Roman" w:hAnsi="Times New Roman" w:eastAsia="宋体" w:cs="Times New Roman"/>
                      <w:color w:val="000000" w:themeColor="text1"/>
                      <w:spacing w:val="7"/>
                      <w:sz w:val="21"/>
                      <w:szCs w:val="21"/>
                      <w14:textOutline w14:w="3797" w14:cap="sq" w14:cmpd="sng">
                        <w14:solidFill>
                          <w14:srgbClr w14:val="000000"/>
                        </w14:solidFill>
                        <w14:prstDash w14:val="solid"/>
                        <w14:bevel/>
                      </w14:textOutline>
                      <w14:textFill>
                        <w14:solidFill>
                          <w14:schemeClr w14:val="tx1"/>
                        </w14:solidFill>
                      </w14:textFill>
                    </w:rPr>
                    <w:t>准值</w:t>
                  </w:r>
                </w:p>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b/>
                      <w:bCs/>
                      <w:color w:val="000000" w:themeColor="text1"/>
                      <w:spacing w:val="18"/>
                      <w:sz w:val="21"/>
                      <w:szCs w:val="21"/>
                      <w14:textFill>
                        <w14:solidFill>
                          <w14:schemeClr w14:val="tx1"/>
                        </w14:solidFill>
                      </w14:textFill>
                    </w:rPr>
                  </w:pPr>
                  <w:r>
                    <w:rPr>
                      <w:rFonts w:hint="default" w:ascii="Times New Roman" w:hAnsi="Times New Roman" w:eastAsia="宋体" w:cs="Times New Roman"/>
                      <w:b/>
                      <w:bCs/>
                      <w:color w:val="000000" w:themeColor="text1"/>
                      <w:position w:val="3"/>
                      <w:sz w:val="21"/>
                      <w:szCs w:val="21"/>
                      <w14:textFill>
                        <w14:solidFill>
                          <w14:schemeClr w14:val="tx1"/>
                        </w14:solidFill>
                      </w14:textFill>
                    </w:rPr>
                    <w:t>ug</w:t>
                  </w:r>
                  <w:r>
                    <w:rPr>
                      <w:rFonts w:hint="default" w:ascii="Times New Roman" w:hAnsi="Times New Roman" w:eastAsia="宋体" w:cs="Times New Roman"/>
                      <w:b/>
                      <w:bCs/>
                      <w:color w:val="000000" w:themeColor="text1"/>
                      <w:spacing w:val="23"/>
                      <w:position w:val="3"/>
                      <w:sz w:val="21"/>
                      <w:szCs w:val="21"/>
                      <w14:textFill>
                        <w14:solidFill>
                          <w14:schemeClr w14:val="tx1"/>
                        </w14:solidFill>
                      </w14:textFill>
                    </w:rPr>
                    <w:t>/</w:t>
                  </w:r>
                  <w:r>
                    <w:rPr>
                      <w:rFonts w:hint="default" w:ascii="Times New Roman" w:hAnsi="Times New Roman" w:eastAsia="宋体" w:cs="Times New Roman"/>
                      <w:b/>
                      <w:bCs/>
                      <w:color w:val="000000" w:themeColor="text1"/>
                      <w:position w:val="3"/>
                      <w:sz w:val="21"/>
                      <w:szCs w:val="21"/>
                      <w14:textFill>
                        <w14:solidFill>
                          <w14:schemeClr w14:val="tx1"/>
                        </w14:solidFill>
                      </w14:textFill>
                    </w:rPr>
                    <w:t>m</w:t>
                  </w:r>
                  <w:r>
                    <w:rPr>
                      <w:rFonts w:hint="default" w:ascii="Times New Roman" w:hAnsi="Times New Roman" w:eastAsia="宋体" w:cs="Times New Roman"/>
                      <w:b/>
                      <w:bCs/>
                      <w:color w:val="000000" w:themeColor="text1"/>
                      <w:spacing w:val="23"/>
                      <w:position w:val="9"/>
                      <w:sz w:val="21"/>
                      <w:szCs w:val="21"/>
                      <w:vertAlign w:val="superscript"/>
                      <w14:textFill>
                        <w14:solidFill>
                          <w14:schemeClr w14:val="tx1"/>
                        </w14:solidFill>
                      </w14:textFill>
                    </w:rPr>
                    <w:t>3</w:t>
                  </w:r>
                </w:p>
              </w:tc>
              <w:tc>
                <w:tcPr>
                  <w:tcW w:w="990"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b/>
                      <w:bCs/>
                      <w:color w:val="000000" w:themeColor="text1"/>
                      <w:spacing w:val="18"/>
                      <w:sz w:val="21"/>
                      <w:szCs w:val="21"/>
                      <w14:textFill>
                        <w14:solidFill>
                          <w14:schemeClr w14:val="tx1"/>
                        </w14:solidFill>
                      </w14:textFill>
                    </w:rPr>
                  </w:pPr>
                  <w:r>
                    <w:rPr>
                      <w:rFonts w:hint="default" w:ascii="Times New Roman" w:hAnsi="Times New Roman" w:eastAsia="宋体" w:cs="Times New Roman"/>
                      <w:color w:val="000000" w:themeColor="text1"/>
                      <w:position w:val="1"/>
                      <w:sz w:val="21"/>
                      <w:szCs w:val="21"/>
                      <w14:textOutline w14:w="3797" w14:cap="sq" w14:cmpd="sng">
                        <w14:solidFill>
                          <w14:srgbClr w14:val="000000"/>
                        </w14:solidFill>
                        <w14:prstDash w14:val="solid"/>
                        <w14:bevel/>
                      </w14:textOutline>
                      <w14:textFill>
                        <w14:solidFill>
                          <w14:schemeClr w14:val="tx1"/>
                        </w14:solidFill>
                      </w14:textFill>
                    </w:rPr>
                    <w:t>占标率</w:t>
                  </w:r>
                  <w:r>
                    <w:rPr>
                      <w:rFonts w:hint="default" w:ascii="Times New Roman" w:hAnsi="Times New Roman" w:eastAsia="宋体" w:cs="Times New Roman"/>
                      <w:b/>
                      <w:bCs/>
                      <w:color w:val="000000" w:themeColor="text1"/>
                      <w:position w:val="1"/>
                      <w:sz w:val="21"/>
                      <w:szCs w:val="21"/>
                      <w14:textFill>
                        <w14:solidFill>
                          <w14:schemeClr w14:val="tx1"/>
                        </w14:solidFill>
                      </w14:textFill>
                    </w:rPr>
                    <w:t>%</w:t>
                  </w:r>
                </w:p>
              </w:tc>
              <w:tc>
                <w:tcPr>
                  <w:tcW w:w="884"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b/>
                      <w:bCs/>
                      <w:color w:val="000000" w:themeColor="text1"/>
                      <w:spacing w:val="18"/>
                      <w:sz w:val="21"/>
                      <w:szCs w:val="21"/>
                      <w14:textFill>
                        <w14:solidFill>
                          <w14:schemeClr w14:val="tx1"/>
                        </w14:solidFill>
                      </w14:textFill>
                    </w:rPr>
                  </w:pPr>
                  <w:r>
                    <w:rPr>
                      <w:rFonts w:hint="default" w:ascii="Times New Roman" w:hAnsi="Times New Roman" w:eastAsia="宋体" w:cs="Times New Roman"/>
                      <w:color w:val="000000" w:themeColor="text1"/>
                      <w:spacing w:val="9"/>
                      <w:sz w:val="21"/>
                      <w:szCs w:val="21"/>
                      <w14:textOutline w14:w="3797" w14:cap="sq" w14:cmpd="sng">
                        <w14:solidFill>
                          <w14:srgbClr w14:val="000000"/>
                        </w14:solidFill>
                        <w14:prstDash w14:val="solid"/>
                        <w14:bevel/>
                      </w14:textOutline>
                      <w14:textFill>
                        <w14:solidFill>
                          <w14:schemeClr w14:val="tx1"/>
                        </w14:solidFill>
                      </w14:textFill>
                    </w:rPr>
                    <w:t>达标情</w:t>
                  </w:r>
                  <w:r>
                    <w:rPr>
                      <w:rFonts w:hint="default" w:ascii="Times New Roman" w:hAnsi="Times New Roman" w:eastAsia="宋体" w:cs="Times New Roman"/>
                      <w:color w:val="000000" w:themeColor="text1"/>
                      <w:spacing w:val="8"/>
                      <w:sz w:val="21"/>
                      <w:szCs w:val="21"/>
                      <w14:textOutline w14:w="3797" w14:cap="sq" w14:cmpd="sng">
                        <w14:solidFill>
                          <w14:srgbClr w14:val="000000"/>
                        </w14:solidFill>
                        <w14:prstDash w14:val="solid"/>
                        <w14:bevel/>
                      </w14:textOutline>
                      <w14:textFill>
                        <w14:solidFill>
                          <w14:schemeClr w14:val="tx1"/>
                        </w14:solidFill>
                      </w14:textFill>
                    </w:rPr>
                    <w:t>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801"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SO</w:t>
                  </w:r>
                  <w:r>
                    <w:rPr>
                      <w:rFonts w:hint="default" w:ascii="Times New Roman" w:hAnsi="Times New Roman" w:eastAsia="宋体" w:cs="Times New Roman"/>
                      <w:color w:val="000000" w:themeColor="text1"/>
                      <w:spacing w:val="3"/>
                      <w:position w:val="-1"/>
                      <w:sz w:val="21"/>
                      <w:szCs w:val="21"/>
                      <w:vertAlign w:val="subscript"/>
                      <w14:textFill>
                        <w14:solidFill>
                          <w14:schemeClr w14:val="tx1"/>
                        </w14:solidFill>
                      </w14:textFill>
                    </w:rPr>
                    <w:t>2</w:t>
                  </w:r>
                </w:p>
              </w:tc>
              <w:tc>
                <w:tcPr>
                  <w:tcW w:w="2687"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年平均质量浓度</w:t>
                  </w:r>
                </w:p>
              </w:tc>
              <w:tc>
                <w:tcPr>
                  <w:tcW w:w="1755"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pacing w:val="18"/>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t>7</w:t>
                  </w:r>
                </w:p>
              </w:tc>
              <w:tc>
                <w:tcPr>
                  <w:tcW w:w="1591"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60</w:t>
                  </w:r>
                </w:p>
              </w:tc>
              <w:tc>
                <w:tcPr>
                  <w:tcW w:w="990"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t>11.7</w:t>
                  </w:r>
                </w:p>
              </w:tc>
              <w:tc>
                <w:tcPr>
                  <w:tcW w:w="884"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pacing w:val="18"/>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NO</w:t>
                  </w:r>
                  <w:r>
                    <w:rPr>
                      <w:rFonts w:hint="default" w:ascii="Times New Roman" w:hAnsi="Times New Roman" w:eastAsia="宋体" w:cs="Times New Roman"/>
                      <w:color w:val="000000" w:themeColor="text1"/>
                      <w:spacing w:val="19"/>
                      <w:position w:val="-1"/>
                      <w:sz w:val="21"/>
                      <w:szCs w:val="21"/>
                      <w:vertAlign w:val="subscript"/>
                      <w14:textFill>
                        <w14:solidFill>
                          <w14:schemeClr w14:val="tx1"/>
                        </w14:solidFill>
                      </w14:textFill>
                    </w:rPr>
                    <w:t>2</w:t>
                  </w:r>
                </w:p>
              </w:tc>
              <w:tc>
                <w:tcPr>
                  <w:tcW w:w="2687"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年平均质量浓度</w:t>
                  </w:r>
                </w:p>
              </w:tc>
              <w:tc>
                <w:tcPr>
                  <w:tcW w:w="1755"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t>12</w:t>
                  </w:r>
                </w:p>
              </w:tc>
              <w:tc>
                <w:tcPr>
                  <w:tcW w:w="1591"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40</w:t>
                  </w:r>
                </w:p>
              </w:tc>
              <w:tc>
                <w:tcPr>
                  <w:tcW w:w="990"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t>30</w:t>
                  </w:r>
                </w:p>
              </w:tc>
              <w:tc>
                <w:tcPr>
                  <w:tcW w:w="884"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CO</w:t>
                  </w:r>
                </w:p>
              </w:tc>
              <w:tc>
                <w:tcPr>
                  <w:tcW w:w="2687"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百分位数日平均质量浓度</w:t>
                  </w:r>
                </w:p>
              </w:tc>
              <w:tc>
                <w:tcPr>
                  <w:tcW w:w="1755"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t>1100</w:t>
                  </w:r>
                </w:p>
              </w:tc>
              <w:tc>
                <w:tcPr>
                  <w:tcW w:w="1591"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4000</w:t>
                  </w:r>
                </w:p>
              </w:tc>
              <w:tc>
                <w:tcPr>
                  <w:tcW w:w="990"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t>27.5</w:t>
                  </w:r>
                </w:p>
              </w:tc>
              <w:tc>
                <w:tcPr>
                  <w:tcW w:w="884"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O</w:t>
                  </w:r>
                  <w:r>
                    <w:rPr>
                      <w:rFonts w:hint="default" w:ascii="Times New Roman" w:hAnsi="Times New Roman" w:eastAsia="宋体" w:cs="Times New Roman"/>
                      <w:color w:val="000000" w:themeColor="text1"/>
                      <w:spacing w:val="2"/>
                      <w:position w:val="-1"/>
                      <w:sz w:val="21"/>
                      <w:szCs w:val="21"/>
                      <w:vertAlign w:val="subscript"/>
                      <w14:textFill>
                        <w14:solidFill>
                          <w14:schemeClr w14:val="tx1"/>
                        </w14:solidFill>
                      </w14:textFill>
                    </w:rPr>
                    <w:t>3</w:t>
                  </w:r>
                </w:p>
              </w:tc>
              <w:tc>
                <w:tcPr>
                  <w:tcW w:w="2687"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百分位数 8h 平均质量浓度</w:t>
                  </w:r>
                </w:p>
              </w:tc>
              <w:tc>
                <w:tcPr>
                  <w:tcW w:w="1755"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t>141</w:t>
                  </w:r>
                </w:p>
              </w:tc>
              <w:tc>
                <w:tcPr>
                  <w:tcW w:w="1591"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160</w:t>
                  </w:r>
                </w:p>
              </w:tc>
              <w:tc>
                <w:tcPr>
                  <w:tcW w:w="990"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t>88.1</w:t>
                  </w:r>
                </w:p>
              </w:tc>
              <w:tc>
                <w:tcPr>
                  <w:tcW w:w="884"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PM</w:t>
                  </w:r>
                  <w:r>
                    <w:rPr>
                      <w:rFonts w:hint="default" w:ascii="Times New Roman" w:hAnsi="Times New Roman" w:eastAsia="宋体" w:cs="Times New Roman"/>
                      <w:color w:val="000000" w:themeColor="text1"/>
                      <w:spacing w:val="10"/>
                      <w:position w:val="-1"/>
                      <w:sz w:val="21"/>
                      <w:szCs w:val="21"/>
                      <w:vertAlign w:val="subscript"/>
                      <w14:textFill>
                        <w14:solidFill>
                          <w14:schemeClr w14:val="tx1"/>
                        </w14:solidFill>
                      </w14:textFill>
                    </w:rPr>
                    <w:t>10</w:t>
                  </w:r>
                </w:p>
              </w:tc>
              <w:tc>
                <w:tcPr>
                  <w:tcW w:w="2687"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年平均质量浓度</w:t>
                  </w:r>
                </w:p>
              </w:tc>
              <w:tc>
                <w:tcPr>
                  <w:tcW w:w="1755"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t>61</w:t>
                  </w:r>
                </w:p>
              </w:tc>
              <w:tc>
                <w:tcPr>
                  <w:tcW w:w="1591"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70</w:t>
                  </w:r>
                </w:p>
              </w:tc>
              <w:tc>
                <w:tcPr>
                  <w:tcW w:w="990"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t>87.1</w:t>
                  </w:r>
                </w:p>
              </w:tc>
              <w:tc>
                <w:tcPr>
                  <w:tcW w:w="884"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PM</w:t>
                  </w:r>
                  <w:r>
                    <w:rPr>
                      <w:rFonts w:hint="default" w:ascii="Times New Roman" w:hAnsi="Times New Roman" w:eastAsia="宋体" w:cs="Times New Roman"/>
                      <w:color w:val="000000" w:themeColor="text1"/>
                      <w:spacing w:val="8"/>
                      <w:position w:val="-1"/>
                      <w:sz w:val="21"/>
                      <w:szCs w:val="21"/>
                      <w:vertAlign w:val="subscript"/>
                      <w14:textFill>
                        <w14:solidFill>
                          <w14:schemeClr w14:val="tx1"/>
                        </w14:solidFill>
                      </w14:textFill>
                    </w:rPr>
                    <w:t>2.</w:t>
                  </w:r>
                  <w:r>
                    <w:rPr>
                      <w:rFonts w:hint="default" w:ascii="Times New Roman" w:hAnsi="Times New Roman" w:eastAsia="宋体" w:cs="Times New Roman"/>
                      <w:color w:val="000000" w:themeColor="text1"/>
                      <w:spacing w:val="7"/>
                      <w:position w:val="-1"/>
                      <w:sz w:val="21"/>
                      <w:szCs w:val="21"/>
                      <w:vertAlign w:val="subscript"/>
                      <w14:textFill>
                        <w14:solidFill>
                          <w14:schemeClr w14:val="tx1"/>
                        </w14:solidFill>
                      </w14:textFill>
                    </w:rPr>
                    <w:t>5</w:t>
                  </w:r>
                </w:p>
              </w:tc>
              <w:tc>
                <w:tcPr>
                  <w:tcW w:w="2687"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年平均质量浓度</w:t>
                  </w:r>
                </w:p>
              </w:tc>
              <w:tc>
                <w:tcPr>
                  <w:tcW w:w="1755"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t>26</w:t>
                  </w:r>
                </w:p>
              </w:tc>
              <w:tc>
                <w:tcPr>
                  <w:tcW w:w="1591"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35</w:t>
                  </w:r>
                </w:p>
              </w:tc>
              <w:tc>
                <w:tcPr>
                  <w:tcW w:w="990"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18"/>
                      <w:sz w:val="21"/>
                      <w:szCs w:val="21"/>
                      <w:lang w:val="en-US" w:eastAsia="zh-CN"/>
                      <w14:textFill>
                        <w14:solidFill>
                          <w14:schemeClr w14:val="tx1"/>
                        </w14:solidFill>
                      </w14:textFill>
                    </w:rPr>
                    <w:t>74.3</w:t>
                  </w:r>
                </w:p>
              </w:tc>
              <w:tc>
                <w:tcPr>
                  <w:tcW w:w="884" w:type="dxa"/>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08" w:type="dxa"/>
                  <w:gridSpan w:val="6"/>
                  <w:vAlign w:val="center"/>
                </w:tcPr>
                <w:p>
                  <w:pPr>
                    <w:keepNext w:val="0"/>
                    <w:keepLines w:val="0"/>
                    <w:pageBreakBefore w:val="0"/>
                    <w:widowControl/>
                    <w:kinsoku/>
                    <w:wordWrap w:val="0"/>
                    <w:overflowPunct/>
                    <w:topLinePunct/>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备注：标准值为《环境空气质量标准》（GB 3095-2012）二级标准</w:t>
                  </w:r>
                </w:p>
              </w:tc>
            </w:tr>
          </w:tbl>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上述引用数据表明，常规监测因子中PM</w:t>
            </w:r>
            <w:r>
              <w:rPr>
                <w:rFonts w:hint="default" w:ascii="Times New Roman" w:hAnsi="Times New Roman" w:eastAsia="宋体" w:cs="Times New Roman"/>
                <w:b w:val="0"/>
                <w:bCs w:val="0"/>
                <w:color w:val="000000" w:themeColor="text1"/>
                <w:kern w:val="2"/>
                <w:sz w:val="24"/>
                <w:szCs w:val="24"/>
                <w:vertAlign w:val="subscript"/>
                <w:lang w:val="en-US" w:eastAsia="zh-CN" w:bidi="ar-SA"/>
                <w14:textFill>
                  <w14:solidFill>
                    <w14:schemeClr w14:val="tx1"/>
                  </w14:solidFill>
                </w14:textFill>
              </w:rPr>
              <w:t>2.5</w:t>
            </w: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、PM</w:t>
            </w:r>
            <w:r>
              <w:rPr>
                <w:rFonts w:hint="default" w:ascii="Times New Roman" w:hAnsi="Times New Roman" w:eastAsia="宋体" w:cs="Times New Roman"/>
                <w:b w:val="0"/>
                <w:bCs w:val="0"/>
                <w:color w:val="000000" w:themeColor="text1"/>
                <w:kern w:val="2"/>
                <w:sz w:val="24"/>
                <w:szCs w:val="24"/>
                <w:vertAlign w:val="subscript"/>
                <w:lang w:val="en-US" w:eastAsia="zh-CN" w:bidi="ar-SA"/>
                <w14:textFill>
                  <w14:solidFill>
                    <w14:schemeClr w14:val="tx1"/>
                  </w14:solidFill>
                </w14:textFill>
              </w:rPr>
              <w:t>10</w:t>
            </w: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、SO</w:t>
            </w:r>
            <w:r>
              <w:rPr>
                <w:rFonts w:hint="default" w:ascii="Times New Roman" w:hAnsi="Times New Roman" w:eastAsia="宋体" w:cs="Times New Roman"/>
                <w:b w:val="0"/>
                <w:bCs w:val="0"/>
                <w:color w:val="000000" w:themeColor="text1"/>
                <w:kern w:val="2"/>
                <w:sz w:val="24"/>
                <w:szCs w:val="24"/>
                <w:vertAlign w:val="subscript"/>
                <w:lang w:val="en-US" w:eastAsia="zh-CN" w:bidi="ar-SA"/>
                <w14:textFill>
                  <w14:solidFill>
                    <w14:schemeClr w14:val="tx1"/>
                  </w14:solidFill>
                </w14:textFill>
              </w:rPr>
              <w:t>2</w:t>
            </w: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、NO</w:t>
            </w:r>
            <w:r>
              <w:rPr>
                <w:rFonts w:hint="default" w:ascii="Times New Roman" w:hAnsi="Times New Roman" w:eastAsia="宋体" w:cs="Times New Roman"/>
                <w:b w:val="0"/>
                <w:bCs w:val="0"/>
                <w:color w:val="000000" w:themeColor="text1"/>
                <w:kern w:val="2"/>
                <w:sz w:val="24"/>
                <w:szCs w:val="24"/>
                <w:vertAlign w:val="subscript"/>
                <w:lang w:val="en-US" w:eastAsia="zh-CN" w:bidi="ar-SA"/>
                <w14:textFill>
                  <w14:solidFill>
                    <w14:schemeClr w14:val="tx1"/>
                  </w14:solidFill>
                </w14:textFill>
              </w:rPr>
              <w:t>2</w:t>
            </w: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、CO和O</w:t>
            </w:r>
            <w:r>
              <w:rPr>
                <w:rFonts w:hint="default" w:ascii="Times New Roman" w:hAnsi="Times New Roman" w:eastAsia="宋体" w:cs="Times New Roman"/>
                <w:b w:val="0"/>
                <w:bCs w:val="0"/>
                <w:color w:val="000000" w:themeColor="text1"/>
                <w:kern w:val="2"/>
                <w:sz w:val="24"/>
                <w:szCs w:val="24"/>
                <w:vertAlign w:val="subscript"/>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监测浓度均达到《环境空气质量标准》(GB3095-2012) 中二类标准要求。因此，项目所在区域为环境空气质量达标区。</w:t>
            </w:r>
          </w:p>
          <w:p>
            <w:pPr>
              <w:spacing w:line="360" w:lineRule="auto"/>
              <w:ind w:firstLine="482" w:firstLineChars="200"/>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2、地表水环境</w:t>
            </w:r>
          </w:p>
          <w:p>
            <w:pPr>
              <w:autoSpaceDE w:val="0"/>
              <w:autoSpaceDN w:val="0"/>
              <w:adjustRightIn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本项目周边最近的地表水体为白河</w:t>
            </w:r>
            <w:r>
              <w:rPr>
                <w:rFonts w:hint="default" w:ascii="Times New Roman" w:hAnsi="Times New Roman" w:eastAsia="宋体" w:cs="Times New Roman"/>
                <w:color w:val="000000" w:themeColor="text1"/>
                <w:sz w:val="24"/>
                <w:lang w:val="en-US"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距离最近的监测断面为白河入湘江口监测断面</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根据衡阳市生态环境局《关于202</w:t>
            </w:r>
            <w:r>
              <w:rPr>
                <w:rFonts w:hint="default" w:ascii="Times New Roman" w:hAnsi="Times New Roman" w:eastAsia="宋体" w:cs="Times New Roman"/>
                <w:color w:val="000000" w:themeColor="text1"/>
                <w:sz w:val="24"/>
                <w:lang w:val="en-US" w:eastAsia="zh-CN"/>
                <w14:textFill>
                  <w14:solidFill>
                    <w14:schemeClr w14:val="tx1"/>
                  </w14:solidFill>
                </w14:textFill>
              </w:rPr>
              <w:t>2</w:t>
            </w:r>
            <w:r>
              <w:rPr>
                <w:rFonts w:hint="default" w:ascii="Times New Roman" w:hAnsi="Times New Roman" w:eastAsia="宋体" w:cs="Times New Roman"/>
                <w:color w:val="000000" w:themeColor="text1"/>
                <w:sz w:val="24"/>
                <w14:textFill>
                  <w14:solidFill>
                    <w14:schemeClr w14:val="tx1"/>
                  </w14:solidFill>
                </w14:textFill>
              </w:rPr>
              <w:t>年12月及1~12月全市环境质量状况的通报》</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该断面</w:t>
            </w:r>
            <w:r>
              <w:rPr>
                <w:rFonts w:hint="default" w:ascii="Times New Roman" w:hAnsi="Times New Roman" w:eastAsia="宋体" w:cs="Times New Roman"/>
                <w:color w:val="000000" w:themeColor="text1"/>
                <w:sz w:val="24"/>
                <w:lang w:val="en-US" w:eastAsia="zh-CN"/>
                <w14:textFill>
                  <w14:solidFill>
                    <w14:schemeClr w14:val="tx1"/>
                  </w14:solidFill>
                </w14:textFill>
              </w:rPr>
              <w:t>2022年</w:t>
            </w:r>
            <w:r>
              <w:rPr>
                <w:rFonts w:hint="default" w:ascii="Times New Roman" w:hAnsi="Times New Roman" w:eastAsia="宋体" w:cs="Times New Roman"/>
                <w:color w:val="000000" w:themeColor="text1"/>
                <w:sz w:val="24"/>
                <w14:textFill>
                  <w14:solidFill>
                    <w14:schemeClr w14:val="tx1"/>
                  </w14:solidFill>
                </w14:textFill>
              </w:rPr>
              <w:t>水质现状为Ⅱ类</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满足水质目标</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水质监测情况如下表所示。</w:t>
            </w:r>
          </w:p>
          <w:p>
            <w:pPr>
              <w:adjustRightInd w:val="0"/>
              <w:snapToGrid w:val="0"/>
              <w:ind w:firstLine="422"/>
              <w:jc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表3-</w:t>
            </w:r>
            <w:r>
              <w:rPr>
                <w:rFonts w:hint="default" w:ascii="Times New Roman" w:hAnsi="Times New Roman" w:eastAsia="宋体" w:cs="Times New Roman"/>
                <w:b/>
                <w:color w:val="000000" w:themeColor="text1"/>
                <w:szCs w:val="21"/>
                <w:lang w:val="en-US" w:eastAsia="zh-CN"/>
                <w14:textFill>
                  <w14:solidFill>
                    <w14:schemeClr w14:val="tx1"/>
                  </w14:solidFill>
                </w14:textFill>
              </w:rPr>
              <w:t>3</w:t>
            </w:r>
            <w:r>
              <w:rPr>
                <w:rFonts w:hint="default" w:ascii="Times New Roman" w:hAnsi="Times New Roman" w:eastAsia="宋体" w:cs="Times New Roman"/>
                <w:b/>
                <w:color w:val="000000" w:themeColor="text1"/>
                <w:szCs w:val="21"/>
                <w14:textFill>
                  <w14:solidFill>
                    <w14:schemeClr w14:val="tx1"/>
                  </w14:solidFill>
                </w14:textFill>
              </w:rPr>
              <w:t xml:space="preserve"> </w:t>
            </w:r>
            <w:r>
              <w:rPr>
                <w:rFonts w:hint="default" w:ascii="Times New Roman" w:hAnsi="Times New Roman" w:eastAsia="宋体" w:cs="Times New Roman"/>
                <w:b/>
                <w:color w:val="000000" w:themeColor="text1"/>
                <w:szCs w:val="21"/>
                <w:lang w:val="en-US" w:eastAsia="zh-CN"/>
                <w14:textFill>
                  <w14:solidFill>
                    <w14:schemeClr w14:val="tx1"/>
                  </w14:solidFill>
                </w14:textFill>
              </w:rPr>
              <w:t xml:space="preserve">   </w:t>
            </w:r>
            <w:r>
              <w:rPr>
                <w:rFonts w:hint="default" w:ascii="Times New Roman" w:hAnsi="Times New Roman" w:eastAsia="宋体" w:cs="Times New Roman"/>
                <w:b/>
                <w:color w:val="000000" w:themeColor="text1"/>
                <w:szCs w:val="21"/>
                <w14:textFill>
                  <w14:solidFill>
                    <w14:schemeClr w14:val="tx1"/>
                  </w14:solidFill>
                </w14:textFill>
              </w:rPr>
              <w:t>202</w:t>
            </w:r>
            <w:r>
              <w:rPr>
                <w:rFonts w:hint="default" w:ascii="Times New Roman" w:hAnsi="Times New Roman" w:eastAsia="宋体" w:cs="Times New Roman"/>
                <w:b/>
                <w:color w:val="000000" w:themeColor="text1"/>
                <w:szCs w:val="21"/>
                <w:lang w:val="en-US" w:eastAsia="zh-CN"/>
                <w14:textFill>
                  <w14:solidFill>
                    <w14:schemeClr w14:val="tx1"/>
                  </w14:solidFill>
                </w14:textFill>
              </w:rPr>
              <w:t>2</w:t>
            </w:r>
            <w:r>
              <w:rPr>
                <w:rFonts w:hint="default" w:ascii="Times New Roman" w:hAnsi="Times New Roman" w:eastAsia="宋体" w:cs="Times New Roman"/>
                <w:b/>
                <w:color w:val="000000" w:themeColor="text1"/>
                <w:szCs w:val="21"/>
                <w14:textFill>
                  <w14:solidFill>
                    <w14:schemeClr w14:val="tx1"/>
                  </w14:solidFill>
                </w14:textFill>
              </w:rPr>
              <w:t>年1-12月衡阳市地表水水质情况</w:t>
            </w:r>
          </w:p>
          <w:p>
            <w:pPr>
              <w:autoSpaceDE w:val="0"/>
              <w:autoSpaceDN w:val="0"/>
              <w:adjustRightInd w:val="0"/>
              <w:spacing w:line="360" w:lineRule="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-5715</wp:posOffset>
                      </wp:positionH>
                      <wp:positionV relativeFrom="paragraph">
                        <wp:posOffset>570230</wp:posOffset>
                      </wp:positionV>
                      <wp:extent cx="5348605" cy="233680"/>
                      <wp:effectExtent l="13970" t="13970" r="28575" b="19050"/>
                      <wp:wrapNone/>
                      <wp:docPr id="1030" name="文本框 130"/>
                      <wp:cNvGraphicFramePr/>
                      <a:graphic xmlns:a="http://schemas.openxmlformats.org/drawingml/2006/main">
                        <a:graphicData uri="http://schemas.microsoft.com/office/word/2010/wordprocessingShape">
                          <wps:wsp>
                            <wps:cNvSpPr/>
                            <wps:spPr>
                              <a:xfrm>
                                <a:off x="0" y="0"/>
                                <a:ext cx="5348605" cy="233680"/>
                              </a:xfrm>
                              <a:prstGeom prst="rect">
                                <a:avLst/>
                              </a:prstGeom>
                              <a:ln w="28575" cap="flat" cmpd="sng">
                                <a:solidFill>
                                  <a:srgbClr val="FF0000"/>
                                </a:solidFill>
                                <a:prstDash val="solid"/>
                                <a:round/>
                              </a:ln>
                            </wps:spPr>
                            <wps:txbx>
                              <w:txbxContent>
                                <w:p/>
                              </w:txbxContent>
                            </wps:txbx>
                            <wps:bodyPr vert="horz" wrap="square" lIns="91440" tIns="45720" rIns="91440" bIns="45720" anchor="t">
                              <a:noAutofit/>
                            </wps:bodyPr>
                          </wps:wsp>
                        </a:graphicData>
                      </a:graphic>
                    </wp:anchor>
                  </w:drawing>
                </mc:Choice>
                <mc:Fallback>
                  <w:pict>
                    <v:rect id="文本框 130" o:spid="_x0000_s1026" o:spt="1" style="position:absolute;left:0pt;margin-left:-0.45pt;margin-top:44.9pt;height:18.4pt;width:421.15pt;z-index:251660288;mso-width-relative:page;mso-height-relative:page;" filled="f" stroked="t" coordsize="21600,21600" o:gfxdata="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T8MOv9UAAAAIAQAADwAAAAAAAAAB&#10;ACAAAAAiAAAAZHJzL2Rvd25yZXYueG1sUEsBAhQAFAAAAAgAh07iQCNRm+0TAgAAEQQAAA4AAAAA&#10;AAAAAQAgAAAAJAEAAGRycy9lMm9Eb2MueG1sUEsFBgAAAAAGAAYAWQEAAKkFAAAAAA==&#10;">
                      <v:fill on="f" focussize="0,0"/>
                      <v:stroke weight="2.25pt" color="#FF0000" joinstyle="round"/>
                      <v:imagedata o:title=""/>
                      <o:lock v:ext="edit" aspectratio="f"/>
                      <v:textbox>
                        <w:txbxContent>
                          <w:p/>
                        </w:txbxContent>
                      </v:textbox>
                    </v:rect>
                  </w:pict>
                </mc:Fallback>
              </mc:AlternateContent>
            </w: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5332095" cy="1973580"/>
                  <wp:effectExtent l="0" t="0" r="1905" b="7620"/>
                  <wp:docPr id="1031" name="图片 7"/>
                  <wp:cNvGraphicFramePr/>
                  <a:graphic xmlns:a="http://schemas.openxmlformats.org/drawingml/2006/main">
                    <a:graphicData uri="http://schemas.openxmlformats.org/drawingml/2006/picture">
                      <pic:pic xmlns:pic="http://schemas.openxmlformats.org/drawingml/2006/picture">
                        <pic:nvPicPr>
                          <pic:cNvPr id="1031" name="图片 7"/>
                          <pic:cNvPicPr/>
                        </pic:nvPicPr>
                        <pic:blipFill>
                          <a:blip r:embed="rId20" cstate="print"/>
                          <a:srcRect/>
                          <a:stretch>
                            <a:fillRect/>
                          </a:stretch>
                        </pic:blipFill>
                        <pic:spPr>
                          <a:xfrm>
                            <a:off x="0" y="0"/>
                            <a:ext cx="5332095" cy="1973580"/>
                          </a:xfrm>
                          <a:prstGeom prst="rect">
                            <a:avLst/>
                          </a:prstGeom>
                          <a:ln>
                            <a:noFill/>
                          </a:ln>
                        </pic:spPr>
                      </pic:pic>
                    </a:graphicData>
                  </a:graphic>
                </wp:inline>
              </w:drawing>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由上表分析评价可知，白河入湘江口断面的水质均能够达到《地表水环境质量标准》（GB3838-2002）II类标准，表明区域地表水环境质量良好。</w:t>
            </w:r>
          </w:p>
          <w:p>
            <w:pPr>
              <w:spacing w:line="360" w:lineRule="auto"/>
              <w:ind w:firstLine="482" w:firstLineChars="200"/>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3、声环境</w:t>
            </w:r>
          </w:p>
          <w:p>
            <w:pPr>
              <w:adjustRightInd w:val="0"/>
              <w:snapToGrid w:val="0"/>
              <w:spacing w:line="360" w:lineRule="auto"/>
              <w:ind w:firstLine="552"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pacing w:val="18"/>
                <w:sz w:val="24"/>
                <w:szCs w:val="24"/>
                <w14:textFill>
                  <w14:solidFill>
                    <w14:schemeClr w14:val="tx1"/>
                  </w14:solidFill>
                </w14:textFill>
              </w:rPr>
              <w:t>根据现场勘查发现：项目厂界外50m范围内无声环境敏感点分布。根据“《建设项目环境影响报告表》内容、格式及编制技术指南常见问题解答”中的“厂界外周边50米范围内无声环境保护目标的建设项目，不再要求提供声环境质量现状监测数据。”因此本次评价不再提供声环境质量现状监测数据。</w:t>
            </w:r>
          </w:p>
          <w:p>
            <w:pPr>
              <w:adjustRightInd w:val="0"/>
              <w:snapToGrid w:val="0"/>
              <w:spacing w:line="360" w:lineRule="auto"/>
              <w:ind w:firstLine="482" w:firstLineChars="200"/>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lang w:val="en-US" w:eastAsia="zh-CN"/>
                <w14:textFill>
                  <w14:solidFill>
                    <w14:schemeClr w14:val="tx1"/>
                  </w14:solidFill>
                </w14:textFill>
              </w:rPr>
              <w:t>4</w:t>
            </w:r>
            <w:r>
              <w:rPr>
                <w:rFonts w:hint="default" w:ascii="Times New Roman" w:hAnsi="Times New Roman" w:eastAsia="宋体" w:cs="Times New Roman"/>
                <w:b/>
                <w:color w:val="000000" w:themeColor="text1"/>
                <w:sz w:val="24"/>
                <w14:textFill>
                  <w14:solidFill>
                    <w14:schemeClr w14:val="tx1"/>
                  </w14:solidFill>
                </w14:textFill>
              </w:rPr>
              <w:t>、电磁辐射</w:t>
            </w:r>
          </w:p>
          <w:p>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本项目不涉及。</w:t>
            </w:r>
          </w:p>
          <w:p>
            <w:pPr>
              <w:adjustRightInd w:val="0"/>
              <w:snapToGrid w:val="0"/>
              <w:spacing w:line="360" w:lineRule="auto"/>
              <w:ind w:firstLine="482" w:firstLineChars="200"/>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lang w:val="en-US" w:eastAsia="zh-CN"/>
                <w14:textFill>
                  <w14:solidFill>
                    <w14:schemeClr w14:val="tx1"/>
                  </w14:solidFill>
                </w14:textFill>
              </w:rPr>
              <w:t>5</w:t>
            </w:r>
            <w:r>
              <w:rPr>
                <w:rFonts w:hint="default" w:ascii="Times New Roman" w:hAnsi="Times New Roman" w:eastAsia="宋体" w:cs="Times New Roman"/>
                <w:b/>
                <w:color w:val="000000" w:themeColor="text1"/>
                <w:sz w:val="24"/>
                <w14:textFill>
                  <w14:solidFill>
                    <w14:schemeClr w14:val="tx1"/>
                  </w14:solidFill>
                </w14:textFill>
              </w:rPr>
              <w:t>、地下水、土壤环境</w:t>
            </w:r>
          </w:p>
          <w:p>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建设项目环境影响报告表编制技术指南（污染影响类）（试行）（环办环评〔2020〕33号）规定，“原则上不开展环境质量现状调查。建设项目存在土壤、地下水环境污染途径的，应结合污染源、保护目标分布情况开展现状调查以留作背景值”。</w:t>
            </w:r>
          </w:p>
          <w:p>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环境影响评价技术导则地下水环境》（HJ610-2016）附录A可知，本项目行业类别属于“N轻工107、其他食品制造-除手工制作和单纯分装外的”，环评类别为“报告表”，此报告表地下水环境影响评价项目类别为“IV类”。对照《环境影响评价技术导则地下水环境》（HJ610-2016）4.1可知，IV类建设项目不开展地下水环境影响评价。</w:t>
            </w:r>
          </w:p>
          <w:p>
            <w:pPr>
              <w:adjustRightInd w:val="0"/>
              <w:snapToGrid w:val="0"/>
              <w:spacing w:line="360" w:lineRule="auto"/>
              <w:ind w:firstLine="480" w:firstLineChars="2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根据《环境影响评价技术导则土壤环境（试行）》（HJ964-2018）附录A可知，本项目行业类别属于“其他行业”，项目类别属于“IV类-全部”。</w:t>
            </w:r>
          </w:p>
          <w:p>
            <w:pPr>
              <w:pStyle w:val="40"/>
              <w:rPr>
                <w:rFonts w:hint="default" w:ascii="Times New Roman" w:hAnsi="Times New Roman" w:eastAsia="宋体" w:cs="Times New Roman"/>
                <w:color w:val="000000" w:themeColor="text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293" w:hRule="atLeast"/>
          <w:jc w:val="center"/>
        </w:trPr>
        <w:tc>
          <w:tcPr>
            <w:tcW w:w="244" w:type="pct"/>
            <w:vAlign w:val="center"/>
          </w:tcPr>
          <w:p>
            <w:pPr>
              <w:adjustRightInd w:val="0"/>
              <w:snapToGrid w:val="0"/>
              <w:jc w:val="center"/>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环境</w:t>
            </w:r>
          </w:p>
          <w:p>
            <w:pPr>
              <w:adjustRightInd w:val="0"/>
              <w:snapToGrid w:val="0"/>
              <w:jc w:val="center"/>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保护</w:t>
            </w:r>
          </w:p>
          <w:p>
            <w:pPr>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目标</w:t>
            </w:r>
          </w:p>
        </w:tc>
        <w:tc>
          <w:tcPr>
            <w:tcW w:w="4755" w:type="pct"/>
            <w:vAlign w:val="center"/>
          </w:tcPr>
          <w:p>
            <w:pPr>
              <w:spacing w:line="420" w:lineRule="exact"/>
              <w:ind w:firstLine="480" w:firstLineChars="200"/>
              <w:rPr>
                <w:rFonts w:hint="default" w:ascii="Times New Roman" w:hAnsi="Times New Roman" w:eastAsia="宋体" w:cs="Times New Roman"/>
                <w:color w:val="000000" w:themeColor="text1"/>
                <w:sz w:val="24"/>
                <w:szCs w:val="32"/>
                <w14:textFill>
                  <w14:solidFill>
                    <w14:schemeClr w14:val="tx1"/>
                  </w14:solidFill>
                </w14:textFill>
              </w:rPr>
            </w:pPr>
            <w:r>
              <w:rPr>
                <w:rFonts w:hint="default" w:ascii="Times New Roman" w:hAnsi="Times New Roman" w:eastAsia="宋体" w:cs="Times New Roman"/>
                <w:color w:val="000000" w:themeColor="text1"/>
                <w:sz w:val="24"/>
                <w:szCs w:val="32"/>
                <w14:textFill>
                  <w14:solidFill>
                    <w14:schemeClr w14:val="tx1"/>
                  </w14:solidFill>
                </w14:textFill>
              </w:rPr>
              <w:t>根据环办环评〔2020〕33号附件2《建设项目环境影响报告表编制技术指南（污染影响类）（试行）》，环境影响报告表环境保护目标设置范围如下：</w:t>
            </w:r>
          </w:p>
          <w:p>
            <w:pPr>
              <w:adjustRightInd w:val="0"/>
              <w:snapToGrid w:val="0"/>
              <w:spacing w:line="420" w:lineRule="exact"/>
              <w:ind w:firstLine="480" w:firstLineChars="200"/>
              <w:rPr>
                <w:rFonts w:hint="default" w:ascii="Times New Roman" w:hAnsi="Times New Roman" w:eastAsia="宋体" w:cs="Times New Roman"/>
                <w:color w:val="000000" w:themeColor="text1"/>
                <w:sz w:val="24"/>
                <w:szCs w:val="32"/>
                <w14:textFill>
                  <w14:solidFill>
                    <w14:schemeClr w14:val="tx1"/>
                  </w14:solidFill>
                </w14:textFill>
              </w:rPr>
            </w:pPr>
            <w:r>
              <w:rPr>
                <w:rFonts w:hint="default" w:ascii="Times New Roman" w:hAnsi="Times New Roman" w:eastAsia="宋体" w:cs="Times New Roman"/>
                <w:color w:val="000000" w:themeColor="text1"/>
                <w:sz w:val="24"/>
                <w:szCs w:val="32"/>
                <w14:textFill>
                  <w14:solidFill>
                    <w14:schemeClr w14:val="tx1"/>
                  </w14:solidFill>
                </w14:textFill>
              </w:rPr>
              <w:t>（1）环境空气：项目周边500米范围内的自然保护区、风景名胜区、居住区、文化区和农村地区中人群较集中的区域需设为环境空气保护目标。</w:t>
            </w:r>
          </w:p>
          <w:p>
            <w:pPr>
              <w:spacing w:line="420" w:lineRule="exact"/>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szCs w:val="32"/>
                <w14:textFill>
                  <w14:solidFill>
                    <w14:schemeClr w14:val="tx1"/>
                  </w14:solidFill>
                </w14:textFill>
              </w:rPr>
              <w:t>（2）声环境：</w:t>
            </w:r>
            <w:r>
              <w:rPr>
                <w:rFonts w:hint="default" w:ascii="Times New Roman" w:hAnsi="Times New Roman" w:eastAsia="宋体" w:cs="Times New Roman"/>
                <w:color w:val="000000" w:themeColor="text1"/>
                <w:sz w:val="24"/>
                <w14:textFill>
                  <w14:solidFill>
                    <w14:schemeClr w14:val="tx1"/>
                  </w14:solidFill>
                </w14:textFill>
              </w:rPr>
              <w:t>明确厂界外50米范围内声环境保护目标。</w:t>
            </w:r>
          </w:p>
          <w:p>
            <w:pPr>
              <w:spacing w:line="420" w:lineRule="exact"/>
              <w:ind w:firstLine="480" w:firstLineChars="200"/>
              <w:rPr>
                <w:rFonts w:hint="default" w:ascii="Times New Roman" w:hAnsi="Times New Roman" w:eastAsia="宋体" w:cs="Times New Roman"/>
                <w:color w:val="000000" w:themeColor="text1"/>
                <w:sz w:val="24"/>
                <w:szCs w:val="32"/>
                <w14:textFill>
                  <w14:solidFill>
                    <w14:schemeClr w14:val="tx1"/>
                  </w14:solidFill>
                </w14:textFill>
              </w:rPr>
            </w:pPr>
            <w:r>
              <w:rPr>
                <w:rFonts w:hint="default" w:ascii="Times New Roman" w:hAnsi="Times New Roman" w:eastAsia="宋体" w:cs="Times New Roman"/>
                <w:color w:val="000000" w:themeColor="text1"/>
                <w:sz w:val="24"/>
                <w:szCs w:val="32"/>
                <w14:textFill>
                  <w14:solidFill>
                    <w14:schemeClr w14:val="tx1"/>
                  </w14:solidFill>
                </w14:textFill>
              </w:rPr>
              <w:t>（3）地下水：项目区域厂界外500米范围内的没有地下水集中式饮用水水源和热水、矿泉水、温泉等特殊地下水资源，故本项目无地下水环境保护目标。</w:t>
            </w:r>
          </w:p>
          <w:p>
            <w:pPr>
              <w:spacing w:line="420" w:lineRule="exact"/>
              <w:ind w:firstLine="480" w:firstLineChars="200"/>
              <w:rPr>
                <w:rFonts w:hint="default" w:ascii="Times New Roman" w:hAnsi="Times New Roman" w:eastAsia="宋体" w:cs="Times New Roman"/>
                <w:color w:val="000000" w:themeColor="text1"/>
                <w:sz w:val="24"/>
                <w:szCs w:val="21"/>
                <w14:textFill>
                  <w14:solidFill>
                    <w14:schemeClr w14:val="tx1"/>
                  </w14:solidFill>
                </w14:textFill>
              </w:rPr>
            </w:pPr>
            <w:r>
              <w:rPr>
                <w:rFonts w:hint="default" w:ascii="Times New Roman" w:hAnsi="Times New Roman" w:eastAsia="宋体" w:cs="Times New Roman"/>
                <w:color w:val="000000" w:themeColor="text1"/>
                <w:sz w:val="24"/>
                <w:szCs w:val="32"/>
                <w14:textFill>
                  <w14:solidFill>
                    <w14:schemeClr w14:val="tx1"/>
                  </w14:solidFill>
                </w14:textFill>
              </w:rPr>
              <w:t>（4）生态环境：产业园区外建设项目新增用地的，应明确新增用地范围内生态环境保护目标。项目</w:t>
            </w:r>
            <w:r>
              <w:rPr>
                <w:rFonts w:hint="default" w:ascii="Times New Roman" w:hAnsi="Times New Roman" w:eastAsia="宋体" w:cs="Times New Roman"/>
                <w:color w:val="000000" w:themeColor="text1"/>
                <w:sz w:val="24"/>
                <w:szCs w:val="32"/>
                <w:lang w:val="en-US" w:eastAsia="zh-CN"/>
                <w14:textFill>
                  <w14:solidFill>
                    <w14:schemeClr w14:val="tx1"/>
                  </w14:solidFill>
                </w14:textFill>
              </w:rPr>
              <w:t>生产厂房已建成，土地手续已办好</w:t>
            </w:r>
            <w:r>
              <w:rPr>
                <w:rFonts w:hint="default" w:ascii="Times New Roman" w:hAnsi="Times New Roman" w:eastAsia="宋体" w:cs="Times New Roman"/>
                <w:color w:val="000000" w:themeColor="text1"/>
                <w:sz w:val="24"/>
                <w:szCs w:val="32"/>
                <w14:textFill>
                  <w14:solidFill>
                    <w14:schemeClr w14:val="tx1"/>
                  </w14:solidFill>
                </w14:textFill>
              </w:rPr>
              <w:t>，不新增用地，不设置生态环境保护目标。</w:t>
            </w:r>
            <w:r>
              <w:rPr>
                <w:rFonts w:hint="default" w:ascii="Times New Roman" w:hAnsi="Times New Roman" w:eastAsia="宋体" w:cs="Times New Roman"/>
                <w:color w:val="000000" w:themeColor="text1"/>
                <w:sz w:val="24"/>
                <w:szCs w:val="21"/>
                <w14:textFill>
                  <w14:solidFill>
                    <w14:schemeClr w14:val="tx1"/>
                  </w14:solidFill>
                </w14:textFill>
              </w:rPr>
              <w:t>项目主要环境保护目标见下表。</w:t>
            </w:r>
          </w:p>
          <w:p>
            <w:pPr>
              <w:adjustRightInd w:val="0"/>
              <w:snapToGrid w:val="0"/>
              <w:jc w:val="center"/>
              <w:rPr>
                <w:rFonts w:hint="default" w:ascii="Times New Roman" w:hAnsi="Times New Roman" w:eastAsia="宋体" w:cs="Times New Roman"/>
                <w:b/>
                <w:color w:val="000000" w:themeColor="text1"/>
                <w:spacing w:val="20"/>
                <w:sz w:val="22"/>
                <w:szCs w:val="21"/>
                <w14:textFill>
                  <w14:solidFill>
                    <w14:schemeClr w14:val="tx1"/>
                  </w14:solidFill>
                </w14:textFill>
              </w:rPr>
            </w:pPr>
            <w:r>
              <w:rPr>
                <w:rFonts w:hint="default" w:ascii="Times New Roman" w:hAnsi="Times New Roman" w:eastAsia="宋体" w:cs="Times New Roman"/>
                <w:b/>
                <w:color w:val="000000" w:themeColor="text1"/>
                <w:spacing w:val="20"/>
                <w:sz w:val="22"/>
                <w:szCs w:val="21"/>
                <w14:textFill>
                  <w14:solidFill>
                    <w14:schemeClr w14:val="tx1"/>
                  </w14:solidFill>
                </w14:textFill>
              </w:rPr>
              <w:t>表3-5   主要环境保护目标一览表</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
            <w:tblGrid>
              <w:gridCol w:w="267"/>
              <w:gridCol w:w="1170"/>
              <w:gridCol w:w="1313"/>
              <w:gridCol w:w="1275"/>
              <w:gridCol w:w="1437"/>
              <w:gridCol w:w="850"/>
              <w:gridCol w:w="1025"/>
              <w:gridCol w:w="1042"/>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68" w:hRule="atLeast"/>
                <w:jc w:val="center"/>
              </w:trPr>
              <w:tc>
                <w:tcPr>
                  <w:tcW w:w="267" w:type="dxa"/>
                  <w:vMerge w:val="restart"/>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环境要素</w:t>
                  </w:r>
                </w:p>
              </w:tc>
              <w:tc>
                <w:tcPr>
                  <w:tcW w:w="1170" w:type="dxa"/>
                  <w:vMerge w:val="restart"/>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名称</w:t>
                  </w:r>
                </w:p>
              </w:tc>
              <w:tc>
                <w:tcPr>
                  <w:tcW w:w="2588" w:type="dxa"/>
                  <w:gridSpan w:val="2"/>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坐标</w:t>
                  </w:r>
                </w:p>
              </w:tc>
              <w:tc>
                <w:tcPr>
                  <w:tcW w:w="1437" w:type="dxa"/>
                  <w:vMerge w:val="restart"/>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保护功能及规模</w:t>
                  </w:r>
                </w:p>
              </w:tc>
              <w:tc>
                <w:tcPr>
                  <w:tcW w:w="850" w:type="dxa"/>
                  <w:vMerge w:val="restart"/>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相对厂址方位</w:t>
                  </w:r>
                </w:p>
              </w:tc>
              <w:tc>
                <w:tcPr>
                  <w:tcW w:w="1025" w:type="dxa"/>
                  <w:vMerge w:val="restart"/>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相对厂界距离/m</w:t>
                  </w:r>
                </w:p>
              </w:tc>
              <w:tc>
                <w:tcPr>
                  <w:tcW w:w="1042" w:type="dxa"/>
                  <w:vMerge w:val="restart"/>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环境功能区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267" w:type="dxa"/>
                  <w:vMerge w:val="continue"/>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p>
              </w:tc>
              <w:tc>
                <w:tcPr>
                  <w:tcW w:w="1170" w:type="dxa"/>
                  <w:vMerge w:val="continue"/>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p>
              </w:tc>
              <w:tc>
                <w:tcPr>
                  <w:tcW w:w="1313"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东经</w:t>
                  </w:r>
                </w:p>
              </w:tc>
              <w:tc>
                <w:tcPr>
                  <w:tcW w:w="1275"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北纬</w:t>
                  </w:r>
                </w:p>
              </w:tc>
              <w:tc>
                <w:tcPr>
                  <w:tcW w:w="1437" w:type="dxa"/>
                  <w:vMerge w:val="continue"/>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p>
              </w:tc>
              <w:tc>
                <w:tcPr>
                  <w:tcW w:w="850" w:type="dxa"/>
                  <w:vMerge w:val="continue"/>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p>
              </w:tc>
              <w:tc>
                <w:tcPr>
                  <w:tcW w:w="1025" w:type="dxa"/>
                  <w:vMerge w:val="continue"/>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p>
              </w:tc>
              <w:tc>
                <w:tcPr>
                  <w:tcW w:w="1042" w:type="dxa"/>
                  <w:vMerge w:val="continue"/>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267" w:type="dxa"/>
                  <w:vMerge w:val="restart"/>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大气环境</w:t>
                  </w:r>
                </w:p>
              </w:tc>
              <w:tc>
                <w:tcPr>
                  <w:tcW w:w="1170"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散户</w:t>
                  </w:r>
                  <w:r>
                    <w:rPr>
                      <w:rFonts w:hint="default" w:ascii="Times New Roman" w:hAnsi="Times New Roman" w:eastAsia="宋体" w:cs="Times New Roman"/>
                      <w:color w:val="000000" w:themeColor="text1"/>
                      <w:sz w:val="21"/>
                      <w:szCs w:val="21"/>
                      <w14:textFill>
                        <w14:solidFill>
                          <w14:schemeClr w14:val="tx1"/>
                        </w14:solidFill>
                      </w14:textFill>
                    </w:rPr>
                    <w:t>居民</w:t>
                  </w:r>
                </w:p>
              </w:tc>
              <w:tc>
                <w:tcPr>
                  <w:tcW w:w="1313"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112.12645</w:t>
                  </w:r>
                </w:p>
              </w:tc>
              <w:tc>
                <w:tcPr>
                  <w:tcW w:w="1275"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26.72595</w:t>
                  </w:r>
                </w:p>
              </w:tc>
              <w:tc>
                <w:tcPr>
                  <w:tcW w:w="1437"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w:t>
                  </w:r>
                  <w:r>
                    <w:rPr>
                      <w:rFonts w:hint="default" w:ascii="Times New Roman" w:hAnsi="Times New Roman" w:eastAsia="宋体" w:cs="Times New Roman"/>
                      <w:color w:val="000000" w:themeColor="text1"/>
                      <w:sz w:val="21"/>
                      <w:szCs w:val="21"/>
                      <w14:textFill>
                        <w14:solidFill>
                          <w14:schemeClr w14:val="tx1"/>
                        </w14:solidFill>
                      </w14:textFill>
                    </w:rPr>
                    <w:t>户约</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30</w:t>
                  </w:r>
                  <w:r>
                    <w:rPr>
                      <w:rFonts w:hint="default" w:ascii="Times New Roman" w:hAnsi="Times New Roman" w:eastAsia="宋体" w:cs="Times New Roman"/>
                      <w:color w:val="000000" w:themeColor="text1"/>
                      <w:sz w:val="21"/>
                      <w:szCs w:val="21"/>
                      <w14:textFill>
                        <w14:solidFill>
                          <w14:schemeClr w14:val="tx1"/>
                        </w14:solidFill>
                      </w14:textFill>
                    </w:rPr>
                    <w:t>人</w:t>
                  </w:r>
                </w:p>
              </w:tc>
              <w:tc>
                <w:tcPr>
                  <w:tcW w:w="850"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东北</w:t>
                  </w:r>
                </w:p>
              </w:tc>
              <w:tc>
                <w:tcPr>
                  <w:tcW w:w="1025"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235</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500</w:t>
                  </w: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m</w:t>
                  </w:r>
                </w:p>
              </w:tc>
              <w:tc>
                <w:tcPr>
                  <w:tcW w:w="1042" w:type="dxa"/>
                  <w:vMerge w:val="restart"/>
                  <w:vAlign w:val="center"/>
                </w:tcPr>
                <w:p>
                  <w:pPr>
                    <w:pStyle w:val="40"/>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《环境空气质量标准》（GB3095</w:t>
                  </w:r>
                </w:p>
                <w:p>
                  <w:pPr>
                    <w:pStyle w:val="40"/>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-2012）中二级标准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267" w:type="dxa"/>
                  <w:vMerge w:val="continue"/>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170"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增仙罐</w:t>
                  </w:r>
                  <w:r>
                    <w:rPr>
                      <w:rFonts w:hint="default" w:ascii="Times New Roman" w:hAnsi="Times New Roman" w:eastAsia="宋体" w:cs="Times New Roman"/>
                      <w:color w:val="000000" w:themeColor="text1"/>
                      <w:sz w:val="21"/>
                      <w:szCs w:val="21"/>
                      <w14:textFill>
                        <w14:solidFill>
                          <w14:schemeClr w14:val="tx1"/>
                        </w14:solidFill>
                      </w14:textFill>
                    </w:rPr>
                    <w:t>居民</w:t>
                  </w:r>
                </w:p>
              </w:tc>
              <w:tc>
                <w:tcPr>
                  <w:tcW w:w="1313"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112.12620</w:t>
                  </w:r>
                </w:p>
              </w:tc>
              <w:tc>
                <w:tcPr>
                  <w:tcW w:w="1275"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26.72322</w:t>
                  </w:r>
                </w:p>
              </w:tc>
              <w:tc>
                <w:tcPr>
                  <w:tcW w:w="1437"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14:textFill>
                        <w14:solidFill>
                          <w14:schemeClr w14:val="tx1"/>
                        </w14:solidFill>
                      </w14:textFill>
                    </w:rPr>
                    <w:t>户约</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40</w:t>
                  </w:r>
                  <w:r>
                    <w:rPr>
                      <w:rFonts w:hint="default" w:ascii="Times New Roman" w:hAnsi="Times New Roman" w:eastAsia="宋体" w:cs="Times New Roman"/>
                      <w:color w:val="000000" w:themeColor="text1"/>
                      <w:sz w:val="21"/>
                      <w:szCs w:val="21"/>
                      <w14:textFill>
                        <w14:solidFill>
                          <w14:schemeClr w14:val="tx1"/>
                        </w14:solidFill>
                      </w14:textFill>
                    </w:rPr>
                    <w:t>人</w:t>
                  </w:r>
                </w:p>
              </w:tc>
              <w:tc>
                <w:tcPr>
                  <w:tcW w:w="850"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东</w:t>
                  </w:r>
                  <w:r>
                    <w:rPr>
                      <w:rFonts w:hint="default" w:ascii="Times New Roman" w:hAnsi="Times New Roman" w:eastAsia="宋体" w:cs="Times New Roman"/>
                      <w:color w:val="000000" w:themeColor="text1"/>
                      <w:sz w:val="21"/>
                      <w:szCs w:val="21"/>
                      <w14:textFill>
                        <w14:solidFill>
                          <w14:schemeClr w14:val="tx1"/>
                        </w14:solidFill>
                      </w14:textFill>
                    </w:rPr>
                    <w:t>侧</w:t>
                  </w:r>
                </w:p>
              </w:tc>
              <w:tc>
                <w:tcPr>
                  <w:tcW w:w="1025" w:type="dxa"/>
                  <w:vAlign w:val="center"/>
                </w:tcPr>
                <w:p>
                  <w:pPr>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100</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260</w:t>
                  </w: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m</w:t>
                  </w:r>
                </w:p>
              </w:tc>
              <w:tc>
                <w:tcPr>
                  <w:tcW w:w="1042" w:type="dxa"/>
                  <w:vMerge w:val="continue"/>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267" w:type="dxa"/>
                  <w:vMerge w:val="continue"/>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170"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万家台</w:t>
                  </w:r>
                  <w:r>
                    <w:rPr>
                      <w:rFonts w:hint="default" w:ascii="Times New Roman" w:hAnsi="Times New Roman" w:eastAsia="宋体" w:cs="Times New Roman"/>
                      <w:color w:val="000000" w:themeColor="text1"/>
                      <w:sz w:val="21"/>
                      <w:szCs w:val="21"/>
                      <w14:textFill>
                        <w14:solidFill>
                          <w14:schemeClr w14:val="tx1"/>
                        </w14:solidFill>
                      </w14:textFill>
                    </w:rPr>
                    <w:t>居民</w:t>
                  </w:r>
                </w:p>
              </w:tc>
              <w:tc>
                <w:tcPr>
                  <w:tcW w:w="1313"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112.12561</w:t>
                  </w:r>
                </w:p>
              </w:tc>
              <w:tc>
                <w:tcPr>
                  <w:tcW w:w="1275"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26.72042</w:t>
                  </w:r>
                </w:p>
              </w:tc>
              <w:tc>
                <w:tcPr>
                  <w:tcW w:w="1437"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 xml:space="preserve"> </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13</w:t>
                  </w:r>
                  <w:r>
                    <w:rPr>
                      <w:rFonts w:hint="default" w:ascii="Times New Roman" w:hAnsi="Times New Roman" w:eastAsia="宋体" w:cs="Times New Roman"/>
                      <w:color w:val="000000" w:themeColor="text1"/>
                      <w:sz w:val="21"/>
                      <w:szCs w:val="21"/>
                      <w14:textFill>
                        <w14:solidFill>
                          <w14:schemeClr w14:val="tx1"/>
                        </w14:solidFill>
                      </w14:textFill>
                    </w:rPr>
                    <w:t>户约</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40</w:t>
                  </w:r>
                  <w:r>
                    <w:rPr>
                      <w:rFonts w:hint="default" w:ascii="Times New Roman" w:hAnsi="Times New Roman" w:eastAsia="宋体" w:cs="Times New Roman"/>
                      <w:color w:val="000000" w:themeColor="text1"/>
                      <w:sz w:val="21"/>
                      <w:szCs w:val="21"/>
                      <w14:textFill>
                        <w14:solidFill>
                          <w14:schemeClr w14:val="tx1"/>
                        </w14:solidFill>
                      </w14:textFill>
                    </w:rPr>
                    <w:t>人</w:t>
                  </w:r>
                </w:p>
              </w:tc>
              <w:tc>
                <w:tcPr>
                  <w:tcW w:w="850"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西</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南</w:t>
                  </w:r>
                </w:p>
              </w:tc>
              <w:tc>
                <w:tcPr>
                  <w:tcW w:w="1025" w:type="dxa"/>
                  <w:vAlign w:val="center"/>
                </w:tcPr>
                <w:p>
                  <w:pPr>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385</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500</w:t>
                  </w: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m</w:t>
                  </w:r>
                </w:p>
              </w:tc>
              <w:tc>
                <w:tcPr>
                  <w:tcW w:w="1042" w:type="dxa"/>
                  <w:vMerge w:val="continue"/>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267" w:type="dxa"/>
                  <w:vMerge w:val="continue"/>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170"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龙门村</w:t>
                  </w:r>
                  <w:r>
                    <w:rPr>
                      <w:rFonts w:hint="default" w:ascii="Times New Roman" w:hAnsi="Times New Roman" w:eastAsia="宋体" w:cs="Times New Roman"/>
                      <w:color w:val="000000" w:themeColor="text1"/>
                      <w:sz w:val="21"/>
                      <w:szCs w:val="21"/>
                      <w14:textFill>
                        <w14:solidFill>
                          <w14:schemeClr w14:val="tx1"/>
                        </w14:solidFill>
                      </w14:textFill>
                    </w:rPr>
                    <w:t>居民</w:t>
                  </w:r>
                </w:p>
              </w:tc>
              <w:tc>
                <w:tcPr>
                  <w:tcW w:w="1313"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112.12480</w:t>
                  </w:r>
                </w:p>
              </w:tc>
              <w:tc>
                <w:tcPr>
                  <w:tcW w:w="1275"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26.72417</w:t>
                  </w:r>
                </w:p>
              </w:tc>
              <w:tc>
                <w:tcPr>
                  <w:tcW w:w="1437"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 xml:space="preserve"> </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25</w:t>
                  </w:r>
                  <w:r>
                    <w:rPr>
                      <w:rFonts w:hint="default" w:ascii="Times New Roman" w:hAnsi="Times New Roman" w:eastAsia="宋体" w:cs="Times New Roman"/>
                      <w:color w:val="000000" w:themeColor="text1"/>
                      <w:sz w:val="21"/>
                      <w:szCs w:val="21"/>
                      <w14:textFill>
                        <w14:solidFill>
                          <w14:schemeClr w14:val="tx1"/>
                        </w14:solidFill>
                      </w14:textFill>
                    </w:rPr>
                    <w:t>户约</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100</w:t>
                  </w:r>
                  <w:r>
                    <w:rPr>
                      <w:rFonts w:hint="default" w:ascii="Times New Roman" w:hAnsi="Times New Roman" w:eastAsia="宋体" w:cs="Times New Roman"/>
                      <w:color w:val="000000" w:themeColor="text1"/>
                      <w:sz w:val="21"/>
                      <w:szCs w:val="21"/>
                      <w14:textFill>
                        <w14:solidFill>
                          <w14:schemeClr w14:val="tx1"/>
                        </w14:solidFill>
                      </w14:textFill>
                    </w:rPr>
                    <w:t>人</w:t>
                  </w:r>
                </w:p>
              </w:tc>
              <w:tc>
                <w:tcPr>
                  <w:tcW w:w="850"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西侧</w:t>
                  </w:r>
                </w:p>
              </w:tc>
              <w:tc>
                <w:tcPr>
                  <w:tcW w:w="1025" w:type="dxa"/>
                  <w:vAlign w:val="center"/>
                </w:tcPr>
                <w:p>
                  <w:pPr>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52</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480</w:t>
                  </w: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m</w:t>
                  </w:r>
                </w:p>
              </w:tc>
              <w:tc>
                <w:tcPr>
                  <w:tcW w:w="1042" w:type="dxa"/>
                  <w:vMerge w:val="continue"/>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267" w:type="dxa"/>
                  <w:vMerge w:val="continue"/>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170"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散户</w:t>
                  </w:r>
                  <w:r>
                    <w:rPr>
                      <w:rFonts w:hint="default" w:ascii="Times New Roman" w:hAnsi="Times New Roman" w:eastAsia="宋体" w:cs="Times New Roman"/>
                      <w:color w:val="000000" w:themeColor="text1"/>
                      <w:sz w:val="21"/>
                      <w:szCs w:val="21"/>
                      <w14:textFill>
                        <w14:solidFill>
                          <w14:schemeClr w14:val="tx1"/>
                        </w14:solidFill>
                      </w14:textFill>
                    </w:rPr>
                    <w:t>居民</w:t>
                  </w:r>
                </w:p>
              </w:tc>
              <w:tc>
                <w:tcPr>
                  <w:tcW w:w="1313"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112.12330</w:t>
                  </w:r>
                </w:p>
              </w:tc>
              <w:tc>
                <w:tcPr>
                  <w:tcW w:w="1275"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26.72570</w:t>
                  </w:r>
                </w:p>
              </w:tc>
              <w:tc>
                <w:tcPr>
                  <w:tcW w:w="1437"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户约</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15</w:t>
                  </w:r>
                  <w:r>
                    <w:rPr>
                      <w:rFonts w:hint="default" w:ascii="Times New Roman" w:hAnsi="Times New Roman" w:eastAsia="宋体" w:cs="Times New Roman"/>
                      <w:color w:val="000000" w:themeColor="text1"/>
                      <w:sz w:val="21"/>
                      <w:szCs w:val="21"/>
                      <w14:textFill>
                        <w14:solidFill>
                          <w14:schemeClr w14:val="tx1"/>
                        </w14:solidFill>
                      </w14:textFill>
                    </w:rPr>
                    <w:t>人</w:t>
                  </w:r>
                </w:p>
              </w:tc>
              <w:tc>
                <w:tcPr>
                  <w:tcW w:w="850"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西</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北</w:t>
                  </w:r>
                </w:p>
              </w:tc>
              <w:tc>
                <w:tcPr>
                  <w:tcW w:w="1025" w:type="dxa"/>
                  <w:vAlign w:val="center"/>
                </w:tcPr>
                <w:p>
                  <w:pPr>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273</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500</w:t>
                  </w: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m</w:t>
                  </w:r>
                </w:p>
              </w:tc>
              <w:tc>
                <w:tcPr>
                  <w:tcW w:w="1042" w:type="dxa"/>
                  <w:vMerge w:val="continue"/>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267"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声环境</w:t>
                  </w:r>
                </w:p>
              </w:tc>
              <w:tc>
                <w:tcPr>
                  <w:tcW w:w="8112" w:type="dxa"/>
                  <w:gridSpan w:val="7"/>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根据现场勘查发现：</w:t>
                  </w:r>
                  <w:r>
                    <w:rPr>
                      <w:rFonts w:hint="default" w:ascii="Times New Roman" w:hAnsi="Times New Roman" w:eastAsia="宋体" w:cs="Times New Roman"/>
                      <w:bCs/>
                      <w:color w:val="000000" w:themeColor="text1"/>
                      <w:sz w:val="21"/>
                      <w:szCs w:val="21"/>
                      <w14:textFill>
                        <w14:solidFill>
                          <w14:schemeClr w14:val="tx1"/>
                        </w14:solidFill>
                      </w14:textFill>
                    </w:rPr>
                    <w:t>本项目厂界外50米范围内无声环境保护目标分布</w:t>
                  </w:r>
                  <w:r>
                    <w:rPr>
                      <w:rFonts w:hint="default" w:ascii="Times New Roman" w:hAnsi="Times New Roman" w:eastAsia="宋体" w:cs="Times New Roman"/>
                      <w:bCs/>
                      <w:color w:val="000000" w:themeColor="text1"/>
                      <w:sz w:val="21"/>
                      <w:szCs w:val="21"/>
                      <w:lang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267"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地表水</w:t>
                  </w:r>
                </w:p>
              </w:tc>
              <w:tc>
                <w:tcPr>
                  <w:tcW w:w="1170"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白河</w:t>
                  </w:r>
                </w:p>
              </w:tc>
              <w:tc>
                <w:tcPr>
                  <w:tcW w:w="1313"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112.12568</w:t>
                  </w:r>
                </w:p>
              </w:tc>
              <w:tc>
                <w:tcPr>
                  <w:tcW w:w="1275"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26.72178</w:t>
                  </w:r>
                </w:p>
              </w:tc>
              <w:tc>
                <w:tcPr>
                  <w:tcW w:w="1437"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农业用水</w:t>
                  </w:r>
                </w:p>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III类，</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小河</w:t>
                  </w:r>
                </w:p>
              </w:tc>
              <w:tc>
                <w:tcPr>
                  <w:tcW w:w="850"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南面</w:t>
                  </w:r>
                </w:p>
              </w:tc>
              <w:tc>
                <w:tcPr>
                  <w:tcW w:w="1025"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220</w:t>
                  </w:r>
                  <w:r>
                    <w:rPr>
                      <w:rFonts w:hint="default" w:ascii="Times New Roman" w:hAnsi="Times New Roman" w:eastAsia="宋体" w:cs="Times New Roman"/>
                      <w:bCs/>
                      <w:color w:val="000000" w:themeColor="text1"/>
                      <w:sz w:val="21"/>
                      <w:szCs w:val="21"/>
                      <w14:textFill>
                        <w14:solidFill>
                          <w14:schemeClr w14:val="tx1"/>
                        </w14:solidFill>
                      </w14:textFill>
                    </w:rPr>
                    <w:t>m</w:t>
                  </w:r>
                </w:p>
              </w:tc>
              <w:tc>
                <w:tcPr>
                  <w:tcW w:w="1042" w:type="dxa"/>
                  <w:vAlign w:val="center"/>
                </w:tcPr>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《地表水环境质量标准》GB3838-2002</w:t>
                  </w:r>
                </w:p>
                <w:p>
                  <w:pPr>
                    <w:pStyle w:val="91"/>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III类</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437"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地下水</w:t>
                  </w:r>
                </w:p>
              </w:tc>
              <w:tc>
                <w:tcPr>
                  <w:tcW w:w="6942" w:type="dxa"/>
                  <w:gridSpan w:val="6"/>
                  <w:vAlign w:val="center"/>
                </w:tcPr>
                <w:p>
                  <w:pPr>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厂界外500m范围内无地下水集中式饮用水水源、热水、矿泉水、温泉等特殊地下水资源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437"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生态环境</w:t>
                  </w:r>
                </w:p>
              </w:tc>
              <w:tc>
                <w:tcPr>
                  <w:tcW w:w="6942" w:type="dxa"/>
                  <w:gridSpan w:val="6"/>
                  <w:vAlign w:val="center"/>
                </w:tcPr>
                <w:p>
                  <w:pPr>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14:textFill>
                        <w14:solidFill>
                          <w14:schemeClr w14:val="tx1"/>
                        </w14:solidFill>
                      </w14:textFill>
                    </w:rPr>
                    <w:t>本项目用地范围内无生态环境保护目标。</w:t>
                  </w:r>
                </w:p>
              </w:tc>
            </w:tr>
          </w:tbl>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60" w:hRule="atLeast"/>
          <w:jc w:val="center"/>
        </w:trPr>
        <w:tc>
          <w:tcPr>
            <w:tcW w:w="244" w:type="pct"/>
            <w:tcMar>
              <w:left w:w="28" w:type="dxa"/>
              <w:right w:w="28" w:type="dxa"/>
            </w:tcMar>
            <w:vAlign w:val="center"/>
          </w:tcPr>
          <w:p>
            <w:pPr>
              <w:adjustRightInd w:val="0"/>
              <w:snapToGrid w:val="0"/>
              <w:jc w:val="center"/>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污染</w:t>
            </w:r>
          </w:p>
          <w:p>
            <w:pPr>
              <w:adjustRightInd w:val="0"/>
              <w:snapToGrid w:val="0"/>
              <w:jc w:val="center"/>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物排</w:t>
            </w:r>
          </w:p>
          <w:p>
            <w:pPr>
              <w:adjustRightInd w:val="0"/>
              <w:snapToGrid w:val="0"/>
              <w:jc w:val="center"/>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放控</w:t>
            </w:r>
          </w:p>
          <w:p>
            <w:pPr>
              <w:adjustRightInd w:val="0"/>
              <w:snapToGrid w:val="0"/>
              <w:jc w:val="center"/>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制标</w:t>
            </w:r>
          </w:p>
          <w:p>
            <w:pPr>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准</w:t>
            </w:r>
          </w:p>
        </w:tc>
        <w:tc>
          <w:tcPr>
            <w:tcW w:w="4755" w:type="pct"/>
            <w:vAlign w:val="center"/>
          </w:tcPr>
          <w:p>
            <w:pPr>
              <w:spacing w:line="360" w:lineRule="auto"/>
              <w:ind w:firstLine="482" w:firstLineChars="200"/>
              <w:rPr>
                <w:rFonts w:hint="default" w:ascii="Times New Roman" w:hAnsi="Times New Roman" w:eastAsia="宋体" w:cs="Times New Roman"/>
                <w:b/>
                <w:bCs/>
                <w:color w:val="000000" w:themeColor="text1"/>
                <w:sz w:val="24"/>
                <w14:textFill>
                  <w14:solidFill>
                    <w14:schemeClr w14:val="tx1"/>
                  </w14:solidFill>
                </w14:textFill>
              </w:rPr>
            </w:pPr>
            <w:bookmarkStart w:id="45" w:name="排水路径"/>
            <w:r>
              <w:rPr>
                <w:rFonts w:hint="default" w:ascii="Times New Roman" w:hAnsi="Times New Roman" w:eastAsia="宋体" w:cs="Times New Roman"/>
                <w:b/>
                <w:bCs/>
                <w:color w:val="000000" w:themeColor="text1"/>
                <w:sz w:val="24"/>
                <w14:textFill>
                  <w14:solidFill>
                    <w14:schemeClr w14:val="tx1"/>
                  </w14:solidFill>
                </w14:textFill>
              </w:rPr>
              <w:t>1、废水</w:t>
            </w:r>
          </w:p>
          <w:bookmarkEnd w:id="45"/>
          <w:p>
            <w:pPr>
              <w:autoSpaceDE w:val="0"/>
              <w:snapToGrid w:val="0"/>
              <w:spacing w:line="360" w:lineRule="auto"/>
              <w:ind w:firstLine="48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w:t>
            </w:r>
            <w:r>
              <w:rPr>
                <w:rFonts w:hint="default" w:ascii="Times New Roman" w:hAnsi="Times New Roman" w:eastAsia="宋体" w:cs="Times New Roman"/>
                <w:color w:val="000000" w:themeColor="text1"/>
                <w:sz w:val="24"/>
                <w:lang w:eastAsia="zh-CN"/>
                <w14:textFill>
                  <w14:solidFill>
                    <w14:schemeClr w14:val="tx1"/>
                  </w14:solidFill>
                </w14:textFill>
              </w:rPr>
              <w:t>生活污水</w:t>
            </w:r>
            <w:r>
              <w:rPr>
                <w:rFonts w:hint="default" w:ascii="Times New Roman" w:hAnsi="Times New Roman" w:eastAsia="宋体" w:cs="Times New Roman"/>
                <w:color w:val="000000" w:themeColor="text1"/>
                <w:sz w:val="24"/>
                <w14:textFill>
                  <w14:solidFill>
                    <w14:schemeClr w14:val="tx1"/>
                  </w14:solidFill>
                </w14:textFill>
              </w:rPr>
              <w:t>经化粪池预处理后与生产废水一同排入厂内一体化废水处理设施处理</w:t>
            </w:r>
            <w:r>
              <w:rPr>
                <w:rFonts w:hint="default" w:ascii="Times New Roman" w:hAnsi="Times New Roman" w:eastAsia="宋体" w:cs="Times New Roman"/>
                <w:color w:val="000000" w:themeColor="text1"/>
                <w:sz w:val="24"/>
                <w:lang w:val="en-US" w:eastAsia="zh-CN"/>
                <w14:textFill>
                  <w14:solidFill>
                    <w14:schemeClr w14:val="tx1"/>
                  </w14:solidFill>
                </w14:textFill>
              </w:rPr>
              <w:t>达到</w:t>
            </w:r>
            <w:r>
              <w:rPr>
                <w:rFonts w:hint="default" w:ascii="Times New Roman" w:hAnsi="Times New Roman" w:eastAsia="宋体" w:cs="Times New Roman"/>
                <w:color w:val="000000" w:themeColor="text1"/>
                <w:sz w:val="24"/>
                <w14:textFill>
                  <w14:solidFill>
                    <w14:schemeClr w14:val="tx1"/>
                  </w14:solidFill>
                </w14:textFill>
              </w:rPr>
              <w:t>《农田灌溉水质标准》（GB5084-2021）中的水作和旱作标准后用于周边农田和林地的灌溉。</w:t>
            </w:r>
          </w:p>
          <w:p>
            <w:pPr>
              <w:jc w:val="center"/>
              <w:rPr>
                <w:rFonts w:hint="default" w:ascii="Times New Roman" w:hAnsi="Times New Roman" w:eastAsia="宋体" w:cs="Times New Roman"/>
                <w:b/>
                <w:snapToGrid w:val="0"/>
                <w:color w:val="000000" w:themeColor="text1"/>
                <w:sz w:val="24"/>
                <w:lang w:val="en-US" w:eastAsia="zh-CN"/>
                <w14:textFill>
                  <w14:solidFill>
                    <w14:schemeClr w14:val="tx1"/>
                  </w14:solidFill>
                </w14:textFill>
              </w:rPr>
            </w:pPr>
            <w:r>
              <w:rPr>
                <w:rFonts w:hint="default" w:ascii="Times New Roman" w:hAnsi="Times New Roman" w:eastAsia="宋体" w:cs="Times New Roman"/>
                <w:b/>
                <w:snapToGrid w:val="0"/>
                <w:color w:val="000000" w:themeColor="text1"/>
                <w:sz w:val="24"/>
                <w14:textFill>
                  <w14:solidFill>
                    <w14:schemeClr w14:val="tx1"/>
                  </w14:solidFill>
                </w14:textFill>
              </w:rPr>
              <w:t>表3-6  《农田灌溉水质标准》（GB5084-2021）</w:t>
            </w:r>
            <w:r>
              <w:rPr>
                <w:rFonts w:hint="default" w:ascii="Times New Roman" w:hAnsi="Times New Roman" w:eastAsia="宋体" w:cs="Times New Roman"/>
                <w:b/>
                <w:snapToGrid w:val="0"/>
                <w:color w:val="000000" w:themeColor="text1"/>
                <w:sz w:val="24"/>
                <w:lang w:eastAsia="zh-CN"/>
                <w14:textFill>
                  <w14:solidFill>
                    <w14:schemeClr w14:val="tx1"/>
                  </w14:solidFill>
                </w14:textFill>
              </w:rPr>
              <w:t>（</w:t>
            </w:r>
            <w:r>
              <w:rPr>
                <w:rFonts w:hint="default" w:ascii="Times New Roman" w:hAnsi="Times New Roman" w:eastAsia="宋体" w:cs="Times New Roman"/>
                <w:b/>
                <w:snapToGrid w:val="0"/>
                <w:color w:val="000000" w:themeColor="text1"/>
                <w:sz w:val="24"/>
                <w:lang w:val="en-US" w:eastAsia="zh-CN"/>
                <w14:textFill>
                  <w14:solidFill>
                    <w14:schemeClr w14:val="tx1"/>
                  </w14:solidFill>
                </w14:textFill>
              </w:rPr>
              <w:t>部分摘要）</w:t>
            </w:r>
          </w:p>
          <w:p>
            <w:pPr>
              <w:jc w:val="right"/>
              <w:rPr>
                <w:rFonts w:hint="default" w:ascii="Times New Roman" w:hAnsi="Times New Roman" w:eastAsia="宋体" w:cs="Times New Roman"/>
                <w:b/>
                <w:snapToGrid w:val="0"/>
                <w:color w:val="000000" w:themeColor="text1"/>
                <w:szCs w:val="21"/>
                <w14:textFill>
                  <w14:solidFill>
                    <w14:schemeClr w14:val="tx1"/>
                  </w14:solidFill>
                </w14:textFill>
              </w:rPr>
            </w:pPr>
            <w:r>
              <w:rPr>
                <w:rFonts w:hint="default" w:ascii="Times New Roman" w:hAnsi="Times New Roman" w:eastAsia="宋体" w:cs="Times New Roman"/>
                <w:b/>
                <w:snapToGrid w:val="0"/>
                <w:color w:val="000000" w:themeColor="text1"/>
                <w:szCs w:val="21"/>
                <w14:textFill>
                  <w14:solidFill>
                    <w14:schemeClr w14:val="tx1"/>
                  </w14:solidFill>
                </w14:textFill>
              </w:rPr>
              <w:t>单位：mg/L</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7"/>
              <w:gridCol w:w="825"/>
              <w:gridCol w:w="687"/>
              <w:gridCol w:w="800"/>
              <w:gridCol w:w="575"/>
              <w:gridCol w:w="888"/>
              <w:gridCol w:w="875"/>
              <w:gridCol w:w="600"/>
              <w:gridCol w:w="20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9" w:type="pct"/>
                  <w:vAlign w:val="center"/>
                </w:tcPr>
                <w:p>
                  <w:pPr>
                    <w:autoSpaceDE w:val="0"/>
                    <w:snapToGrid w:val="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项目</w:t>
                  </w:r>
                </w:p>
              </w:tc>
              <w:tc>
                <w:tcPr>
                  <w:tcW w:w="491" w:type="pct"/>
                  <w:vAlign w:val="center"/>
                </w:tcPr>
                <w:p>
                  <w:pPr>
                    <w:autoSpaceDE w:val="0"/>
                    <w:snapToGrid w:val="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pH</w:t>
                  </w:r>
                </w:p>
              </w:tc>
              <w:tc>
                <w:tcPr>
                  <w:tcW w:w="409" w:type="pct"/>
                  <w:vAlign w:val="center"/>
                </w:tcPr>
                <w:p>
                  <w:pPr>
                    <w:autoSpaceDE w:val="0"/>
                    <w:snapToGrid w:val="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COD</w:t>
                  </w:r>
                </w:p>
              </w:tc>
              <w:tc>
                <w:tcPr>
                  <w:tcW w:w="476" w:type="pct"/>
                  <w:vAlign w:val="center"/>
                </w:tcPr>
                <w:p>
                  <w:pPr>
                    <w:autoSpaceDE w:val="0"/>
                    <w:snapToGrid w:val="0"/>
                    <w:jc w:val="center"/>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BOD</w:t>
                  </w:r>
                  <w:r>
                    <w:rPr>
                      <w:rFonts w:hint="default" w:ascii="Times New Roman" w:hAnsi="Times New Roman" w:eastAsia="宋体" w:cs="Times New Roman"/>
                      <w:b/>
                      <w:bCs/>
                      <w:color w:val="000000" w:themeColor="text1"/>
                      <w:sz w:val="21"/>
                      <w:szCs w:val="21"/>
                      <w:vertAlign w:val="subscript"/>
                      <w14:textFill>
                        <w14:solidFill>
                          <w14:schemeClr w14:val="tx1"/>
                        </w14:solidFill>
                      </w14:textFill>
                    </w:rPr>
                    <w:t>5</w:t>
                  </w:r>
                </w:p>
              </w:tc>
              <w:tc>
                <w:tcPr>
                  <w:tcW w:w="342" w:type="pct"/>
                  <w:vAlign w:val="center"/>
                </w:tcPr>
                <w:p>
                  <w:pPr>
                    <w:autoSpaceDE w:val="0"/>
                    <w:snapToGrid w:val="0"/>
                    <w:jc w:val="cente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TN</w:t>
                  </w:r>
                </w:p>
              </w:tc>
              <w:tc>
                <w:tcPr>
                  <w:tcW w:w="529" w:type="pct"/>
                  <w:vAlign w:val="center"/>
                </w:tcPr>
                <w:p>
                  <w:pPr>
                    <w:autoSpaceDE w:val="0"/>
                    <w:snapToGrid w:val="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NH</w:t>
                  </w:r>
                  <w:r>
                    <w:rPr>
                      <w:rFonts w:hint="default" w:ascii="Times New Roman" w:hAnsi="Times New Roman" w:eastAsia="宋体" w:cs="Times New Roman"/>
                      <w:b/>
                      <w:bCs/>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b/>
                      <w:bCs/>
                      <w:color w:val="000000" w:themeColor="text1"/>
                      <w:sz w:val="21"/>
                      <w:szCs w:val="21"/>
                      <w14:textFill>
                        <w14:solidFill>
                          <w14:schemeClr w14:val="tx1"/>
                        </w14:solidFill>
                      </w14:textFill>
                    </w:rPr>
                    <w:t>-N</w:t>
                  </w:r>
                </w:p>
              </w:tc>
              <w:tc>
                <w:tcPr>
                  <w:tcW w:w="521" w:type="pct"/>
                  <w:vAlign w:val="center"/>
                </w:tcPr>
                <w:p>
                  <w:pPr>
                    <w:autoSpaceDE w:val="0"/>
                    <w:snapToGrid w:val="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悬浮物</w:t>
                  </w:r>
                </w:p>
              </w:tc>
              <w:tc>
                <w:tcPr>
                  <w:tcW w:w="357" w:type="pct"/>
                  <w:vAlign w:val="center"/>
                </w:tcPr>
                <w:p>
                  <w:pPr>
                    <w:autoSpaceDE w:val="0"/>
                    <w:snapToGrid w:val="0"/>
                    <w:jc w:val="cente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TP</w:t>
                  </w:r>
                </w:p>
              </w:tc>
              <w:tc>
                <w:tcPr>
                  <w:tcW w:w="1212" w:type="pct"/>
                  <w:vAlign w:val="center"/>
                </w:tcPr>
                <w:p>
                  <w:pPr>
                    <w:autoSpaceDE w:val="0"/>
                    <w:snapToGrid w:val="0"/>
                    <w:jc w:val="cente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阴离子表面活性剂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9" w:type="pct"/>
                  <w:vAlign w:val="center"/>
                </w:tcPr>
                <w:p>
                  <w:pPr>
                    <w:autoSpaceDE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水作标准</w:t>
                  </w:r>
                </w:p>
              </w:tc>
              <w:tc>
                <w:tcPr>
                  <w:tcW w:w="491" w:type="pct"/>
                  <w:vMerge w:val="restart"/>
                  <w:vAlign w:val="center"/>
                </w:tcPr>
                <w:p>
                  <w:pPr>
                    <w:autoSpaceDE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5.5-8.5</w:t>
                  </w:r>
                  <w:r>
                    <w:rPr>
                      <w:rFonts w:hint="default" w:ascii="Times New Roman" w:hAnsi="Times New Roman" w:eastAsia="宋体" w:cs="Times New Roman"/>
                      <w:color w:val="000000" w:themeColor="text1"/>
                      <w:sz w:val="21"/>
                      <w:szCs w:val="21"/>
                      <w14:textFill>
                        <w14:solidFill>
                          <w14:schemeClr w14:val="tx1"/>
                        </w14:solidFill>
                      </w14:textFill>
                    </w:rPr>
                    <w:t>(无量纲)</w:t>
                  </w:r>
                </w:p>
              </w:tc>
              <w:tc>
                <w:tcPr>
                  <w:tcW w:w="409" w:type="pct"/>
                  <w:vAlign w:val="center"/>
                </w:tcPr>
                <w:p>
                  <w:pPr>
                    <w:autoSpaceDE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150</w:t>
                  </w:r>
                </w:p>
              </w:tc>
              <w:tc>
                <w:tcPr>
                  <w:tcW w:w="476" w:type="pct"/>
                  <w:vAlign w:val="center"/>
                </w:tcPr>
                <w:p>
                  <w:pPr>
                    <w:autoSpaceDE w:val="0"/>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60</w:t>
                  </w:r>
                </w:p>
              </w:tc>
              <w:tc>
                <w:tcPr>
                  <w:tcW w:w="342" w:type="pct"/>
                  <w:vAlign w:val="center"/>
                </w:tcPr>
                <w:p>
                  <w:pPr>
                    <w:autoSpaceDE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529" w:type="pct"/>
                  <w:vAlign w:val="center"/>
                </w:tcPr>
                <w:p>
                  <w:pPr>
                    <w:autoSpaceDE w:val="0"/>
                    <w:snapToGrid w:val="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521" w:type="pct"/>
                  <w:vAlign w:val="center"/>
                </w:tcPr>
                <w:p>
                  <w:pPr>
                    <w:autoSpaceDE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80</w:t>
                  </w:r>
                </w:p>
              </w:tc>
              <w:tc>
                <w:tcPr>
                  <w:tcW w:w="357" w:type="pct"/>
                  <w:vAlign w:val="center"/>
                </w:tcPr>
                <w:p>
                  <w:pPr>
                    <w:autoSpaceDE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1212" w:type="pct"/>
                  <w:vAlign w:val="center"/>
                </w:tcPr>
                <w:p>
                  <w:pPr>
                    <w:autoSpaceDE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9" w:type="pct"/>
                  <w:vAlign w:val="center"/>
                </w:tcPr>
                <w:p>
                  <w:pPr>
                    <w:autoSpaceDE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旱作标准</w:t>
                  </w:r>
                </w:p>
              </w:tc>
              <w:tc>
                <w:tcPr>
                  <w:tcW w:w="491" w:type="pct"/>
                  <w:vMerge w:val="continue"/>
                  <w:vAlign w:val="center"/>
                </w:tcPr>
                <w:p>
                  <w:pPr>
                    <w:autoSpaceDE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409" w:type="pct"/>
                  <w:vAlign w:val="center"/>
                </w:tcPr>
                <w:p>
                  <w:pPr>
                    <w:autoSpaceDE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200</w:t>
                  </w:r>
                </w:p>
              </w:tc>
              <w:tc>
                <w:tcPr>
                  <w:tcW w:w="476" w:type="pct"/>
                  <w:vAlign w:val="center"/>
                </w:tcPr>
                <w:p>
                  <w:pPr>
                    <w:autoSpaceDE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100</w:t>
                  </w:r>
                </w:p>
              </w:tc>
              <w:tc>
                <w:tcPr>
                  <w:tcW w:w="342" w:type="pct"/>
                  <w:vAlign w:val="center"/>
                </w:tcPr>
                <w:p>
                  <w:pPr>
                    <w:autoSpaceDE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529" w:type="pct"/>
                  <w:vAlign w:val="center"/>
                </w:tcPr>
                <w:p>
                  <w:pPr>
                    <w:autoSpaceDE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521" w:type="pct"/>
                  <w:vAlign w:val="center"/>
                </w:tcPr>
                <w:p>
                  <w:pPr>
                    <w:autoSpaceDE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100</w:t>
                  </w:r>
                </w:p>
              </w:tc>
              <w:tc>
                <w:tcPr>
                  <w:tcW w:w="357" w:type="pct"/>
                  <w:vAlign w:val="center"/>
                </w:tcPr>
                <w:p>
                  <w:pPr>
                    <w:autoSpaceDE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1212" w:type="pct"/>
                  <w:vAlign w:val="center"/>
                </w:tcPr>
                <w:p>
                  <w:pPr>
                    <w:autoSpaceDE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w:t>
                  </w:r>
                </w:p>
              </w:tc>
            </w:tr>
          </w:tbl>
          <w:p>
            <w:pPr>
              <w:spacing w:line="360" w:lineRule="auto"/>
              <w:ind w:firstLine="482" w:firstLineChars="20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2、废气</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本项目运营期锅炉废气排放</w:t>
            </w:r>
            <w:r>
              <w:rPr>
                <w:rFonts w:hint="default" w:ascii="Times New Roman" w:hAnsi="Times New Roman" w:eastAsia="宋体" w:cs="Times New Roman"/>
                <w:color w:val="000000" w:themeColor="text1"/>
                <w:sz w:val="24"/>
                <w:lang w:val="en-US" w:eastAsia="zh-CN"/>
                <w14:textFill>
                  <w14:solidFill>
                    <w14:schemeClr w14:val="tx1"/>
                  </w14:solidFill>
                </w14:textFill>
              </w:rPr>
              <w:t>参照</w:t>
            </w:r>
            <w:r>
              <w:rPr>
                <w:rFonts w:hint="default" w:ascii="Times New Roman" w:hAnsi="Times New Roman" w:eastAsia="宋体" w:cs="Times New Roman"/>
                <w:color w:val="000000" w:themeColor="text1"/>
                <w:sz w:val="24"/>
                <w14:textFill>
                  <w14:solidFill>
                    <w14:schemeClr w14:val="tx1"/>
                  </w14:solidFill>
                </w14:textFill>
              </w:rPr>
              <w:t>《锅炉大气污染物排放标准》（GB13271-2014）中表2燃煤锅炉标准执行；</w:t>
            </w:r>
            <w:r>
              <w:rPr>
                <w:rFonts w:hint="default" w:ascii="Times New Roman" w:hAnsi="Times New Roman" w:eastAsia="宋体" w:cs="Times New Roman"/>
                <w:color w:val="000000" w:themeColor="text1"/>
                <w:sz w:val="24"/>
                <w:lang w:val="en-US" w:eastAsia="zh-CN"/>
                <w14:textFill>
                  <w14:solidFill>
                    <w14:schemeClr w14:val="tx1"/>
                  </w14:solidFill>
                </w14:textFill>
              </w:rPr>
              <w:t>无组织粉尘</w:t>
            </w:r>
            <w:r>
              <w:rPr>
                <w:rFonts w:hint="default" w:ascii="Times New Roman" w:hAnsi="Times New Roman" w:eastAsia="宋体" w:cs="Times New Roman"/>
                <w:color w:val="000000" w:themeColor="text1"/>
                <w:sz w:val="24"/>
                <w14:textFill>
                  <w14:solidFill>
                    <w14:schemeClr w14:val="tx1"/>
                  </w14:solidFill>
                </w14:textFill>
              </w:rPr>
              <w:t>执行《大气污染物综合排放标准》（GB16297-1996）中表2相关标准；恶臭执行《恶臭污染物排放标准》（GB14554-1993）二级新扩改建标准：具体标准值如下表：</w:t>
            </w:r>
          </w:p>
          <w:p>
            <w:pPr>
              <w:ind w:left="482"/>
              <w:jc w:val="center"/>
              <w:rPr>
                <w:rFonts w:hint="default" w:ascii="Times New Roman" w:hAnsi="Times New Roman" w:eastAsia="宋体" w:cs="Times New Roman"/>
                <w:b/>
                <w:bCs/>
                <w:color w:val="000000" w:themeColor="text1"/>
                <w:kern w:val="0"/>
                <w:sz w:val="24"/>
                <w14:textFill>
                  <w14:solidFill>
                    <w14:schemeClr w14:val="tx1"/>
                  </w14:solidFill>
                </w14:textFill>
              </w:rPr>
            </w:pPr>
            <w:bookmarkStart w:id="46" w:name="_Ref3284"/>
            <w:r>
              <w:rPr>
                <w:rFonts w:hint="default" w:ascii="Times New Roman" w:hAnsi="Times New Roman" w:eastAsia="宋体" w:cs="Times New Roman"/>
                <w:b/>
                <w:bCs/>
                <w:color w:val="000000" w:themeColor="text1"/>
                <w:kern w:val="0"/>
                <w:sz w:val="24"/>
                <w14:textFill>
                  <w14:solidFill>
                    <w14:schemeClr w14:val="tx1"/>
                  </w14:solidFill>
                </w14:textFill>
              </w:rPr>
              <w:t>表3-7   蒸汽</w:t>
            </w:r>
            <w:r>
              <w:rPr>
                <w:rFonts w:hint="default" w:ascii="Times New Roman" w:hAnsi="Times New Roman" w:eastAsia="宋体" w:cs="Times New Roman"/>
                <w:b/>
                <w:bCs/>
                <w:color w:val="000000" w:themeColor="text1"/>
                <w:kern w:val="0"/>
                <w:sz w:val="24"/>
                <w:lang w:val="en-US" w:eastAsia="zh-CN"/>
                <w14:textFill>
                  <w14:solidFill>
                    <w14:schemeClr w14:val="tx1"/>
                  </w14:solidFill>
                </w14:textFill>
              </w:rPr>
              <w:t>锅炉</w:t>
            </w:r>
            <w:r>
              <w:rPr>
                <w:rFonts w:hint="default" w:ascii="Times New Roman" w:hAnsi="Times New Roman" w:eastAsia="宋体" w:cs="Times New Roman"/>
                <w:b/>
                <w:bCs/>
                <w:color w:val="000000" w:themeColor="text1"/>
                <w:kern w:val="0"/>
                <w:sz w:val="24"/>
                <w14:textFill>
                  <w14:solidFill>
                    <w14:schemeClr w14:val="tx1"/>
                  </w14:solidFill>
                </w14:textFill>
              </w:rPr>
              <w:t>燃烧废气污染物排放标准</w:t>
            </w:r>
            <w:bookmarkEnd w:id="46"/>
          </w:p>
          <w:tbl>
            <w:tblPr>
              <w:tblStyle w:val="30"/>
              <w:tblW w:w="4997"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821"/>
              <w:gridCol w:w="645"/>
              <w:gridCol w:w="2626"/>
              <w:gridCol w:w="1831"/>
              <w:gridCol w:w="146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085" w:type="pct"/>
                  <w:vAlign w:val="center"/>
                </w:tcPr>
                <w:p>
                  <w:pPr>
                    <w:overflowPunct w:val="0"/>
                    <w:topLinePunct/>
                    <w:autoSpaceDE w:val="0"/>
                    <w:snapToGrid w:val="0"/>
                    <w:jc w:val="center"/>
                    <w:rPr>
                      <w:rFonts w:hint="default" w:ascii="Times New Roman" w:hAnsi="Times New Roman" w:eastAsia="宋体" w:cs="Times New Roman"/>
                      <w:b/>
                      <w:bCs/>
                      <w:snapToGrid w:val="0"/>
                      <w:color w:val="000000" w:themeColor="text1"/>
                      <w:szCs w:val="21"/>
                      <w14:textFill>
                        <w14:solidFill>
                          <w14:schemeClr w14:val="tx1"/>
                        </w14:solidFill>
                      </w14:textFill>
                    </w:rPr>
                  </w:pPr>
                  <w:r>
                    <w:rPr>
                      <w:rFonts w:hint="default" w:ascii="Times New Roman" w:hAnsi="Times New Roman" w:eastAsia="宋体" w:cs="Times New Roman"/>
                      <w:b/>
                      <w:bCs/>
                      <w:snapToGrid w:val="0"/>
                      <w:color w:val="000000" w:themeColor="text1"/>
                      <w:szCs w:val="21"/>
                      <w14:textFill>
                        <w14:solidFill>
                          <w14:schemeClr w14:val="tx1"/>
                        </w14:solidFill>
                      </w14:textFill>
                    </w:rPr>
                    <w:t>标准名称</w:t>
                  </w:r>
                </w:p>
              </w:tc>
              <w:tc>
                <w:tcPr>
                  <w:tcW w:w="1949" w:type="pct"/>
                  <w:gridSpan w:val="2"/>
                  <w:vAlign w:val="center"/>
                </w:tcPr>
                <w:p>
                  <w:pPr>
                    <w:overflowPunct w:val="0"/>
                    <w:topLinePunct/>
                    <w:autoSpaceDE w:val="0"/>
                    <w:snapToGrid w:val="0"/>
                    <w:jc w:val="center"/>
                    <w:rPr>
                      <w:rFonts w:hint="default" w:ascii="Times New Roman" w:hAnsi="Times New Roman" w:eastAsia="宋体" w:cs="Times New Roman"/>
                      <w:b/>
                      <w:bCs/>
                      <w:snapToGrid w:val="0"/>
                      <w:color w:val="000000" w:themeColor="text1"/>
                      <w:szCs w:val="21"/>
                      <w14:textFill>
                        <w14:solidFill>
                          <w14:schemeClr w14:val="tx1"/>
                        </w14:solidFill>
                      </w14:textFill>
                    </w:rPr>
                  </w:pPr>
                  <w:r>
                    <w:rPr>
                      <w:rFonts w:hint="default" w:ascii="Times New Roman" w:hAnsi="Times New Roman" w:eastAsia="宋体" w:cs="Times New Roman"/>
                      <w:b/>
                      <w:bCs/>
                      <w:snapToGrid w:val="0"/>
                      <w:color w:val="000000" w:themeColor="text1"/>
                      <w:szCs w:val="21"/>
                      <w14:textFill>
                        <w14:solidFill>
                          <w14:schemeClr w14:val="tx1"/>
                        </w14:solidFill>
                      </w14:textFill>
                    </w:rPr>
                    <w:t>级别</w:t>
                  </w:r>
                </w:p>
              </w:tc>
              <w:tc>
                <w:tcPr>
                  <w:tcW w:w="1091" w:type="pct"/>
                  <w:vAlign w:val="center"/>
                </w:tcPr>
                <w:p>
                  <w:pPr>
                    <w:overflowPunct w:val="0"/>
                    <w:topLinePunct/>
                    <w:autoSpaceDE w:val="0"/>
                    <w:snapToGrid w:val="0"/>
                    <w:jc w:val="center"/>
                    <w:rPr>
                      <w:rFonts w:hint="default" w:ascii="Times New Roman" w:hAnsi="Times New Roman" w:eastAsia="宋体" w:cs="Times New Roman"/>
                      <w:b/>
                      <w:bCs/>
                      <w:snapToGrid w:val="0"/>
                      <w:color w:val="000000" w:themeColor="text1"/>
                      <w:szCs w:val="21"/>
                      <w14:textFill>
                        <w14:solidFill>
                          <w14:schemeClr w14:val="tx1"/>
                        </w14:solidFill>
                      </w14:textFill>
                    </w:rPr>
                  </w:pPr>
                  <w:r>
                    <w:rPr>
                      <w:rFonts w:hint="default" w:ascii="Times New Roman" w:hAnsi="Times New Roman" w:eastAsia="宋体" w:cs="Times New Roman"/>
                      <w:b/>
                      <w:bCs/>
                      <w:snapToGrid w:val="0"/>
                      <w:color w:val="000000" w:themeColor="text1"/>
                      <w:szCs w:val="21"/>
                      <w14:textFill>
                        <w14:solidFill>
                          <w14:schemeClr w14:val="tx1"/>
                        </w14:solidFill>
                      </w14:textFill>
                    </w:rPr>
                    <w:t>污染物</w:t>
                  </w:r>
                </w:p>
              </w:tc>
              <w:tc>
                <w:tcPr>
                  <w:tcW w:w="873" w:type="pct"/>
                  <w:vAlign w:val="center"/>
                </w:tcPr>
                <w:p>
                  <w:pPr>
                    <w:overflowPunct w:val="0"/>
                    <w:topLinePunct/>
                    <w:autoSpaceDE w:val="0"/>
                    <w:snapToGrid w:val="0"/>
                    <w:jc w:val="center"/>
                    <w:rPr>
                      <w:rFonts w:hint="default" w:ascii="Times New Roman" w:hAnsi="Times New Roman" w:eastAsia="宋体" w:cs="Times New Roman"/>
                      <w:b/>
                      <w:bCs/>
                      <w:snapToGrid w:val="0"/>
                      <w:color w:val="000000" w:themeColor="text1"/>
                      <w:szCs w:val="21"/>
                      <w14:textFill>
                        <w14:solidFill>
                          <w14:schemeClr w14:val="tx1"/>
                        </w14:solidFill>
                      </w14:textFill>
                    </w:rPr>
                  </w:pPr>
                  <w:r>
                    <w:rPr>
                      <w:rFonts w:hint="default" w:ascii="Times New Roman" w:hAnsi="Times New Roman" w:eastAsia="宋体" w:cs="Times New Roman"/>
                      <w:b/>
                      <w:bCs/>
                      <w:snapToGrid w:val="0"/>
                      <w:color w:val="000000" w:themeColor="text1"/>
                      <w:szCs w:val="21"/>
                      <w14:textFill>
                        <w14:solidFill>
                          <w14:schemeClr w14:val="tx1"/>
                        </w14:solidFill>
                      </w14:textFill>
                    </w:rPr>
                    <w:t>标准值</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085" w:type="pct"/>
                  <w:vMerge w:val="restart"/>
                  <w:vAlign w:val="center"/>
                </w:tcPr>
                <w:p>
                  <w:pPr>
                    <w:overflowPunct w:val="0"/>
                    <w:topLinePunct/>
                    <w:autoSpaceDE w:val="0"/>
                    <w:snapToGrid w:val="0"/>
                    <w:jc w:val="center"/>
                    <w:rPr>
                      <w:rFonts w:hint="default" w:ascii="Times New Roman" w:hAnsi="Times New Roman" w:eastAsia="宋体" w:cs="Times New Roman"/>
                      <w:snapToGrid w:val="0"/>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《锅炉大气污染物排放标准》（GB13271-2014）</w:t>
                  </w:r>
                </w:p>
              </w:tc>
              <w:tc>
                <w:tcPr>
                  <w:tcW w:w="384" w:type="pct"/>
                  <w:vMerge w:val="restart"/>
                  <w:vAlign w:val="center"/>
                </w:tcPr>
                <w:p>
                  <w:pPr>
                    <w:overflowPunct w:val="0"/>
                    <w:topLinePunct/>
                    <w:autoSpaceDE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燃煤</w:t>
                  </w:r>
                </w:p>
                <w:p>
                  <w:pPr>
                    <w:overflowPunct w:val="0"/>
                    <w:topLinePunct/>
                    <w:autoSpaceDE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锅炉</w:t>
                  </w:r>
                </w:p>
              </w:tc>
              <w:tc>
                <w:tcPr>
                  <w:tcW w:w="1565" w:type="pct"/>
                  <w:vMerge w:val="restart"/>
                  <w:vAlign w:val="center"/>
                </w:tcPr>
                <w:p>
                  <w:pPr>
                    <w:overflowPunct w:val="0"/>
                    <w:topLinePunct/>
                    <w:autoSpaceDE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排放浓度限值</w:t>
                  </w:r>
                  <w:r>
                    <w:rPr>
                      <w:rFonts w:hint="default" w:ascii="Times New Roman" w:hAnsi="Times New Roman" w:eastAsia="宋体" w:cs="Times New Roman"/>
                      <w:color w:val="000000" w:themeColor="text1"/>
                      <w:spacing w:val="3"/>
                      <w:szCs w:val="21"/>
                      <w14:textFill>
                        <w14:solidFill>
                          <w14:schemeClr w14:val="tx1"/>
                        </w14:solidFill>
                      </w14:textFill>
                    </w:rPr>
                    <w:t>(mg/m</w:t>
                  </w:r>
                  <w:r>
                    <w:rPr>
                      <w:rFonts w:hint="default" w:ascii="Times New Roman" w:hAnsi="Times New Roman" w:eastAsia="宋体" w:cs="Times New Roman"/>
                      <w:color w:val="000000" w:themeColor="text1"/>
                      <w:spacing w:val="3"/>
                      <w:szCs w:val="21"/>
                      <w:vertAlign w:val="superscript"/>
                      <w14:textFill>
                        <w14:solidFill>
                          <w14:schemeClr w14:val="tx1"/>
                        </w14:solidFill>
                      </w14:textFill>
                    </w:rPr>
                    <w:t>3</w:t>
                  </w:r>
                  <w:r>
                    <w:rPr>
                      <w:rFonts w:hint="default" w:ascii="Times New Roman" w:hAnsi="Times New Roman" w:eastAsia="宋体" w:cs="Times New Roman"/>
                      <w:color w:val="000000" w:themeColor="text1"/>
                      <w:spacing w:val="3"/>
                      <w:szCs w:val="21"/>
                      <w14:textFill>
                        <w14:solidFill>
                          <w14:schemeClr w14:val="tx1"/>
                        </w14:solidFill>
                      </w14:textFill>
                    </w:rPr>
                    <w:t>)</w:t>
                  </w:r>
                </w:p>
              </w:tc>
              <w:tc>
                <w:tcPr>
                  <w:tcW w:w="1091" w:type="pct"/>
                  <w:vAlign w:val="center"/>
                </w:tcPr>
                <w:p>
                  <w:pPr>
                    <w:overflowPunct w:val="0"/>
                    <w:topLinePunct/>
                    <w:autoSpaceDE w:val="0"/>
                    <w:snapToGrid w:val="0"/>
                    <w:jc w:val="center"/>
                    <w:rPr>
                      <w:rFonts w:hint="default" w:ascii="Times New Roman" w:hAnsi="Times New Roman" w:eastAsia="宋体" w:cs="Times New Roman"/>
                      <w:snapToGrid w:val="0"/>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颗粒物</w:t>
                  </w:r>
                </w:p>
              </w:tc>
              <w:tc>
                <w:tcPr>
                  <w:tcW w:w="873" w:type="pct"/>
                  <w:vAlign w:val="center"/>
                </w:tcPr>
                <w:p>
                  <w:pPr>
                    <w:overflowPunct w:val="0"/>
                    <w:topLinePunct/>
                    <w:autoSpaceDE w:val="0"/>
                    <w:snapToGrid w:val="0"/>
                    <w:jc w:val="center"/>
                    <w:rPr>
                      <w:rFonts w:hint="default" w:ascii="Times New Roman" w:hAnsi="Times New Roman" w:eastAsia="宋体" w:cs="Times New Roman"/>
                      <w:snapToGrid w:val="0"/>
                      <w:color w:val="000000" w:themeColor="text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zCs w:val="21"/>
                      <w:lang w:val="en-US" w:eastAsia="zh-CN"/>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085" w:type="pct"/>
                  <w:vMerge w:val="continue"/>
                  <w:vAlign w:val="center"/>
                </w:tcPr>
                <w:p>
                  <w:pPr>
                    <w:overflowPunct w:val="0"/>
                    <w:topLinePunct/>
                    <w:autoSpaceDE w:val="0"/>
                    <w:snapToGrid w:val="0"/>
                    <w:jc w:val="center"/>
                    <w:rPr>
                      <w:rFonts w:hint="default" w:ascii="Times New Roman" w:hAnsi="Times New Roman" w:eastAsia="宋体" w:cs="Times New Roman"/>
                      <w:color w:val="000000" w:themeColor="text1"/>
                      <w:szCs w:val="21"/>
                      <w14:textFill>
                        <w14:solidFill>
                          <w14:schemeClr w14:val="tx1"/>
                        </w14:solidFill>
                      </w14:textFill>
                    </w:rPr>
                  </w:pPr>
                </w:p>
              </w:tc>
              <w:tc>
                <w:tcPr>
                  <w:tcW w:w="384" w:type="pct"/>
                  <w:vMerge w:val="continue"/>
                  <w:vAlign w:val="center"/>
                </w:tcPr>
                <w:p>
                  <w:pPr>
                    <w:overflowPunct w:val="0"/>
                    <w:topLinePunct/>
                    <w:autoSpaceDE w:val="0"/>
                    <w:snapToGrid w:val="0"/>
                    <w:jc w:val="center"/>
                    <w:rPr>
                      <w:rFonts w:hint="default" w:ascii="Times New Roman" w:hAnsi="Times New Roman" w:eastAsia="宋体" w:cs="Times New Roman"/>
                      <w:snapToGrid w:val="0"/>
                      <w:color w:val="000000" w:themeColor="text1"/>
                      <w:szCs w:val="21"/>
                      <w14:textFill>
                        <w14:solidFill>
                          <w14:schemeClr w14:val="tx1"/>
                        </w14:solidFill>
                      </w14:textFill>
                    </w:rPr>
                  </w:pPr>
                </w:p>
              </w:tc>
              <w:tc>
                <w:tcPr>
                  <w:tcW w:w="1565" w:type="pct"/>
                  <w:vMerge w:val="continue"/>
                  <w:vAlign w:val="center"/>
                </w:tcPr>
                <w:p>
                  <w:pPr>
                    <w:overflowPunct w:val="0"/>
                    <w:topLinePunct/>
                    <w:autoSpaceDE w:val="0"/>
                    <w:snapToGrid w:val="0"/>
                    <w:jc w:val="center"/>
                    <w:rPr>
                      <w:rFonts w:hint="default" w:ascii="Times New Roman" w:hAnsi="Times New Roman" w:eastAsia="宋体" w:cs="Times New Roman"/>
                      <w:color w:val="000000" w:themeColor="text1"/>
                      <w:szCs w:val="21"/>
                      <w14:textFill>
                        <w14:solidFill>
                          <w14:schemeClr w14:val="tx1"/>
                        </w14:solidFill>
                      </w14:textFill>
                    </w:rPr>
                  </w:pPr>
                </w:p>
              </w:tc>
              <w:tc>
                <w:tcPr>
                  <w:tcW w:w="1091" w:type="pct"/>
                  <w:vAlign w:val="center"/>
                </w:tcPr>
                <w:p>
                  <w:pPr>
                    <w:overflowPunct w:val="0"/>
                    <w:topLinePunct/>
                    <w:autoSpaceDE w:val="0"/>
                    <w:snapToGrid w:val="0"/>
                    <w:jc w:val="center"/>
                    <w:rPr>
                      <w:rFonts w:hint="default" w:ascii="Times New Roman" w:hAnsi="Times New Roman" w:eastAsia="宋体" w:cs="Times New Roman"/>
                      <w:snapToGrid w:val="0"/>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二氧化硫</w:t>
                  </w:r>
                </w:p>
              </w:tc>
              <w:tc>
                <w:tcPr>
                  <w:tcW w:w="873" w:type="pct"/>
                  <w:vAlign w:val="center"/>
                </w:tcPr>
                <w:p>
                  <w:pPr>
                    <w:overflowPunct w:val="0"/>
                    <w:topLinePunct/>
                    <w:autoSpaceDE w:val="0"/>
                    <w:snapToGrid w:val="0"/>
                    <w:jc w:val="center"/>
                    <w:rPr>
                      <w:rFonts w:hint="default" w:ascii="Times New Roman" w:hAnsi="Times New Roman" w:eastAsia="宋体" w:cs="Times New Roman"/>
                      <w:snapToGrid w:val="0"/>
                      <w:color w:val="000000" w:themeColor="text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zCs w:val="21"/>
                      <w:lang w:val="en-US" w:eastAsia="zh-CN"/>
                      <w14:textFill>
                        <w14:solidFill>
                          <w14:schemeClr w14:val="tx1"/>
                        </w14:solidFill>
                      </w14:textFill>
                    </w:rPr>
                    <w:t>300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085" w:type="pct"/>
                  <w:vMerge w:val="continue"/>
                  <w:vAlign w:val="center"/>
                </w:tcPr>
                <w:p>
                  <w:pPr>
                    <w:overflowPunct w:val="0"/>
                    <w:topLinePunct/>
                    <w:autoSpaceDE w:val="0"/>
                    <w:snapToGrid w:val="0"/>
                    <w:jc w:val="center"/>
                    <w:rPr>
                      <w:rFonts w:hint="default" w:ascii="Times New Roman" w:hAnsi="Times New Roman" w:eastAsia="宋体" w:cs="Times New Roman"/>
                      <w:color w:val="000000" w:themeColor="text1"/>
                      <w:szCs w:val="21"/>
                      <w14:textFill>
                        <w14:solidFill>
                          <w14:schemeClr w14:val="tx1"/>
                        </w14:solidFill>
                      </w14:textFill>
                    </w:rPr>
                  </w:pPr>
                </w:p>
              </w:tc>
              <w:tc>
                <w:tcPr>
                  <w:tcW w:w="384" w:type="pct"/>
                  <w:vMerge w:val="continue"/>
                  <w:vAlign w:val="center"/>
                </w:tcPr>
                <w:p>
                  <w:pPr>
                    <w:overflowPunct w:val="0"/>
                    <w:topLinePunct/>
                    <w:autoSpaceDE w:val="0"/>
                    <w:snapToGrid w:val="0"/>
                    <w:jc w:val="center"/>
                    <w:rPr>
                      <w:rFonts w:hint="default" w:ascii="Times New Roman" w:hAnsi="Times New Roman" w:eastAsia="宋体" w:cs="Times New Roman"/>
                      <w:snapToGrid w:val="0"/>
                      <w:color w:val="000000" w:themeColor="text1"/>
                      <w:szCs w:val="21"/>
                      <w14:textFill>
                        <w14:solidFill>
                          <w14:schemeClr w14:val="tx1"/>
                        </w14:solidFill>
                      </w14:textFill>
                    </w:rPr>
                  </w:pPr>
                </w:p>
              </w:tc>
              <w:tc>
                <w:tcPr>
                  <w:tcW w:w="1565" w:type="pct"/>
                  <w:vMerge w:val="continue"/>
                  <w:vAlign w:val="center"/>
                </w:tcPr>
                <w:p>
                  <w:pPr>
                    <w:overflowPunct w:val="0"/>
                    <w:topLinePunct/>
                    <w:autoSpaceDE w:val="0"/>
                    <w:snapToGrid w:val="0"/>
                    <w:jc w:val="center"/>
                    <w:rPr>
                      <w:rFonts w:hint="default" w:ascii="Times New Roman" w:hAnsi="Times New Roman" w:eastAsia="宋体" w:cs="Times New Roman"/>
                      <w:color w:val="000000" w:themeColor="text1"/>
                      <w:szCs w:val="21"/>
                      <w14:textFill>
                        <w14:solidFill>
                          <w14:schemeClr w14:val="tx1"/>
                        </w14:solidFill>
                      </w14:textFill>
                    </w:rPr>
                  </w:pPr>
                </w:p>
              </w:tc>
              <w:tc>
                <w:tcPr>
                  <w:tcW w:w="1091" w:type="pct"/>
                  <w:vAlign w:val="center"/>
                </w:tcPr>
                <w:p>
                  <w:pPr>
                    <w:overflowPunct w:val="0"/>
                    <w:topLinePunct/>
                    <w:autoSpaceDE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氮氧化物</w:t>
                  </w:r>
                </w:p>
              </w:tc>
              <w:tc>
                <w:tcPr>
                  <w:tcW w:w="873" w:type="pct"/>
                  <w:vAlign w:val="center"/>
                </w:tcPr>
                <w:p>
                  <w:pPr>
                    <w:overflowPunct w:val="0"/>
                    <w:topLinePunct/>
                    <w:autoSpaceDE w:val="0"/>
                    <w:snapToGrid w:val="0"/>
                    <w:jc w:val="center"/>
                    <w:rPr>
                      <w:rFonts w:hint="default" w:ascii="Times New Roman" w:hAnsi="Times New Roman" w:eastAsia="宋体" w:cs="Times New Roman"/>
                      <w:snapToGrid w:val="0"/>
                      <w:color w:val="000000" w:themeColor="text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zCs w:val="21"/>
                      <w:lang w:val="en-US" w:eastAsia="zh-CN"/>
                      <w14:textFill>
                        <w14:solidFill>
                          <w14:schemeClr w14:val="tx1"/>
                        </w14:solidFill>
                      </w14:textFill>
                    </w:rPr>
                    <w:t>300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085" w:type="pct"/>
                  <w:vMerge w:val="continue"/>
                  <w:vAlign w:val="center"/>
                </w:tcPr>
                <w:p>
                  <w:pPr>
                    <w:overflowPunct w:val="0"/>
                    <w:topLinePunct/>
                    <w:autoSpaceDE w:val="0"/>
                    <w:snapToGrid w:val="0"/>
                    <w:jc w:val="center"/>
                    <w:rPr>
                      <w:rFonts w:hint="default" w:ascii="Times New Roman" w:hAnsi="Times New Roman" w:eastAsia="宋体" w:cs="Times New Roman"/>
                      <w:color w:val="000000" w:themeColor="text1"/>
                      <w:szCs w:val="21"/>
                      <w14:textFill>
                        <w14:solidFill>
                          <w14:schemeClr w14:val="tx1"/>
                        </w14:solidFill>
                      </w14:textFill>
                    </w:rPr>
                  </w:pPr>
                </w:p>
              </w:tc>
              <w:tc>
                <w:tcPr>
                  <w:tcW w:w="384" w:type="pct"/>
                  <w:vMerge w:val="continue"/>
                  <w:vAlign w:val="center"/>
                </w:tcPr>
                <w:p>
                  <w:pPr>
                    <w:overflowPunct w:val="0"/>
                    <w:topLinePunct/>
                    <w:autoSpaceDE w:val="0"/>
                    <w:snapToGrid w:val="0"/>
                    <w:jc w:val="center"/>
                    <w:rPr>
                      <w:rFonts w:hint="default" w:ascii="Times New Roman" w:hAnsi="Times New Roman" w:eastAsia="宋体" w:cs="Times New Roman"/>
                      <w:snapToGrid w:val="0"/>
                      <w:color w:val="000000" w:themeColor="text1"/>
                      <w:szCs w:val="21"/>
                      <w14:textFill>
                        <w14:solidFill>
                          <w14:schemeClr w14:val="tx1"/>
                        </w14:solidFill>
                      </w14:textFill>
                    </w:rPr>
                  </w:pPr>
                </w:p>
              </w:tc>
              <w:tc>
                <w:tcPr>
                  <w:tcW w:w="1565" w:type="pct"/>
                  <w:vAlign w:val="center"/>
                </w:tcPr>
                <w:p>
                  <w:pPr>
                    <w:overflowPunct w:val="0"/>
                    <w:topLinePunct/>
                    <w:autoSpaceDE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林格曼黑度（级）</w:t>
                  </w:r>
                </w:p>
              </w:tc>
              <w:tc>
                <w:tcPr>
                  <w:tcW w:w="1091" w:type="pct"/>
                  <w:vAlign w:val="center"/>
                </w:tcPr>
                <w:p>
                  <w:pPr>
                    <w:overflowPunct w:val="0"/>
                    <w:topLinePunct/>
                    <w:autoSpaceDE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烟气黑度</w:t>
                  </w:r>
                </w:p>
              </w:tc>
              <w:tc>
                <w:tcPr>
                  <w:tcW w:w="873" w:type="pct"/>
                  <w:vAlign w:val="center"/>
                </w:tcPr>
                <w:p>
                  <w:pPr>
                    <w:overflowPunct w:val="0"/>
                    <w:topLinePunct/>
                    <w:autoSpaceDE w:val="0"/>
                    <w:snapToGrid w:val="0"/>
                    <w:jc w:val="center"/>
                    <w:rPr>
                      <w:rFonts w:hint="default" w:ascii="Times New Roman" w:hAnsi="Times New Roman" w:eastAsia="宋体" w:cs="Times New Roman"/>
                      <w:snapToGrid w:val="0"/>
                      <w:color w:val="000000" w:themeColor="text1"/>
                      <w:szCs w:val="21"/>
                      <w14:textFill>
                        <w14:solidFill>
                          <w14:schemeClr w14:val="tx1"/>
                        </w14:solidFill>
                      </w14:textFill>
                    </w:rPr>
                  </w:pPr>
                  <w:r>
                    <w:rPr>
                      <w:rFonts w:hint="default" w:ascii="Times New Roman" w:hAnsi="Times New Roman" w:eastAsia="宋体" w:cs="Times New Roman"/>
                      <w:snapToGrid w:val="0"/>
                      <w:color w:val="000000" w:themeColor="text1"/>
                      <w:szCs w:val="21"/>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085" w:type="pct"/>
                  <w:vMerge w:val="continue"/>
                  <w:vAlign w:val="center"/>
                </w:tcPr>
                <w:p>
                  <w:pPr>
                    <w:overflowPunct w:val="0"/>
                    <w:topLinePunct/>
                    <w:autoSpaceDE w:val="0"/>
                    <w:snapToGrid w:val="0"/>
                    <w:jc w:val="center"/>
                    <w:rPr>
                      <w:rFonts w:hint="default" w:ascii="Times New Roman" w:hAnsi="Times New Roman" w:eastAsia="宋体" w:cs="Times New Roman"/>
                      <w:color w:val="000000" w:themeColor="text1"/>
                      <w:szCs w:val="21"/>
                      <w14:textFill>
                        <w14:solidFill>
                          <w14:schemeClr w14:val="tx1"/>
                        </w14:solidFill>
                      </w14:textFill>
                    </w:rPr>
                  </w:pPr>
                </w:p>
              </w:tc>
              <w:tc>
                <w:tcPr>
                  <w:tcW w:w="384" w:type="pct"/>
                  <w:vMerge w:val="continue"/>
                  <w:vAlign w:val="center"/>
                </w:tcPr>
                <w:p>
                  <w:pPr>
                    <w:overflowPunct w:val="0"/>
                    <w:topLinePunct/>
                    <w:autoSpaceDE w:val="0"/>
                    <w:snapToGrid w:val="0"/>
                    <w:jc w:val="center"/>
                    <w:rPr>
                      <w:rFonts w:hint="default" w:ascii="Times New Roman" w:hAnsi="Times New Roman" w:eastAsia="宋体" w:cs="Times New Roman"/>
                      <w:snapToGrid w:val="0"/>
                      <w:color w:val="000000" w:themeColor="text1"/>
                      <w:szCs w:val="21"/>
                      <w14:textFill>
                        <w14:solidFill>
                          <w14:schemeClr w14:val="tx1"/>
                        </w14:solidFill>
                      </w14:textFill>
                    </w:rPr>
                  </w:pPr>
                </w:p>
              </w:tc>
              <w:tc>
                <w:tcPr>
                  <w:tcW w:w="1565" w:type="pct"/>
                  <w:vAlign w:val="center"/>
                </w:tcPr>
                <w:p>
                  <w:pPr>
                    <w:overflowPunct w:val="0"/>
                    <w:topLinePunct/>
                    <w:autoSpaceDE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烟囱最低允许高度</w:t>
                  </w:r>
                </w:p>
              </w:tc>
              <w:tc>
                <w:tcPr>
                  <w:tcW w:w="1091" w:type="pct"/>
                  <w:vAlign w:val="center"/>
                </w:tcPr>
                <w:p>
                  <w:pPr>
                    <w:overflowPunct w:val="0"/>
                    <w:topLinePunct/>
                    <w:autoSpaceDE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1t/h</w:t>
                  </w:r>
                </w:p>
              </w:tc>
              <w:tc>
                <w:tcPr>
                  <w:tcW w:w="873" w:type="pct"/>
                  <w:vAlign w:val="center"/>
                </w:tcPr>
                <w:p>
                  <w:pPr>
                    <w:overflowPunct w:val="0"/>
                    <w:topLinePunct/>
                    <w:autoSpaceDE w:val="0"/>
                    <w:snapToGrid w:val="0"/>
                    <w:jc w:val="center"/>
                    <w:rPr>
                      <w:rFonts w:hint="default" w:ascii="Times New Roman" w:hAnsi="Times New Roman" w:eastAsia="宋体" w:cs="Times New Roman"/>
                      <w:snapToGrid w:val="0"/>
                      <w:color w:val="000000" w:themeColor="text1"/>
                      <w:szCs w:val="21"/>
                      <w14:textFill>
                        <w14:solidFill>
                          <w14:schemeClr w14:val="tx1"/>
                        </w14:solidFill>
                      </w14:textFill>
                    </w:rPr>
                  </w:pPr>
                  <w:r>
                    <w:rPr>
                      <w:rFonts w:hint="default" w:ascii="Times New Roman" w:hAnsi="Times New Roman" w:eastAsia="宋体" w:cs="Times New Roman"/>
                      <w:snapToGrid w:val="0"/>
                      <w:color w:val="000000" w:themeColor="text1"/>
                      <w:szCs w:val="21"/>
                      <w:lang w:val="en-US" w:eastAsia="zh-CN"/>
                      <w14:textFill>
                        <w14:solidFill>
                          <w14:schemeClr w14:val="tx1"/>
                        </w14:solidFill>
                      </w14:textFill>
                    </w:rPr>
                    <w:t>25</w:t>
                  </w:r>
                  <w:r>
                    <w:rPr>
                      <w:rFonts w:hint="default" w:ascii="Times New Roman" w:hAnsi="Times New Roman" w:eastAsia="宋体" w:cs="Times New Roman"/>
                      <w:snapToGrid w:val="0"/>
                      <w:color w:val="000000" w:themeColor="text1"/>
                      <w:szCs w:val="21"/>
                      <w14:textFill>
                        <w14:solidFill>
                          <w14:schemeClr w14:val="tx1"/>
                        </w14:solidFill>
                      </w14:textFill>
                    </w:rPr>
                    <w:t>m</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5000" w:type="pct"/>
                  <w:gridSpan w:val="5"/>
                  <w:vAlign w:val="center"/>
                </w:tcPr>
                <w:p>
                  <w:pPr>
                    <w:overflowPunct w:val="0"/>
                    <w:topLinePunct/>
                    <w:autoSpaceDE w:val="0"/>
                    <w:snapToGrid w:val="0"/>
                    <w:jc w:val="center"/>
                    <w:rPr>
                      <w:rFonts w:hint="default" w:ascii="Times New Roman" w:hAnsi="Times New Roman" w:eastAsia="宋体" w:cs="Times New Roman"/>
                      <w:snapToGrid w:val="0"/>
                      <w:color w:val="000000" w:themeColor="text1"/>
                      <w:szCs w:val="21"/>
                      <w14:textFill>
                        <w14:solidFill>
                          <w14:schemeClr w14:val="tx1"/>
                        </w14:solidFill>
                      </w14:textFill>
                    </w:rPr>
                  </w:pPr>
                  <w:r>
                    <w:rPr>
                      <w:rFonts w:hint="default" w:ascii="Times New Roman" w:hAnsi="Times New Roman" w:eastAsia="宋体" w:cs="Times New Roman"/>
                      <w:snapToGrid w:val="0"/>
                      <w:color w:val="000000" w:themeColor="text1"/>
                      <w:szCs w:val="21"/>
                      <w14:textFill>
                        <w14:solidFill>
                          <w14:schemeClr w14:val="tx1"/>
                        </w14:solidFill>
                      </w14:textFill>
                    </w:rPr>
                    <w:t>注：使用生物质成型燃料的锅炉，参照本标准中燃煤锅炉排放控制要求执行。</w:t>
                  </w:r>
                </w:p>
              </w:tc>
            </w:tr>
          </w:tbl>
          <w:p>
            <w:pPr>
              <w:ind w:left="482"/>
              <w:jc w:val="center"/>
              <w:rPr>
                <w:rFonts w:hint="default" w:ascii="Times New Roman" w:hAnsi="Times New Roman" w:eastAsia="宋体" w:cs="Times New Roman"/>
                <w:b/>
                <w:bCs/>
                <w:color w:val="000000" w:themeColor="text1"/>
                <w:kern w:val="0"/>
                <w:sz w:val="24"/>
                <w14:textFill>
                  <w14:solidFill>
                    <w14:schemeClr w14:val="tx1"/>
                  </w14:solidFill>
                </w14:textFill>
              </w:rPr>
            </w:pPr>
            <w:r>
              <w:rPr>
                <w:rFonts w:hint="default" w:ascii="Times New Roman" w:hAnsi="Times New Roman" w:eastAsia="宋体" w:cs="Times New Roman"/>
                <w:b/>
                <w:bCs/>
                <w:color w:val="000000" w:themeColor="text1"/>
                <w:kern w:val="0"/>
                <w:sz w:val="24"/>
                <w14:textFill>
                  <w14:solidFill>
                    <w14:schemeClr w14:val="tx1"/>
                  </w14:solidFill>
                </w14:textFill>
              </w:rPr>
              <w:t>表3-8   大气污染物综合排放标准（摘录）</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289"/>
              <w:gridCol w:w="3512"/>
              <w:gridCol w:w="2592"/>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64" w:type="pct"/>
                  <w:vMerge w:val="restart"/>
                  <w:vAlign w:val="center"/>
                </w:tcPr>
                <w:p>
                  <w:pPr>
                    <w:jc w:val="center"/>
                    <w:rPr>
                      <w:rFonts w:hint="default" w:ascii="Times New Roman" w:hAnsi="Times New Roman" w:eastAsia="宋体" w:cs="Times New Roman"/>
                      <w:b/>
                      <w:bCs w:val="0"/>
                      <w:color w:val="000000" w:themeColor="text1"/>
                      <w:szCs w:val="40"/>
                      <w14:textFill>
                        <w14:solidFill>
                          <w14:schemeClr w14:val="tx1"/>
                        </w14:solidFill>
                      </w14:textFill>
                    </w:rPr>
                  </w:pPr>
                  <w:r>
                    <w:rPr>
                      <w:rFonts w:hint="default" w:ascii="Times New Roman" w:hAnsi="Times New Roman" w:eastAsia="宋体" w:cs="Times New Roman"/>
                      <w:b/>
                      <w:bCs w:val="0"/>
                      <w:color w:val="000000" w:themeColor="text1"/>
                      <w:szCs w:val="40"/>
                      <w14:textFill>
                        <w14:solidFill>
                          <w14:schemeClr w14:val="tx1"/>
                        </w14:solidFill>
                      </w14:textFill>
                    </w:rPr>
                    <w:t>污染物</w:t>
                  </w:r>
                </w:p>
              </w:tc>
              <w:tc>
                <w:tcPr>
                  <w:tcW w:w="3636" w:type="pct"/>
                  <w:gridSpan w:val="2"/>
                  <w:vAlign w:val="center"/>
                </w:tcPr>
                <w:p>
                  <w:pPr>
                    <w:jc w:val="center"/>
                    <w:rPr>
                      <w:rFonts w:hint="default" w:ascii="Times New Roman" w:hAnsi="Times New Roman" w:eastAsia="宋体" w:cs="Times New Roman"/>
                      <w:b/>
                      <w:bCs w:val="0"/>
                      <w:color w:val="000000" w:themeColor="text1"/>
                      <w:szCs w:val="40"/>
                      <w14:textFill>
                        <w14:solidFill>
                          <w14:schemeClr w14:val="tx1"/>
                        </w14:solidFill>
                      </w14:textFill>
                    </w:rPr>
                  </w:pPr>
                  <w:r>
                    <w:rPr>
                      <w:rFonts w:hint="default" w:ascii="Times New Roman" w:hAnsi="Times New Roman" w:eastAsia="宋体" w:cs="Times New Roman"/>
                      <w:b/>
                      <w:bCs w:val="0"/>
                      <w:color w:val="000000" w:themeColor="text1"/>
                      <w:szCs w:val="40"/>
                      <w14:textFill>
                        <w14:solidFill>
                          <w14:schemeClr w14:val="tx1"/>
                        </w14:solidFill>
                      </w14:textFill>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64" w:type="pct"/>
                  <w:vMerge w:val="continue"/>
                  <w:vAlign w:val="center"/>
                </w:tcPr>
                <w:p>
                  <w:pPr>
                    <w:jc w:val="center"/>
                    <w:rPr>
                      <w:rFonts w:hint="default" w:ascii="Times New Roman" w:hAnsi="Times New Roman" w:eastAsia="宋体" w:cs="Times New Roman"/>
                      <w:bCs/>
                      <w:color w:val="000000" w:themeColor="text1"/>
                      <w:szCs w:val="40"/>
                      <w14:textFill>
                        <w14:solidFill>
                          <w14:schemeClr w14:val="tx1"/>
                        </w14:solidFill>
                      </w14:textFill>
                    </w:rPr>
                  </w:pPr>
                </w:p>
              </w:tc>
              <w:tc>
                <w:tcPr>
                  <w:tcW w:w="2092" w:type="pct"/>
                  <w:vAlign w:val="center"/>
                </w:tcPr>
                <w:p>
                  <w:pPr>
                    <w:jc w:val="center"/>
                    <w:rPr>
                      <w:rFonts w:hint="default" w:ascii="Times New Roman" w:hAnsi="Times New Roman" w:eastAsia="宋体" w:cs="Times New Roman"/>
                      <w:bCs/>
                      <w:color w:val="000000" w:themeColor="text1"/>
                      <w:szCs w:val="40"/>
                      <w14:textFill>
                        <w14:solidFill>
                          <w14:schemeClr w14:val="tx1"/>
                        </w14:solidFill>
                      </w14:textFill>
                    </w:rPr>
                  </w:pPr>
                  <w:r>
                    <w:rPr>
                      <w:rFonts w:hint="default" w:ascii="Times New Roman" w:hAnsi="Times New Roman" w:eastAsia="宋体" w:cs="Times New Roman"/>
                      <w:bCs/>
                      <w:color w:val="000000" w:themeColor="text1"/>
                      <w:szCs w:val="40"/>
                      <w14:textFill>
                        <w14:solidFill>
                          <w14:schemeClr w14:val="tx1"/>
                        </w14:solidFill>
                      </w14:textFill>
                    </w:rPr>
                    <w:t>监控点</w:t>
                  </w:r>
                </w:p>
              </w:tc>
              <w:tc>
                <w:tcPr>
                  <w:tcW w:w="1544" w:type="pct"/>
                  <w:vAlign w:val="center"/>
                </w:tcPr>
                <w:p>
                  <w:pPr>
                    <w:jc w:val="center"/>
                    <w:rPr>
                      <w:rFonts w:hint="default" w:ascii="Times New Roman" w:hAnsi="Times New Roman" w:eastAsia="宋体" w:cs="Times New Roman"/>
                      <w:bCs/>
                      <w:color w:val="000000" w:themeColor="text1"/>
                      <w:szCs w:val="40"/>
                      <w14:textFill>
                        <w14:solidFill>
                          <w14:schemeClr w14:val="tx1"/>
                        </w14:solidFill>
                      </w14:textFill>
                    </w:rPr>
                  </w:pPr>
                  <w:r>
                    <w:rPr>
                      <w:rFonts w:hint="default" w:ascii="Times New Roman" w:hAnsi="Times New Roman" w:eastAsia="宋体" w:cs="Times New Roman"/>
                      <w:bCs/>
                      <w:color w:val="000000" w:themeColor="text1"/>
                      <w:szCs w:val="40"/>
                      <w14:textFill>
                        <w14:solidFill>
                          <w14:schemeClr w14:val="tx1"/>
                        </w14:solidFill>
                      </w14:textFill>
                    </w:rPr>
                    <w:t>浓度（mg/m</w:t>
                  </w:r>
                  <w:r>
                    <w:rPr>
                      <w:rFonts w:hint="default" w:ascii="Times New Roman" w:hAnsi="Times New Roman" w:eastAsia="宋体" w:cs="Times New Roman"/>
                      <w:bCs/>
                      <w:color w:val="000000" w:themeColor="text1"/>
                      <w:szCs w:val="40"/>
                      <w:vertAlign w:val="superscript"/>
                      <w14:textFill>
                        <w14:solidFill>
                          <w14:schemeClr w14:val="tx1"/>
                        </w14:solidFill>
                      </w14:textFill>
                    </w:rPr>
                    <w:t>3</w:t>
                  </w:r>
                  <w:r>
                    <w:rPr>
                      <w:rFonts w:hint="default" w:ascii="Times New Roman" w:hAnsi="Times New Roman" w:eastAsia="宋体" w:cs="Times New Roman"/>
                      <w:bCs/>
                      <w:color w:val="000000" w:themeColor="text1"/>
                      <w:szCs w:val="40"/>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64" w:type="pct"/>
                  <w:vAlign w:val="center"/>
                </w:tcPr>
                <w:p>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颗粒物</w:t>
                  </w:r>
                </w:p>
              </w:tc>
              <w:tc>
                <w:tcPr>
                  <w:tcW w:w="2092" w:type="pct"/>
                  <w:vAlign w:val="center"/>
                </w:tcPr>
                <w:p>
                  <w:pPr>
                    <w:jc w:val="center"/>
                    <w:rPr>
                      <w:rFonts w:hint="default" w:ascii="Times New Roman" w:hAnsi="Times New Roman" w:eastAsia="宋体" w:cs="Times New Roman"/>
                      <w:bCs/>
                      <w:color w:val="000000" w:themeColor="text1"/>
                      <w:szCs w:val="40"/>
                      <w14:textFill>
                        <w14:solidFill>
                          <w14:schemeClr w14:val="tx1"/>
                        </w14:solidFill>
                      </w14:textFill>
                    </w:rPr>
                  </w:pPr>
                  <w:r>
                    <w:rPr>
                      <w:rFonts w:hint="default" w:ascii="Times New Roman" w:hAnsi="Times New Roman" w:eastAsia="宋体" w:cs="Times New Roman"/>
                      <w:bCs/>
                      <w:color w:val="000000" w:themeColor="text1"/>
                      <w:szCs w:val="40"/>
                      <w14:textFill>
                        <w14:solidFill>
                          <w14:schemeClr w14:val="tx1"/>
                        </w14:solidFill>
                      </w14:textFill>
                    </w:rPr>
                    <w:t>周界外浓度最高点</w:t>
                  </w:r>
                </w:p>
              </w:tc>
              <w:tc>
                <w:tcPr>
                  <w:tcW w:w="1544" w:type="pct"/>
                  <w:vAlign w:val="center"/>
                </w:tcPr>
                <w:p>
                  <w:pPr>
                    <w:jc w:val="center"/>
                    <w:rPr>
                      <w:rFonts w:hint="default" w:ascii="Times New Roman" w:hAnsi="Times New Roman" w:eastAsia="宋体" w:cs="Times New Roman"/>
                      <w:bCs/>
                      <w:color w:val="000000" w:themeColor="text1"/>
                      <w:szCs w:val="40"/>
                      <w14:textFill>
                        <w14:solidFill>
                          <w14:schemeClr w14:val="tx1"/>
                        </w14:solidFill>
                      </w14:textFill>
                    </w:rPr>
                  </w:pPr>
                  <w:bookmarkStart w:id="47" w:name="废气排放浓度6"/>
                  <w:r>
                    <w:rPr>
                      <w:rFonts w:hint="default" w:ascii="Times New Roman" w:hAnsi="Times New Roman" w:eastAsia="宋体" w:cs="Times New Roman"/>
                      <w:bCs/>
                      <w:color w:val="000000" w:themeColor="text1"/>
                      <w:szCs w:val="40"/>
                      <w14:textFill>
                        <w14:solidFill>
                          <w14:schemeClr w14:val="tx1"/>
                        </w14:solidFill>
                      </w14:textFill>
                    </w:rPr>
                    <w:t>1.0</w:t>
                  </w:r>
                  <w:bookmarkEnd w:id="47"/>
                </w:p>
              </w:tc>
            </w:tr>
          </w:tbl>
          <w:p>
            <w:pPr>
              <w:ind w:left="482"/>
              <w:jc w:val="center"/>
              <w:rPr>
                <w:rFonts w:hint="default" w:ascii="Times New Roman" w:hAnsi="Times New Roman" w:eastAsia="宋体" w:cs="Times New Roman"/>
                <w:b/>
                <w:bCs/>
                <w:color w:val="000000" w:themeColor="text1"/>
                <w:kern w:val="0"/>
                <w:sz w:val="24"/>
                <w14:textFill>
                  <w14:solidFill>
                    <w14:schemeClr w14:val="tx1"/>
                  </w14:solidFill>
                </w14:textFill>
              </w:rPr>
            </w:pPr>
          </w:p>
          <w:p>
            <w:pPr>
              <w:ind w:left="482"/>
              <w:jc w:val="center"/>
              <w:rPr>
                <w:rFonts w:hint="default" w:ascii="Times New Roman" w:hAnsi="Times New Roman" w:eastAsia="宋体" w:cs="Times New Roman"/>
                <w:b/>
                <w:bCs/>
                <w:color w:val="000000" w:themeColor="text1"/>
                <w:kern w:val="0"/>
                <w:sz w:val="24"/>
                <w14:textFill>
                  <w14:solidFill>
                    <w14:schemeClr w14:val="tx1"/>
                  </w14:solidFill>
                </w14:textFill>
              </w:rPr>
            </w:pPr>
            <w:r>
              <w:rPr>
                <w:rFonts w:hint="default" w:ascii="Times New Roman" w:hAnsi="Times New Roman" w:eastAsia="宋体" w:cs="Times New Roman"/>
                <w:b/>
                <w:bCs/>
                <w:color w:val="000000" w:themeColor="text1"/>
                <w:kern w:val="0"/>
                <w:sz w:val="24"/>
                <w14:textFill>
                  <w14:solidFill>
                    <w14:schemeClr w14:val="tx1"/>
                  </w14:solidFill>
                </w14:textFill>
              </w:rPr>
              <w:t>表3-9   《恶臭污染物排放标准》（GB14554-1993）（摘录）</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228"/>
              <w:gridCol w:w="2192"/>
              <w:gridCol w:w="397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327" w:type="pct"/>
                  <w:vAlign w:val="center"/>
                </w:tcPr>
                <w:p>
                  <w:pPr>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序号</w:t>
                  </w:r>
                </w:p>
              </w:tc>
              <w:tc>
                <w:tcPr>
                  <w:tcW w:w="1306" w:type="pct"/>
                  <w:vAlign w:val="center"/>
                </w:tcPr>
                <w:p>
                  <w:pPr>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污染物</w:t>
                  </w:r>
                </w:p>
              </w:tc>
              <w:tc>
                <w:tcPr>
                  <w:tcW w:w="2365" w:type="pct"/>
                  <w:vAlign w:val="center"/>
                </w:tcPr>
                <w:p>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恶臭污染物厂界标准值（二级新扩改建）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327" w:type="pc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w:t>
                  </w:r>
                </w:p>
              </w:tc>
              <w:tc>
                <w:tcPr>
                  <w:tcW w:w="1306" w:type="pc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NH</w:t>
                  </w:r>
                  <w:r>
                    <w:rPr>
                      <w:rFonts w:hint="default" w:ascii="Times New Roman" w:hAnsi="Times New Roman" w:eastAsia="宋体" w:cs="Times New Roman"/>
                      <w:color w:val="000000" w:themeColor="text1"/>
                      <w:szCs w:val="21"/>
                      <w:vertAlign w:val="subscript"/>
                      <w14:textFill>
                        <w14:solidFill>
                          <w14:schemeClr w14:val="tx1"/>
                        </w14:solidFill>
                      </w14:textFill>
                    </w:rPr>
                    <w:t>3</w:t>
                  </w:r>
                </w:p>
              </w:tc>
              <w:tc>
                <w:tcPr>
                  <w:tcW w:w="2365" w:type="pc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1.5 mg/m</w:t>
                  </w:r>
                  <w:r>
                    <w:rPr>
                      <w:rFonts w:hint="default" w:ascii="Times New Roman" w:hAnsi="Times New Roman" w:eastAsia="宋体" w:cs="Times New Roman"/>
                      <w:color w:val="000000" w:themeColor="text1"/>
                      <w:szCs w:val="21"/>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327" w:type="pc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w:t>
                  </w:r>
                </w:p>
              </w:tc>
              <w:tc>
                <w:tcPr>
                  <w:tcW w:w="1306" w:type="pc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H</w:t>
                  </w:r>
                  <w:r>
                    <w:rPr>
                      <w:rFonts w:hint="default" w:ascii="Times New Roman" w:hAnsi="Times New Roman" w:eastAsia="宋体" w:cs="Times New Roman"/>
                      <w:color w:val="000000" w:themeColor="text1"/>
                      <w:szCs w:val="21"/>
                      <w:vertAlign w:val="subscript"/>
                      <w14:textFill>
                        <w14:solidFill>
                          <w14:schemeClr w14:val="tx1"/>
                        </w14:solidFill>
                      </w14:textFill>
                    </w:rPr>
                    <w:t>2</w:t>
                  </w:r>
                  <w:r>
                    <w:rPr>
                      <w:rFonts w:hint="default" w:ascii="Times New Roman" w:hAnsi="Times New Roman" w:eastAsia="宋体" w:cs="Times New Roman"/>
                      <w:color w:val="000000" w:themeColor="text1"/>
                      <w:szCs w:val="21"/>
                      <w14:textFill>
                        <w14:solidFill>
                          <w14:schemeClr w14:val="tx1"/>
                        </w14:solidFill>
                      </w14:textFill>
                    </w:rPr>
                    <w:t>S</w:t>
                  </w:r>
                </w:p>
              </w:tc>
              <w:tc>
                <w:tcPr>
                  <w:tcW w:w="2365" w:type="pc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0.06 mg/m</w:t>
                  </w:r>
                  <w:r>
                    <w:rPr>
                      <w:rFonts w:hint="default" w:ascii="Times New Roman" w:hAnsi="Times New Roman" w:eastAsia="宋体" w:cs="Times New Roman"/>
                      <w:color w:val="000000" w:themeColor="text1"/>
                      <w:szCs w:val="21"/>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327" w:type="pc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3</w:t>
                  </w:r>
                </w:p>
              </w:tc>
              <w:tc>
                <w:tcPr>
                  <w:tcW w:w="1306" w:type="pc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臭气浓度</w:t>
                  </w:r>
                </w:p>
              </w:tc>
              <w:tc>
                <w:tcPr>
                  <w:tcW w:w="2365" w:type="pc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20（无量纲）</w:t>
                  </w:r>
                </w:p>
              </w:tc>
            </w:tr>
          </w:tbl>
          <w:p>
            <w:pPr>
              <w:tabs>
                <w:tab w:val="left" w:pos="0"/>
              </w:tabs>
              <w:spacing w:line="360" w:lineRule="auto"/>
              <w:ind w:firstLine="48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3、噪声</w:t>
            </w:r>
          </w:p>
          <w:p>
            <w:pPr>
              <w:tabs>
                <w:tab w:val="left" w:pos="0"/>
              </w:tabs>
              <w:spacing w:line="360" w:lineRule="auto"/>
              <w:ind w:firstLine="48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营运期厂界噪声排放执行《工业企业厂界环境噪声排放标准》（GB12348-2008）中2类标准。</w:t>
            </w:r>
          </w:p>
          <w:p>
            <w:pPr>
              <w:ind w:left="482"/>
              <w:jc w:val="center"/>
              <w:rPr>
                <w:rFonts w:hint="default" w:ascii="Times New Roman" w:hAnsi="Times New Roman" w:eastAsia="宋体" w:cs="Times New Roman"/>
                <w:b/>
                <w:bCs/>
                <w:color w:val="000000" w:themeColor="text1"/>
                <w:kern w:val="0"/>
                <w:sz w:val="24"/>
                <w14:textFill>
                  <w14:solidFill>
                    <w14:schemeClr w14:val="tx1"/>
                  </w14:solidFill>
                </w14:textFill>
              </w:rPr>
            </w:pPr>
            <w:r>
              <w:rPr>
                <w:rFonts w:hint="default" w:ascii="Times New Roman" w:hAnsi="Times New Roman" w:eastAsia="宋体" w:cs="Times New Roman"/>
                <w:b/>
                <w:bCs/>
                <w:color w:val="000000" w:themeColor="text1"/>
                <w:kern w:val="0"/>
                <w:sz w:val="24"/>
                <w14:textFill>
                  <w14:solidFill>
                    <w14:schemeClr w14:val="tx1"/>
                  </w14:solidFill>
                </w14:textFill>
              </w:rPr>
              <w:t>表3-10   工业企业厂界环境噪声排放标准  等效声级Leq[dB(A)]</w:t>
            </w:r>
          </w:p>
          <w:tbl>
            <w:tblPr>
              <w:tblStyle w:val="30"/>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798"/>
              <w:gridCol w:w="2795"/>
              <w:gridCol w:w="279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68" w:type="pct"/>
                  <w:vAlign w:val="center"/>
                </w:tcPr>
                <w:p>
                  <w:pPr>
                    <w:jc w:val="center"/>
                    <w:rPr>
                      <w:rFonts w:hint="default" w:ascii="Times New Roman" w:hAnsi="Times New Roman" w:eastAsia="宋体" w:cs="Times New Roman"/>
                      <w:b/>
                      <w:bCs w:val="0"/>
                      <w:color w:val="000000" w:themeColor="text1"/>
                      <w:szCs w:val="21"/>
                      <w14:textFill>
                        <w14:solidFill>
                          <w14:schemeClr w14:val="tx1"/>
                        </w14:solidFill>
                      </w14:textFill>
                    </w:rPr>
                  </w:pPr>
                  <w:r>
                    <w:rPr>
                      <w:rFonts w:hint="default" w:ascii="Times New Roman" w:hAnsi="Times New Roman" w:eastAsia="宋体" w:cs="Times New Roman"/>
                      <w:b/>
                      <w:bCs w:val="0"/>
                      <w:color w:val="000000" w:themeColor="text1"/>
                      <w:szCs w:val="21"/>
                      <w14:textFill>
                        <w14:solidFill>
                          <w14:schemeClr w14:val="tx1"/>
                        </w14:solidFill>
                      </w14:textFill>
                    </w:rPr>
                    <w:t>类别</w:t>
                  </w:r>
                </w:p>
              </w:tc>
              <w:tc>
                <w:tcPr>
                  <w:tcW w:w="1666" w:type="pct"/>
                  <w:vAlign w:val="center"/>
                </w:tcPr>
                <w:p>
                  <w:pPr>
                    <w:jc w:val="center"/>
                    <w:rPr>
                      <w:rFonts w:hint="default" w:ascii="Times New Roman" w:hAnsi="Times New Roman" w:eastAsia="宋体" w:cs="Times New Roman"/>
                      <w:b/>
                      <w:bCs w:val="0"/>
                      <w:color w:val="000000" w:themeColor="text1"/>
                      <w:szCs w:val="21"/>
                      <w14:textFill>
                        <w14:solidFill>
                          <w14:schemeClr w14:val="tx1"/>
                        </w14:solidFill>
                      </w14:textFill>
                    </w:rPr>
                  </w:pPr>
                  <w:r>
                    <w:rPr>
                      <w:rFonts w:hint="default" w:ascii="Times New Roman" w:hAnsi="Times New Roman" w:eastAsia="宋体" w:cs="Times New Roman"/>
                      <w:b/>
                      <w:bCs w:val="0"/>
                      <w:color w:val="000000" w:themeColor="text1"/>
                      <w:szCs w:val="21"/>
                      <w14:textFill>
                        <w14:solidFill>
                          <w14:schemeClr w14:val="tx1"/>
                        </w14:solidFill>
                      </w14:textFill>
                    </w:rPr>
                    <w:t>昼间</w:t>
                  </w:r>
                </w:p>
              </w:tc>
              <w:tc>
                <w:tcPr>
                  <w:tcW w:w="1666" w:type="pct"/>
                  <w:vAlign w:val="center"/>
                </w:tcPr>
                <w:p>
                  <w:pPr>
                    <w:jc w:val="center"/>
                    <w:rPr>
                      <w:rFonts w:hint="default" w:ascii="Times New Roman" w:hAnsi="Times New Roman" w:eastAsia="宋体" w:cs="Times New Roman"/>
                      <w:b/>
                      <w:bCs w:val="0"/>
                      <w:color w:val="000000" w:themeColor="text1"/>
                      <w:szCs w:val="21"/>
                      <w14:textFill>
                        <w14:solidFill>
                          <w14:schemeClr w14:val="tx1"/>
                        </w14:solidFill>
                      </w14:textFill>
                    </w:rPr>
                  </w:pPr>
                  <w:r>
                    <w:rPr>
                      <w:rFonts w:hint="default" w:ascii="Times New Roman" w:hAnsi="Times New Roman" w:eastAsia="宋体" w:cs="Times New Roman"/>
                      <w:b/>
                      <w:bCs w:val="0"/>
                      <w:color w:val="000000" w:themeColor="text1"/>
                      <w:szCs w:val="21"/>
                      <w14:textFill>
                        <w14:solidFill>
                          <w14:schemeClr w14:val="tx1"/>
                        </w14:solidFill>
                      </w14:textFill>
                    </w:rPr>
                    <w:t>夜间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68" w:type="pc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2类</w:t>
                  </w:r>
                </w:p>
              </w:tc>
              <w:tc>
                <w:tcPr>
                  <w:tcW w:w="1666" w:type="pc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60</w:t>
                  </w:r>
                </w:p>
              </w:tc>
              <w:tc>
                <w:tcPr>
                  <w:tcW w:w="1666" w:type="pc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50</w:t>
                  </w:r>
                </w:p>
              </w:tc>
            </w:tr>
          </w:tbl>
          <w:p>
            <w:pPr>
              <w:spacing w:line="360" w:lineRule="auto"/>
              <w:ind w:firstLine="482" w:firstLineChars="20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4、固体废物</w:t>
            </w:r>
          </w:p>
          <w:p>
            <w:pPr>
              <w:spacing w:line="360" w:lineRule="auto"/>
              <w:ind w:firstLine="480" w:firstLineChars="2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执行《中华人民共和国固体废物污染环境防治法》相关规定，生活垃圾执行《生活垃圾填埋场污染控制标准》（GB16889-2008）；一般固体废物执行《一般工业固体废物贮存和填埋污染控制标准》（</w:t>
            </w:r>
            <w:r>
              <w:rPr>
                <w:rFonts w:hint="default" w:ascii="Times New Roman" w:hAnsi="Times New Roman" w:eastAsia="宋体" w:cs="Times New Roman"/>
                <w:color w:val="000000" w:themeColor="text1"/>
                <w:sz w:val="24"/>
                <w:lang w:val="zh-CN"/>
                <w14:textFill>
                  <w14:solidFill>
                    <w14:schemeClr w14:val="tx1"/>
                  </w14:solidFill>
                </w14:textFill>
              </w:rPr>
              <w:t>GB18599-2020</w:t>
            </w:r>
            <w:r>
              <w:rPr>
                <w:rFonts w:hint="default" w:ascii="Times New Roman" w:hAnsi="Times New Roman" w:eastAsia="宋体" w:cs="Times New Roman"/>
                <w:color w:val="000000" w:themeColor="text1"/>
                <w:sz w:val="24"/>
                <w14:textFill>
                  <w14:solidFill>
                    <w14:schemeClr w14:val="tx1"/>
                  </w14:solidFill>
                </w14:textFill>
              </w:rPr>
              <w:t>）中的相关规定。</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330" w:hRule="atLeast"/>
          <w:jc w:val="center"/>
        </w:trPr>
        <w:tc>
          <w:tcPr>
            <w:tcW w:w="244" w:type="pct"/>
            <w:vAlign w:val="center"/>
          </w:tcPr>
          <w:p>
            <w:pPr>
              <w:adjustRightInd w:val="0"/>
              <w:snapToGrid w:val="0"/>
              <w:jc w:val="center"/>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总量</w:t>
            </w:r>
          </w:p>
          <w:p>
            <w:pPr>
              <w:adjustRightInd w:val="0"/>
              <w:snapToGrid w:val="0"/>
              <w:jc w:val="center"/>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控制</w:t>
            </w:r>
          </w:p>
          <w:p>
            <w:pPr>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指标</w:t>
            </w:r>
          </w:p>
        </w:tc>
        <w:tc>
          <w:tcPr>
            <w:tcW w:w="4755" w:type="pct"/>
            <w:vAlign w:val="center"/>
          </w:tcPr>
          <w:p>
            <w:pPr>
              <w:pStyle w:val="98"/>
              <w:spacing w:line="360" w:lineRule="auto"/>
              <w:ind w:firstLine="480"/>
              <w:rPr>
                <w:rFonts w:hint="default" w:ascii="Times New Roman" w:hAnsi="Times New Roman" w:eastAsia="宋体" w:cs="Times New Roman"/>
                <w:color w:val="000000" w:themeColor="text1"/>
                <w:u w:val="none"/>
                <w14:textFill>
                  <w14:solidFill>
                    <w14:schemeClr w14:val="tx1"/>
                  </w14:solidFill>
                </w14:textFill>
              </w:rPr>
            </w:pPr>
            <w:bookmarkStart w:id="48" w:name="_Toc31859"/>
            <w:bookmarkStart w:id="49" w:name="_Toc5117773"/>
            <w:bookmarkStart w:id="50" w:name="_Toc59198103"/>
            <w:bookmarkStart w:id="51" w:name="_Toc2846"/>
            <w:bookmarkStart w:id="52" w:name="_Toc18244"/>
            <w:r>
              <w:rPr>
                <w:rFonts w:hint="default" w:ascii="Times New Roman" w:hAnsi="Times New Roman" w:eastAsia="宋体" w:cs="Times New Roman"/>
                <w:color w:val="000000" w:themeColor="text1"/>
                <w:u w:val="none"/>
                <w14:textFill>
                  <w14:solidFill>
                    <w14:schemeClr w14:val="tx1"/>
                  </w14:solidFill>
                </w14:textFill>
              </w:rPr>
              <w:t>根据国家环境保护部对实施污染物排放总量控制的要求以及《中华人民共和国国民经济和社会发展第十</w:t>
            </w:r>
            <w:r>
              <w:rPr>
                <w:rFonts w:hint="eastAsia" w:ascii="Times New Roman" w:hAnsi="Times New Roman" w:cs="Times New Roman"/>
                <w:color w:val="000000" w:themeColor="text1"/>
                <w:u w:val="none"/>
                <w:lang w:eastAsia="zh-CN"/>
                <w14:textFill>
                  <w14:solidFill>
                    <w14:schemeClr w14:val="tx1"/>
                  </w14:solidFill>
                </w14:textFill>
              </w:rPr>
              <w:t>四</w:t>
            </w:r>
            <w:r>
              <w:rPr>
                <w:rFonts w:hint="default" w:ascii="Times New Roman" w:hAnsi="Times New Roman" w:eastAsia="宋体" w:cs="Times New Roman"/>
                <w:color w:val="000000" w:themeColor="text1"/>
                <w:u w:val="none"/>
                <w14:textFill>
                  <w14:solidFill>
                    <w14:schemeClr w14:val="tx1"/>
                  </w14:solidFill>
                </w14:textFill>
              </w:rPr>
              <w:t>个五年规划纲要》环保规划要求，根据本工程的污染特点和生态环境部门的要求，根据国家总量控制有关规定，结合公司生产实际情况，确定本项目总量控制因子为：</w:t>
            </w:r>
          </w:p>
          <w:p>
            <w:pPr>
              <w:pStyle w:val="98"/>
              <w:spacing w:line="360" w:lineRule="auto"/>
              <w:ind w:firstLine="480"/>
              <w:rPr>
                <w:rFonts w:hint="default" w:ascii="Times New Roman" w:hAnsi="Times New Roman" w:eastAsia="宋体" w:cs="Times New Roman"/>
                <w:color w:val="000000" w:themeColor="text1"/>
                <w:u w:val="none"/>
                <w14:textFill>
                  <w14:solidFill>
                    <w14:schemeClr w14:val="tx1"/>
                  </w14:solidFill>
                </w14:textFill>
              </w:rPr>
            </w:pPr>
            <w:r>
              <w:rPr>
                <w:rFonts w:hint="default" w:ascii="Times New Roman" w:hAnsi="Times New Roman" w:eastAsia="宋体" w:cs="Times New Roman"/>
                <w:color w:val="000000" w:themeColor="text1"/>
                <w:u w:val="none"/>
                <w14:textFill>
                  <w14:solidFill>
                    <w14:schemeClr w14:val="tx1"/>
                  </w14:solidFill>
                </w14:textFill>
              </w:rPr>
              <w:t>大气污染物总量控制因子：二氧化硫、氮氧化物。</w:t>
            </w:r>
          </w:p>
          <w:p>
            <w:pPr>
              <w:pStyle w:val="98"/>
              <w:spacing w:line="360" w:lineRule="auto"/>
              <w:ind w:firstLine="480"/>
              <w:rPr>
                <w:rFonts w:hint="default" w:ascii="Times New Roman" w:hAnsi="Times New Roman" w:eastAsia="宋体" w:cs="Times New Roman"/>
                <w:color w:val="000000" w:themeColor="text1"/>
                <w:u w:val="single"/>
                <w:lang w:eastAsia="zh-CN"/>
                <w14:textFill>
                  <w14:solidFill>
                    <w14:schemeClr w14:val="tx1"/>
                  </w14:solidFill>
                </w14:textFill>
              </w:rPr>
            </w:pPr>
            <w:r>
              <w:rPr>
                <w:rFonts w:hint="default" w:ascii="Times New Roman" w:hAnsi="Times New Roman" w:eastAsia="宋体" w:cs="Times New Roman"/>
                <w:color w:val="000000" w:themeColor="text1"/>
                <w:u w:val="none"/>
                <w14:textFill>
                  <w14:solidFill>
                    <w14:schemeClr w14:val="tx1"/>
                  </w14:solidFill>
                </w14:textFill>
              </w:rPr>
              <w:t>根据工程分析可知，二氧化硫、氮氧化物的排放量见下表</w:t>
            </w:r>
            <w:r>
              <w:rPr>
                <w:rFonts w:hint="default" w:ascii="Times New Roman" w:hAnsi="Times New Roman" w:eastAsia="宋体" w:cs="Times New Roman"/>
                <w:color w:val="000000" w:themeColor="text1"/>
                <w:u w:val="none"/>
                <w:lang w:eastAsia="zh-CN"/>
                <w14:textFill>
                  <w14:solidFill>
                    <w14:schemeClr w14:val="tx1"/>
                  </w14:solidFill>
                </w14:textFill>
              </w:rPr>
              <w:t>：</w:t>
            </w:r>
          </w:p>
          <w:p>
            <w:pPr>
              <w:pStyle w:val="98"/>
              <w:ind w:firstLineChars="83"/>
              <w:jc w:val="center"/>
              <w:rPr>
                <w:rFonts w:hint="default" w:ascii="Times New Roman" w:hAnsi="Times New Roman" w:eastAsia="宋体" w:cs="Times New Roman"/>
                <w:b/>
                <w:color w:val="000000" w:themeColor="text1"/>
                <w:u w:val="none"/>
                <w14:textFill>
                  <w14:solidFill>
                    <w14:schemeClr w14:val="tx1"/>
                  </w14:solidFill>
                </w14:textFill>
              </w:rPr>
            </w:pPr>
            <w:r>
              <w:rPr>
                <w:rFonts w:hint="default" w:ascii="Times New Roman" w:hAnsi="Times New Roman" w:eastAsia="宋体" w:cs="Times New Roman"/>
                <w:b/>
                <w:color w:val="000000" w:themeColor="text1"/>
                <w:u w:val="none"/>
                <w14:textFill>
                  <w14:solidFill>
                    <w14:schemeClr w14:val="tx1"/>
                  </w14:solidFill>
                </w14:textFill>
              </w:rPr>
              <w:t>表3-11   总量核算一览表</w:t>
            </w:r>
          </w:p>
          <w:tbl>
            <w:tblPr>
              <w:tblStyle w:val="30"/>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693"/>
              <w:gridCol w:w="2468"/>
              <w:gridCol w:w="322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05" w:type="pct"/>
                  <w:vAlign w:val="center"/>
                </w:tcPr>
                <w:p>
                  <w:pPr>
                    <w:pStyle w:val="98"/>
                    <w:ind w:firstLine="0" w:firstLineChars="0"/>
                    <w:jc w:val="center"/>
                    <w:rPr>
                      <w:rFonts w:hint="default" w:ascii="Times New Roman" w:hAnsi="Times New Roman" w:eastAsia="宋体" w:cs="Times New Roman"/>
                      <w:b/>
                      <w:bCs/>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none"/>
                      <w14:textFill>
                        <w14:solidFill>
                          <w14:schemeClr w14:val="tx1"/>
                        </w14:solidFill>
                      </w14:textFill>
                    </w:rPr>
                    <w:t>列别</w:t>
                  </w:r>
                </w:p>
              </w:tc>
              <w:tc>
                <w:tcPr>
                  <w:tcW w:w="1471" w:type="pct"/>
                  <w:vAlign w:val="center"/>
                </w:tcPr>
                <w:p>
                  <w:pPr>
                    <w:pStyle w:val="98"/>
                    <w:ind w:firstLine="0" w:firstLineChars="0"/>
                    <w:jc w:val="center"/>
                    <w:rPr>
                      <w:rFonts w:hint="default" w:ascii="Times New Roman" w:hAnsi="Times New Roman" w:eastAsia="宋体" w:cs="Times New Roman"/>
                      <w:b/>
                      <w:bCs/>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none"/>
                      <w14:textFill>
                        <w14:solidFill>
                          <w14:schemeClr w14:val="tx1"/>
                        </w14:solidFill>
                      </w14:textFill>
                    </w:rPr>
                    <w:t>指标名称</w:t>
                  </w:r>
                </w:p>
              </w:tc>
              <w:tc>
                <w:tcPr>
                  <w:tcW w:w="1923" w:type="pct"/>
                  <w:vAlign w:val="center"/>
                </w:tcPr>
                <w:p>
                  <w:pPr>
                    <w:pStyle w:val="98"/>
                    <w:ind w:firstLine="0" w:firstLineChars="0"/>
                    <w:jc w:val="center"/>
                    <w:rPr>
                      <w:rFonts w:hint="default" w:ascii="Times New Roman" w:hAnsi="Times New Roman" w:eastAsia="宋体" w:cs="Times New Roman"/>
                      <w:b/>
                      <w:bCs/>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none"/>
                      <w14:textFill>
                        <w14:solidFill>
                          <w14:schemeClr w14:val="tx1"/>
                        </w14:solidFill>
                      </w14:textFill>
                    </w:rPr>
                    <w:t>排放</w:t>
                  </w:r>
                  <w:r>
                    <w:rPr>
                      <w:rFonts w:hint="default" w:ascii="Times New Roman" w:hAnsi="Times New Roman" w:eastAsia="宋体" w:cs="Times New Roman"/>
                      <w:b/>
                      <w:bCs/>
                      <w:color w:val="000000" w:themeColor="text1"/>
                      <w:sz w:val="21"/>
                      <w:szCs w:val="21"/>
                      <w:highlight w:val="none"/>
                      <w:u w:val="none"/>
                      <w:lang w:val="en-US" w:eastAsia="zh-CN"/>
                      <w14:textFill>
                        <w14:solidFill>
                          <w14:schemeClr w14:val="tx1"/>
                        </w14:solidFill>
                      </w14:textFill>
                    </w:rPr>
                    <w:t>总</w:t>
                  </w:r>
                  <w:r>
                    <w:rPr>
                      <w:rFonts w:hint="default" w:ascii="Times New Roman" w:hAnsi="Times New Roman" w:eastAsia="宋体" w:cs="Times New Roman"/>
                      <w:b/>
                      <w:bCs/>
                      <w:color w:val="000000" w:themeColor="text1"/>
                      <w:sz w:val="21"/>
                      <w:szCs w:val="21"/>
                      <w:highlight w:val="none"/>
                      <w:u w:val="none"/>
                      <w14:textFill>
                        <w14:solidFill>
                          <w14:schemeClr w14:val="tx1"/>
                        </w14:solidFill>
                      </w14:textFill>
                    </w:rPr>
                    <w:t>量t/a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05" w:type="pct"/>
                  <w:vMerge w:val="restart"/>
                  <w:vAlign w:val="center"/>
                </w:tcPr>
                <w:p>
                  <w:pPr>
                    <w:pStyle w:val="98"/>
                    <w:ind w:firstLine="0" w:firstLineChars="0"/>
                    <w:jc w:val="center"/>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废气</w:t>
                  </w:r>
                </w:p>
                <w:p>
                  <w:pPr>
                    <w:pStyle w:val="98"/>
                    <w:ind w:firstLine="0" w:firstLineChars="0"/>
                    <w:jc w:val="center"/>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lang w:eastAsia="zh-CN"/>
                      <w14:textFill>
                        <w14:solidFill>
                          <w14:schemeClr w14:val="tx1"/>
                        </w14:solidFill>
                      </w14:textFill>
                    </w:rPr>
                    <w:t>蒸汽锅炉</w:t>
                  </w: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w:t>
                  </w:r>
                </w:p>
              </w:tc>
              <w:tc>
                <w:tcPr>
                  <w:tcW w:w="1471" w:type="pct"/>
                  <w:vAlign w:val="center"/>
                </w:tcPr>
                <w:p>
                  <w:pPr>
                    <w:pStyle w:val="98"/>
                    <w:ind w:firstLine="0" w:firstLineChars="0"/>
                    <w:jc w:val="center"/>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二氧化硫</w:t>
                  </w:r>
                </w:p>
              </w:tc>
              <w:tc>
                <w:tcPr>
                  <w:tcW w:w="1923" w:type="pct"/>
                  <w:vAlign w:val="center"/>
                </w:tcPr>
                <w:p>
                  <w:pPr>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0.092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05" w:type="pct"/>
                  <w:vMerge w:val="continue"/>
                  <w:vAlign w:val="center"/>
                </w:tcPr>
                <w:p>
                  <w:pPr>
                    <w:widowControl/>
                    <w:jc w:val="left"/>
                    <w:rPr>
                      <w:rFonts w:hint="default" w:ascii="Times New Roman" w:hAnsi="Times New Roman" w:eastAsia="宋体" w:cs="Times New Roman"/>
                      <w:color w:val="000000" w:themeColor="text1"/>
                      <w:szCs w:val="21"/>
                      <w:highlight w:val="none"/>
                      <w:u w:val="none"/>
                      <w14:textFill>
                        <w14:solidFill>
                          <w14:schemeClr w14:val="tx1"/>
                        </w14:solidFill>
                      </w14:textFill>
                    </w:rPr>
                  </w:pPr>
                </w:p>
              </w:tc>
              <w:tc>
                <w:tcPr>
                  <w:tcW w:w="1471" w:type="pct"/>
                  <w:vAlign w:val="center"/>
                </w:tcPr>
                <w:p>
                  <w:pPr>
                    <w:pStyle w:val="98"/>
                    <w:ind w:firstLine="0" w:firstLineChars="0"/>
                    <w:jc w:val="center"/>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氮氧化物</w:t>
                  </w:r>
                </w:p>
              </w:tc>
              <w:tc>
                <w:tcPr>
                  <w:tcW w:w="1923" w:type="pct"/>
                  <w:vAlign w:val="center"/>
                </w:tcPr>
                <w:p>
                  <w:pPr>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0.138</w:t>
                  </w:r>
                </w:p>
              </w:tc>
            </w:tr>
            <w:bookmarkEnd w:id="48"/>
            <w:bookmarkEnd w:id="49"/>
            <w:bookmarkEnd w:id="50"/>
            <w:bookmarkEnd w:id="51"/>
            <w:bookmarkEnd w:id="52"/>
          </w:tbl>
          <w:p>
            <w:pPr>
              <w:spacing w:line="360" w:lineRule="auto"/>
              <w:ind w:firstLine="552" w:firstLineChars="200"/>
              <w:rPr>
                <w:rFonts w:hint="default" w:ascii="Times New Roman" w:hAnsi="Times New Roman" w:eastAsia="宋体" w:cs="Times New Roman"/>
                <w:color w:val="000000" w:themeColor="text1"/>
                <w:sz w:val="24"/>
                <w:u w:val="none"/>
                <w14:textFill>
                  <w14:solidFill>
                    <w14:schemeClr w14:val="tx1"/>
                  </w14:solidFill>
                </w14:textFill>
              </w:rPr>
            </w:pPr>
            <w:r>
              <w:rPr>
                <w:rFonts w:hint="default" w:ascii="Times New Roman" w:hAnsi="Times New Roman" w:eastAsia="宋体" w:cs="Times New Roman"/>
                <w:color w:val="000000" w:themeColor="text1"/>
                <w:spacing w:val="18"/>
                <w:sz w:val="24"/>
                <w:szCs w:val="24"/>
                <w14:textFill>
                  <w14:solidFill>
                    <w14:schemeClr w14:val="tx1"/>
                  </w14:solidFill>
                </w14:textFill>
              </w:rPr>
              <w:t>本环评建议：本项目</w:t>
            </w:r>
            <w:r>
              <w:rPr>
                <w:rFonts w:hint="default" w:ascii="Times New Roman" w:hAnsi="Times New Roman" w:eastAsia="宋体" w:cs="Times New Roman"/>
                <w:color w:val="000000" w:themeColor="text1"/>
                <w:spacing w:val="18"/>
                <w:sz w:val="24"/>
                <w:szCs w:val="24"/>
                <w:lang w:val="en-US" w:eastAsia="zh-CN"/>
                <w14:textFill>
                  <w14:solidFill>
                    <w14:schemeClr w14:val="tx1"/>
                  </w14:solidFill>
                </w14:textFill>
              </w:rPr>
              <w:t>上述</w:t>
            </w:r>
            <w:r>
              <w:rPr>
                <w:rFonts w:hint="default" w:ascii="Times New Roman" w:hAnsi="Times New Roman" w:eastAsia="宋体" w:cs="Times New Roman"/>
                <w:color w:val="000000" w:themeColor="text1"/>
                <w:spacing w:val="18"/>
                <w:sz w:val="24"/>
                <w:szCs w:val="24"/>
                <w14:textFill>
                  <w14:solidFill>
                    <w14:schemeClr w14:val="tx1"/>
                  </w14:solidFill>
                </w14:textFill>
              </w:rPr>
              <w:t>总量指标，应</w:t>
            </w:r>
            <w:r>
              <w:rPr>
                <w:rFonts w:hint="default" w:ascii="Times New Roman" w:hAnsi="Times New Roman" w:eastAsia="宋体" w:cs="Times New Roman"/>
                <w:color w:val="000000" w:themeColor="text1"/>
                <w:spacing w:val="18"/>
                <w:sz w:val="24"/>
                <w:szCs w:val="24"/>
                <w:lang w:val="en-US" w:eastAsia="zh-CN"/>
                <w14:textFill>
                  <w14:solidFill>
                    <w14:schemeClr w14:val="tx1"/>
                  </w14:solidFill>
                </w14:textFill>
              </w:rPr>
              <w:t>在</w:t>
            </w:r>
            <w:r>
              <w:rPr>
                <w:rFonts w:hint="default" w:ascii="Times New Roman" w:hAnsi="Times New Roman" w:eastAsia="宋体" w:cs="Times New Roman"/>
                <w:color w:val="000000" w:themeColor="text1"/>
                <w:spacing w:val="18"/>
                <w:sz w:val="24"/>
                <w:szCs w:val="24"/>
                <w14:textFill>
                  <w14:solidFill>
                    <w14:schemeClr w14:val="tx1"/>
                  </w14:solidFill>
                </w14:textFill>
              </w:rPr>
              <w:t>交易平台或区域调配建立后由企业向排污权储备中心或调配单位提出有偿使用申请，并通过交易获得总量指标的有偿使用</w:t>
            </w:r>
            <w:r>
              <w:rPr>
                <w:rFonts w:hint="default" w:ascii="Times New Roman" w:hAnsi="Times New Roman" w:eastAsia="宋体" w:cs="Times New Roman"/>
                <w:color w:val="000000" w:themeColor="text1"/>
                <w:sz w:val="24"/>
                <w:u w:val="none"/>
                <w14:textFill>
                  <w14:solidFill>
                    <w14:schemeClr w14:val="tx1"/>
                  </w14:solidFill>
                </w14:textFill>
              </w:rPr>
              <w:t>。</w:t>
            </w:r>
          </w:p>
          <w:p>
            <w:pPr>
              <w:pStyle w:val="40"/>
              <w:rPr>
                <w:rFonts w:hint="default" w:ascii="Times New Roman" w:hAnsi="Times New Roman" w:eastAsia="宋体" w:cs="Times New Roman"/>
                <w:color w:val="000000" w:themeColor="text1"/>
                <w:u w:val="single"/>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tc>
      </w:tr>
    </w:tbl>
    <w:p>
      <w:pPr>
        <w:pStyle w:val="26"/>
        <w:spacing w:before="0" w:beforeAutospacing="0"/>
        <w:outlineLvl w:val="0"/>
        <w:rPr>
          <w:rFonts w:hint="default" w:ascii="Times New Roman" w:hAnsi="Times New Roman" w:eastAsia="宋体" w:cs="Times New Roman"/>
          <w:snapToGrid w:val="0"/>
          <w:color w:val="000000" w:themeColor="text1"/>
          <w:sz w:val="30"/>
          <w:szCs w:val="30"/>
          <w14:textFill>
            <w14:solidFill>
              <w14:schemeClr w14:val="tx1"/>
            </w14:solidFill>
          </w14:textFill>
        </w:rPr>
      </w:pPr>
      <w:r>
        <w:rPr>
          <w:rFonts w:hint="default" w:ascii="Times New Roman" w:hAnsi="Times New Roman" w:eastAsia="宋体" w:cs="Times New Roman"/>
          <w:snapToGrid w:val="0"/>
          <w:color w:val="000000" w:themeColor="text1"/>
          <w:sz w:val="36"/>
          <w:szCs w:val="36"/>
          <w14:textFill>
            <w14:solidFill>
              <w14:schemeClr w14:val="tx1"/>
            </w14:solidFill>
          </w14:textFill>
        </w:rPr>
        <w:br w:type="page"/>
      </w:r>
      <w:bookmarkStart w:id="53" w:name="_Toc6886"/>
      <w:r>
        <w:rPr>
          <w:rFonts w:hint="default" w:ascii="Times New Roman" w:hAnsi="Times New Roman" w:eastAsia="宋体" w:cs="Times New Roman"/>
          <w:b/>
          <w:color w:val="000000" w:themeColor="text1"/>
          <w:kern w:val="2"/>
          <w:sz w:val="30"/>
          <w:szCs w:val="24"/>
          <w14:textFill>
            <w14:solidFill>
              <w14:schemeClr w14:val="tx1"/>
            </w14:solidFill>
          </w14:textFill>
        </w:rPr>
        <w:t>四、主要环境影响和保护措施</w:t>
      </w:r>
      <w:bookmarkEnd w:id="53"/>
    </w:p>
    <w:tbl>
      <w:tblPr>
        <w:tblStyle w:val="30"/>
        <w:tblW w:w="4999"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553"/>
        <w:gridCol w:w="8426"/>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308" w:type="pct"/>
            <w:tcMar>
              <w:left w:w="28" w:type="dxa"/>
              <w:right w:w="28" w:type="dxa"/>
            </w:tcMar>
            <w:vAlign w:val="center"/>
          </w:tcPr>
          <w:p>
            <w:pPr>
              <w:pStyle w:val="26"/>
              <w:adjustRightInd w:val="0"/>
              <w:snapToGrid w:val="0"/>
              <w:spacing w:before="0" w:beforeAutospacing="0" w:after="0" w:afterAutospacing="0"/>
              <w:jc w:val="center"/>
              <w:rPr>
                <w:rFonts w:hint="default" w:ascii="Times New Roman" w:hAnsi="Times New Roman" w:eastAsia="宋体" w:cs="Times New Roman"/>
                <w:b/>
                <w:bCs/>
                <w:color w:val="000000" w:themeColor="text1"/>
                <w:kern w:val="2"/>
                <w:szCs w:val="24"/>
                <w14:textFill>
                  <w14:solidFill>
                    <w14:schemeClr w14:val="tx1"/>
                  </w14:solidFill>
                </w14:textFill>
              </w:rPr>
            </w:pPr>
            <w:r>
              <w:rPr>
                <w:rFonts w:hint="default" w:ascii="Times New Roman" w:hAnsi="Times New Roman" w:eastAsia="宋体" w:cs="Times New Roman"/>
                <w:b/>
                <w:bCs/>
                <w:color w:val="000000" w:themeColor="text1"/>
                <w:kern w:val="2"/>
                <w:szCs w:val="24"/>
                <w14:textFill>
                  <w14:solidFill>
                    <w14:schemeClr w14:val="tx1"/>
                  </w14:solidFill>
                </w14:textFill>
              </w:rPr>
              <w:t>施工</w:t>
            </w:r>
          </w:p>
          <w:p>
            <w:pPr>
              <w:pStyle w:val="26"/>
              <w:adjustRightInd w:val="0"/>
              <w:snapToGrid w:val="0"/>
              <w:spacing w:before="0" w:beforeAutospacing="0" w:after="0" w:afterAutospacing="0"/>
              <w:jc w:val="center"/>
              <w:rPr>
                <w:rFonts w:hint="default" w:ascii="Times New Roman" w:hAnsi="Times New Roman" w:eastAsia="宋体" w:cs="Times New Roman"/>
                <w:b/>
                <w:bCs/>
                <w:color w:val="000000" w:themeColor="text1"/>
                <w:kern w:val="2"/>
                <w:szCs w:val="24"/>
                <w14:textFill>
                  <w14:solidFill>
                    <w14:schemeClr w14:val="tx1"/>
                  </w14:solidFill>
                </w14:textFill>
              </w:rPr>
            </w:pPr>
            <w:r>
              <w:rPr>
                <w:rFonts w:hint="default" w:ascii="Times New Roman" w:hAnsi="Times New Roman" w:eastAsia="宋体" w:cs="Times New Roman"/>
                <w:b/>
                <w:bCs/>
                <w:color w:val="000000" w:themeColor="text1"/>
                <w:kern w:val="2"/>
                <w:szCs w:val="24"/>
                <w14:textFill>
                  <w14:solidFill>
                    <w14:schemeClr w14:val="tx1"/>
                  </w14:solidFill>
                </w14:textFill>
              </w:rPr>
              <w:t>期环</w:t>
            </w:r>
          </w:p>
          <w:p>
            <w:pPr>
              <w:pStyle w:val="26"/>
              <w:adjustRightInd w:val="0"/>
              <w:snapToGrid w:val="0"/>
              <w:spacing w:before="0" w:beforeAutospacing="0" w:after="0" w:afterAutospacing="0"/>
              <w:jc w:val="center"/>
              <w:rPr>
                <w:rFonts w:hint="default" w:ascii="Times New Roman" w:hAnsi="Times New Roman" w:eastAsia="宋体" w:cs="Times New Roman"/>
                <w:b/>
                <w:bCs/>
                <w:color w:val="000000" w:themeColor="text1"/>
                <w:kern w:val="2"/>
                <w:szCs w:val="24"/>
                <w14:textFill>
                  <w14:solidFill>
                    <w14:schemeClr w14:val="tx1"/>
                  </w14:solidFill>
                </w14:textFill>
              </w:rPr>
            </w:pPr>
            <w:r>
              <w:rPr>
                <w:rFonts w:hint="default" w:ascii="Times New Roman" w:hAnsi="Times New Roman" w:eastAsia="宋体" w:cs="Times New Roman"/>
                <w:b/>
                <w:bCs/>
                <w:color w:val="000000" w:themeColor="text1"/>
                <w:kern w:val="2"/>
                <w:szCs w:val="24"/>
                <w14:textFill>
                  <w14:solidFill>
                    <w14:schemeClr w14:val="tx1"/>
                  </w14:solidFill>
                </w14:textFill>
              </w:rPr>
              <w:t>境保</w:t>
            </w:r>
          </w:p>
          <w:p>
            <w:pPr>
              <w:pStyle w:val="26"/>
              <w:adjustRightInd w:val="0"/>
              <w:snapToGrid w:val="0"/>
              <w:spacing w:before="0" w:beforeAutospacing="0" w:after="0" w:afterAutospacing="0"/>
              <w:jc w:val="center"/>
              <w:rPr>
                <w:rFonts w:hint="default" w:ascii="Times New Roman" w:hAnsi="Times New Roman" w:eastAsia="宋体" w:cs="Times New Roman"/>
                <w:b/>
                <w:bCs/>
                <w:color w:val="000000" w:themeColor="text1"/>
                <w:kern w:val="2"/>
                <w:szCs w:val="24"/>
                <w14:textFill>
                  <w14:solidFill>
                    <w14:schemeClr w14:val="tx1"/>
                  </w14:solidFill>
                </w14:textFill>
              </w:rPr>
            </w:pPr>
            <w:r>
              <w:rPr>
                <w:rFonts w:hint="default" w:ascii="Times New Roman" w:hAnsi="Times New Roman" w:eastAsia="宋体" w:cs="Times New Roman"/>
                <w:b/>
                <w:bCs/>
                <w:color w:val="000000" w:themeColor="text1"/>
                <w:kern w:val="2"/>
                <w:szCs w:val="24"/>
                <w14:textFill>
                  <w14:solidFill>
                    <w14:schemeClr w14:val="tx1"/>
                  </w14:solidFill>
                </w14:textFill>
              </w:rPr>
              <w:t>护措</w:t>
            </w:r>
          </w:p>
          <w:p>
            <w:pPr>
              <w:pStyle w:val="26"/>
              <w:adjustRightInd w:val="0"/>
              <w:snapToGrid w:val="0"/>
              <w:spacing w:before="0" w:beforeAutospacing="0" w:after="0" w:afterAutospacing="0"/>
              <w:jc w:val="center"/>
              <w:rPr>
                <w:rFonts w:hint="default" w:ascii="Times New Roman" w:hAnsi="Times New Roman" w:eastAsia="宋体" w:cs="Times New Roman"/>
                <w:b/>
                <w:bCs/>
                <w:color w:val="000000" w:themeColor="text1"/>
                <w:kern w:val="2"/>
                <w:sz w:val="21"/>
                <w:szCs w:val="21"/>
                <w14:textFill>
                  <w14:solidFill>
                    <w14:schemeClr w14:val="tx1"/>
                  </w14:solidFill>
                </w14:textFill>
              </w:rPr>
            </w:pPr>
            <w:r>
              <w:rPr>
                <w:rFonts w:hint="default" w:ascii="Times New Roman" w:hAnsi="Times New Roman" w:eastAsia="宋体" w:cs="Times New Roman"/>
                <w:b/>
                <w:bCs/>
                <w:color w:val="000000" w:themeColor="text1"/>
                <w:kern w:val="2"/>
                <w:szCs w:val="24"/>
                <w14:textFill>
                  <w14:solidFill>
                    <w14:schemeClr w14:val="tx1"/>
                  </w14:solidFill>
                </w14:textFill>
              </w:rPr>
              <w:t>施</w:t>
            </w:r>
          </w:p>
        </w:tc>
        <w:tc>
          <w:tcPr>
            <w:tcW w:w="4691" w:type="pct"/>
            <w:vAlign w:val="center"/>
          </w:tcPr>
          <w:p>
            <w:pPr>
              <w:spacing w:line="360" w:lineRule="auto"/>
              <w:ind w:firstLine="480"/>
              <w:rPr>
                <w:rFonts w:hint="default" w:ascii="Times New Roman" w:hAnsi="Times New Roman" w:eastAsia="宋体" w:cs="Times New Roman"/>
                <w:bCs/>
                <w:color w:val="000000" w:themeColor="text1"/>
                <w:spacing w:val="-10"/>
                <w:szCs w:val="21"/>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w:t>
            </w:r>
            <w:r>
              <w:rPr>
                <w:rFonts w:hint="default" w:ascii="Times New Roman" w:hAnsi="Times New Roman" w:eastAsia="宋体" w:cs="Times New Roman"/>
                <w:color w:val="000000" w:themeColor="text1"/>
                <w:sz w:val="24"/>
                <w:lang w:val="en-US" w:eastAsia="zh-CN"/>
                <w14:textFill>
                  <w14:solidFill>
                    <w14:schemeClr w14:val="tx1"/>
                  </w14:solidFill>
                </w14:textFill>
              </w:rPr>
              <w:t>位于湖南省衡阳市祁东县金桥镇枧桥村竹台山</w:t>
            </w:r>
            <w:r>
              <w:rPr>
                <w:rFonts w:hint="default" w:ascii="Times New Roman" w:hAnsi="Times New Roman" w:eastAsia="宋体" w:cs="Times New Roman"/>
                <w:color w:val="000000" w:themeColor="text1"/>
                <w:sz w:val="24"/>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项目属于未批先建；目前厂房和辅助用房均已建好，且生产设备均已安装并投入运行。本次评价涉及的</w:t>
            </w:r>
            <w:r>
              <w:rPr>
                <w:rFonts w:hint="default" w:ascii="Times New Roman" w:hAnsi="Times New Roman" w:eastAsia="宋体" w:cs="Times New Roman"/>
                <w:color w:val="000000" w:themeColor="text1"/>
                <w:sz w:val="24"/>
                <w14:textFill>
                  <w14:solidFill>
                    <w14:schemeClr w14:val="tx1"/>
                  </w14:solidFill>
                </w14:textFill>
              </w:rPr>
              <w:t>施工期</w:t>
            </w:r>
            <w:r>
              <w:rPr>
                <w:rFonts w:hint="default" w:ascii="Times New Roman" w:hAnsi="Times New Roman" w:eastAsia="宋体" w:cs="Times New Roman"/>
                <w:color w:val="000000" w:themeColor="text1"/>
                <w:sz w:val="24"/>
                <w:lang w:val="en-US" w:eastAsia="zh-CN"/>
                <w14:textFill>
                  <w14:solidFill>
                    <w14:schemeClr w14:val="tx1"/>
                  </w14:solidFill>
                </w14:textFill>
              </w:rPr>
              <w:t>仅有环保设施的整改、</w:t>
            </w:r>
            <w:r>
              <w:rPr>
                <w:rFonts w:hint="default" w:ascii="Times New Roman" w:hAnsi="Times New Roman" w:eastAsia="宋体" w:cs="Times New Roman"/>
                <w:color w:val="000000" w:themeColor="text1"/>
                <w:sz w:val="24"/>
                <w14:textFill>
                  <w14:solidFill>
                    <w14:schemeClr w14:val="tx1"/>
                  </w14:solidFill>
                </w14:textFill>
              </w:rPr>
              <w:t>不涉及大型土建施工，仅为简单的</w:t>
            </w:r>
            <w:r>
              <w:rPr>
                <w:rFonts w:hint="default" w:ascii="Times New Roman" w:hAnsi="Times New Roman" w:eastAsia="宋体" w:cs="Times New Roman"/>
                <w:color w:val="000000" w:themeColor="text1"/>
                <w:sz w:val="24"/>
                <w:lang w:val="en-US" w:eastAsia="zh-CN"/>
                <w14:textFill>
                  <w14:solidFill>
                    <w14:schemeClr w14:val="tx1"/>
                  </w14:solidFill>
                </w14:textFill>
              </w:rPr>
              <w:t>环保</w:t>
            </w:r>
            <w:r>
              <w:rPr>
                <w:rFonts w:hint="default" w:ascii="Times New Roman" w:hAnsi="Times New Roman" w:eastAsia="宋体" w:cs="Times New Roman"/>
                <w:color w:val="000000" w:themeColor="text1"/>
                <w:sz w:val="24"/>
                <w14:textFill>
                  <w14:solidFill>
                    <w14:schemeClr w14:val="tx1"/>
                  </w14:solidFill>
                </w14:textFill>
              </w:rPr>
              <w:t>设备</w:t>
            </w:r>
            <w:r>
              <w:rPr>
                <w:rFonts w:hint="default" w:ascii="Times New Roman" w:hAnsi="Times New Roman" w:eastAsia="宋体" w:cs="Times New Roman"/>
                <w:color w:val="000000" w:themeColor="text1"/>
                <w:sz w:val="24"/>
                <w:lang w:val="en-US" w:eastAsia="zh-CN"/>
                <w14:textFill>
                  <w14:solidFill>
                    <w14:schemeClr w14:val="tx1"/>
                  </w14:solidFill>
                </w14:textFill>
              </w:rPr>
              <w:t>整改及</w:t>
            </w:r>
            <w:r>
              <w:rPr>
                <w:rFonts w:hint="default" w:ascii="Times New Roman" w:hAnsi="Times New Roman" w:eastAsia="宋体" w:cs="Times New Roman"/>
                <w:color w:val="000000" w:themeColor="text1"/>
                <w:sz w:val="24"/>
                <w14:textFill>
                  <w14:solidFill>
                    <w14:schemeClr w14:val="tx1"/>
                  </w14:solidFill>
                </w14:textFill>
              </w:rPr>
              <w:t>安装，项目施工期极短，随之施工期结束，污染随着消失</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因此本次评价不再对施工期进行具体分析</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本评价主要针对营运期进行影响分析。</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08" w:type="pct"/>
            <w:tcMar>
              <w:left w:w="28" w:type="dxa"/>
              <w:right w:w="28" w:type="dxa"/>
            </w:tcMar>
            <w:vAlign w:val="center"/>
          </w:tcPr>
          <w:p>
            <w:pPr>
              <w:adjustRightInd w:val="0"/>
              <w:snapToGrid w:val="0"/>
              <w:jc w:val="center"/>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运营</w:t>
            </w:r>
          </w:p>
          <w:p>
            <w:pPr>
              <w:adjustRightInd w:val="0"/>
              <w:snapToGrid w:val="0"/>
              <w:jc w:val="center"/>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期环</w:t>
            </w:r>
          </w:p>
          <w:p>
            <w:pPr>
              <w:adjustRightInd w:val="0"/>
              <w:snapToGrid w:val="0"/>
              <w:jc w:val="center"/>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境影</w:t>
            </w:r>
          </w:p>
          <w:p>
            <w:pPr>
              <w:adjustRightInd w:val="0"/>
              <w:snapToGrid w:val="0"/>
              <w:jc w:val="center"/>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响和</w:t>
            </w:r>
          </w:p>
          <w:p>
            <w:pPr>
              <w:adjustRightInd w:val="0"/>
              <w:snapToGrid w:val="0"/>
              <w:jc w:val="center"/>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保护</w:t>
            </w:r>
          </w:p>
          <w:p>
            <w:pPr>
              <w:adjustRightInd w:val="0"/>
              <w:snapToGrid w:val="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措施</w:t>
            </w:r>
          </w:p>
        </w:tc>
        <w:tc>
          <w:tcPr>
            <w:tcW w:w="4691" w:type="pct"/>
            <w:vAlign w:val="center"/>
          </w:tcPr>
          <w:p>
            <w:pPr>
              <w:spacing w:line="360" w:lineRule="auto"/>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1、大气环境影响和保护措施分析</w:t>
            </w:r>
          </w:p>
          <w:p>
            <w:pPr>
              <w:spacing w:line="360" w:lineRule="auto"/>
              <w:ind w:firstLine="482" w:firstLineChars="200"/>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（1）废气污染源及源强分析</w:t>
            </w:r>
          </w:p>
          <w:p>
            <w:pPr>
              <w:spacing w:line="360" w:lineRule="auto"/>
              <w:ind w:firstLine="480" w:firstLineChars="200"/>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①</w:t>
            </w:r>
            <w:r>
              <w:rPr>
                <w:rFonts w:hint="default" w:ascii="Times New Roman" w:hAnsi="Times New Roman" w:eastAsia="宋体" w:cs="Times New Roman"/>
                <w:color w:val="000000" w:themeColor="text1"/>
                <w:sz w:val="24"/>
                <w14:textFill>
                  <w14:solidFill>
                    <w14:schemeClr w14:val="tx1"/>
                  </w14:solidFill>
                </w14:textFill>
              </w:rPr>
              <w:t>燃烧废气</w:t>
            </w:r>
          </w:p>
          <w:p>
            <w:pPr>
              <w:spacing w:line="360" w:lineRule="auto"/>
              <w:ind w:firstLine="480" w:firstLineChars="200"/>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本项目设置有</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台</w:t>
            </w:r>
            <w:r>
              <w:rPr>
                <w:rFonts w:hint="default" w:ascii="Times New Roman" w:hAnsi="Times New Roman" w:eastAsia="宋体" w:cs="Times New Roman"/>
                <w:color w:val="000000" w:themeColor="text1"/>
                <w:sz w:val="24"/>
                <w:szCs w:val="24"/>
                <w:u w:val="none"/>
                <w14:textFill>
                  <w14:solidFill>
                    <w14:schemeClr w14:val="tx1"/>
                  </w14:solidFill>
                </w14:textFill>
              </w:rPr>
              <w:t>生物质蒸汽锅炉</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，其型号为</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u w:val="none"/>
                <w14:textFill>
                  <w14:solidFill>
                    <w14:schemeClr w14:val="tx1"/>
                  </w14:solidFill>
                </w14:textFill>
              </w:rPr>
              <w:t>t/h</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额定蒸发温度184℃，水的初始温度按20℃计；</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锅炉燃料为</w:t>
            </w:r>
            <w:r>
              <w:rPr>
                <w:rFonts w:hint="default" w:ascii="Times New Roman" w:hAnsi="Times New Roman" w:eastAsia="宋体" w:cs="Times New Roman"/>
                <w:color w:val="000000" w:themeColor="text1"/>
                <w:sz w:val="24"/>
                <w:szCs w:val="24"/>
                <w:u w:val="none"/>
                <w14:textFill>
                  <w14:solidFill>
                    <w14:schemeClr w14:val="tx1"/>
                  </w14:solidFill>
                </w14:textFill>
              </w:rPr>
              <w:t>生物质</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颗粒。根据业主提供资料，</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u w:val="none"/>
                <w14:textFill>
                  <w14:solidFill>
                    <w14:schemeClr w14:val="tx1"/>
                  </w14:solidFill>
                </w14:textFill>
              </w:rPr>
              <w:t>t/h锅炉</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每天运行</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3小时，</w:t>
            </w:r>
            <w:r>
              <w:rPr>
                <w:rFonts w:hint="default" w:ascii="Times New Roman" w:hAnsi="Times New Roman" w:eastAsia="宋体" w:cs="Times New Roman"/>
                <w:color w:val="000000" w:themeColor="text1"/>
                <w:sz w:val="24"/>
                <w:szCs w:val="24"/>
                <w:u w:val="none"/>
                <w14:textFill>
                  <w14:solidFill>
                    <w14:schemeClr w14:val="tx1"/>
                  </w14:solidFill>
                </w14:textFill>
              </w:rPr>
              <w:t>根据</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项目</w:t>
            </w:r>
            <w:r>
              <w:rPr>
                <w:rFonts w:hint="default" w:ascii="Times New Roman" w:hAnsi="Times New Roman" w:eastAsia="宋体" w:cs="Times New Roman"/>
                <w:color w:val="000000" w:themeColor="text1"/>
                <w:sz w:val="24"/>
                <w:szCs w:val="24"/>
                <w:u w:val="none"/>
                <w14:textFill>
                  <w14:solidFill>
                    <w14:schemeClr w14:val="tx1"/>
                  </w14:solidFill>
                </w14:textFill>
              </w:rPr>
              <w:t>蒸汽用量</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及所用生物质颗粒的低位发热量（</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3960cal/g</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及结合经验数值</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计算，本</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项目</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锅炉生物质颗粒用量约为</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150kg/h，</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则结合</w:t>
            </w:r>
            <w:r>
              <w:rPr>
                <w:rFonts w:hint="default" w:ascii="Times New Roman" w:hAnsi="Times New Roman" w:eastAsia="宋体" w:cs="Times New Roman"/>
                <w:color w:val="000000" w:themeColor="text1"/>
                <w:sz w:val="24"/>
                <w:szCs w:val="24"/>
                <w:u w:val="none"/>
                <w14:textFill>
                  <w14:solidFill>
                    <w14:schemeClr w14:val="tx1"/>
                  </w14:solidFill>
                </w14:textFill>
              </w:rPr>
              <w:t>锅炉运行时间</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300d/a</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14:textFill>
                  <w14:solidFill>
                    <w14:schemeClr w14:val="tx1"/>
                  </w14:solidFill>
                </w14:textFill>
              </w:rPr>
              <w:t>计算成型的生物质使用量约为</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135</w:t>
            </w:r>
            <w:r>
              <w:rPr>
                <w:rFonts w:hint="default" w:ascii="Times New Roman" w:hAnsi="Times New Roman" w:eastAsia="宋体" w:cs="Times New Roman"/>
                <w:color w:val="000000" w:themeColor="text1"/>
                <w:sz w:val="24"/>
                <w:szCs w:val="24"/>
                <w:u w:val="none"/>
                <w14:textFill>
                  <w14:solidFill>
                    <w14:schemeClr w14:val="tx1"/>
                  </w14:solidFill>
                </w14:textFill>
              </w:rPr>
              <w:t>t/a。</w:t>
            </w:r>
          </w:p>
          <w:p>
            <w:pPr>
              <w:widowControl/>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kern w:val="0"/>
                <w:sz w:val="24"/>
                <w:u w:val="none"/>
                <w14:textFill>
                  <w14:solidFill>
                    <w14:schemeClr w14:val="tx1"/>
                  </w14:solidFill>
                </w14:textFill>
              </w:rPr>
              <w:t>所谓的生物质颗粒燃料，是由秸秆、稻草、稻壳、花生壳、棉籽壳等经过加工产生的块状环保新能源；</w:t>
            </w:r>
            <w:r>
              <w:rPr>
                <w:rFonts w:hint="default" w:ascii="Times New Roman" w:hAnsi="Times New Roman" w:eastAsia="宋体" w:cs="Times New Roman"/>
                <w:color w:val="000000" w:themeColor="text1"/>
                <w:sz w:val="24"/>
                <w:szCs w:val="24"/>
                <w:u w:val="none"/>
                <w14:textFill>
                  <w14:solidFill>
                    <w14:schemeClr w14:val="tx1"/>
                  </w14:solidFill>
                </w14:textFill>
              </w:rPr>
              <w:t>本项目锅炉生物质燃料燃烧后产生的废气中主要污染物为烟尘、SO</w:t>
            </w:r>
            <w:r>
              <w:rPr>
                <w:rFonts w:hint="default" w:ascii="Times New Roman" w:hAnsi="Times New Roman" w:eastAsia="宋体" w:cs="Times New Roman"/>
                <w:color w:val="000000" w:themeColor="text1"/>
                <w:sz w:val="24"/>
                <w:szCs w:val="24"/>
                <w:u w:val="none"/>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u w:val="none"/>
                <w14:textFill>
                  <w14:solidFill>
                    <w14:schemeClr w14:val="tx1"/>
                  </w14:solidFill>
                </w14:textFill>
              </w:rPr>
              <w:t>、NO</w:t>
            </w:r>
            <w:r>
              <w:rPr>
                <w:rFonts w:hint="default" w:ascii="Times New Roman" w:hAnsi="Times New Roman" w:eastAsia="宋体" w:cs="Times New Roman"/>
                <w:color w:val="000000" w:themeColor="text1"/>
                <w:sz w:val="24"/>
                <w:szCs w:val="24"/>
                <w:u w:val="none"/>
                <w:vertAlign w:val="subscript"/>
                <w14:textFill>
                  <w14:solidFill>
                    <w14:schemeClr w14:val="tx1"/>
                  </w14:solidFill>
                </w14:textFill>
              </w:rPr>
              <w:t>X</w:t>
            </w:r>
            <w:r>
              <w:rPr>
                <w:rFonts w:hint="default" w:ascii="Times New Roman" w:hAnsi="Times New Roman" w:eastAsia="宋体" w:cs="Times New Roman"/>
                <w:color w:val="000000" w:themeColor="text1"/>
                <w:sz w:val="24"/>
                <w:szCs w:val="24"/>
                <w:u w:val="none"/>
                <w14:textFill>
                  <w14:solidFill>
                    <w14:schemeClr w14:val="tx1"/>
                  </w14:solidFill>
                </w14:textFill>
              </w:rPr>
              <w:t>，</w:t>
            </w:r>
            <w:r>
              <w:rPr>
                <w:rFonts w:hint="default" w:ascii="Times New Roman" w:hAnsi="Times New Roman" w:eastAsia="宋体" w:cs="Times New Roman"/>
                <w:bCs/>
                <w:color w:val="000000" w:themeColor="text1"/>
                <w:sz w:val="24"/>
                <w:szCs w:val="24"/>
                <w:u w:val="none"/>
                <w14:textFill>
                  <w14:solidFill>
                    <w14:schemeClr w14:val="tx1"/>
                  </w14:solidFill>
                </w14:textFill>
              </w:rPr>
              <w:t>参照</w:t>
            </w:r>
            <w:r>
              <w:rPr>
                <w:rFonts w:hint="default" w:ascii="Times New Roman" w:hAnsi="Times New Roman" w:eastAsia="宋体" w:cs="Times New Roman"/>
                <w:color w:val="000000" w:themeColor="text1"/>
                <w:kern w:val="0"/>
                <w:sz w:val="24"/>
                <w14:textFill>
                  <w14:solidFill>
                    <w14:schemeClr w14:val="tx1"/>
                  </w14:solidFill>
                </w14:textFill>
              </w:rPr>
              <w:t>《排放源统计调查产排污核算方法和系数手册（公告2021年第24号）》中</w:t>
            </w:r>
            <w:r>
              <w:rPr>
                <w:rFonts w:hint="default" w:ascii="Times New Roman" w:hAnsi="Times New Roman" w:eastAsia="宋体" w:cs="Times New Roman"/>
                <w:color w:val="000000" w:themeColor="text1"/>
                <w:sz w:val="24"/>
                <w14:textFill>
                  <w14:solidFill>
                    <w14:schemeClr w14:val="tx1"/>
                  </w14:solidFill>
                </w14:textFill>
              </w:rPr>
              <w:t>（产排污量核算系数手册），燃烧生物质成型燃料的烟气排放系数以及SO</w:t>
            </w:r>
            <w:r>
              <w:rPr>
                <w:rFonts w:hint="default" w:ascii="Times New Roman" w:hAnsi="Times New Roman" w:eastAsia="宋体" w:cs="Times New Roman"/>
                <w:color w:val="000000" w:themeColor="text1"/>
                <w:sz w:val="24"/>
                <w:vertAlign w:val="subscript"/>
                <w14:textFill>
                  <w14:solidFill>
                    <w14:schemeClr w14:val="tx1"/>
                  </w14:solidFill>
                </w14:textFill>
              </w:rPr>
              <w:t>2</w:t>
            </w:r>
            <w:r>
              <w:rPr>
                <w:rFonts w:hint="default" w:ascii="Times New Roman" w:hAnsi="Times New Roman" w:eastAsia="宋体" w:cs="Times New Roman"/>
                <w:color w:val="000000" w:themeColor="text1"/>
                <w:sz w:val="24"/>
                <w14:textFill>
                  <w14:solidFill>
                    <w14:schemeClr w14:val="tx1"/>
                  </w14:solidFill>
                </w14:textFill>
              </w:rPr>
              <w:t>、NOx的产污系数计算如下：</w:t>
            </w:r>
          </w:p>
          <w:p>
            <w:pPr>
              <w:widowControl/>
              <w:jc w:val="center"/>
              <w:rPr>
                <w:rFonts w:hint="default" w:ascii="Times New Roman" w:hAnsi="Times New Roman" w:eastAsia="宋体" w:cs="Times New Roman"/>
                <w:b/>
                <w:color w:val="000000" w:themeColor="text1"/>
                <w:sz w:val="24"/>
                <w:szCs w:val="24"/>
                <w:u w:val="none"/>
                <w14:textFill>
                  <w14:solidFill>
                    <w14:schemeClr w14:val="tx1"/>
                  </w14:solidFill>
                </w14:textFill>
              </w:rPr>
            </w:pPr>
            <w:r>
              <w:rPr>
                <w:rFonts w:hint="default" w:ascii="Times New Roman" w:hAnsi="Times New Roman" w:eastAsia="宋体" w:cs="Times New Roman"/>
                <w:b/>
                <w:bCs/>
                <w:color w:val="000000" w:themeColor="text1"/>
                <w:kern w:val="0"/>
                <w:sz w:val="24"/>
                <w14:textFill>
                  <w14:solidFill>
                    <w14:schemeClr w14:val="tx1"/>
                  </w14:solidFill>
                </w14:textFill>
              </w:rPr>
              <w:t xml:space="preserve">表4-1  </w:t>
            </w:r>
            <w:r>
              <w:rPr>
                <w:rFonts w:hint="default" w:ascii="Times New Roman" w:hAnsi="Times New Roman" w:eastAsia="宋体" w:cs="Times New Roman"/>
                <w:b/>
                <w:color w:val="000000" w:themeColor="text1"/>
                <w:sz w:val="24"/>
                <w:szCs w:val="24"/>
                <w:u w:val="none"/>
                <w14:textFill>
                  <w14:solidFill>
                    <w14:schemeClr w14:val="tx1"/>
                  </w14:solidFill>
                </w14:textFill>
              </w:rPr>
              <w:t>工业锅炉 （热力生产和供应行业）产排污系数表-生物质工业锅炉</w:t>
            </w:r>
          </w:p>
          <w:tbl>
            <w:tblPr>
              <w:tblStyle w:val="30"/>
              <w:tblW w:w="4999"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57" w:type="dxa"/>
                <w:bottom w:w="0" w:type="dxa"/>
                <w:right w:w="57" w:type="dxa"/>
              </w:tblCellMar>
            </w:tblPr>
            <w:tblGrid>
              <w:gridCol w:w="688"/>
              <w:gridCol w:w="557"/>
              <w:gridCol w:w="1257"/>
              <w:gridCol w:w="1814"/>
              <w:gridCol w:w="841"/>
              <w:gridCol w:w="941"/>
              <w:gridCol w:w="1051"/>
              <w:gridCol w:w="104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3147" w:type="pct"/>
                  <w:gridSpan w:val="5"/>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《产排污量核算系数手册》</w:t>
                  </w:r>
                </w:p>
              </w:tc>
              <w:tc>
                <w:tcPr>
                  <w:tcW w:w="1852" w:type="pct"/>
                  <w:gridSpan w:val="3"/>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本项目情况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420"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产品名称</w:t>
                  </w:r>
                </w:p>
              </w:tc>
              <w:tc>
                <w:tcPr>
                  <w:tcW w:w="340"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原料名称</w:t>
                  </w:r>
                </w:p>
              </w:tc>
              <w:tc>
                <w:tcPr>
                  <w:tcW w:w="767"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污染物</w:t>
                  </w:r>
                </w:p>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指标</w:t>
                  </w:r>
                </w:p>
              </w:tc>
              <w:tc>
                <w:tcPr>
                  <w:tcW w:w="1107"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系数单位</w:t>
                  </w:r>
                </w:p>
              </w:tc>
              <w:tc>
                <w:tcPr>
                  <w:tcW w:w="511"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产污系数</w:t>
                  </w:r>
                </w:p>
              </w:tc>
              <w:tc>
                <w:tcPr>
                  <w:tcW w:w="574"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原料使用量t/a</w:t>
                  </w:r>
                </w:p>
              </w:tc>
              <w:tc>
                <w:tcPr>
                  <w:tcW w:w="641"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产生量</w:t>
                  </w:r>
                </w:p>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t/a</w:t>
                  </w:r>
                </w:p>
              </w:tc>
              <w:tc>
                <w:tcPr>
                  <w:tcW w:w="637"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产生速率kg/h</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420" w:type="pct"/>
                  <w:vMerge w:val="restar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蒸汽</w:t>
                  </w:r>
                </w:p>
              </w:tc>
              <w:tc>
                <w:tcPr>
                  <w:tcW w:w="340" w:type="pct"/>
                  <w:vMerge w:val="restar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生物质燃料</w:t>
                  </w:r>
                </w:p>
              </w:tc>
              <w:tc>
                <w:tcPr>
                  <w:tcW w:w="767"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工业废气量</w:t>
                  </w:r>
                </w:p>
              </w:tc>
              <w:tc>
                <w:tcPr>
                  <w:tcW w:w="1107"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标立方米/吨-原料</w:t>
                  </w:r>
                </w:p>
              </w:tc>
              <w:tc>
                <w:tcPr>
                  <w:tcW w:w="511"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6240</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.28</w:t>
                  </w:r>
                </w:p>
              </w:tc>
              <w:tc>
                <w:tcPr>
                  <w:tcW w:w="574"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135</w:t>
                  </w:r>
                </w:p>
              </w:tc>
              <w:tc>
                <w:tcPr>
                  <w:tcW w:w="1278" w:type="pct"/>
                  <w:gridSpan w:val="2"/>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842437.8</w:t>
                  </w:r>
                  <w:r>
                    <w:rPr>
                      <w:rFonts w:hint="default" w:ascii="Times New Roman" w:hAnsi="Times New Roman" w:eastAsia="宋体" w:cs="Times New Roman"/>
                      <w:color w:val="000000" w:themeColor="text1"/>
                      <w:sz w:val="21"/>
                      <w:szCs w:val="21"/>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/a</w:t>
                  </w:r>
                </w:p>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折</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936</w:t>
                  </w:r>
                  <w:r>
                    <w:rPr>
                      <w:rFonts w:hint="default" w:ascii="Times New Roman" w:hAnsi="Times New Roman" w:eastAsia="宋体" w:cs="Times New Roman"/>
                      <w:color w:val="000000" w:themeColor="text1"/>
                      <w:sz w:val="21"/>
                      <w:szCs w:val="21"/>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/h</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420" w:type="pct"/>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340" w:type="pct"/>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767"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颗粒物</w:t>
                  </w:r>
                </w:p>
              </w:tc>
              <w:tc>
                <w:tcPr>
                  <w:tcW w:w="1107"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kg/吨-原料</w:t>
                  </w:r>
                </w:p>
              </w:tc>
              <w:tc>
                <w:tcPr>
                  <w:tcW w:w="511"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0.5</w:t>
                  </w:r>
                </w:p>
              </w:tc>
              <w:tc>
                <w:tcPr>
                  <w:tcW w:w="574"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135</w:t>
                  </w:r>
                </w:p>
              </w:tc>
              <w:tc>
                <w:tcPr>
                  <w:tcW w:w="641"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0.068</w:t>
                  </w:r>
                </w:p>
              </w:tc>
              <w:tc>
                <w:tcPr>
                  <w:tcW w:w="637"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0.075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420" w:type="pct"/>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340" w:type="pct"/>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767"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二氧化硫</w:t>
                  </w:r>
                </w:p>
              </w:tc>
              <w:tc>
                <w:tcPr>
                  <w:tcW w:w="1107"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kg/吨-原料</w:t>
                  </w:r>
                </w:p>
              </w:tc>
              <w:tc>
                <w:tcPr>
                  <w:tcW w:w="511"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17S</w:t>
                  </w:r>
                </w:p>
              </w:tc>
              <w:tc>
                <w:tcPr>
                  <w:tcW w:w="574"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135</w:t>
                  </w:r>
                </w:p>
              </w:tc>
              <w:tc>
                <w:tcPr>
                  <w:tcW w:w="641"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0.092</w:t>
                  </w:r>
                </w:p>
              </w:tc>
              <w:tc>
                <w:tcPr>
                  <w:tcW w:w="637"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0.102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420" w:type="pct"/>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340" w:type="pct"/>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hint="default" w:ascii="Times New Roman" w:hAnsi="Times New Roman" w:eastAsia="宋体" w:cs="Times New Roman"/>
                      <w:color w:val="000000" w:themeColor="text1"/>
                      <w:sz w:val="21"/>
                      <w:szCs w:val="21"/>
                      <w14:textFill>
                        <w14:solidFill>
                          <w14:schemeClr w14:val="tx1"/>
                        </w14:solidFill>
                      </w14:textFill>
                    </w:rPr>
                  </w:pPr>
                </w:p>
              </w:tc>
              <w:tc>
                <w:tcPr>
                  <w:tcW w:w="767"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氮氧化物</w:t>
                  </w:r>
                </w:p>
              </w:tc>
              <w:tc>
                <w:tcPr>
                  <w:tcW w:w="1107"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kg/吨-原料</w:t>
                  </w:r>
                </w:p>
              </w:tc>
              <w:tc>
                <w:tcPr>
                  <w:tcW w:w="511"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1.02</w:t>
                  </w:r>
                </w:p>
              </w:tc>
              <w:tc>
                <w:tcPr>
                  <w:tcW w:w="574"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135</w:t>
                  </w:r>
                </w:p>
              </w:tc>
              <w:tc>
                <w:tcPr>
                  <w:tcW w:w="641"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0.138</w:t>
                  </w:r>
                </w:p>
              </w:tc>
              <w:tc>
                <w:tcPr>
                  <w:tcW w:w="637"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0.153</w:t>
                  </w:r>
                </w:p>
              </w:tc>
            </w:tr>
          </w:tbl>
          <w:p>
            <w:pPr>
              <w:keepNext w:val="0"/>
              <w:keepLines w:val="0"/>
              <w:pageBreakBefore w:val="0"/>
              <w:widowControl w:val="0"/>
              <w:kinsoku/>
              <w:wordWrap/>
              <w:overflowPunct/>
              <w:topLinePunct w:val="0"/>
              <w:autoSpaceDE w:val="0"/>
              <w:autoSpaceDN w:val="0"/>
              <w:bidi w:val="0"/>
              <w:adjustRightInd w:val="0"/>
              <w:snapToGrid/>
              <w:spacing w:line="360" w:lineRule="auto"/>
              <w:ind w:firstLine="561"/>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注：二氧化硫的产排污系数是以含硫量（S%）的形式表示的，其中含硫量（S%）是指生物质收到基硫分含量，以质量百分比的形式表示。例如生物质中含硫量（S%）0.1%，则S=0.1。</w:t>
            </w:r>
          </w:p>
          <w:p>
            <w:pPr>
              <w:pStyle w:val="40"/>
              <w:ind w:firstLine="480" w:firstLineChars="2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lang w:eastAsia="zh-CN"/>
                <w14:textFill>
                  <w14:solidFill>
                    <w14:schemeClr w14:val="tx1"/>
                  </w14:solidFill>
                </w14:textFill>
              </w:rPr>
              <w:t>根据</w:t>
            </w:r>
            <w:r>
              <w:rPr>
                <w:rFonts w:hint="default" w:ascii="Times New Roman" w:hAnsi="Times New Roman" w:eastAsia="宋体" w:cs="Times New Roman"/>
                <w:b w:val="0"/>
                <w:bCs w:val="0"/>
                <w:color w:val="000000" w:themeColor="text1"/>
                <w:sz w:val="24"/>
                <w:szCs w:val="24"/>
                <w:u w:val="none"/>
                <w14:textFill>
                  <w14:solidFill>
                    <w14:schemeClr w14:val="tx1"/>
                  </w14:solidFill>
                </w14:textFill>
              </w:rPr>
              <w:t>生物质成型燃料</w:t>
            </w:r>
            <w:r>
              <w:rPr>
                <w:rFonts w:hint="default" w:ascii="Times New Roman" w:hAnsi="Times New Roman" w:eastAsia="宋体" w:cs="Times New Roman"/>
                <w:b w:val="0"/>
                <w:bCs w:val="0"/>
                <w:color w:val="000000" w:themeColor="text1"/>
                <w:sz w:val="24"/>
                <w:szCs w:val="24"/>
                <w:u w:val="none"/>
                <w:lang w:eastAsia="zh-CN"/>
                <w14:textFill>
                  <w14:solidFill>
                    <w14:schemeClr w14:val="tx1"/>
                  </w14:solidFill>
                </w14:textFill>
              </w:rPr>
              <w:t>供货方提供的“生物质</w:t>
            </w:r>
            <w:r>
              <w:rPr>
                <w:rFonts w:hint="default" w:ascii="Times New Roman" w:hAnsi="Times New Roman" w:eastAsia="宋体" w:cs="Times New Roman"/>
                <w:b w:val="0"/>
                <w:bCs w:val="0"/>
                <w:color w:val="000000" w:themeColor="text1"/>
                <w:sz w:val="24"/>
                <w:szCs w:val="24"/>
                <w:u w:val="none"/>
                <w:lang w:val="en-US" w:eastAsia="zh-CN"/>
                <w14:textFill>
                  <w14:solidFill>
                    <w14:schemeClr w14:val="tx1"/>
                  </w14:solidFill>
                </w14:textFill>
              </w:rPr>
              <w:t>燃料</w:t>
            </w:r>
            <w:r>
              <w:rPr>
                <w:rFonts w:hint="default" w:ascii="Times New Roman" w:hAnsi="Times New Roman" w:eastAsia="宋体" w:cs="Times New Roman"/>
                <w:b w:val="0"/>
                <w:bCs w:val="0"/>
                <w:color w:val="000000" w:themeColor="text1"/>
                <w:sz w:val="24"/>
                <w:szCs w:val="24"/>
                <w:u w:val="none"/>
                <w:lang w:eastAsia="zh-CN"/>
                <w14:textFill>
                  <w14:solidFill>
                    <w14:schemeClr w14:val="tx1"/>
                  </w14:solidFill>
                </w14:textFill>
              </w:rPr>
              <w:t>检测报告”（详见附件</w:t>
            </w:r>
            <w:r>
              <w:rPr>
                <w:rFonts w:hint="default" w:ascii="Times New Roman" w:hAnsi="Times New Roman" w:eastAsia="宋体" w:cs="Times New Roman"/>
                <w:b w:val="0"/>
                <w:bCs w:val="0"/>
                <w:color w:val="000000" w:themeColor="text1"/>
                <w:sz w:val="24"/>
                <w:szCs w:val="24"/>
                <w:u w:val="none"/>
                <w:lang w:val="en-US" w:eastAsia="zh-CN"/>
                <w14:textFill>
                  <w14:solidFill>
                    <w14:schemeClr w14:val="tx1"/>
                  </w14:solidFill>
                </w14:textFill>
              </w:rPr>
              <w:t>10</w:t>
            </w:r>
            <w:r>
              <w:rPr>
                <w:rFonts w:hint="default" w:ascii="Times New Roman" w:hAnsi="Times New Roman" w:eastAsia="宋体" w:cs="Times New Roman"/>
                <w:b w:val="0"/>
                <w:bCs w:val="0"/>
                <w:color w:val="000000" w:themeColor="text1"/>
                <w:sz w:val="24"/>
                <w:szCs w:val="24"/>
                <w:u w:val="none"/>
                <w:lang w:eastAsia="zh-CN"/>
                <w14:textFill>
                  <w14:solidFill>
                    <w14:schemeClr w14:val="tx1"/>
                  </w14:solidFill>
                </w14:textFill>
              </w:rPr>
              <w:t>）得，</w:t>
            </w:r>
            <w:r>
              <w:rPr>
                <w:rFonts w:hint="default" w:ascii="Times New Roman" w:hAnsi="Times New Roman" w:eastAsia="宋体" w:cs="Times New Roman"/>
                <w:color w:val="000000" w:themeColor="text1"/>
                <w:sz w:val="24"/>
                <w:u w:val="none"/>
                <w:lang w:eastAsia="zh-CN"/>
                <w14:textFill>
                  <w14:solidFill>
                    <w14:schemeClr w14:val="tx1"/>
                  </w14:solidFill>
                </w14:textFill>
              </w:rPr>
              <w:t>本项目外购的</w:t>
            </w:r>
            <w:r>
              <w:rPr>
                <w:rFonts w:hint="default" w:ascii="Times New Roman" w:hAnsi="Times New Roman" w:eastAsia="宋体" w:cs="Times New Roman"/>
                <w:color w:val="000000" w:themeColor="text1"/>
                <w:sz w:val="24"/>
                <w:u w:val="none"/>
                <w14:textFill>
                  <w14:solidFill>
                    <w14:schemeClr w14:val="tx1"/>
                  </w14:solidFill>
                </w14:textFill>
              </w:rPr>
              <w:t>生物质</w:t>
            </w:r>
            <w:r>
              <w:rPr>
                <w:rFonts w:hint="default" w:ascii="Times New Roman" w:hAnsi="Times New Roman" w:eastAsia="宋体" w:cs="Times New Roman"/>
                <w:color w:val="000000" w:themeColor="text1"/>
                <w:sz w:val="24"/>
                <w:u w:val="none"/>
                <w:lang w:eastAsia="zh-CN"/>
                <w14:textFill>
                  <w14:solidFill>
                    <w14:schemeClr w14:val="tx1"/>
                  </w14:solidFill>
                </w14:textFill>
              </w:rPr>
              <w:t>成型燃料</w:t>
            </w:r>
            <w:r>
              <w:rPr>
                <w:rFonts w:hint="default" w:ascii="Times New Roman" w:hAnsi="Times New Roman" w:eastAsia="宋体" w:cs="Times New Roman"/>
                <w:color w:val="000000" w:themeColor="text1"/>
                <w:sz w:val="24"/>
                <w:u w:val="none"/>
                <w14:textFill>
                  <w14:solidFill>
                    <w14:schemeClr w14:val="tx1"/>
                  </w14:solidFill>
                </w14:textFill>
              </w:rPr>
              <w:t>中收到基硫分S取值</w:t>
            </w:r>
            <w:r>
              <w:rPr>
                <w:rFonts w:hint="default" w:ascii="Times New Roman" w:hAnsi="Times New Roman" w:eastAsia="宋体" w:cs="Times New Roman"/>
                <w:color w:val="000000" w:themeColor="text1"/>
                <w:sz w:val="24"/>
                <w:u w:val="none"/>
                <w:lang w:eastAsia="zh-CN"/>
                <w14:textFill>
                  <w14:solidFill>
                    <w14:schemeClr w14:val="tx1"/>
                  </w14:solidFill>
                </w14:textFill>
              </w:rPr>
              <w:t>为</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0.04</w:t>
            </w:r>
            <w:r>
              <w:rPr>
                <w:rFonts w:hint="default" w:ascii="Times New Roman" w:hAnsi="Times New Roman" w:eastAsia="宋体" w:cs="Times New Roman"/>
                <w:color w:val="000000" w:themeColor="text1"/>
                <w:sz w:val="22"/>
                <w14:textFill>
                  <w14:solidFill>
                    <w14:schemeClr w14:val="tx1"/>
                  </w14:solidFill>
                </w14:textFill>
              </w:rPr>
              <w:t>。</w:t>
            </w:r>
          </w:p>
          <w:p>
            <w:pPr>
              <w:widowControl/>
              <w:jc w:val="center"/>
              <w:rPr>
                <w:rFonts w:hint="default" w:ascii="Times New Roman" w:hAnsi="Times New Roman" w:eastAsia="宋体" w:cs="Times New Roman"/>
                <w:b/>
                <w:bCs/>
                <w:color w:val="000000" w:themeColor="text1"/>
                <w:kern w:val="0"/>
                <w:sz w:val="24"/>
                <w14:textFill>
                  <w14:solidFill>
                    <w14:schemeClr w14:val="tx1"/>
                  </w14:solidFill>
                </w14:textFill>
              </w:rPr>
            </w:pPr>
            <w:r>
              <w:rPr>
                <w:rFonts w:hint="default" w:ascii="Times New Roman" w:hAnsi="Times New Roman" w:eastAsia="宋体" w:cs="Times New Roman"/>
                <w:b/>
                <w:bCs/>
                <w:color w:val="000000" w:themeColor="text1"/>
                <w:kern w:val="0"/>
                <w:sz w:val="24"/>
                <w14:textFill>
                  <w14:solidFill>
                    <w14:schemeClr w14:val="tx1"/>
                  </w14:solidFill>
                </w14:textFill>
              </w:rPr>
              <w:t>表4-2   蒸汽</w:t>
            </w:r>
            <w:r>
              <w:rPr>
                <w:rFonts w:hint="default" w:ascii="Times New Roman" w:hAnsi="Times New Roman" w:eastAsia="宋体" w:cs="Times New Roman"/>
                <w:b/>
                <w:bCs/>
                <w:color w:val="000000" w:themeColor="text1"/>
                <w:kern w:val="0"/>
                <w:sz w:val="24"/>
                <w:lang w:val="en-US" w:eastAsia="zh-CN"/>
                <w14:textFill>
                  <w14:solidFill>
                    <w14:schemeClr w14:val="tx1"/>
                  </w14:solidFill>
                </w14:textFill>
              </w:rPr>
              <w:t>锅炉</w:t>
            </w:r>
            <w:r>
              <w:rPr>
                <w:rFonts w:hint="default" w:ascii="Times New Roman" w:hAnsi="Times New Roman" w:eastAsia="宋体" w:cs="Times New Roman"/>
                <w:b/>
                <w:bCs/>
                <w:color w:val="000000" w:themeColor="text1"/>
                <w:kern w:val="0"/>
                <w:sz w:val="24"/>
                <w14:textFill>
                  <w14:solidFill>
                    <w14:schemeClr w14:val="tx1"/>
                  </w14:solidFill>
                </w14:textFill>
              </w:rPr>
              <w:t>燃烧废气的产生及排放情况一览表</w:t>
            </w:r>
          </w:p>
          <w:tbl>
            <w:tblPr>
              <w:tblStyle w:val="30"/>
              <w:tblW w:w="4998"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930"/>
              <w:gridCol w:w="623"/>
              <w:gridCol w:w="891"/>
              <w:gridCol w:w="726"/>
              <w:gridCol w:w="832"/>
              <w:gridCol w:w="1121"/>
              <w:gridCol w:w="651"/>
              <w:gridCol w:w="911"/>
              <w:gridCol w:w="782"/>
              <w:gridCol w:w="72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25" w:hRule="atLeast"/>
              </w:trPr>
              <w:tc>
                <w:tcPr>
                  <w:tcW w:w="567" w:type="pct"/>
                  <w:vMerge w:val="restar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污染源及</w:t>
                  </w:r>
                </w:p>
                <w:p>
                  <w:pPr>
                    <w:pStyle w:val="37"/>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污染因子</w:t>
                  </w:r>
                </w:p>
              </w:tc>
              <w:tc>
                <w:tcPr>
                  <w:tcW w:w="380" w:type="pct"/>
                  <w:vMerge w:val="restar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风量</w:t>
                  </w:r>
                </w:p>
                <w:p>
                  <w:pPr>
                    <w:pStyle w:val="37"/>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m</w:t>
                  </w:r>
                  <w:r>
                    <w:rPr>
                      <w:rFonts w:hint="default" w:ascii="Times New Roman" w:hAnsi="Times New Roman" w:eastAsia="宋体" w:cs="Times New Roman"/>
                      <w:b/>
                      <w:bCs/>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b/>
                      <w:bCs/>
                      <w:color w:val="000000" w:themeColor="text1"/>
                      <w:sz w:val="21"/>
                      <w:szCs w:val="21"/>
                      <w14:textFill>
                        <w14:solidFill>
                          <w14:schemeClr w14:val="tx1"/>
                        </w14:solidFill>
                      </w14:textFill>
                    </w:rPr>
                    <w:t>/h</w:t>
                  </w:r>
                </w:p>
              </w:tc>
              <w:tc>
                <w:tcPr>
                  <w:tcW w:w="1494" w:type="pct"/>
                  <w:gridSpan w:val="3"/>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有组织废气产生情况</w:t>
                  </w:r>
                </w:p>
              </w:tc>
              <w:tc>
                <w:tcPr>
                  <w:tcW w:w="684" w:type="pct"/>
                  <w:vMerge w:val="restar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收集措施及收集效率</w:t>
                  </w:r>
                </w:p>
              </w:tc>
              <w:tc>
                <w:tcPr>
                  <w:tcW w:w="1430" w:type="pct"/>
                  <w:gridSpan w:val="3"/>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有组织废气排放情况</w:t>
                  </w:r>
                </w:p>
              </w:tc>
              <w:tc>
                <w:tcPr>
                  <w:tcW w:w="443" w:type="pct"/>
                  <w:vMerge w:val="restart"/>
                  <w:tcBorders>
                    <w:top w:val="single" w:color="auto" w:sz="6" w:space="0"/>
                    <w:left w:val="single" w:color="auto" w:sz="6" w:space="0"/>
                    <w:right w:val="single" w:color="auto" w:sz="6" w:space="0"/>
                  </w:tcBorders>
                  <w:vAlign w:val="center"/>
                </w:tcPr>
                <w:p>
                  <w:pPr>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排放</w:t>
                  </w:r>
                </w:p>
                <w:p>
                  <w:pPr>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标准</w:t>
                  </w:r>
                </w:p>
                <w:p>
                  <w:pPr>
                    <w:pStyle w:val="37"/>
                    <w:jc w:val="center"/>
                    <w:rPr>
                      <w:rFonts w:hint="default" w:ascii="Times New Roman" w:hAnsi="Times New Roman" w:eastAsia="宋体" w:cs="Times New Roman"/>
                      <w:b/>
                      <w:bCs/>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浓度mg/m</w:t>
                  </w:r>
                  <w:r>
                    <w:rPr>
                      <w:rFonts w:hint="default" w:ascii="Times New Roman" w:hAnsi="Times New Roman" w:eastAsia="宋体" w:cs="Times New Roman"/>
                      <w:b/>
                      <w:bCs/>
                      <w:color w:val="000000" w:themeColor="text1"/>
                      <w:sz w:val="21"/>
                      <w:szCs w:val="21"/>
                      <w:vertAlign w:val="superscript"/>
                      <w14:textFill>
                        <w14:solidFill>
                          <w14:schemeClr w14:val="tx1"/>
                        </w14:solidFill>
                      </w14:textFill>
                    </w:rPr>
                    <w:t>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25" w:hRule="atLeast"/>
              </w:trPr>
              <w:tc>
                <w:tcPr>
                  <w:tcW w:w="567" w:type="pct"/>
                  <w:vMerge w:val="continue"/>
                  <w:tcBorders>
                    <w:top w:val="single" w:color="auto" w:sz="6" w:space="0"/>
                    <w:left w:val="single" w:color="auto" w:sz="6" w:space="0"/>
                    <w:bottom w:val="single" w:color="auto" w:sz="6" w:space="0"/>
                    <w:right w:val="single" w:color="auto" w:sz="6" w:space="0"/>
                  </w:tcBorders>
                  <w:vAlign w:val="center"/>
                </w:tcPr>
                <w:p>
                  <w:pPr>
                    <w:widowControl/>
                    <w:jc w:val="center"/>
                    <w:rPr>
                      <w:rFonts w:hint="default" w:ascii="Times New Roman" w:hAnsi="Times New Roman" w:eastAsia="宋体" w:cs="Times New Roman"/>
                      <w:color w:val="000000" w:themeColor="text1"/>
                      <w:szCs w:val="21"/>
                      <w14:textFill>
                        <w14:solidFill>
                          <w14:schemeClr w14:val="tx1"/>
                        </w14:solidFill>
                      </w14:textFill>
                    </w:rPr>
                  </w:pPr>
                </w:p>
              </w:tc>
              <w:tc>
                <w:tcPr>
                  <w:tcW w:w="380" w:type="pct"/>
                  <w:vMerge w:val="continue"/>
                  <w:tcBorders>
                    <w:top w:val="single" w:color="auto" w:sz="6" w:space="0"/>
                    <w:left w:val="single" w:color="auto" w:sz="6" w:space="0"/>
                    <w:bottom w:val="single" w:color="auto" w:sz="6" w:space="0"/>
                    <w:right w:val="single" w:color="auto" w:sz="6" w:space="0"/>
                  </w:tcBorders>
                  <w:vAlign w:val="center"/>
                </w:tcPr>
                <w:p>
                  <w:pPr>
                    <w:widowControl/>
                    <w:jc w:val="center"/>
                    <w:rPr>
                      <w:rFonts w:hint="default" w:ascii="Times New Roman" w:hAnsi="Times New Roman" w:eastAsia="宋体" w:cs="Times New Roman"/>
                      <w:color w:val="000000" w:themeColor="text1"/>
                      <w:szCs w:val="21"/>
                      <w14:textFill>
                        <w14:solidFill>
                          <w14:schemeClr w14:val="tx1"/>
                        </w14:solidFill>
                      </w14:textFill>
                    </w:rPr>
                  </w:pPr>
                </w:p>
              </w:tc>
              <w:tc>
                <w:tcPr>
                  <w:tcW w:w="543"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产生量t/a</w:t>
                  </w:r>
                </w:p>
              </w:tc>
              <w:tc>
                <w:tcPr>
                  <w:tcW w:w="443"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产生速率kg/h</w:t>
                  </w:r>
                </w:p>
              </w:tc>
              <w:tc>
                <w:tcPr>
                  <w:tcW w:w="507"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产生浓度mg/m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p>
              </w:tc>
              <w:tc>
                <w:tcPr>
                  <w:tcW w:w="684" w:type="pct"/>
                  <w:vMerge w:val="continue"/>
                  <w:tcBorders>
                    <w:top w:val="single" w:color="auto" w:sz="6" w:space="0"/>
                    <w:left w:val="single" w:color="auto" w:sz="6" w:space="0"/>
                    <w:bottom w:val="single" w:color="auto" w:sz="6" w:space="0"/>
                    <w:right w:val="single" w:color="auto" w:sz="6" w:space="0"/>
                  </w:tcBorders>
                  <w:vAlign w:val="center"/>
                </w:tcPr>
                <w:p>
                  <w:pPr>
                    <w:widowControl/>
                    <w:jc w:val="center"/>
                    <w:rPr>
                      <w:rFonts w:hint="default" w:ascii="Times New Roman" w:hAnsi="Times New Roman" w:eastAsia="宋体" w:cs="Times New Roman"/>
                      <w:color w:val="000000" w:themeColor="text1"/>
                      <w:szCs w:val="21"/>
                      <w14:textFill>
                        <w14:solidFill>
                          <w14:schemeClr w14:val="tx1"/>
                        </w14:solidFill>
                      </w14:textFill>
                    </w:rPr>
                  </w:pPr>
                </w:p>
              </w:tc>
              <w:tc>
                <w:tcPr>
                  <w:tcW w:w="397"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排放量t/a</w:t>
                  </w:r>
                </w:p>
              </w:tc>
              <w:tc>
                <w:tcPr>
                  <w:tcW w:w="555"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排放速率kg/h</w:t>
                  </w:r>
                </w:p>
              </w:tc>
              <w:tc>
                <w:tcPr>
                  <w:tcW w:w="477"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排放浓度mg/m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p>
              </w:tc>
              <w:tc>
                <w:tcPr>
                  <w:tcW w:w="443" w:type="pct"/>
                  <w:vMerge w:val="continue"/>
                  <w:tcBorders>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25" w:hRule="atLeast"/>
              </w:trPr>
              <w:tc>
                <w:tcPr>
                  <w:tcW w:w="567"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颗粒物</w:t>
                  </w:r>
                </w:p>
              </w:tc>
              <w:tc>
                <w:tcPr>
                  <w:tcW w:w="380"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936</w:t>
                  </w:r>
                </w:p>
              </w:tc>
              <w:tc>
                <w:tcPr>
                  <w:tcW w:w="543"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0.068</w:t>
                  </w:r>
                </w:p>
              </w:tc>
              <w:tc>
                <w:tcPr>
                  <w:tcW w:w="443"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0.075</w:t>
                  </w:r>
                </w:p>
              </w:tc>
              <w:tc>
                <w:tcPr>
                  <w:tcW w:w="507"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80.1</w:t>
                  </w:r>
                </w:p>
              </w:tc>
              <w:tc>
                <w:tcPr>
                  <w:tcW w:w="684"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lang w:val="en-US"/>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本次评价建议使用“</w:t>
                  </w:r>
                  <w:r>
                    <w:rPr>
                      <w:rFonts w:hint="default" w:ascii="Times New Roman" w:hAnsi="Times New Roman" w:eastAsia="宋体" w:cs="Times New Roman"/>
                      <w:color w:val="000000" w:themeColor="text1"/>
                      <w:lang w:val="en-US" w:eastAsia="zh-CN"/>
                      <w14:textFill>
                        <w14:solidFill>
                          <w14:schemeClr w14:val="tx1"/>
                        </w14:solidFill>
                      </w14:textFill>
                    </w:rPr>
                    <w:t>旋风除尘+布袋除尘组合</w:t>
                  </w:r>
                  <w:r>
                    <w:rPr>
                      <w:rFonts w:hint="eastAsia" w:ascii="Times New Roman" w:hAnsi="Times New Roman" w:eastAsia="宋体" w:cs="Times New Roman"/>
                      <w:color w:val="000000" w:themeColor="text1"/>
                      <w:lang w:val="en-US" w:eastAsia="zh-CN"/>
                      <w14:textFill>
                        <w14:solidFill>
                          <w14:schemeClr w14:val="tx1"/>
                        </w14:solidFill>
                      </w14:textFill>
                    </w:rPr>
                    <w:t>”除尘，除尘效率99</w:t>
                  </w:r>
                  <w:r>
                    <w:rPr>
                      <w:rFonts w:hint="default" w:ascii="Times New Roman" w:hAnsi="Times New Roman" w:eastAsia="宋体" w:cs="Times New Roman"/>
                      <w:color w:val="000000" w:themeColor="text1"/>
                      <w:lang w:val="en-US" w:eastAsia="zh-CN"/>
                      <w14:textFill>
                        <w14:solidFill>
                          <w14:schemeClr w14:val="tx1"/>
                        </w14:solidFill>
                      </w14:textFill>
                    </w:rPr>
                    <w:t>%</w:t>
                  </w:r>
                </w:p>
              </w:tc>
              <w:tc>
                <w:tcPr>
                  <w:tcW w:w="397"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0.0007</w:t>
                  </w:r>
                </w:p>
              </w:tc>
              <w:tc>
                <w:tcPr>
                  <w:tcW w:w="555"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0.0008</w:t>
                  </w:r>
                </w:p>
              </w:tc>
              <w:tc>
                <w:tcPr>
                  <w:tcW w:w="477"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0.8</w:t>
                  </w:r>
                </w:p>
              </w:tc>
              <w:tc>
                <w:tcPr>
                  <w:tcW w:w="443"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50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25" w:hRule="atLeast"/>
              </w:trPr>
              <w:tc>
                <w:tcPr>
                  <w:tcW w:w="567"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二氧化硫</w:t>
                  </w:r>
                </w:p>
              </w:tc>
              <w:tc>
                <w:tcPr>
                  <w:tcW w:w="380"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936</w:t>
                  </w:r>
                </w:p>
              </w:tc>
              <w:tc>
                <w:tcPr>
                  <w:tcW w:w="543"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0.092</w:t>
                  </w:r>
                </w:p>
              </w:tc>
              <w:tc>
                <w:tcPr>
                  <w:tcW w:w="443"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0.102</w:t>
                  </w:r>
                </w:p>
              </w:tc>
              <w:tc>
                <w:tcPr>
                  <w:tcW w:w="507"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109.0</w:t>
                  </w:r>
                </w:p>
              </w:tc>
              <w:tc>
                <w:tcPr>
                  <w:tcW w:w="684"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w:t>
                  </w:r>
                </w:p>
              </w:tc>
              <w:tc>
                <w:tcPr>
                  <w:tcW w:w="397"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0.092</w:t>
                  </w:r>
                </w:p>
              </w:tc>
              <w:tc>
                <w:tcPr>
                  <w:tcW w:w="555"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0.102</w:t>
                  </w:r>
                </w:p>
              </w:tc>
              <w:tc>
                <w:tcPr>
                  <w:tcW w:w="477"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109.0</w:t>
                  </w:r>
                </w:p>
              </w:tc>
              <w:tc>
                <w:tcPr>
                  <w:tcW w:w="443"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300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25" w:hRule="atLeast"/>
              </w:trPr>
              <w:tc>
                <w:tcPr>
                  <w:tcW w:w="567" w:type="pct"/>
                  <w:tcBorders>
                    <w:top w:val="single" w:color="auto" w:sz="6" w:space="0"/>
                    <w:left w:val="single" w:color="auto" w:sz="6" w:space="0"/>
                    <w:bottom w:val="single" w:color="auto" w:sz="6" w:space="0"/>
                    <w:right w:val="single" w:color="auto" w:sz="6"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氮氧化物</w:t>
                  </w:r>
                </w:p>
              </w:tc>
              <w:tc>
                <w:tcPr>
                  <w:tcW w:w="380"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936</w:t>
                  </w:r>
                </w:p>
              </w:tc>
              <w:tc>
                <w:tcPr>
                  <w:tcW w:w="543"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0.138</w:t>
                  </w:r>
                </w:p>
              </w:tc>
              <w:tc>
                <w:tcPr>
                  <w:tcW w:w="443"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0.153</w:t>
                  </w:r>
                </w:p>
              </w:tc>
              <w:tc>
                <w:tcPr>
                  <w:tcW w:w="507"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163.5</w:t>
                  </w:r>
                </w:p>
              </w:tc>
              <w:tc>
                <w:tcPr>
                  <w:tcW w:w="684"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w:t>
                  </w:r>
                </w:p>
              </w:tc>
              <w:tc>
                <w:tcPr>
                  <w:tcW w:w="397"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0.138</w:t>
                  </w:r>
                </w:p>
              </w:tc>
              <w:tc>
                <w:tcPr>
                  <w:tcW w:w="555"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0.153</w:t>
                  </w:r>
                </w:p>
              </w:tc>
              <w:tc>
                <w:tcPr>
                  <w:tcW w:w="477"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163.5</w:t>
                  </w:r>
                </w:p>
              </w:tc>
              <w:tc>
                <w:tcPr>
                  <w:tcW w:w="443"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300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25" w:hRule="atLeast"/>
              </w:trPr>
              <w:tc>
                <w:tcPr>
                  <w:tcW w:w="5000" w:type="pct"/>
                  <w:gridSpan w:val="10"/>
                  <w:tcBorders>
                    <w:top w:val="single" w:color="auto" w:sz="6" w:space="0"/>
                    <w:left w:val="single" w:color="auto" w:sz="6" w:space="0"/>
                    <w:bottom w:val="single" w:color="auto" w:sz="6" w:space="0"/>
                    <w:right w:val="single" w:color="auto" w:sz="6" w:space="0"/>
                  </w:tcBorders>
                  <w:vAlign w:val="center"/>
                </w:tcPr>
                <w:p>
                  <w:pPr>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排气筒信息：编号：DA001；高度：2</w:t>
                  </w:r>
                  <w:r>
                    <w:rPr>
                      <w:rFonts w:hint="eastAsia" w:cs="Times New Roman"/>
                      <w:color w:val="000000" w:themeColor="text1"/>
                      <w:lang w:val="en-US" w:eastAsia="zh-CN"/>
                      <w14:textFill>
                        <w14:solidFill>
                          <w14:schemeClr w14:val="tx1"/>
                        </w14:solidFill>
                      </w14:textFill>
                    </w:rPr>
                    <w:t>5</w:t>
                  </w:r>
                  <w:r>
                    <w:rPr>
                      <w:rFonts w:hint="default" w:ascii="Times New Roman" w:hAnsi="Times New Roman" w:eastAsia="宋体" w:cs="Times New Roman"/>
                      <w:color w:val="000000" w:themeColor="text1"/>
                      <w14:textFill>
                        <w14:solidFill>
                          <w14:schemeClr w14:val="tx1"/>
                        </w14:solidFill>
                      </w14:textFill>
                    </w:rPr>
                    <w:t>m；内径：</w:t>
                  </w:r>
                  <w:r>
                    <w:rPr>
                      <w:rFonts w:hint="default" w:ascii="Times New Roman" w:hAnsi="Times New Roman" w:eastAsia="宋体" w:cs="Times New Roman"/>
                      <w:color w:val="000000" w:themeColor="text1"/>
                      <w:lang w:val="en-US" w:eastAsia="zh-CN"/>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00mm</w:t>
                  </w:r>
                </w:p>
              </w:tc>
            </w:tr>
          </w:tbl>
          <w:p>
            <w:pPr>
              <w:pStyle w:val="15"/>
              <w:tabs>
                <w:tab w:val="left" w:pos="1634"/>
              </w:tabs>
              <w:spacing w:line="360" w:lineRule="auto"/>
              <w:ind w:firstLine="480" w:firstLineChars="200"/>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lang w:eastAsia="zh-CN"/>
                <w14:textFill>
                  <w14:solidFill>
                    <w14:schemeClr w14:val="tx1"/>
                  </w14:solidFill>
                </w14:textFill>
              </w:rPr>
              <w:t>由上表可知</w:t>
            </w:r>
            <w:r>
              <w:rPr>
                <w:rFonts w:hint="default" w:ascii="Times New Roman" w:hAnsi="Times New Roman" w:eastAsia="宋体" w:cs="Times New Roman"/>
                <w:color w:val="000000" w:themeColor="text1"/>
                <w:sz w:val="24"/>
                <w14:textFill>
                  <w14:solidFill>
                    <w14:schemeClr w14:val="tx1"/>
                  </w14:solidFill>
                </w14:textFill>
              </w:rPr>
              <w:t>，锅炉</w:t>
            </w:r>
            <w:r>
              <w:rPr>
                <w:rFonts w:hint="default" w:ascii="Times New Roman" w:hAnsi="Times New Roman" w:eastAsia="宋体" w:cs="Times New Roman"/>
                <w:color w:val="000000" w:themeColor="text1"/>
                <w:sz w:val="24"/>
                <w:lang w:eastAsia="zh-CN"/>
                <w14:textFill>
                  <w14:solidFill>
                    <w14:schemeClr w14:val="tx1"/>
                  </w14:solidFill>
                </w14:textFill>
              </w:rPr>
              <w:t>烟气</w:t>
            </w:r>
            <w:r>
              <w:rPr>
                <w:rFonts w:hint="default" w:ascii="Times New Roman" w:hAnsi="Times New Roman" w:eastAsia="宋体" w:cs="Times New Roman"/>
                <w:color w:val="000000" w:themeColor="text1"/>
                <w:sz w:val="24"/>
                <w14:textFill>
                  <w14:solidFill>
                    <w14:schemeClr w14:val="tx1"/>
                  </w14:solidFill>
                </w14:textFill>
              </w:rPr>
              <w:t>经</w:t>
            </w:r>
            <w:r>
              <w:rPr>
                <w:rFonts w:hint="default" w:ascii="Times New Roman" w:hAnsi="Times New Roman" w:eastAsia="宋体" w:cs="Times New Roman"/>
                <w:color w:val="000000" w:themeColor="text1"/>
                <w:sz w:val="24"/>
                <w:lang w:eastAsia="zh-CN"/>
                <w14:textFill>
                  <w14:solidFill>
                    <w14:schemeClr w14:val="tx1"/>
                  </w14:solidFill>
                </w14:textFill>
              </w:rPr>
              <w:t>“旋风</w:t>
            </w:r>
            <w:r>
              <w:rPr>
                <w:rFonts w:hint="default" w:ascii="Times New Roman" w:hAnsi="Times New Roman" w:eastAsia="宋体" w:cs="Times New Roman"/>
                <w:color w:val="000000" w:themeColor="text1"/>
                <w:sz w:val="24"/>
                <w:lang w:val="en-US" w:eastAsia="zh-CN"/>
                <w14:textFill>
                  <w14:solidFill>
                    <w14:schemeClr w14:val="tx1"/>
                  </w14:solidFill>
                </w14:textFill>
              </w:rPr>
              <w:t>除尘+</w:t>
            </w:r>
            <w:r>
              <w:rPr>
                <w:rFonts w:hint="default" w:ascii="Times New Roman" w:hAnsi="Times New Roman" w:eastAsia="宋体" w:cs="Times New Roman"/>
                <w:color w:val="000000" w:themeColor="text1"/>
                <w:sz w:val="24"/>
                <w:lang w:eastAsia="zh-CN"/>
                <w14:textFill>
                  <w14:solidFill>
                    <w14:schemeClr w14:val="tx1"/>
                  </w14:solidFill>
                </w14:textFill>
              </w:rPr>
              <w:t>布袋除尘”</w:t>
            </w:r>
            <w:r>
              <w:rPr>
                <w:rFonts w:hint="default" w:ascii="Times New Roman" w:hAnsi="Times New Roman" w:eastAsia="宋体" w:cs="Times New Roman"/>
                <w:color w:val="000000" w:themeColor="text1"/>
                <w:sz w:val="24"/>
                <w:lang w:val="en-US" w:eastAsia="zh-CN"/>
                <w14:textFill>
                  <w14:solidFill>
                    <w14:schemeClr w14:val="tx1"/>
                  </w14:solidFill>
                </w14:textFill>
              </w:rPr>
              <w:t>处理</w:t>
            </w:r>
            <w:r>
              <w:rPr>
                <w:rFonts w:hint="default" w:ascii="Times New Roman" w:hAnsi="Times New Roman" w:eastAsia="宋体" w:cs="Times New Roman"/>
                <w:color w:val="000000" w:themeColor="text1"/>
                <w:sz w:val="24"/>
                <w14:textFill>
                  <w14:solidFill>
                    <w14:schemeClr w14:val="tx1"/>
                  </w14:solidFill>
                </w14:textFill>
              </w:rPr>
              <w:t>后再经过</w:t>
            </w:r>
            <w:r>
              <w:rPr>
                <w:rFonts w:hint="eastAsia" w:ascii="Times New Roman" w:hAnsi="Times New Roman" w:cs="Times New Roman"/>
                <w:color w:val="000000" w:themeColor="text1"/>
                <w:sz w:val="24"/>
                <w:lang w:val="en-US" w:eastAsia="zh-CN"/>
                <w14:textFill>
                  <w14:solidFill>
                    <w14:schemeClr w14:val="tx1"/>
                  </w14:solidFill>
                </w14:textFill>
              </w:rPr>
              <w:t>25</w:t>
            </w:r>
            <w:r>
              <w:rPr>
                <w:rFonts w:hint="default" w:ascii="Times New Roman" w:hAnsi="Times New Roman" w:eastAsia="宋体" w:cs="Times New Roman"/>
                <w:color w:val="000000" w:themeColor="text1"/>
                <w:sz w:val="24"/>
                <w:lang w:val="en-US" w:eastAsia="zh-CN"/>
                <w14:textFill>
                  <w14:solidFill>
                    <w14:schemeClr w14:val="tx1"/>
                  </w14:solidFill>
                </w14:textFill>
              </w:rPr>
              <w:t>m排气筒</w:t>
            </w:r>
            <w:r>
              <w:rPr>
                <w:rFonts w:hint="default" w:ascii="Times New Roman" w:hAnsi="Times New Roman" w:eastAsia="宋体" w:cs="Times New Roman"/>
                <w:snapToGrid w:val="0"/>
                <w:color w:val="000000" w:themeColor="text1"/>
                <w:sz w:val="24"/>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DA001）高空排入大气</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处理工艺满足《排污许可证申请与核发技术规范 锅炉》中废气处理工艺要求</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则排入大气的</w:t>
            </w:r>
            <w:r>
              <w:rPr>
                <w:rFonts w:hint="default" w:ascii="Times New Roman" w:hAnsi="Times New Roman" w:eastAsia="宋体" w:cs="Times New Roman"/>
                <w:color w:val="000000" w:themeColor="text1"/>
                <w:sz w:val="24"/>
                <w:lang w:val="en-US" w:eastAsia="zh-CN"/>
                <w14:textFill>
                  <w14:solidFill>
                    <w14:schemeClr w14:val="tx1"/>
                  </w14:solidFill>
                </w14:textFill>
              </w:rPr>
              <w:t>颗粒物、</w:t>
            </w:r>
            <w:r>
              <w:rPr>
                <w:rFonts w:hint="default" w:ascii="Times New Roman" w:hAnsi="Times New Roman" w:eastAsia="宋体" w:cs="Times New Roman"/>
                <w:color w:val="000000" w:themeColor="text1"/>
                <w:sz w:val="24"/>
                <w14:textFill>
                  <w14:solidFill>
                    <w14:schemeClr w14:val="tx1"/>
                  </w14:solidFill>
                </w14:textFill>
              </w:rPr>
              <w:t>二氧化硫和氮氧化物的浓度分别是：</w:t>
            </w:r>
            <w:r>
              <w:rPr>
                <w:rFonts w:hint="default" w:ascii="Times New Roman" w:hAnsi="Times New Roman" w:eastAsia="宋体" w:cs="Times New Roman"/>
                <w:color w:val="000000" w:themeColor="text1"/>
                <w:sz w:val="24"/>
                <w:lang w:val="en-US" w:eastAsia="zh-CN"/>
                <w14:textFill>
                  <w14:solidFill>
                    <w14:schemeClr w14:val="tx1"/>
                  </w14:solidFill>
                </w14:textFill>
              </w:rPr>
              <w:t>0.8</w:t>
            </w:r>
            <w:r>
              <w:rPr>
                <w:rFonts w:hint="default" w:ascii="Times New Roman" w:hAnsi="Times New Roman" w:eastAsia="宋体" w:cs="Times New Roman"/>
                <w:color w:val="000000" w:themeColor="text1"/>
                <w:sz w:val="24"/>
                <w14:textFill>
                  <w14:solidFill>
                    <w14:schemeClr w14:val="tx1"/>
                  </w14:solidFill>
                </w14:textFill>
              </w:rPr>
              <w:t>mg/m</w:t>
            </w:r>
            <w:r>
              <w:rPr>
                <w:rFonts w:hint="default" w:ascii="Times New Roman" w:hAnsi="Times New Roman" w:eastAsia="宋体" w:cs="Times New Roman"/>
                <w:color w:val="000000" w:themeColor="text1"/>
                <w:sz w:val="24"/>
                <w:vertAlign w:val="superscript"/>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109.0</w:t>
            </w:r>
            <w:r>
              <w:rPr>
                <w:rFonts w:hint="default" w:ascii="Times New Roman" w:hAnsi="Times New Roman" w:eastAsia="宋体" w:cs="Times New Roman"/>
                <w:color w:val="000000" w:themeColor="text1"/>
                <w:sz w:val="24"/>
                <w14:textFill>
                  <w14:solidFill>
                    <w14:schemeClr w14:val="tx1"/>
                  </w14:solidFill>
                </w14:textFill>
              </w:rPr>
              <w:t>mg/m</w:t>
            </w:r>
            <w:r>
              <w:rPr>
                <w:rFonts w:hint="default" w:ascii="Times New Roman" w:hAnsi="Times New Roman" w:eastAsia="宋体" w:cs="Times New Roman"/>
                <w:color w:val="000000" w:themeColor="text1"/>
                <w:sz w:val="24"/>
                <w:vertAlign w:val="superscript"/>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和</w:t>
            </w:r>
            <w:r>
              <w:rPr>
                <w:rFonts w:hint="default" w:ascii="Times New Roman" w:hAnsi="Times New Roman" w:eastAsia="宋体" w:cs="Times New Roman"/>
                <w:color w:val="000000" w:themeColor="text1"/>
                <w:sz w:val="24"/>
                <w:lang w:val="en-US" w:eastAsia="zh-CN"/>
                <w14:textFill>
                  <w14:solidFill>
                    <w14:schemeClr w14:val="tx1"/>
                  </w14:solidFill>
                </w14:textFill>
              </w:rPr>
              <w:t>163.5</w:t>
            </w:r>
            <w:r>
              <w:rPr>
                <w:rFonts w:hint="default" w:ascii="Times New Roman" w:hAnsi="Times New Roman" w:eastAsia="宋体" w:cs="Times New Roman"/>
                <w:color w:val="000000" w:themeColor="text1"/>
                <w:sz w:val="24"/>
                <w14:textFill>
                  <w14:solidFill>
                    <w14:schemeClr w14:val="tx1"/>
                  </w14:solidFill>
                </w14:textFill>
              </w:rPr>
              <w:t>mg/m</w:t>
            </w:r>
            <w:r>
              <w:rPr>
                <w:rFonts w:hint="default" w:ascii="Times New Roman" w:hAnsi="Times New Roman" w:eastAsia="宋体" w:cs="Times New Roman"/>
                <w:color w:val="000000" w:themeColor="text1"/>
                <w:sz w:val="24"/>
                <w:vertAlign w:val="superscript"/>
                <w14:textFill>
                  <w14:solidFill>
                    <w14:schemeClr w14:val="tx1"/>
                  </w14:solidFill>
                </w14:textFill>
              </w:rPr>
              <w:t>3</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均可达到《锅炉大气污染物排放标准》（GB13271-2014）表2中的燃煤锅炉（燃生物质锅炉参照燃煤锅炉排放限值）的排放限值标准，对周边环境空气无明显影响</w:t>
            </w:r>
            <w:r>
              <w:rPr>
                <w:rFonts w:hint="default" w:ascii="Times New Roman" w:hAnsi="Times New Roman" w:eastAsia="宋体" w:cs="Times New Roman"/>
                <w:color w:val="000000" w:themeColor="text1"/>
                <w:sz w:val="24"/>
                <w:lang w:eastAsia="zh-CN"/>
                <w14:textFill>
                  <w14:solidFill>
                    <w14:schemeClr w14:val="tx1"/>
                  </w14:solidFill>
                </w14:textFill>
              </w:rPr>
              <w:t>。</w:t>
            </w:r>
          </w:p>
          <w:p>
            <w:pPr>
              <w:numPr>
                <w:ilvl w:val="0"/>
                <w:numId w:val="0"/>
              </w:numPr>
              <w:spacing w:line="360" w:lineRule="auto"/>
              <w:ind w:firstLine="480" w:firstLineChars="200"/>
              <w:rPr>
                <w:rFonts w:hint="default" w:ascii="Times New Roman" w:hAnsi="Times New Roman" w:eastAsia="宋体" w:cs="Times New Roman"/>
                <w:b w:val="0"/>
                <w:bCs w:val="0"/>
                <w:color w:val="000000" w:themeColor="text1"/>
                <w:sz w:val="24"/>
                <w:u w:val="none"/>
                <w:lang w:eastAsia="zh-CN"/>
                <w14:textFill>
                  <w14:solidFill>
                    <w14:schemeClr w14:val="tx1"/>
                  </w14:solidFill>
                </w14:textFill>
              </w:rPr>
            </w:pPr>
            <w:r>
              <w:rPr>
                <w:rFonts w:hint="default" w:ascii="Times New Roman" w:hAnsi="Times New Roman" w:eastAsia="宋体" w:cs="Times New Roman"/>
                <w:color w:val="000000" w:themeColor="text1"/>
                <w:kern w:val="0"/>
                <w:sz w:val="24"/>
                <w:u w:val="none"/>
                <w14:textFill>
                  <w14:solidFill>
                    <w14:schemeClr w14:val="tx1"/>
                  </w14:solidFill>
                </w14:textFill>
              </w:rPr>
              <w:t>②</w:t>
            </w:r>
            <w:r>
              <w:rPr>
                <w:rFonts w:hint="default" w:ascii="Times New Roman" w:hAnsi="Times New Roman" w:eastAsia="宋体" w:cs="Times New Roman"/>
                <w:b w:val="0"/>
                <w:bCs w:val="0"/>
                <w:color w:val="000000" w:themeColor="text1"/>
                <w:sz w:val="24"/>
                <w:u w:val="none"/>
                <w:lang w:eastAsia="zh-CN"/>
                <w14:textFill>
                  <w14:solidFill>
                    <w14:schemeClr w14:val="tx1"/>
                  </w14:solidFill>
                </w14:textFill>
              </w:rPr>
              <w:t>淀粉开包</w:t>
            </w:r>
            <w:r>
              <w:rPr>
                <w:rFonts w:hint="default" w:ascii="Times New Roman" w:hAnsi="Times New Roman" w:eastAsia="宋体" w:cs="Times New Roman"/>
                <w:b w:val="0"/>
                <w:bCs w:val="0"/>
                <w:color w:val="000000" w:themeColor="text1"/>
                <w:sz w:val="24"/>
                <w:u w:val="none"/>
                <w:lang w:val="en-US" w:eastAsia="zh-CN"/>
                <w14:textFill>
                  <w14:solidFill>
                    <w14:schemeClr w14:val="tx1"/>
                  </w14:solidFill>
                </w14:textFill>
              </w:rPr>
              <w:t>和</w:t>
            </w:r>
            <w:r>
              <w:rPr>
                <w:rFonts w:hint="default" w:ascii="Times New Roman" w:hAnsi="Times New Roman" w:eastAsia="宋体" w:cs="Times New Roman"/>
                <w:b w:val="0"/>
                <w:bCs w:val="0"/>
                <w:color w:val="000000" w:themeColor="text1"/>
                <w:sz w:val="24"/>
                <w:u w:val="none"/>
                <w:lang w:eastAsia="zh-CN"/>
                <w14:textFill>
                  <w14:solidFill>
                    <w14:schemeClr w14:val="tx1"/>
                  </w14:solidFill>
                </w14:textFill>
              </w:rPr>
              <w:t>投料粉尘</w:t>
            </w:r>
          </w:p>
          <w:p>
            <w:pPr>
              <w:spacing w:line="360" w:lineRule="auto"/>
              <w:ind w:firstLine="480" w:firstLineChars="200"/>
              <w:rPr>
                <w:rFonts w:hint="default" w:ascii="Times New Roman" w:hAnsi="Times New Roman" w:eastAsia="宋体" w:cs="Times New Roman"/>
                <w:color w:val="000000" w:themeColor="text1"/>
                <w:sz w:val="24"/>
                <w:u w:val="none"/>
                <w14:textFill>
                  <w14:solidFill>
                    <w14:schemeClr w14:val="tx1"/>
                  </w14:solidFill>
                </w14:textFill>
              </w:rPr>
            </w:pPr>
            <w:r>
              <w:rPr>
                <w:rFonts w:hint="default" w:ascii="Times New Roman" w:hAnsi="Times New Roman" w:eastAsia="宋体" w:cs="Times New Roman"/>
                <w:color w:val="000000" w:themeColor="text1"/>
                <w:sz w:val="24"/>
                <w:u w:val="none"/>
                <w14:textFill>
                  <w14:solidFill>
                    <w14:schemeClr w14:val="tx1"/>
                  </w14:solidFill>
                </w14:textFill>
              </w:rPr>
              <w:t>淀粉</w:t>
            </w:r>
            <w:r>
              <w:rPr>
                <w:rFonts w:hint="default" w:ascii="Times New Roman" w:hAnsi="Times New Roman" w:eastAsia="宋体" w:cs="Times New Roman"/>
                <w:color w:val="000000" w:themeColor="text1"/>
                <w:sz w:val="24"/>
                <w:u w:val="none"/>
                <w:lang w:eastAsia="zh-CN"/>
                <w14:textFill>
                  <w14:solidFill>
                    <w14:schemeClr w14:val="tx1"/>
                  </w14:solidFill>
                </w14:textFill>
              </w:rPr>
              <w:t>在开包、</w:t>
            </w:r>
            <w:r>
              <w:rPr>
                <w:rFonts w:hint="default" w:ascii="Times New Roman" w:hAnsi="Times New Roman" w:eastAsia="宋体" w:cs="Times New Roman"/>
                <w:color w:val="000000" w:themeColor="text1"/>
                <w:sz w:val="24"/>
                <w:u w:val="none"/>
                <w14:textFill>
                  <w14:solidFill>
                    <w14:schemeClr w14:val="tx1"/>
                  </w14:solidFill>
                </w14:textFill>
              </w:rPr>
              <w:t>投料工序会产生少量粉尘，</w:t>
            </w:r>
            <w:r>
              <w:rPr>
                <w:rFonts w:hint="default" w:ascii="Times New Roman" w:hAnsi="Times New Roman" w:eastAsia="宋体" w:cs="Times New Roman"/>
                <w:color w:val="000000" w:themeColor="text1"/>
                <w:kern w:val="0"/>
                <w:sz w:val="24"/>
                <w14:textFill>
                  <w14:solidFill>
                    <w14:schemeClr w14:val="tx1"/>
                  </w14:solidFill>
                </w14:textFill>
              </w:rPr>
              <w:t>类比同类行业</w:t>
            </w:r>
            <w:r>
              <w:rPr>
                <w:rFonts w:hint="default" w:ascii="Times New Roman" w:hAnsi="Times New Roman" w:eastAsia="宋体" w:cs="Times New Roman"/>
                <w:color w:val="000000" w:themeColor="text1"/>
                <w:kern w:val="0"/>
                <w:sz w:val="24"/>
                <w:lang w:eastAsia="zh-CN"/>
                <w14:textFill>
                  <w14:solidFill>
                    <w14:schemeClr w14:val="tx1"/>
                  </w14:solidFill>
                </w14:textFill>
              </w:rPr>
              <w:t>（</w:t>
            </w:r>
            <w:r>
              <w:rPr>
                <w:rFonts w:hint="default" w:ascii="Times New Roman" w:hAnsi="Times New Roman" w:eastAsia="宋体" w:cs="Times New Roman"/>
                <w:b w:val="0"/>
                <w:bCs w:val="0"/>
                <w:color w:val="000000" w:themeColor="text1"/>
                <w:kern w:val="0"/>
                <w:sz w:val="24"/>
                <w:u w:val="none"/>
                <w:lang w:eastAsia="zh-CN"/>
                <w14:textFill>
                  <w14:solidFill>
                    <w14:schemeClr w14:val="tx1"/>
                  </w14:solidFill>
                </w14:textFill>
              </w:rPr>
              <w:t>湖南省辉创农业发展有限公司），</w:t>
            </w:r>
            <w:r>
              <w:rPr>
                <w:rFonts w:hint="default" w:ascii="Times New Roman" w:hAnsi="Times New Roman" w:eastAsia="宋体" w:cs="Times New Roman"/>
                <w:color w:val="000000" w:themeColor="text1"/>
                <w:sz w:val="24"/>
                <w:u w:val="none"/>
                <w14:textFill>
                  <w14:solidFill>
                    <w14:schemeClr w14:val="tx1"/>
                  </w14:solidFill>
                </w14:textFill>
              </w:rPr>
              <w:t>粉尘产生量约为淀粉原料量</w:t>
            </w:r>
            <w:r>
              <w:rPr>
                <w:rFonts w:hint="default" w:ascii="Times New Roman" w:hAnsi="Times New Roman" w:eastAsia="宋体" w:cs="Times New Roman"/>
                <w:color w:val="000000" w:themeColor="text1"/>
                <w:sz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30t/a</w:t>
            </w:r>
            <w:r>
              <w:rPr>
                <w:rFonts w:hint="default" w:ascii="Times New Roman" w:hAnsi="Times New Roman" w:eastAsia="宋体" w:cs="Times New Roman"/>
                <w:color w:val="000000" w:themeColor="text1"/>
                <w:sz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u w:val="none"/>
                <w14:textFill>
                  <w14:solidFill>
                    <w14:schemeClr w14:val="tx1"/>
                  </w14:solidFill>
                </w14:textFill>
              </w:rPr>
              <w:t>的1</w:t>
            </w:r>
            <w:r>
              <w:rPr>
                <w:rFonts w:hint="default" w:ascii="Times New Roman" w:hAnsi="Times New Roman" w:eastAsia="宋体" w:cs="Times New Roman"/>
                <w:color w:val="000000" w:themeColor="text1"/>
                <w:sz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u w:val="none"/>
                <w14:textFill>
                  <w14:solidFill>
                    <w14:schemeClr w14:val="tx1"/>
                  </w14:solidFill>
                </w14:textFill>
              </w:rPr>
              <w:t>，则</w:t>
            </w:r>
            <w:r>
              <w:rPr>
                <w:rFonts w:hint="default" w:ascii="Times New Roman" w:hAnsi="Times New Roman" w:eastAsia="宋体" w:cs="Times New Roman"/>
                <w:color w:val="000000" w:themeColor="text1"/>
                <w:sz w:val="24"/>
                <w:u w:val="none"/>
                <w:lang w:eastAsia="zh-CN"/>
                <w14:textFill>
                  <w14:solidFill>
                    <w14:schemeClr w14:val="tx1"/>
                  </w14:solidFill>
                </w14:textFill>
              </w:rPr>
              <w:t>开包、</w:t>
            </w:r>
            <w:r>
              <w:rPr>
                <w:rFonts w:hint="default" w:ascii="Times New Roman" w:hAnsi="Times New Roman" w:eastAsia="宋体" w:cs="Times New Roman"/>
                <w:color w:val="000000" w:themeColor="text1"/>
                <w:sz w:val="24"/>
                <w:u w:val="none"/>
                <w14:textFill>
                  <w14:solidFill>
                    <w14:schemeClr w14:val="tx1"/>
                  </w14:solidFill>
                </w14:textFill>
              </w:rPr>
              <w:t>投料环节产生的粉尘量约为0.0</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u w:val="none"/>
                <w14:textFill>
                  <w14:solidFill>
                    <w14:schemeClr w14:val="tx1"/>
                  </w14:solidFill>
                </w14:textFill>
              </w:rPr>
              <w:t>t/a</w:t>
            </w:r>
            <w:r>
              <w:rPr>
                <w:rFonts w:hint="default" w:ascii="Times New Roman" w:hAnsi="Times New Roman" w:eastAsia="宋体" w:cs="Times New Roman"/>
                <w:color w:val="000000" w:themeColor="text1"/>
                <w:sz w:val="24"/>
                <w:u w:val="none"/>
                <w:lang w:eastAsia="zh-CN"/>
                <w14:textFill>
                  <w14:solidFill>
                    <w14:schemeClr w14:val="tx1"/>
                  </w14:solidFill>
                </w14:textFill>
              </w:rPr>
              <w:t>；</w:t>
            </w:r>
            <w:r>
              <w:rPr>
                <w:rFonts w:hint="eastAsia" w:cs="Times New Roman"/>
                <w:color w:val="000000" w:themeColor="text1"/>
                <w:sz w:val="24"/>
                <w:u w:val="none"/>
                <w:lang w:eastAsia="zh-CN"/>
                <w14:textFill>
                  <w14:solidFill>
                    <w14:schemeClr w14:val="tx1"/>
                  </w14:solidFill>
                </w14:textFill>
              </w:rPr>
              <w:t>通过</w:t>
            </w:r>
            <w:r>
              <w:rPr>
                <w:rFonts w:hint="default" w:ascii="Times New Roman" w:hAnsi="Times New Roman" w:eastAsia="宋体" w:cs="Times New Roman"/>
                <w:color w:val="000000" w:themeColor="text1"/>
                <w:sz w:val="24"/>
                <w:u w:val="none"/>
                <w:lang w:eastAsia="zh-CN"/>
                <w14:textFill>
                  <w14:solidFill>
                    <w14:schemeClr w14:val="tx1"/>
                  </w14:solidFill>
                </w14:textFill>
              </w:rPr>
              <w:t>采取加强车间通风措施减少无组织粉尘产生；</w:t>
            </w:r>
            <w:r>
              <w:rPr>
                <w:rFonts w:hint="default" w:ascii="Times New Roman" w:hAnsi="Times New Roman" w:eastAsia="宋体" w:cs="Times New Roman"/>
                <w:b w:val="0"/>
                <w:bCs w:val="0"/>
                <w:color w:val="000000" w:themeColor="text1"/>
                <w:sz w:val="24"/>
                <w:u w:val="none"/>
                <w:lang w:eastAsia="zh-CN"/>
                <w14:textFill>
                  <w14:solidFill>
                    <w14:schemeClr w14:val="tx1"/>
                  </w14:solidFill>
                </w14:textFill>
              </w:rPr>
              <w:t>淀粉开包</w:t>
            </w:r>
            <w:r>
              <w:rPr>
                <w:rFonts w:hint="default" w:ascii="Times New Roman" w:hAnsi="Times New Roman" w:eastAsia="宋体" w:cs="Times New Roman"/>
                <w:b w:val="0"/>
                <w:bCs w:val="0"/>
                <w:color w:val="000000" w:themeColor="text1"/>
                <w:sz w:val="24"/>
                <w:u w:val="none"/>
                <w:lang w:val="en-US" w:eastAsia="zh-CN"/>
                <w14:textFill>
                  <w14:solidFill>
                    <w14:schemeClr w14:val="tx1"/>
                  </w14:solidFill>
                </w14:textFill>
              </w:rPr>
              <w:t>和</w:t>
            </w:r>
            <w:r>
              <w:rPr>
                <w:rFonts w:hint="default" w:ascii="Times New Roman" w:hAnsi="Times New Roman" w:eastAsia="宋体" w:cs="Times New Roman"/>
                <w:b w:val="0"/>
                <w:bCs w:val="0"/>
                <w:color w:val="000000" w:themeColor="text1"/>
                <w:sz w:val="24"/>
                <w:u w:val="none"/>
                <w:lang w:eastAsia="zh-CN"/>
                <w14:textFill>
                  <w14:solidFill>
                    <w14:schemeClr w14:val="tx1"/>
                  </w14:solidFill>
                </w14:textFill>
              </w:rPr>
              <w:t>投料粉尘最后</w:t>
            </w:r>
            <w:r>
              <w:rPr>
                <w:rFonts w:hint="default" w:ascii="Times New Roman" w:hAnsi="Times New Roman" w:eastAsia="宋体" w:cs="Times New Roman"/>
                <w:color w:val="000000" w:themeColor="text1"/>
                <w:sz w:val="24"/>
                <w:u w:val="none"/>
                <w14:textFill>
                  <w14:solidFill>
                    <w14:schemeClr w14:val="tx1"/>
                  </w14:solidFill>
                </w14:textFill>
              </w:rPr>
              <w:t>通过车间扩散至外环境。</w:t>
            </w:r>
          </w:p>
          <w:p>
            <w:pPr>
              <w:spacing w:line="360" w:lineRule="auto"/>
              <w:ind w:firstLine="480" w:firstLineChars="200"/>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③车间异味</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浸泡米产生的废水，磨浆产生的废渣容易发酵产生异味，即酸臭味，在一定程度上会影响到人们呼吸，但对人体是无害的。建议企业对浸泡大米的器具及处理浸泡大米废水的池子进行封盖处理，同时定时清洗粉碎机、搅拌机等设备，减少异味的产生量和散发到空气中的量，</w:t>
            </w:r>
            <w:r>
              <w:rPr>
                <w:rFonts w:hint="default" w:ascii="Times New Roman" w:hAnsi="Times New Roman" w:eastAsia="宋体" w:cs="Times New Roman"/>
                <w:color w:val="000000" w:themeColor="text1"/>
                <w:kern w:val="0"/>
                <w:sz w:val="24"/>
                <w14:textFill>
                  <w14:solidFill>
                    <w14:schemeClr w14:val="tx1"/>
                  </w14:solidFill>
                </w14:textFill>
              </w:rPr>
              <w:t>本环评对浸泡异味进行定性分析。</w:t>
            </w:r>
          </w:p>
          <w:p>
            <w:pPr>
              <w:spacing w:line="360" w:lineRule="auto"/>
              <w:ind w:firstLine="480" w:firstLineChars="200"/>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④污水处理站恶臭</w:t>
            </w:r>
          </w:p>
          <w:p>
            <w:pPr>
              <w:spacing w:line="360" w:lineRule="auto"/>
              <w:ind w:firstLine="480" w:firstLineChars="200"/>
              <w:jc w:val="left"/>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项目</w:t>
            </w:r>
            <w:r>
              <w:rPr>
                <w:rFonts w:hint="eastAsia" w:cs="Times New Roman"/>
                <w:color w:val="000000" w:themeColor="text1"/>
                <w:kern w:val="0"/>
                <w:sz w:val="24"/>
                <w:lang w:eastAsia="zh-CN"/>
                <w14:textFill>
                  <w14:solidFill>
                    <w14:schemeClr w14:val="tx1"/>
                  </w14:solidFill>
                </w14:textFill>
              </w:rPr>
              <w:t>已建</w:t>
            </w:r>
            <w:r>
              <w:rPr>
                <w:rFonts w:hint="default" w:ascii="Times New Roman" w:hAnsi="Times New Roman" w:eastAsia="宋体" w:cs="Times New Roman"/>
                <w:color w:val="000000" w:themeColor="text1"/>
                <w:kern w:val="0"/>
                <w:sz w:val="24"/>
                <w14:textFill>
                  <w14:solidFill>
                    <w14:schemeClr w14:val="tx1"/>
                  </w14:solidFill>
                </w14:textFill>
              </w:rPr>
              <w:t>一个污水处理站，运营后厂内</w:t>
            </w:r>
            <w:r>
              <w:rPr>
                <w:rFonts w:hint="eastAsia" w:cs="Times New Roman"/>
                <w:color w:val="000000" w:themeColor="text1"/>
                <w:kern w:val="0"/>
                <w:sz w:val="24"/>
                <w:lang w:eastAsia="zh-CN"/>
                <w14:textFill>
                  <w14:solidFill>
                    <w14:schemeClr w14:val="tx1"/>
                  </w14:solidFill>
                </w14:textFill>
              </w:rPr>
              <w:t>生活污水和</w:t>
            </w:r>
            <w:r>
              <w:rPr>
                <w:rFonts w:hint="default" w:ascii="Times New Roman" w:hAnsi="Times New Roman" w:eastAsia="宋体" w:cs="Times New Roman"/>
                <w:color w:val="000000" w:themeColor="text1"/>
                <w:kern w:val="0"/>
                <w:sz w:val="24"/>
                <w14:textFill>
                  <w14:solidFill>
                    <w14:schemeClr w14:val="tx1"/>
                  </w14:solidFill>
                </w14:textFill>
              </w:rPr>
              <w:t>生产废水经收集后统一进入自建的污水处理站处理</w:t>
            </w:r>
            <w:r>
              <w:rPr>
                <w:rFonts w:hint="eastAsia" w:cs="Times New Roman"/>
                <w:color w:val="000000" w:themeColor="text1"/>
                <w:kern w:val="0"/>
                <w:sz w:val="24"/>
                <w:lang w:eastAsia="zh-CN"/>
                <w14:textFill>
                  <w14:solidFill>
                    <w14:schemeClr w14:val="tx1"/>
                  </w14:solidFill>
                </w14:textFill>
              </w:rPr>
              <w:t>达标</w:t>
            </w:r>
            <w:r>
              <w:rPr>
                <w:rFonts w:hint="default" w:ascii="Times New Roman" w:hAnsi="Times New Roman" w:eastAsia="宋体" w:cs="Times New Roman"/>
                <w:color w:val="000000" w:themeColor="text1"/>
                <w:kern w:val="0"/>
                <w:sz w:val="24"/>
                <w:lang w:val="en-US" w:eastAsia="zh-CN"/>
                <w14:textFill>
                  <w14:solidFill>
                    <w14:schemeClr w14:val="tx1"/>
                  </w14:solidFill>
                </w14:textFill>
              </w:rPr>
              <w:t>后用于林地和农田的浇灌</w:t>
            </w:r>
            <w:r>
              <w:rPr>
                <w:rFonts w:hint="default" w:ascii="Times New Roman" w:hAnsi="Times New Roman" w:eastAsia="宋体" w:cs="Times New Roman"/>
                <w:color w:val="000000" w:themeColor="text1"/>
                <w:kern w:val="0"/>
                <w:sz w:val="24"/>
                <w14:textFill>
                  <w14:solidFill>
                    <w14:schemeClr w14:val="tx1"/>
                  </w14:solidFill>
                </w14:textFill>
              </w:rPr>
              <w:t>，污水处理站在运营时会产生少量恶臭气体，主要成分是氨和硫化氢。产生恶臭的主要部位是生物接触氧化池，因本项目污水处理站等为封闭污水处理站，</w:t>
            </w:r>
            <w:r>
              <w:rPr>
                <w:rFonts w:hint="default" w:ascii="Times New Roman" w:hAnsi="Times New Roman" w:eastAsia="宋体" w:cs="Times New Roman"/>
                <w:color w:val="000000" w:themeColor="text1"/>
                <w:sz w:val="24"/>
                <w14:textFill>
                  <w14:solidFill>
                    <w14:schemeClr w14:val="tx1"/>
                  </w14:solidFill>
                </w14:textFill>
              </w:rPr>
              <w:t>参考美国EPA对污水处理厂恶臭污染物产生情况的研究，</w:t>
            </w:r>
            <w:r>
              <w:rPr>
                <w:rFonts w:hint="default" w:ascii="Times New Roman" w:hAnsi="Times New Roman" w:eastAsia="宋体" w:cs="Times New Roman"/>
                <w:color w:val="000000" w:themeColor="text1"/>
                <w:sz w:val="24"/>
                <w:highlight w:val="none"/>
                <w14:textFill>
                  <w14:solidFill>
                    <w14:schemeClr w14:val="tx1"/>
                  </w14:solidFill>
                </w14:textFill>
              </w:rPr>
              <w:t>每去除1gBOD</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5</w:t>
            </w:r>
            <w:r>
              <w:rPr>
                <w:rFonts w:hint="default" w:ascii="Times New Roman" w:hAnsi="Times New Roman" w:eastAsia="宋体" w:cs="Times New Roman"/>
                <w:color w:val="000000" w:themeColor="text1"/>
                <w:sz w:val="24"/>
                <w:highlight w:val="none"/>
                <w14:textFill>
                  <w14:solidFill>
                    <w14:schemeClr w14:val="tx1"/>
                  </w14:solidFill>
                </w14:textFill>
              </w:rPr>
              <w:t>可产生0.00012gH</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highlight w:val="none"/>
                <w14:textFill>
                  <w14:solidFill>
                    <w14:schemeClr w14:val="tx1"/>
                  </w14:solidFill>
                </w14:textFill>
              </w:rPr>
              <w:t>S和0.0031gNH</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3</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根据下午计算</w:t>
            </w:r>
            <w:r>
              <w:rPr>
                <w:rFonts w:hint="default" w:ascii="Times New Roman" w:hAnsi="Times New Roman" w:eastAsia="宋体" w:cs="Times New Roman"/>
                <w:color w:val="000000" w:themeColor="text1"/>
                <w:sz w:val="24"/>
                <w:highlight w:val="none"/>
                <w14:textFill>
                  <w14:solidFill>
                    <w14:schemeClr w14:val="tx1"/>
                  </w14:solidFill>
                </w14:textFill>
              </w:rPr>
              <w:t>本项目BOD</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5</w:t>
            </w:r>
            <w:r>
              <w:rPr>
                <w:rFonts w:hint="default" w:ascii="Times New Roman" w:hAnsi="Times New Roman" w:eastAsia="宋体" w:cs="Times New Roman"/>
                <w:color w:val="000000" w:themeColor="text1"/>
                <w:sz w:val="24"/>
                <w:highlight w:val="none"/>
                <w14:textFill>
                  <w14:solidFill>
                    <w14:schemeClr w14:val="tx1"/>
                  </w14:solidFill>
                </w14:textFill>
              </w:rPr>
              <w:t>去除量约为</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0.5895</w:t>
            </w:r>
            <w:r>
              <w:rPr>
                <w:rFonts w:hint="default" w:ascii="Times New Roman" w:hAnsi="Times New Roman" w:eastAsia="宋体" w:cs="Times New Roman"/>
                <w:color w:val="000000" w:themeColor="text1"/>
                <w:sz w:val="24"/>
                <w:highlight w:val="none"/>
                <w14:textFill>
                  <w14:solidFill>
                    <w14:schemeClr w14:val="tx1"/>
                  </w14:solidFill>
                </w14:textFill>
              </w:rPr>
              <w:t>t/a，则污染物H</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highlight w:val="none"/>
                <w14:textFill>
                  <w14:solidFill>
                    <w14:schemeClr w14:val="tx1"/>
                  </w14:solidFill>
                </w14:textFill>
              </w:rPr>
              <w:t>S和NH</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3</w:t>
            </w:r>
            <w:r>
              <w:rPr>
                <w:rFonts w:hint="default" w:ascii="Times New Roman" w:hAnsi="Times New Roman" w:eastAsia="宋体" w:cs="Times New Roman"/>
                <w:color w:val="000000" w:themeColor="text1"/>
                <w:sz w:val="24"/>
                <w:highlight w:val="none"/>
                <w14:textFill>
                  <w14:solidFill>
                    <w14:schemeClr w14:val="tx1"/>
                  </w14:solidFill>
                </w14:textFill>
              </w:rPr>
              <w:t>的产生量分别为：</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0.071</w:t>
            </w:r>
            <w:r>
              <w:rPr>
                <w:rFonts w:hint="default" w:ascii="Times New Roman" w:hAnsi="Times New Roman" w:eastAsia="宋体" w:cs="Times New Roman"/>
                <w:color w:val="000000" w:themeColor="text1"/>
                <w:sz w:val="24"/>
                <w:highlight w:val="none"/>
                <w14:textFill>
                  <w14:solidFill>
                    <w14:schemeClr w14:val="tx1"/>
                  </w14:solidFill>
                </w14:textFill>
              </w:rPr>
              <w:t>kg/a、</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1.827</w:t>
            </w:r>
            <w:r>
              <w:rPr>
                <w:rFonts w:hint="default" w:ascii="Times New Roman" w:hAnsi="Times New Roman" w:eastAsia="宋体" w:cs="Times New Roman"/>
                <w:color w:val="000000" w:themeColor="text1"/>
                <w:sz w:val="24"/>
                <w:highlight w:val="none"/>
                <w14:textFill>
                  <w14:solidFill>
                    <w14:schemeClr w14:val="tx1"/>
                  </w14:solidFill>
                </w14:textFill>
              </w:rPr>
              <w:t>kg/a</w:t>
            </w:r>
            <w:r>
              <w:rPr>
                <w:rStyle w:val="92"/>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bCs/>
                <w:color w:val="000000" w:themeColor="text1"/>
                <w:sz w:val="24"/>
                <w:highlight w:val="none"/>
                <w14:textFill>
                  <w14:solidFill>
                    <w14:schemeClr w14:val="tx1"/>
                  </w14:solidFill>
                </w14:textFill>
              </w:rPr>
              <w:t>恶臭气体无组织排放</w:t>
            </w:r>
            <w:r>
              <w:rPr>
                <w:rFonts w:hint="default" w:ascii="Times New Roman" w:hAnsi="Times New Roman" w:eastAsia="宋体" w:cs="Times New Roman"/>
                <w:color w:val="000000" w:themeColor="text1"/>
                <w:sz w:val="24"/>
                <w:highlight w:val="none"/>
                <w14:textFill>
                  <w14:solidFill>
                    <w14:schemeClr w14:val="tx1"/>
                  </w14:solidFill>
                </w14:textFill>
              </w:rPr>
              <w:t>。污水处理系统的工作时间以</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4"/>
                <w:highlight w:val="none"/>
                <w14:textFill>
                  <w14:solidFill>
                    <w14:schemeClr w14:val="tx1"/>
                  </w14:solidFill>
                </w14:textFill>
              </w:rPr>
              <w:t>h/d计，项目全年运行</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300</w:t>
            </w:r>
            <w:r>
              <w:rPr>
                <w:rFonts w:hint="default" w:ascii="Times New Roman" w:hAnsi="Times New Roman" w:eastAsia="宋体" w:cs="Times New Roman"/>
                <w:color w:val="000000" w:themeColor="text1"/>
                <w:sz w:val="24"/>
                <w:highlight w:val="none"/>
                <w14:textFill>
                  <w14:solidFill>
                    <w14:schemeClr w14:val="tx1"/>
                  </w14:solidFill>
                </w14:textFill>
              </w:rPr>
              <w:t>天，年运行</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2400</w:t>
            </w:r>
            <w:r>
              <w:rPr>
                <w:rFonts w:hint="default" w:ascii="Times New Roman" w:hAnsi="Times New Roman" w:eastAsia="宋体" w:cs="Times New Roman"/>
                <w:color w:val="000000" w:themeColor="text1"/>
                <w:sz w:val="24"/>
                <w:highlight w:val="none"/>
                <w14:textFill>
                  <w14:solidFill>
                    <w14:schemeClr w14:val="tx1"/>
                  </w14:solidFill>
                </w14:textFill>
              </w:rPr>
              <w:t>h，则H</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highlight w:val="none"/>
                <w14:textFill>
                  <w14:solidFill>
                    <w14:schemeClr w14:val="tx1"/>
                  </w14:solidFill>
                </w14:textFill>
              </w:rPr>
              <w:t>S和NH</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3</w:t>
            </w:r>
            <w:r>
              <w:rPr>
                <w:rFonts w:hint="default" w:ascii="Times New Roman" w:hAnsi="Times New Roman" w:eastAsia="宋体" w:cs="Times New Roman"/>
                <w:color w:val="000000" w:themeColor="text1"/>
                <w:sz w:val="24"/>
                <w:highlight w:val="none"/>
                <w14:textFill>
                  <w14:solidFill>
                    <w14:schemeClr w14:val="tx1"/>
                  </w14:solidFill>
                </w14:textFill>
              </w:rPr>
              <w:t>的排放速率为0.0000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14:textFill>
                  <w14:solidFill>
                    <w14:schemeClr w14:val="tx1"/>
                  </w14:solidFill>
                </w14:textFill>
              </w:rPr>
              <w:t>kg/h，0.00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076</w:t>
            </w:r>
            <w:r>
              <w:rPr>
                <w:rFonts w:hint="default" w:ascii="Times New Roman" w:hAnsi="Times New Roman" w:eastAsia="宋体" w:cs="Times New Roman"/>
                <w:color w:val="000000" w:themeColor="text1"/>
                <w:sz w:val="24"/>
                <w:highlight w:val="none"/>
                <w14:textFill>
                  <w14:solidFill>
                    <w14:schemeClr w14:val="tx1"/>
                  </w14:solidFill>
                </w14:textFill>
              </w:rPr>
              <w:t>kg/h</w:t>
            </w:r>
            <w:r>
              <w:rPr>
                <w:rFonts w:hint="default" w:ascii="Times New Roman" w:hAnsi="Times New Roman" w:eastAsia="宋体" w:cs="Times New Roman"/>
                <w:color w:val="000000" w:themeColor="text1"/>
                <w:sz w:val="24"/>
                <w14:textFill>
                  <w14:solidFill>
                    <w14:schemeClr w14:val="tx1"/>
                  </w14:solidFill>
                </w14:textFill>
              </w:rPr>
              <w:t>，污水处理系统恶臭废气中NH</w:t>
            </w:r>
            <w:r>
              <w:rPr>
                <w:rFonts w:hint="default" w:ascii="Times New Roman" w:hAnsi="Times New Roman" w:eastAsia="宋体" w:cs="Times New Roman"/>
                <w:color w:val="000000" w:themeColor="text1"/>
                <w:sz w:val="24"/>
                <w:vertAlign w:val="subscript"/>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和H</w:t>
            </w:r>
            <w:r>
              <w:rPr>
                <w:rFonts w:hint="default" w:ascii="Times New Roman" w:hAnsi="Times New Roman" w:eastAsia="宋体" w:cs="Times New Roman"/>
                <w:color w:val="000000" w:themeColor="text1"/>
                <w:sz w:val="24"/>
                <w:vertAlign w:val="subscript"/>
                <w14:textFill>
                  <w14:solidFill>
                    <w14:schemeClr w14:val="tx1"/>
                  </w14:solidFill>
                </w14:textFill>
              </w:rPr>
              <w:t>2</w:t>
            </w:r>
            <w:r>
              <w:rPr>
                <w:rFonts w:hint="default" w:ascii="Times New Roman" w:hAnsi="Times New Roman" w:eastAsia="宋体" w:cs="Times New Roman"/>
                <w:color w:val="000000" w:themeColor="text1"/>
                <w:sz w:val="24"/>
                <w14:textFill>
                  <w14:solidFill>
                    <w14:schemeClr w14:val="tx1"/>
                  </w14:solidFill>
                </w14:textFill>
              </w:rPr>
              <w:t>S</w:t>
            </w:r>
            <w:r>
              <w:rPr>
                <w:rFonts w:hint="default" w:ascii="Times New Roman" w:hAnsi="Times New Roman" w:eastAsia="宋体" w:cs="Times New Roman"/>
                <w:color w:val="000000" w:themeColor="text1"/>
                <w:kern w:val="0"/>
                <w:sz w:val="24"/>
                <w14:textFill>
                  <w14:solidFill>
                    <w14:schemeClr w14:val="tx1"/>
                  </w14:solidFill>
                </w14:textFill>
              </w:rPr>
              <w:t>远低于《恶臭污染物排放标准》（GB14554-93）关于恶臭废气的排放要求。</w:t>
            </w:r>
          </w:p>
          <w:p>
            <w:pPr>
              <w:spacing w:line="360" w:lineRule="auto"/>
              <w:ind w:firstLine="482" w:firstLineChars="200"/>
              <w:rPr>
                <w:rFonts w:hint="default" w:ascii="Times New Roman" w:hAnsi="Times New Roman" w:eastAsia="宋体" w:cs="Times New Roman"/>
                <w:b/>
                <w:color w:val="000000" w:themeColor="text1"/>
                <w:kern w:val="0"/>
                <w:sz w:val="24"/>
                <w14:textFill>
                  <w14:solidFill>
                    <w14:schemeClr w14:val="tx1"/>
                  </w14:solidFill>
                </w14:textFill>
              </w:rPr>
            </w:pPr>
            <w:r>
              <w:rPr>
                <w:rFonts w:hint="default" w:ascii="Times New Roman" w:hAnsi="Times New Roman" w:eastAsia="宋体" w:cs="Times New Roman"/>
                <w:b/>
                <w:color w:val="000000" w:themeColor="text1"/>
                <w:kern w:val="0"/>
                <w:sz w:val="24"/>
                <w14:textFill>
                  <w14:solidFill>
                    <w14:schemeClr w14:val="tx1"/>
                  </w14:solidFill>
                </w14:textFill>
              </w:rPr>
              <w:t>（2）</w:t>
            </w:r>
            <w:r>
              <w:rPr>
                <w:rFonts w:hint="default" w:ascii="Times New Roman" w:hAnsi="Times New Roman" w:eastAsia="宋体" w:cs="Times New Roman"/>
                <w:b/>
                <w:color w:val="000000" w:themeColor="text1"/>
                <w:sz w:val="24"/>
                <w14:textFill>
                  <w14:solidFill>
                    <w14:schemeClr w14:val="tx1"/>
                  </w14:solidFill>
                </w14:textFill>
              </w:rPr>
              <w:t>废气治理措施技术可行性及废气达标可行性分析</w:t>
            </w:r>
          </w:p>
          <w:p>
            <w:pPr>
              <w:spacing w:line="360" w:lineRule="auto"/>
              <w:ind w:firstLine="480" w:firstLineChars="200"/>
              <w:rPr>
                <w:rFonts w:hint="default" w:ascii="Times New Roman" w:hAnsi="Times New Roman" w:eastAsia="宋体" w:cs="Times New Roman"/>
                <w:color w:val="000000" w:themeColor="text1"/>
                <w:u w:val="none"/>
                <w14:textFill>
                  <w14:solidFill>
                    <w14:schemeClr w14:val="tx1"/>
                  </w14:solidFill>
                </w14:textFill>
              </w:rPr>
            </w:pPr>
            <w:r>
              <w:rPr>
                <w:rFonts w:hint="default" w:ascii="Times New Roman" w:hAnsi="Times New Roman" w:eastAsia="宋体" w:cs="Times New Roman"/>
                <w:color w:val="000000" w:themeColor="text1"/>
                <w:sz w:val="24"/>
                <w:u w:val="none"/>
                <w14:textFill>
                  <w14:solidFill>
                    <w14:schemeClr w14:val="tx1"/>
                  </w14:solidFill>
                </w14:textFill>
              </w:rPr>
              <w:t>①燃烧废气：本项目燃料在燃烧过程会产生一定量的烟气，产生烟气的主要污染因子为SO</w:t>
            </w:r>
            <w:r>
              <w:rPr>
                <w:rFonts w:hint="default" w:ascii="Times New Roman" w:hAnsi="Times New Roman" w:eastAsia="宋体" w:cs="Times New Roman"/>
                <w:color w:val="000000" w:themeColor="text1"/>
                <w:sz w:val="24"/>
                <w:u w:val="none"/>
                <w:vertAlign w:val="subscript"/>
                <w14:textFill>
                  <w14:solidFill>
                    <w14:schemeClr w14:val="tx1"/>
                  </w14:solidFill>
                </w14:textFill>
              </w:rPr>
              <w:t>2</w:t>
            </w:r>
            <w:r>
              <w:rPr>
                <w:rFonts w:hint="default" w:ascii="Times New Roman" w:hAnsi="Times New Roman" w:eastAsia="宋体" w:cs="Times New Roman"/>
                <w:color w:val="000000" w:themeColor="text1"/>
                <w:sz w:val="24"/>
                <w:u w:val="none"/>
                <w14:textFill>
                  <w14:solidFill>
                    <w14:schemeClr w14:val="tx1"/>
                  </w14:solidFill>
                </w14:textFill>
              </w:rPr>
              <w:t>、NO</w:t>
            </w:r>
            <w:r>
              <w:rPr>
                <w:rFonts w:hint="default" w:ascii="Times New Roman" w:hAnsi="Times New Roman" w:eastAsia="宋体" w:cs="Times New Roman"/>
                <w:color w:val="000000" w:themeColor="text1"/>
                <w:sz w:val="24"/>
                <w:u w:val="none"/>
                <w:vertAlign w:val="subscript"/>
                <w14:textFill>
                  <w14:solidFill>
                    <w14:schemeClr w14:val="tx1"/>
                  </w14:solidFill>
                </w14:textFill>
              </w:rPr>
              <w:t>X</w:t>
            </w:r>
            <w:r>
              <w:rPr>
                <w:rFonts w:hint="default" w:ascii="Times New Roman" w:hAnsi="Times New Roman" w:eastAsia="宋体" w:cs="Times New Roman"/>
                <w:color w:val="000000" w:themeColor="text1"/>
                <w:sz w:val="24"/>
                <w:u w:val="none"/>
                <w14:textFill>
                  <w14:solidFill>
                    <w14:schemeClr w14:val="tx1"/>
                  </w14:solidFill>
                </w14:textFill>
              </w:rPr>
              <w:t>及</w:t>
            </w:r>
            <w:r>
              <w:rPr>
                <w:rFonts w:hint="default" w:ascii="Times New Roman" w:hAnsi="Times New Roman" w:eastAsia="宋体" w:cs="Times New Roman"/>
                <w:color w:val="000000" w:themeColor="text1"/>
                <w:sz w:val="24"/>
                <w:u w:val="none"/>
                <w:lang w:eastAsia="zh-CN"/>
                <w14:textFill>
                  <w14:solidFill>
                    <w14:schemeClr w14:val="tx1"/>
                  </w14:solidFill>
                </w14:textFill>
              </w:rPr>
              <w:t>颗粒物</w:t>
            </w:r>
            <w:r>
              <w:rPr>
                <w:rFonts w:hint="default" w:ascii="Times New Roman" w:hAnsi="Times New Roman" w:eastAsia="宋体" w:cs="Times New Roman"/>
                <w:color w:val="000000" w:themeColor="text1"/>
                <w:sz w:val="24"/>
                <w:u w:val="none"/>
                <w14:textFill>
                  <w14:solidFill>
                    <w14:schemeClr w14:val="tx1"/>
                  </w14:solidFill>
                </w14:textFill>
              </w:rPr>
              <w:t>。根据建设单位提供资料可知，蒸汽</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锅炉</w:t>
            </w:r>
            <w:r>
              <w:rPr>
                <w:rFonts w:hint="default" w:ascii="Times New Roman" w:hAnsi="Times New Roman" w:eastAsia="宋体" w:cs="Times New Roman"/>
                <w:color w:val="000000" w:themeColor="text1"/>
                <w:sz w:val="24"/>
                <w:u w:val="none"/>
                <w14:textFill>
                  <w14:solidFill>
                    <w14:schemeClr w14:val="tx1"/>
                  </w14:solidFill>
                </w14:textFill>
              </w:rPr>
              <w:t>每天运行</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u w:val="none"/>
                <w14:textFill>
                  <w14:solidFill>
                    <w14:schemeClr w14:val="tx1"/>
                  </w14:solidFill>
                </w14:textFill>
              </w:rPr>
              <w:t>小时，年运行</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300</w:t>
            </w:r>
            <w:r>
              <w:rPr>
                <w:rFonts w:hint="default" w:ascii="Times New Roman" w:hAnsi="Times New Roman" w:eastAsia="宋体" w:cs="Times New Roman"/>
                <w:color w:val="000000" w:themeColor="text1"/>
                <w:sz w:val="24"/>
                <w:u w:val="none"/>
                <w14:textFill>
                  <w14:solidFill>
                    <w14:schemeClr w14:val="tx1"/>
                  </w14:solidFill>
                </w14:textFill>
              </w:rPr>
              <w:t>天，燃料用量约</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135</w:t>
            </w:r>
            <w:r>
              <w:rPr>
                <w:rFonts w:hint="default" w:ascii="Times New Roman" w:hAnsi="Times New Roman" w:eastAsia="宋体" w:cs="Times New Roman"/>
                <w:color w:val="000000" w:themeColor="text1"/>
                <w:sz w:val="24"/>
                <w:u w:val="none"/>
                <w14:textFill>
                  <w14:solidFill>
                    <w14:schemeClr w14:val="tx1"/>
                  </w14:solidFill>
                </w14:textFill>
              </w:rPr>
              <w:t>t/a。燃料采用成型生物质颗粒。项目燃烧废气集中收集引至</w:t>
            </w:r>
            <w:r>
              <w:rPr>
                <w:rFonts w:hint="default" w:ascii="Times New Roman" w:hAnsi="Times New Roman" w:eastAsia="宋体" w:cs="Times New Roman"/>
                <w:color w:val="000000" w:themeColor="text1"/>
                <w:sz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旋风除尘+布袋除尘”</w:t>
            </w:r>
            <w:r>
              <w:rPr>
                <w:rFonts w:hint="default" w:ascii="Times New Roman" w:hAnsi="Times New Roman" w:eastAsia="宋体" w:cs="Times New Roman"/>
                <w:color w:val="000000" w:themeColor="text1"/>
                <w:sz w:val="24"/>
                <w:u w:val="none"/>
                <w14:textFill>
                  <w14:solidFill>
                    <w14:schemeClr w14:val="tx1"/>
                  </w14:solidFill>
                </w14:textFill>
              </w:rPr>
              <w:t>设施处理，再经20米（</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DA001</w:t>
            </w:r>
            <w:r>
              <w:rPr>
                <w:rFonts w:hint="default" w:ascii="Times New Roman" w:hAnsi="Times New Roman" w:eastAsia="宋体" w:cs="Times New Roman"/>
                <w:color w:val="000000" w:themeColor="text1"/>
                <w:sz w:val="24"/>
                <w:u w:val="none"/>
                <w14:textFill>
                  <w14:solidFill>
                    <w14:schemeClr w14:val="tx1"/>
                  </w14:solidFill>
                </w14:textFill>
              </w:rPr>
              <w:t>）排气筒高空达标排放。参照《排污许可证申请与核发技术规范 锅炉》（HJ953—2018）表7锅炉烟气污染防治可行技术。</w:t>
            </w:r>
          </w:p>
          <w:p>
            <w:pPr>
              <w:spacing w:line="360" w:lineRule="auto"/>
              <w:ind w:firstLine="480"/>
              <w:rPr>
                <w:rFonts w:hint="default" w:ascii="Times New Roman" w:hAnsi="Times New Roman" w:eastAsia="宋体" w:cs="Times New Roman"/>
                <w:i w:val="0"/>
                <w:iCs w:val="0"/>
                <w:caps w:val="0"/>
                <w:color w:val="000000" w:themeColor="text1"/>
                <w:spacing w:val="0"/>
                <w:sz w:val="24"/>
                <w:szCs w:val="24"/>
                <w:shd w:val="clear" w:color="auto" w:fill="FFFFFF"/>
                <w14:textFill>
                  <w14:solidFill>
                    <w14:schemeClr w14:val="tx1"/>
                  </w14:solidFill>
                </w14:textFill>
              </w:rPr>
            </w:pPr>
            <w:r>
              <w:rPr>
                <w:rFonts w:hint="default" w:ascii="Times New Roman" w:hAnsi="Times New Roman" w:eastAsia="宋体" w:cs="Times New Roman"/>
                <w:color w:val="000000" w:themeColor="text1"/>
                <w:sz w:val="24"/>
                <w:u w:val="none"/>
                <w:lang w:val="en-US" w:eastAsia="zh-CN"/>
                <w14:textFill>
                  <w14:solidFill>
                    <w14:schemeClr w14:val="tx1"/>
                  </w14:solidFill>
                </w14:textFill>
              </w:rPr>
              <w:t>“旋风除尘+布袋除尘”组合</w:t>
            </w:r>
            <w:r>
              <w:rPr>
                <w:rFonts w:hint="default" w:ascii="Times New Roman" w:hAnsi="Times New Roman" w:eastAsia="宋体" w:cs="Times New Roman"/>
                <w:color w:val="000000" w:themeColor="text1"/>
                <w:sz w:val="24"/>
                <w:u w:val="none"/>
                <w14:textFill>
                  <w14:solidFill>
                    <w14:schemeClr w14:val="tx1"/>
                  </w14:solidFill>
                </w14:textFill>
              </w:rPr>
              <w:t>设施可行性分析：</w:t>
            </w:r>
            <w:r>
              <w:rPr>
                <w:rFonts w:hint="default" w:ascii="Times New Roman" w:hAnsi="Times New Roman" w:eastAsia="宋体" w:cs="Times New Roman"/>
                <w:i w:val="0"/>
                <w:iCs w:val="0"/>
                <w:caps w:val="0"/>
                <w:color w:val="000000" w:themeColor="text1"/>
                <w:spacing w:val="0"/>
                <w:sz w:val="24"/>
                <w:szCs w:val="24"/>
                <w:shd w:val="clear" w:color="auto" w:fill="FFFFFF"/>
                <w14:textFill>
                  <w14:solidFill>
                    <w14:schemeClr w14:val="tx1"/>
                  </w14:solidFill>
                </w14:textFill>
              </w:rPr>
              <w:t>旋风除尘器是在离心的作用下实现粉尘从气流中分离，它属于中效除尘器。袋式除尘器是利用织物过滤含尘气体是粉尘沉积在织物表面以达到净化气体的目的，它是一种广泛使用的高效除尘器</w:t>
            </w:r>
            <w:r>
              <w:rPr>
                <w:rFonts w:hint="default" w:ascii="Times New Roman" w:hAnsi="Times New Roman" w:eastAsia="宋体" w:cs="Times New Roman"/>
                <w:color w:val="000000" w:themeColor="text1"/>
                <w:sz w:val="24"/>
                <w:u w:val="none"/>
                <w14:textFill>
                  <w14:solidFill>
                    <w14:schemeClr w14:val="tx1"/>
                  </w14:solidFill>
                </w14:textFill>
              </w:rPr>
              <w:t>。</w:t>
            </w:r>
            <w:r>
              <w:rPr>
                <w:rFonts w:hint="default" w:ascii="Times New Roman" w:hAnsi="Times New Roman" w:eastAsia="宋体" w:cs="Times New Roman"/>
                <w:i w:val="0"/>
                <w:iCs w:val="0"/>
                <w:caps w:val="0"/>
                <w:color w:val="000000" w:themeColor="text1"/>
                <w:spacing w:val="0"/>
                <w:sz w:val="24"/>
                <w:szCs w:val="24"/>
                <w:shd w:val="clear" w:color="auto" w:fill="FFFFFF"/>
                <w14:textFill>
                  <w14:solidFill>
                    <w14:schemeClr w14:val="tx1"/>
                  </w14:solidFill>
                </w14:textFill>
              </w:rPr>
              <w:t>旋风除尘器主要对高浓度含尘气体进行预处理，降低粉尘浓度，袋式除尘器是对含尘气体做深度处理，进一步提高粉尘的净化效果。</w:t>
            </w:r>
          </w:p>
          <w:p>
            <w:pPr>
              <w:spacing w:line="360" w:lineRule="auto"/>
              <w:ind w:firstLine="480"/>
              <w:rPr>
                <w:rFonts w:hint="default" w:ascii="Times New Roman" w:hAnsi="Times New Roman" w:eastAsia="宋体" w:cs="Times New Roman"/>
                <w:i w:val="0"/>
                <w:iCs w:val="0"/>
                <w:caps w:val="0"/>
                <w:color w:val="000000" w:themeColor="text1"/>
                <w:spacing w:val="0"/>
                <w:sz w:val="24"/>
                <w:szCs w:val="24"/>
                <w:shd w:val="clear" w:color="auto" w:fill="FFFFFF"/>
                <w:lang w:eastAsia="zh-CN"/>
                <w14:textFill>
                  <w14:solidFill>
                    <w14:schemeClr w14:val="tx1"/>
                  </w14:solidFill>
                </w14:textFill>
              </w:rPr>
            </w:pPr>
            <w:r>
              <w:rPr>
                <w:rFonts w:hint="default" w:ascii="Times New Roman" w:hAnsi="Times New Roman" w:eastAsia="宋体" w:cs="Times New Roman"/>
                <w:i w:val="0"/>
                <w:iCs w:val="0"/>
                <w:caps w:val="0"/>
                <w:color w:val="000000" w:themeColor="text1"/>
                <w:spacing w:val="0"/>
                <w:sz w:val="24"/>
                <w:szCs w:val="24"/>
                <w:shd w:val="clear" w:color="auto" w:fill="FFFFFF"/>
                <w14:textFill>
                  <w14:solidFill>
                    <w14:schemeClr w14:val="tx1"/>
                  </w14:solidFill>
                </w14:textFill>
              </w:rPr>
              <w:t>旋风式除尘器：含尘空气由除尘器的进口切线方向进入除尘器的内外筒之间，由上向下作旋转运动（形成外涡旋），逐渐到锥体底部。气流中的灰尘在离心力的作用下被甩向外壁，由于重力作用以及向下气流的带动而落入底部集尘斗。向下的气流到达锥体的底部后，沿除尘器的轴心部位转而向上，形成旋转上升的内涡旋，并由除尘器的出口排出。旋风除尘器具有结构简单、造价低、设备维护修理方便的优点</w:t>
            </w:r>
            <w:r>
              <w:rPr>
                <w:rFonts w:hint="default" w:ascii="Times New Roman" w:hAnsi="Times New Roman" w:eastAsia="宋体" w:cs="Times New Roman"/>
                <w:i w:val="0"/>
                <w:iCs w:val="0"/>
                <w:caps w:val="0"/>
                <w:color w:val="000000" w:themeColor="text1"/>
                <w:spacing w:val="0"/>
                <w:sz w:val="24"/>
                <w:szCs w:val="24"/>
                <w:shd w:val="clear" w:color="auto" w:fill="FFFFFF"/>
                <w:lang w:eastAsia="zh-CN"/>
                <w14:textFill>
                  <w14:solidFill>
                    <w14:schemeClr w14:val="tx1"/>
                  </w14:solidFill>
                </w14:textFill>
              </w:rPr>
              <w:t>。</w:t>
            </w:r>
          </w:p>
          <w:p>
            <w:pPr>
              <w:spacing w:line="360" w:lineRule="auto"/>
              <w:ind w:firstLine="480"/>
              <w:rPr>
                <w:rFonts w:hint="default" w:ascii="Times New Roman" w:hAnsi="Times New Roman" w:eastAsia="宋体" w:cs="Times New Roman"/>
                <w:i w:val="0"/>
                <w:iCs w:val="0"/>
                <w:caps w:val="0"/>
                <w:color w:val="000000" w:themeColor="text1"/>
                <w:spacing w:val="0"/>
                <w:sz w:val="24"/>
                <w:szCs w:val="24"/>
                <w:shd w:val="clear" w:color="auto" w:fill="FFFFFF"/>
                <w:lang w:eastAsia="zh-CN"/>
                <w14:textFill>
                  <w14:solidFill>
                    <w14:schemeClr w14:val="tx1"/>
                  </w14:solidFill>
                </w14:textFill>
              </w:rPr>
            </w:pPr>
            <w:r>
              <w:rPr>
                <w:rFonts w:hint="default" w:ascii="Times New Roman" w:hAnsi="Times New Roman" w:eastAsia="宋体" w:cs="Times New Roman"/>
                <w:i w:val="0"/>
                <w:iCs w:val="0"/>
                <w:caps w:val="0"/>
                <w:color w:val="000000" w:themeColor="text1"/>
                <w:spacing w:val="0"/>
                <w:sz w:val="24"/>
                <w:szCs w:val="24"/>
                <w:shd w:val="clear" w:color="auto" w:fill="FFFFFF"/>
                <w14:textFill>
                  <w14:solidFill>
                    <w14:schemeClr w14:val="tx1"/>
                  </w14:solidFill>
                </w14:textFill>
              </w:rPr>
              <w:t>布袋除尘器：过滤式除尘器的一种，含尘气流通过过滤材料将粉尘分离捕集的装置。这种装置主要采用纤维织物作滤料，常用在工业尾气的除尘方面。它的除尘效率一般可达99%以上。其主要原理是：含尘气流从进气管进入，从下部进入圆筒形滤袋，在通过滤料的孔隙时，粉尘被捕集与滤料上，透过滤料的清洁气体由排气管排出。沉积在滤料上的粉尘，可在振动的作用下从滤料表面脱落，落入灰斗中。因为滤料本身网孔较大，因而新鲜滤料的除尘效率较低，粉尘因截流、惯性碰撞、静电和扩散等作用，逐渐在滤袋表面形成粉尘层。初层形成后，它成为袋式除尘器的主要过滤层，提高了除尘效率。滤布只不过起着形成粉尘初层和支撑它的骨架作用，但随着粉尘在滤袋上积聚，滤袋两侧的压力差增大，会把有些已附在滤料上的细小粉尘挤压过去，使除尘效率显著下降。另外，若除尘器阻力过高，还会使除尘系统的处理气量显著下降，影响生产系统的排风效果。因此，除尘器阻力达到一定数值后，要及时清灰</w:t>
            </w:r>
            <w:r>
              <w:rPr>
                <w:rFonts w:hint="default" w:ascii="Times New Roman" w:hAnsi="Times New Roman" w:eastAsia="宋体" w:cs="Times New Roman"/>
                <w:i w:val="0"/>
                <w:iCs w:val="0"/>
                <w:caps w:val="0"/>
                <w:color w:val="000000" w:themeColor="text1"/>
                <w:spacing w:val="0"/>
                <w:sz w:val="24"/>
                <w:szCs w:val="24"/>
                <w:shd w:val="clear" w:color="auto" w:fill="FFFFFF"/>
                <w:lang w:eastAsia="zh-CN"/>
                <w14:textFill>
                  <w14:solidFill>
                    <w14:schemeClr w14:val="tx1"/>
                  </w14:solidFill>
                </w14:textFill>
              </w:rPr>
              <w:t>。</w:t>
            </w:r>
          </w:p>
          <w:p>
            <w:pPr>
              <w:spacing w:line="360" w:lineRule="auto"/>
              <w:ind w:firstLine="48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根据《排放源统计调查产排污核算方法和系数手册》“4430工业锅炉（热力生产和供应行业）产污系数表-生物质工业锅炉”中末端治理技术—</w:t>
            </w:r>
            <w:r>
              <w:rPr>
                <w:rFonts w:hint="default" w:ascii="Times New Roman" w:hAnsi="Times New Roman" w:eastAsia="宋体" w:cs="Times New Roman"/>
                <w:color w:val="000000" w:themeColor="text1"/>
                <w:sz w:val="24"/>
                <w:lang w:val="en-US" w:eastAsia="zh-CN"/>
                <w14:textFill>
                  <w14:solidFill>
                    <w14:schemeClr w14:val="tx1"/>
                  </w14:solidFill>
                </w14:textFill>
              </w:rPr>
              <w:t>袋式</w:t>
            </w:r>
            <w:r>
              <w:rPr>
                <w:rFonts w:hint="default" w:ascii="Times New Roman" w:hAnsi="Times New Roman" w:eastAsia="宋体" w:cs="Times New Roman"/>
                <w:color w:val="000000" w:themeColor="text1"/>
                <w:sz w:val="24"/>
                <w14:textFill>
                  <w14:solidFill>
                    <w14:schemeClr w14:val="tx1"/>
                  </w14:solidFill>
                </w14:textFill>
              </w:rPr>
              <w:t>除尘去除效率可知，颗粒物去除效率</w:t>
            </w:r>
            <w:r>
              <w:rPr>
                <w:rFonts w:hint="default" w:ascii="Times New Roman" w:hAnsi="Times New Roman" w:eastAsia="宋体" w:cs="Times New Roman"/>
                <w:color w:val="000000" w:themeColor="text1"/>
                <w:sz w:val="24"/>
                <w14:textFill>
                  <w14:solidFill>
                    <w14:schemeClr w14:val="tx1"/>
                  </w14:solidFill>
                </w14:textFill>
              </w:rPr>
              <w:fldChar w:fldCharType="begin"/>
            </w:r>
            <w:r>
              <w:rPr>
                <w:rFonts w:hint="default" w:ascii="Times New Roman" w:hAnsi="Times New Roman" w:eastAsia="宋体" w:cs="Times New Roman"/>
                <w:color w:val="000000" w:themeColor="text1"/>
                <w:sz w:val="24"/>
                <w14:textFill>
                  <w14:solidFill>
                    <w14:schemeClr w14:val="tx1"/>
                  </w14:solidFill>
                </w14:textFill>
              </w:rPr>
              <w:instrText xml:space="preserve"> REF 除尘效率1 \h  \* MERGEFORMAT </w:instrText>
            </w:r>
            <w:r>
              <w:rPr>
                <w:rFonts w:hint="default" w:ascii="Times New Roman" w:hAnsi="Times New Roman" w:eastAsia="宋体" w:cs="Times New Roman"/>
                <w:color w:val="000000" w:themeColor="text1"/>
                <w:sz w:val="24"/>
                <w14:textFill>
                  <w14:solidFill>
                    <w14:schemeClr w14:val="tx1"/>
                  </w14:solidFill>
                </w14:textFill>
              </w:rPr>
              <w:fldChar w:fldCharType="separate"/>
            </w:r>
            <w:r>
              <w:rPr>
                <w:rFonts w:hint="default" w:ascii="Times New Roman" w:hAnsi="Times New Roman" w:eastAsia="宋体" w:cs="Times New Roman"/>
                <w:color w:val="000000" w:themeColor="text1"/>
                <w:sz w:val="24"/>
                <w:lang w:val="en-US" w:eastAsia="zh-CN"/>
                <w14:textFill>
                  <w14:solidFill>
                    <w14:schemeClr w14:val="tx1"/>
                  </w14:solidFill>
                </w14:textFill>
              </w:rPr>
              <w:t>99.7</w:t>
            </w:r>
            <w:r>
              <w:rPr>
                <w:rFonts w:hint="default" w:ascii="Times New Roman" w:hAnsi="Times New Roman" w:eastAsia="宋体" w:cs="Times New Roman"/>
                <w:color w:val="000000" w:themeColor="text1"/>
                <w:sz w:val="24"/>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fldChar w:fldCharType="end"/>
            </w:r>
            <w:r>
              <w:rPr>
                <w:rFonts w:hint="default" w:ascii="Times New Roman" w:hAnsi="Times New Roman" w:eastAsia="宋体" w:cs="Times New Roman"/>
                <w:color w:val="000000" w:themeColor="text1"/>
                <w:sz w:val="24"/>
                <w14:textFill>
                  <w14:solidFill>
                    <w14:schemeClr w14:val="tx1"/>
                  </w14:solidFill>
                </w14:textFill>
              </w:rPr>
              <w:t>，项目燃烧废气经过</w:t>
            </w:r>
            <w:r>
              <w:rPr>
                <w:rFonts w:hint="default" w:ascii="Times New Roman" w:hAnsi="Times New Roman" w:eastAsia="宋体" w:cs="Times New Roman"/>
                <w:color w:val="000000" w:themeColor="text1"/>
                <w:sz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旋风除尘+布袋除尘”</w:t>
            </w:r>
            <w:r>
              <w:rPr>
                <w:rFonts w:hint="default" w:ascii="Times New Roman" w:hAnsi="Times New Roman" w:eastAsia="宋体" w:cs="Times New Roman"/>
                <w:color w:val="000000" w:themeColor="text1"/>
                <w:sz w:val="24"/>
                <w14:textFill>
                  <w14:solidFill>
                    <w14:schemeClr w14:val="tx1"/>
                  </w14:solidFill>
                </w14:textFill>
              </w:rPr>
              <w:t>处理后满足</w:t>
            </w:r>
            <w:r>
              <w:rPr>
                <w:rFonts w:hint="default" w:ascii="Times New Roman" w:hAnsi="Times New Roman" w:eastAsia="宋体" w:cs="Times New Roman"/>
                <w:color w:val="000000" w:themeColor="text1"/>
                <w:sz w:val="24"/>
                <w14:textFill>
                  <w14:solidFill>
                    <w14:schemeClr w14:val="tx1"/>
                  </w14:solidFill>
                </w14:textFill>
              </w:rPr>
              <w:fldChar w:fldCharType="begin"/>
            </w:r>
            <w:r>
              <w:rPr>
                <w:rFonts w:hint="default" w:ascii="Times New Roman" w:hAnsi="Times New Roman" w:eastAsia="宋体" w:cs="Times New Roman"/>
                <w:color w:val="000000" w:themeColor="text1"/>
                <w:sz w:val="24"/>
                <w14:textFill>
                  <w14:solidFill>
                    <w14:schemeClr w14:val="tx1"/>
                  </w14:solidFill>
                </w14:textFill>
              </w:rPr>
              <w:instrText xml:space="preserve"> REF 标准5 \h  \* MERGEFORMAT </w:instrText>
            </w:r>
            <w:r>
              <w:rPr>
                <w:rFonts w:hint="default" w:ascii="Times New Roman" w:hAnsi="Times New Roman" w:eastAsia="宋体" w:cs="Times New Roman"/>
                <w:color w:val="000000" w:themeColor="text1"/>
                <w:sz w:val="24"/>
                <w14:textFill>
                  <w14:solidFill>
                    <w14:schemeClr w14:val="tx1"/>
                  </w14:solidFill>
                </w14:textFill>
              </w:rPr>
              <w:fldChar w:fldCharType="separate"/>
            </w:r>
            <w:r>
              <w:rPr>
                <w:rFonts w:hint="default" w:ascii="Times New Roman" w:hAnsi="Times New Roman" w:eastAsia="宋体" w:cs="Times New Roman"/>
                <w:color w:val="000000" w:themeColor="text1"/>
                <w:sz w:val="24"/>
                <w14:textFill>
                  <w14:solidFill>
                    <w14:schemeClr w14:val="tx1"/>
                  </w14:solidFill>
                </w14:textFill>
              </w:rPr>
              <w:t>《锅炉大气污染物排放标准》（GB13271-2014）表</w:t>
            </w:r>
            <w:r>
              <w:rPr>
                <w:rFonts w:hint="default" w:ascii="Times New Roman" w:hAnsi="Times New Roman" w:eastAsia="宋体" w:cs="Times New Roman"/>
                <w:color w:val="000000" w:themeColor="text1"/>
                <w:sz w:val="24"/>
                <w:lang w:val="en-US" w:eastAsia="zh-CN"/>
                <w14:textFill>
                  <w14:solidFill>
                    <w14:schemeClr w14:val="tx1"/>
                  </w14:solidFill>
                </w14:textFill>
              </w:rPr>
              <w:t>2</w:t>
            </w:r>
            <w:r>
              <w:rPr>
                <w:rFonts w:hint="default" w:ascii="Times New Roman" w:hAnsi="Times New Roman" w:eastAsia="宋体" w:cs="Times New Roman"/>
                <w:color w:val="000000" w:themeColor="text1"/>
                <w:sz w:val="24"/>
                <w14:textFill>
                  <w14:solidFill>
                    <w14:schemeClr w14:val="tx1"/>
                  </w14:solidFill>
                </w14:textFill>
              </w:rPr>
              <w:fldChar w:fldCharType="end"/>
            </w:r>
            <w:r>
              <w:rPr>
                <w:rFonts w:hint="default" w:ascii="Times New Roman" w:hAnsi="Times New Roman" w:eastAsia="宋体" w:cs="Times New Roman"/>
                <w:color w:val="000000" w:themeColor="text1"/>
                <w:sz w:val="24"/>
                <w14:textFill>
                  <w14:solidFill>
                    <w14:schemeClr w14:val="tx1"/>
                  </w14:solidFill>
                </w14:textFill>
              </w:rPr>
              <w:t>限值</w:t>
            </w:r>
            <w:r>
              <w:rPr>
                <w:rFonts w:hint="default" w:ascii="Times New Roman" w:hAnsi="Times New Roman" w:eastAsia="宋体" w:cs="Times New Roman"/>
                <w:color w:val="000000" w:themeColor="text1"/>
                <w:sz w:val="24"/>
                <w:lang w:val="en-US" w:eastAsia="zh-CN"/>
                <w14:textFill>
                  <w14:solidFill>
                    <w14:schemeClr w14:val="tx1"/>
                  </w14:solidFill>
                </w14:textFill>
              </w:rPr>
              <w:t>要求</w:t>
            </w:r>
            <w:r>
              <w:rPr>
                <w:rFonts w:hint="default" w:ascii="Times New Roman" w:hAnsi="Times New Roman" w:eastAsia="宋体" w:cs="Times New Roman"/>
                <w:color w:val="000000" w:themeColor="text1"/>
                <w:sz w:val="24"/>
                <w14:textFill>
                  <w14:solidFill>
                    <w14:schemeClr w14:val="tx1"/>
                  </w14:solidFill>
                </w14:textFill>
              </w:rPr>
              <w:t>（颗粒物：</w:t>
            </w:r>
            <w:r>
              <w:rPr>
                <w:rFonts w:hint="default" w:ascii="Times New Roman" w:hAnsi="Times New Roman" w:eastAsia="宋体" w:cs="Times New Roman"/>
                <w:color w:val="000000" w:themeColor="text1"/>
                <w:sz w:val="24"/>
                <w:lang w:val="en-US" w:eastAsia="zh-CN"/>
                <w14:textFill>
                  <w14:solidFill>
                    <w14:schemeClr w14:val="tx1"/>
                  </w14:solidFill>
                </w14:textFill>
              </w:rPr>
              <w:t>5</w:t>
            </w:r>
            <w:r>
              <w:rPr>
                <w:rFonts w:hint="default" w:ascii="Times New Roman" w:hAnsi="Times New Roman" w:eastAsia="宋体" w:cs="Times New Roman"/>
                <w:color w:val="000000" w:themeColor="text1"/>
                <w:sz w:val="24"/>
                <w14:textFill>
                  <w14:solidFill>
                    <w14:schemeClr w14:val="tx1"/>
                  </w14:solidFill>
                </w14:textFill>
              </w:rPr>
              <w:t>0mg/m</w:t>
            </w:r>
            <w:r>
              <w:rPr>
                <w:rFonts w:hint="default" w:ascii="Times New Roman" w:hAnsi="Times New Roman" w:eastAsia="宋体" w:cs="Times New Roman"/>
                <w:color w:val="000000" w:themeColor="text1"/>
                <w:sz w:val="24"/>
                <w:vertAlign w:val="superscript"/>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，二氧化硫：</w:t>
            </w:r>
            <w:r>
              <w:rPr>
                <w:rFonts w:hint="default" w:ascii="Times New Roman" w:hAnsi="Times New Roman" w:eastAsia="宋体" w:cs="Times New Roman"/>
                <w:color w:val="000000" w:themeColor="text1"/>
                <w:sz w:val="24"/>
                <w:lang w:val="en-US" w:eastAsia="zh-CN"/>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00 mg/m</w:t>
            </w:r>
            <w:r>
              <w:rPr>
                <w:rFonts w:hint="default" w:ascii="Times New Roman" w:hAnsi="Times New Roman" w:eastAsia="宋体" w:cs="Times New Roman"/>
                <w:color w:val="000000" w:themeColor="text1"/>
                <w:sz w:val="24"/>
                <w:vertAlign w:val="superscript"/>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，氮氧化物：</w:t>
            </w:r>
            <w:r>
              <w:rPr>
                <w:rFonts w:hint="default" w:ascii="Times New Roman" w:hAnsi="Times New Roman" w:eastAsia="宋体" w:cs="Times New Roman"/>
                <w:color w:val="000000" w:themeColor="text1"/>
                <w:sz w:val="24"/>
                <w:lang w:val="en-US" w:eastAsia="zh-CN"/>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00mg/m</w:t>
            </w:r>
            <w:r>
              <w:rPr>
                <w:rFonts w:hint="default" w:ascii="Times New Roman" w:hAnsi="Times New Roman" w:eastAsia="宋体" w:cs="Times New Roman"/>
                <w:color w:val="000000" w:themeColor="text1"/>
                <w:sz w:val="24"/>
                <w:vertAlign w:val="superscript"/>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）。项目燃烧废气处理采用</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旋风除尘+布袋除尘”</w:t>
            </w:r>
            <w:r>
              <w:rPr>
                <w:rFonts w:hint="default" w:ascii="Times New Roman" w:hAnsi="Times New Roman" w:eastAsia="宋体" w:cs="Times New Roman"/>
                <w:color w:val="000000" w:themeColor="text1"/>
                <w:sz w:val="24"/>
                <w14:textFill>
                  <w14:solidFill>
                    <w14:schemeClr w14:val="tx1"/>
                  </w14:solidFill>
                </w14:textFill>
              </w:rPr>
              <w:t>设施技术可行。</w:t>
            </w:r>
          </w:p>
          <w:p>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②无组织废气治理措施技术可行性及废气达标可行性分析</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为了最大程度减小无组织废气对周边环境的影响，本环评提出以下防治控制措施：</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a、做好员工防护工作，配备必要的防护装备（如口罩、手套等）；</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b、加强生产车间通风和空气流通，生产车间的无组织废气采用车间整体换气；</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c、定期对设备及工位进行清扫，减少无组织粉尘逸散；</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d、建设方每天清理老化设备，老化间废渣一日一清，以减轻老化过程产生的异味。经过以上处理措施后，</w:t>
            </w:r>
            <w:r>
              <w:rPr>
                <w:rFonts w:hint="default" w:ascii="Times New Roman" w:hAnsi="Times New Roman" w:eastAsia="宋体" w:cs="Times New Roman"/>
                <w:color w:val="000000" w:themeColor="text1"/>
                <w:sz w:val="24"/>
                <w:szCs w:val="20"/>
                <w14:textFill>
                  <w14:solidFill>
                    <w14:schemeClr w14:val="tx1"/>
                  </w14:solidFill>
                </w14:textFill>
              </w:rPr>
              <w:t>无组织废气</w:t>
            </w:r>
            <w:r>
              <w:rPr>
                <w:rFonts w:hint="default" w:ascii="Times New Roman" w:hAnsi="Times New Roman" w:eastAsia="宋体" w:cs="Times New Roman"/>
                <w:color w:val="000000" w:themeColor="text1"/>
                <w:sz w:val="24"/>
                <w14:textFill>
                  <w14:solidFill>
                    <w14:schemeClr w14:val="tx1"/>
                  </w14:solidFill>
                </w14:textFill>
              </w:rPr>
              <w:t>对周边环境影响较小。</w:t>
            </w:r>
          </w:p>
          <w:p>
            <w:pPr>
              <w:widowControl/>
              <w:spacing w:line="360" w:lineRule="auto"/>
              <w:ind w:firstLine="482" w:firstLineChars="200"/>
              <w:jc w:val="left"/>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w:t>
            </w:r>
            <w:r>
              <w:rPr>
                <w:rFonts w:hint="default" w:ascii="Times New Roman" w:hAnsi="Times New Roman" w:eastAsia="宋体" w:cs="Times New Roman"/>
                <w:b/>
                <w:color w:val="000000" w:themeColor="text1"/>
                <w:sz w:val="24"/>
                <w:lang w:val="en-US" w:eastAsia="zh-CN"/>
                <w14:textFill>
                  <w14:solidFill>
                    <w14:schemeClr w14:val="tx1"/>
                  </w14:solidFill>
                </w14:textFill>
              </w:rPr>
              <w:t>3</w:t>
            </w:r>
            <w:r>
              <w:rPr>
                <w:rFonts w:hint="default" w:ascii="Times New Roman" w:hAnsi="Times New Roman" w:eastAsia="宋体" w:cs="Times New Roman"/>
                <w:b/>
                <w:color w:val="000000" w:themeColor="text1"/>
                <w:sz w:val="24"/>
                <w14:textFill>
                  <w14:solidFill>
                    <w14:schemeClr w14:val="tx1"/>
                  </w14:solidFill>
                </w14:textFill>
              </w:rPr>
              <w:t>）污染物排放量核算</w:t>
            </w:r>
            <w:bookmarkStart w:id="54" w:name="4.3.1_有组织排放量核算"/>
            <w:bookmarkEnd w:id="54"/>
          </w:p>
          <w:p>
            <w:pPr>
              <w:widowControl/>
              <w:spacing w:line="360" w:lineRule="auto"/>
              <w:ind w:firstLine="480" w:firstLineChars="200"/>
              <w:jc w:val="left"/>
              <w:rPr>
                <w:rFonts w:hint="default" w:ascii="Times New Roman" w:hAnsi="Times New Roman" w:eastAsia="宋体" w:cs="Times New Roman"/>
                <w:color w:val="000000" w:themeColor="text1"/>
                <w:kern w:val="0"/>
                <w:sz w:val="24"/>
                <w:szCs w:val="20"/>
                <w14:textFill>
                  <w14:solidFill>
                    <w14:schemeClr w14:val="tx1"/>
                  </w14:solidFill>
                </w14:textFill>
              </w:rPr>
            </w:pPr>
            <w:r>
              <w:rPr>
                <w:rFonts w:hint="default" w:ascii="Times New Roman" w:hAnsi="Times New Roman" w:eastAsia="宋体" w:cs="Times New Roman"/>
                <w:color w:val="000000" w:themeColor="text1"/>
                <w:kern w:val="0"/>
                <w:sz w:val="24"/>
                <w:szCs w:val="20"/>
                <w14:textFill>
                  <w14:solidFill>
                    <w14:schemeClr w14:val="tx1"/>
                  </w14:solidFill>
                </w14:textFill>
              </w:rPr>
              <w:t>本项目废气污染物排放量核算具体情况如下表所示：</w:t>
            </w:r>
          </w:p>
          <w:p>
            <w:pPr>
              <w:widowControl/>
              <w:jc w:val="center"/>
              <w:rPr>
                <w:rStyle w:val="33"/>
                <w:rFonts w:hint="default" w:ascii="Times New Roman" w:hAnsi="Times New Roman" w:eastAsia="宋体" w:cs="Times New Roman"/>
                <w:b/>
                <w:bCs w:val="0"/>
                <w:color w:val="000000" w:themeColor="text1"/>
                <w:sz w:val="24"/>
                <w:szCs w:val="21"/>
                <w14:textFill>
                  <w14:solidFill>
                    <w14:schemeClr w14:val="tx1"/>
                  </w14:solidFill>
                </w14:textFill>
              </w:rPr>
            </w:pPr>
            <w:r>
              <w:rPr>
                <w:rStyle w:val="33"/>
                <w:rFonts w:hint="default" w:ascii="Times New Roman" w:hAnsi="Times New Roman" w:eastAsia="宋体" w:cs="Times New Roman"/>
                <w:b/>
                <w:bCs w:val="0"/>
                <w:color w:val="000000" w:themeColor="text1"/>
                <w:sz w:val="24"/>
                <w:szCs w:val="21"/>
                <w14:textFill>
                  <w14:solidFill>
                    <w14:schemeClr w14:val="tx1"/>
                  </w14:solidFill>
                </w14:textFill>
              </w:rPr>
              <w:t>表4-</w:t>
            </w:r>
            <w:r>
              <w:rPr>
                <w:rStyle w:val="33"/>
                <w:rFonts w:hint="default" w:ascii="Times New Roman" w:hAnsi="Times New Roman" w:eastAsia="宋体" w:cs="Times New Roman"/>
                <w:b/>
                <w:bCs w:val="0"/>
                <w:color w:val="000000" w:themeColor="text1"/>
                <w:sz w:val="24"/>
                <w:szCs w:val="21"/>
                <w:lang w:val="en-US" w:eastAsia="zh-CN"/>
                <w14:textFill>
                  <w14:solidFill>
                    <w14:schemeClr w14:val="tx1"/>
                  </w14:solidFill>
                </w14:textFill>
              </w:rPr>
              <w:t>3</w:t>
            </w:r>
            <w:r>
              <w:rPr>
                <w:rStyle w:val="33"/>
                <w:rFonts w:hint="default" w:ascii="Times New Roman" w:hAnsi="Times New Roman" w:eastAsia="宋体" w:cs="Times New Roman"/>
                <w:b/>
                <w:bCs w:val="0"/>
                <w:color w:val="000000" w:themeColor="text1"/>
                <w:sz w:val="24"/>
                <w:szCs w:val="21"/>
                <w14:textFill>
                  <w14:solidFill>
                    <w14:schemeClr w14:val="tx1"/>
                  </w14:solidFill>
                </w14:textFill>
              </w:rPr>
              <w:t xml:space="preserve">   大气污染物有组织排放量核算表</w:t>
            </w:r>
          </w:p>
          <w:tbl>
            <w:tblPr>
              <w:tblStyle w:val="30"/>
              <w:tblW w:w="4995"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074"/>
              <w:gridCol w:w="1225"/>
              <w:gridCol w:w="1764"/>
              <w:gridCol w:w="1369"/>
              <w:gridCol w:w="1374"/>
              <w:gridCol w:w="138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55" w:type="pct"/>
                  <w:tcBorders>
                    <w:top w:val="single" w:color="auto" w:sz="6"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序号</w:t>
                  </w:r>
                </w:p>
              </w:tc>
              <w:tc>
                <w:tcPr>
                  <w:tcW w:w="748" w:type="pct"/>
                  <w:tcBorders>
                    <w:top w:val="single" w:color="auto" w:sz="6"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排放口编号</w:t>
                  </w:r>
                </w:p>
              </w:tc>
              <w:tc>
                <w:tcPr>
                  <w:tcW w:w="1077" w:type="pct"/>
                  <w:tcBorders>
                    <w:top w:val="single" w:color="auto" w:sz="6"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污染物</w:t>
                  </w:r>
                </w:p>
              </w:tc>
              <w:tc>
                <w:tcPr>
                  <w:tcW w:w="835" w:type="pct"/>
                  <w:tcBorders>
                    <w:top w:val="single" w:color="auto" w:sz="6"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核算排放浓度mg/m</w:t>
                  </w:r>
                  <w:r>
                    <w:rPr>
                      <w:rFonts w:hint="default" w:ascii="Times New Roman" w:hAnsi="Times New Roman" w:eastAsia="宋体" w:cs="Times New Roman"/>
                      <w:b/>
                      <w:bCs/>
                      <w:color w:val="000000" w:themeColor="text1"/>
                      <w:vertAlign w:val="superscript"/>
                      <w14:textFill>
                        <w14:solidFill>
                          <w14:schemeClr w14:val="tx1"/>
                        </w14:solidFill>
                      </w14:textFill>
                    </w:rPr>
                    <w:t>3</w:t>
                  </w:r>
                </w:p>
              </w:tc>
              <w:tc>
                <w:tcPr>
                  <w:tcW w:w="839" w:type="pct"/>
                  <w:tcBorders>
                    <w:top w:val="single" w:color="auto" w:sz="6"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核算排放速率kg/h</w:t>
                  </w:r>
                </w:p>
              </w:tc>
              <w:tc>
                <w:tcPr>
                  <w:tcW w:w="843" w:type="pct"/>
                  <w:tcBorders>
                    <w:top w:val="single" w:color="auto" w:sz="6"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核算年排放量t/a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000" w:type="pct"/>
                  <w:gridSpan w:val="6"/>
                  <w:tcBorders>
                    <w:top w:val="single" w:color="auto" w:sz="6"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snapToGrid w:val="0"/>
                      <w:color w:val="000000" w:themeColor="text1"/>
                      <w14:textFill>
                        <w14:solidFill>
                          <w14:schemeClr w14:val="tx1"/>
                        </w14:solidFill>
                      </w14:textFill>
                    </w:rPr>
                  </w:pPr>
                  <w:r>
                    <w:rPr>
                      <w:rFonts w:hint="default" w:ascii="Times New Roman" w:hAnsi="Times New Roman" w:eastAsia="宋体" w:cs="Times New Roman"/>
                      <w:snapToGrid w:val="0"/>
                      <w:color w:val="000000" w:themeColor="text1"/>
                      <w14:textFill>
                        <w14:solidFill>
                          <w14:schemeClr w14:val="tx1"/>
                        </w14:solidFill>
                      </w14:textFill>
                    </w:rPr>
                    <w:t>一般排放口</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55" w:type="pct"/>
                  <w:tcBorders>
                    <w:top w:val="single" w:color="auto" w:sz="6"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w:t>
                  </w:r>
                </w:p>
              </w:tc>
              <w:tc>
                <w:tcPr>
                  <w:tcW w:w="748" w:type="pct"/>
                  <w:vMerge w:val="restar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DA001</w:t>
                  </w:r>
                </w:p>
              </w:tc>
              <w:tc>
                <w:tcPr>
                  <w:tcW w:w="1077" w:type="pct"/>
                  <w:tcBorders>
                    <w:top w:val="single" w:color="auto" w:sz="6" w:space="0"/>
                    <w:left w:val="single" w:color="auto" w:sz="6" w:space="0"/>
                    <w:bottom w:val="single" w:color="auto" w:sz="6" w:space="0"/>
                    <w:right w:val="single" w:color="auto" w:sz="6" w:space="0"/>
                  </w:tcBorders>
                  <w:vAlign w:val="center"/>
                </w:tcPr>
                <w:p>
                  <w:pPr>
                    <w:pStyle w:val="37"/>
                    <w:keepNext w:val="0"/>
                    <w:keepLines w:val="0"/>
                    <w:pageBreakBefore w:val="0"/>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颗粒物</w:t>
                  </w:r>
                </w:p>
              </w:tc>
              <w:tc>
                <w:tcPr>
                  <w:tcW w:w="835"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0.8</w:t>
                  </w:r>
                </w:p>
              </w:tc>
              <w:tc>
                <w:tcPr>
                  <w:tcW w:w="839"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0.0008</w:t>
                  </w:r>
                </w:p>
              </w:tc>
              <w:tc>
                <w:tcPr>
                  <w:tcW w:w="843"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0.0007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55"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w:t>
                  </w:r>
                </w:p>
              </w:tc>
              <w:tc>
                <w:tcPr>
                  <w:tcW w:w="748" w:type="pct"/>
                  <w:vMerge w:val="continue"/>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bidi w:val="0"/>
                    <w:spacing w:line="240" w:lineRule="auto"/>
                    <w:ind w:right="0" w:firstLine="0" w:firstLineChars="0"/>
                    <w:jc w:val="left"/>
                    <w:textAlignment w:val="auto"/>
                    <w:rPr>
                      <w:rFonts w:hint="default" w:ascii="Times New Roman" w:hAnsi="Times New Roman" w:eastAsia="宋体" w:cs="Times New Roman"/>
                      <w:color w:val="000000" w:themeColor="text1"/>
                      <w14:textFill>
                        <w14:solidFill>
                          <w14:schemeClr w14:val="tx1"/>
                        </w14:solidFill>
                      </w14:textFill>
                    </w:rPr>
                  </w:pPr>
                </w:p>
              </w:tc>
              <w:tc>
                <w:tcPr>
                  <w:tcW w:w="1077" w:type="pct"/>
                  <w:tcBorders>
                    <w:top w:val="single" w:color="auto" w:sz="6" w:space="0"/>
                    <w:left w:val="single" w:color="auto" w:sz="6" w:space="0"/>
                    <w:bottom w:val="single" w:color="auto" w:sz="6" w:space="0"/>
                    <w:right w:val="single" w:color="auto" w:sz="6" w:space="0"/>
                  </w:tcBorders>
                  <w:vAlign w:val="center"/>
                </w:tcPr>
                <w:p>
                  <w:pPr>
                    <w:pStyle w:val="37"/>
                    <w:keepNext w:val="0"/>
                    <w:keepLines w:val="0"/>
                    <w:pageBreakBefore w:val="0"/>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二氧化硫</w:t>
                  </w:r>
                </w:p>
              </w:tc>
              <w:tc>
                <w:tcPr>
                  <w:tcW w:w="835"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109.0</w:t>
                  </w:r>
                </w:p>
              </w:tc>
              <w:tc>
                <w:tcPr>
                  <w:tcW w:w="839"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0.102</w:t>
                  </w:r>
                </w:p>
              </w:tc>
              <w:tc>
                <w:tcPr>
                  <w:tcW w:w="843"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0.092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55"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3</w:t>
                  </w:r>
                </w:p>
              </w:tc>
              <w:tc>
                <w:tcPr>
                  <w:tcW w:w="748" w:type="pct"/>
                  <w:vMerge w:val="continue"/>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bidi w:val="0"/>
                    <w:spacing w:line="240" w:lineRule="auto"/>
                    <w:ind w:right="0" w:firstLine="0" w:firstLineChars="0"/>
                    <w:jc w:val="left"/>
                    <w:textAlignment w:val="auto"/>
                    <w:rPr>
                      <w:rFonts w:hint="default" w:ascii="Times New Roman" w:hAnsi="Times New Roman" w:eastAsia="宋体" w:cs="Times New Roman"/>
                      <w:color w:val="000000" w:themeColor="text1"/>
                      <w14:textFill>
                        <w14:solidFill>
                          <w14:schemeClr w14:val="tx1"/>
                        </w14:solidFill>
                      </w14:textFill>
                    </w:rPr>
                  </w:pPr>
                </w:p>
              </w:tc>
              <w:tc>
                <w:tcPr>
                  <w:tcW w:w="1077" w:type="pct"/>
                  <w:tcBorders>
                    <w:top w:val="single" w:color="auto" w:sz="6" w:space="0"/>
                    <w:left w:val="single" w:color="auto" w:sz="6" w:space="0"/>
                    <w:bottom w:val="single" w:color="auto" w:sz="6" w:space="0"/>
                    <w:right w:val="single" w:color="auto" w:sz="6" w:space="0"/>
                  </w:tcBorders>
                  <w:vAlign w:val="center"/>
                </w:tcPr>
                <w:p>
                  <w:pPr>
                    <w:pStyle w:val="37"/>
                    <w:keepNext w:val="0"/>
                    <w:keepLines w:val="0"/>
                    <w:pageBreakBefore w:val="0"/>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氮氧化物</w:t>
                  </w:r>
                </w:p>
              </w:tc>
              <w:tc>
                <w:tcPr>
                  <w:tcW w:w="835"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163.5</w:t>
                  </w:r>
                </w:p>
              </w:tc>
              <w:tc>
                <w:tcPr>
                  <w:tcW w:w="839"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0.153</w:t>
                  </w:r>
                </w:p>
              </w:tc>
              <w:tc>
                <w:tcPr>
                  <w:tcW w:w="843"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0.138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03" w:type="pct"/>
                  <w:gridSpan w:val="2"/>
                  <w:vMerge w:val="restar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一般排放口合计</w:t>
                  </w:r>
                </w:p>
              </w:tc>
              <w:tc>
                <w:tcPr>
                  <w:tcW w:w="2752" w:type="pct"/>
                  <w:gridSpan w:val="3"/>
                  <w:tcBorders>
                    <w:top w:val="single" w:color="auto" w:sz="6" w:space="0"/>
                    <w:left w:val="single" w:color="auto" w:sz="6" w:space="0"/>
                    <w:bottom w:val="single" w:color="auto" w:sz="6" w:space="0"/>
                    <w:right w:val="single" w:color="auto" w:sz="6" w:space="0"/>
                  </w:tcBorders>
                  <w:vAlign w:val="center"/>
                </w:tcPr>
                <w:p>
                  <w:pPr>
                    <w:pStyle w:val="37"/>
                    <w:keepNext w:val="0"/>
                    <w:keepLines w:val="0"/>
                    <w:pageBreakBefore w:val="0"/>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颗粒物</w:t>
                  </w:r>
                </w:p>
              </w:tc>
              <w:tc>
                <w:tcPr>
                  <w:tcW w:w="843"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0.0007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03" w:type="pct"/>
                  <w:gridSpan w:val="2"/>
                  <w:vMerge w:val="continue"/>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bidi w:val="0"/>
                    <w:spacing w:line="240" w:lineRule="auto"/>
                    <w:ind w:right="0" w:firstLine="0" w:firstLineChars="0"/>
                    <w:jc w:val="left"/>
                    <w:textAlignment w:val="auto"/>
                    <w:rPr>
                      <w:rFonts w:hint="default" w:ascii="Times New Roman" w:hAnsi="Times New Roman" w:eastAsia="宋体" w:cs="Times New Roman"/>
                      <w:color w:val="000000" w:themeColor="text1"/>
                      <w:szCs w:val="21"/>
                      <w14:textFill>
                        <w14:solidFill>
                          <w14:schemeClr w14:val="tx1"/>
                        </w14:solidFill>
                      </w14:textFill>
                    </w:rPr>
                  </w:pPr>
                </w:p>
              </w:tc>
              <w:tc>
                <w:tcPr>
                  <w:tcW w:w="2752" w:type="pct"/>
                  <w:gridSpan w:val="3"/>
                  <w:tcBorders>
                    <w:top w:val="single" w:color="auto" w:sz="6" w:space="0"/>
                    <w:left w:val="single" w:color="auto" w:sz="6" w:space="0"/>
                    <w:bottom w:val="single" w:color="auto" w:sz="6" w:space="0"/>
                    <w:right w:val="single" w:color="auto" w:sz="6" w:space="0"/>
                  </w:tcBorders>
                  <w:vAlign w:val="center"/>
                </w:tcPr>
                <w:p>
                  <w:pPr>
                    <w:pStyle w:val="37"/>
                    <w:keepNext w:val="0"/>
                    <w:keepLines w:val="0"/>
                    <w:pageBreakBefore w:val="0"/>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二氧化硫</w:t>
                  </w:r>
                </w:p>
              </w:tc>
              <w:tc>
                <w:tcPr>
                  <w:tcW w:w="843"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0.092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03" w:type="pct"/>
                  <w:gridSpan w:val="2"/>
                  <w:vMerge w:val="continue"/>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bidi w:val="0"/>
                    <w:spacing w:line="240" w:lineRule="auto"/>
                    <w:ind w:right="0" w:firstLine="0" w:firstLineChars="0"/>
                    <w:jc w:val="left"/>
                    <w:textAlignment w:val="auto"/>
                    <w:rPr>
                      <w:rFonts w:hint="default" w:ascii="Times New Roman" w:hAnsi="Times New Roman" w:eastAsia="宋体" w:cs="Times New Roman"/>
                      <w:color w:val="000000" w:themeColor="text1"/>
                      <w:szCs w:val="21"/>
                      <w14:textFill>
                        <w14:solidFill>
                          <w14:schemeClr w14:val="tx1"/>
                        </w14:solidFill>
                      </w14:textFill>
                    </w:rPr>
                  </w:pPr>
                </w:p>
              </w:tc>
              <w:tc>
                <w:tcPr>
                  <w:tcW w:w="2752" w:type="pct"/>
                  <w:gridSpan w:val="3"/>
                  <w:tcBorders>
                    <w:top w:val="single" w:color="auto" w:sz="6" w:space="0"/>
                    <w:left w:val="single" w:color="auto" w:sz="6" w:space="0"/>
                    <w:bottom w:val="single" w:color="auto" w:sz="6" w:space="0"/>
                    <w:right w:val="single" w:color="auto" w:sz="6" w:space="0"/>
                  </w:tcBorders>
                  <w:vAlign w:val="center"/>
                </w:tcPr>
                <w:p>
                  <w:pPr>
                    <w:pStyle w:val="37"/>
                    <w:keepNext w:val="0"/>
                    <w:keepLines w:val="0"/>
                    <w:pageBreakBefore w:val="0"/>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氮氧化物</w:t>
                  </w:r>
                </w:p>
              </w:tc>
              <w:tc>
                <w:tcPr>
                  <w:tcW w:w="843"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0.138</w:t>
                  </w:r>
                </w:p>
              </w:tc>
            </w:tr>
          </w:tbl>
          <w:p>
            <w:pPr>
              <w:widowControl/>
              <w:jc w:val="center"/>
              <w:rPr>
                <w:rStyle w:val="33"/>
                <w:rFonts w:hint="default" w:ascii="Times New Roman" w:hAnsi="Times New Roman" w:eastAsia="宋体" w:cs="Times New Roman"/>
                <w:b/>
                <w:bCs w:val="0"/>
                <w:color w:val="000000" w:themeColor="text1"/>
                <w:szCs w:val="21"/>
                <w14:textFill>
                  <w14:solidFill>
                    <w14:schemeClr w14:val="tx1"/>
                  </w14:solidFill>
                </w14:textFill>
              </w:rPr>
            </w:pPr>
            <w:r>
              <w:rPr>
                <w:rStyle w:val="33"/>
                <w:rFonts w:hint="default" w:ascii="Times New Roman" w:hAnsi="Times New Roman" w:eastAsia="宋体" w:cs="Times New Roman"/>
                <w:b/>
                <w:bCs w:val="0"/>
                <w:color w:val="000000" w:themeColor="text1"/>
                <w:sz w:val="24"/>
                <w:szCs w:val="21"/>
                <w14:textFill>
                  <w14:solidFill>
                    <w14:schemeClr w14:val="tx1"/>
                  </w14:solidFill>
                </w14:textFill>
              </w:rPr>
              <w:t>表4-</w:t>
            </w:r>
            <w:r>
              <w:rPr>
                <w:rStyle w:val="33"/>
                <w:rFonts w:hint="default" w:ascii="Times New Roman" w:hAnsi="Times New Roman" w:eastAsia="宋体" w:cs="Times New Roman"/>
                <w:b/>
                <w:bCs w:val="0"/>
                <w:color w:val="000000" w:themeColor="text1"/>
                <w:sz w:val="24"/>
                <w:szCs w:val="21"/>
                <w:lang w:val="en-US" w:eastAsia="zh-CN"/>
                <w14:textFill>
                  <w14:solidFill>
                    <w14:schemeClr w14:val="tx1"/>
                  </w14:solidFill>
                </w14:textFill>
              </w:rPr>
              <w:t>4</w:t>
            </w:r>
            <w:r>
              <w:rPr>
                <w:rStyle w:val="33"/>
                <w:rFonts w:hint="default" w:ascii="Times New Roman" w:hAnsi="Times New Roman" w:eastAsia="宋体" w:cs="Times New Roman"/>
                <w:b/>
                <w:bCs w:val="0"/>
                <w:color w:val="000000" w:themeColor="text1"/>
                <w:sz w:val="24"/>
                <w:szCs w:val="21"/>
                <w14:textFill>
                  <w14:solidFill>
                    <w14:schemeClr w14:val="tx1"/>
                  </w14:solidFill>
                </w14:textFill>
              </w:rPr>
              <w:t xml:space="preserve">   大气污染物无组织排放量核算表</w:t>
            </w:r>
          </w:p>
          <w:tbl>
            <w:tblPr>
              <w:tblStyle w:val="30"/>
              <w:tblW w:w="5000"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57" w:type="dxa"/>
                <w:bottom w:w="0" w:type="dxa"/>
                <w:right w:w="57" w:type="dxa"/>
              </w:tblCellMar>
            </w:tblPr>
            <w:tblGrid>
              <w:gridCol w:w="318"/>
              <w:gridCol w:w="524"/>
              <w:gridCol w:w="1021"/>
              <w:gridCol w:w="824"/>
              <w:gridCol w:w="1260"/>
              <w:gridCol w:w="2224"/>
              <w:gridCol w:w="1026"/>
              <w:gridCol w:w="993"/>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194" w:type="pct"/>
                  <w:vMerge w:val="restart"/>
                  <w:tcBorders>
                    <w:top w:val="single" w:color="auto" w:sz="8" w:space="0"/>
                    <w:left w:val="single" w:color="auto" w:sz="8"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序号</w:t>
                  </w:r>
                </w:p>
              </w:tc>
              <w:tc>
                <w:tcPr>
                  <w:tcW w:w="320" w:type="pct"/>
                  <w:vMerge w:val="restart"/>
                  <w:tcBorders>
                    <w:top w:val="single" w:color="auto" w:sz="8"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排放口编号</w:t>
                  </w:r>
                </w:p>
              </w:tc>
              <w:tc>
                <w:tcPr>
                  <w:tcW w:w="623" w:type="pct"/>
                  <w:vMerge w:val="restart"/>
                  <w:tcBorders>
                    <w:top w:val="single" w:color="auto" w:sz="8"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产污环节</w:t>
                  </w:r>
                </w:p>
              </w:tc>
              <w:tc>
                <w:tcPr>
                  <w:tcW w:w="502" w:type="pct"/>
                  <w:vMerge w:val="restart"/>
                  <w:tcBorders>
                    <w:top w:val="single" w:color="auto" w:sz="8"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污染物</w:t>
                  </w:r>
                </w:p>
              </w:tc>
              <w:tc>
                <w:tcPr>
                  <w:tcW w:w="769" w:type="pct"/>
                  <w:vMerge w:val="restart"/>
                  <w:tcBorders>
                    <w:top w:val="single" w:color="auto" w:sz="8"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主要污染防治措施</w:t>
                  </w:r>
                </w:p>
              </w:tc>
              <w:tc>
                <w:tcPr>
                  <w:tcW w:w="1983" w:type="pct"/>
                  <w:gridSpan w:val="2"/>
                  <w:tcBorders>
                    <w:top w:val="single" w:color="auto" w:sz="8"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国家或地方污染物排放标准</w:t>
                  </w:r>
                </w:p>
              </w:tc>
              <w:tc>
                <w:tcPr>
                  <w:tcW w:w="605" w:type="pct"/>
                  <w:vMerge w:val="restart"/>
                  <w:tcBorders>
                    <w:top w:val="single" w:color="auto" w:sz="8" w:space="0"/>
                    <w:left w:val="single" w:color="auto" w:sz="6" w:space="0"/>
                    <w:bottom w:val="single" w:color="auto" w:sz="6" w:space="0"/>
                    <w:right w:val="single" w:color="auto" w:sz="8"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年排放量</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324" w:type="dxa"/>
                  <w:vMerge w:val="continue"/>
                  <w:tcBorders>
                    <w:top w:val="single" w:color="auto" w:sz="8" w:space="0"/>
                    <w:left w:val="single" w:color="auto" w:sz="8" w:space="0"/>
                    <w:bottom w:val="single" w:color="auto" w:sz="6" w:space="0"/>
                    <w:right w:val="single" w:color="auto" w:sz="6" w:space="0"/>
                  </w:tcBorders>
                  <w:vAlign w:val="center"/>
                </w:tcPr>
                <w:p>
                  <w:pPr>
                    <w:keepNext w:val="0"/>
                    <w:keepLines w:val="0"/>
                    <w:pageBreakBefore w:val="0"/>
                    <w:widowControl/>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szCs w:val="21"/>
                      <w14:textFill>
                        <w14:solidFill>
                          <w14:schemeClr w14:val="tx1"/>
                        </w14:solidFill>
                      </w14:textFill>
                    </w:rPr>
                  </w:pPr>
                </w:p>
              </w:tc>
              <w:tc>
                <w:tcPr>
                  <w:tcW w:w="532" w:type="dxa"/>
                  <w:vMerge w:val="continue"/>
                  <w:tcBorders>
                    <w:top w:val="single" w:color="auto" w:sz="8" w:space="0"/>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szCs w:val="21"/>
                      <w14:textFill>
                        <w14:solidFill>
                          <w14:schemeClr w14:val="tx1"/>
                        </w14:solidFill>
                      </w14:textFill>
                    </w:rPr>
                  </w:pPr>
                </w:p>
              </w:tc>
              <w:tc>
                <w:tcPr>
                  <w:tcW w:w="1036" w:type="dxa"/>
                  <w:vMerge w:val="continue"/>
                  <w:tcBorders>
                    <w:top w:val="single" w:color="auto" w:sz="8" w:space="0"/>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szCs w:val="21"/>
                      <w14:textFill>
                        <w14:solidFill>
                          <w14:schemeClr w14:val="tx1"/>
                        </w14:solidFill>
                      </w14:textFill>
                    </w:rPr>
                  </w:pPr>
                </w:p>
              </w:tc>
              <w:tc>
                <w:tcPr>
                  <w:tcW w:w="837" w:type="dxa"/>
                  <w:vMerge w:val="continue"/>
                  <w:tcBorders>
                    <w:top w:val="single" w:color="auto" w:sz="8" w:space="0"/>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szCs w:val="21"/>
                      <w14:textFill>
                        <w14:solidFill>
                          <w14:schemeClr w14:val="tx1"/>
                        </w14:solidFill>
                      </w14:textFill>
                    </w:rPr>
                  </w:pPr>
                </w:p>
              </w:tc>
              <w:tc>
                <w:tcPr>
                  <w:tcW w:w="769" w:type="pct"/>
                  <w:vMerge w:val="continue"/>
                  <w:tcBorders>
                    <w:top w:val="single" w:color="auto" w:sz="8" w:space="0"/>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szCs w:val="21"/>
                      <w14:textFill>
                        <w14:solidFill>
                          <w14:schemeClr w14:val="tx1"/>
                        </w14:solidFill>
                      </w14:textFill>
                    </w:rPr>
                  </w:pPr>
                </w:p>
              </w:tc>
              <w:tc>
                <w:tcPr>
                  <w:tcW w:w="1356" w:type="pct"/>
                  <w:tcBorders>
                    <w:top w:val="single" w:color="auto" w:sz="6"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标准名称</w:t>
                  </w:r>
                </w:p>
              </w:tc>
              <w:tc>
                <w:tcPr>
                  <w:tcW w:w="626" w:type="pct"/>
                  <w:tcBorders>
                    <w:top w:val="single" w:color="auto" w:sz="6"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浓度限值（μg/m</w:t>
                  </w:r>
                  <w:r>
                    <w:rPr>
                      <w:rFonts w:hint="default" w:ascii="Times New Roman" w:hAnsi="Times New Roman" w:eastAsia="宋体" w:cs="Times New Roman"/>
                      <w:color w:val="000000" w:themeColor="text1"/>
                      <w:vertAlign w:val="superscript"/>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w:t>
                  </w:r>
                </w:p>
              </w:tc>
              <w:tc>
                <w:tcPr>
                  <w:tcW w:w="1009" w:type="dxa"/>
                  <w:vMerge w:val="continue"/>
                  <w:tcBorders>
                    <w:top w:val="single" w:color="auto" w:sz="8" w:space="0"/>
                    <w:left w:val="single" w:color="auto" w:sz="6" w:space="0"/>
                    <w:bottom w:val="single" w:color="auto" w:sz="6" w:space="0"/>
                    <w:right w:val="single" w:color="auto" w:sz="8" w:space="0"/>
                  </w:tcBorders>
                  <w:vAlign w:val="center"/>
                </w:tcPr>
                <w:p>
                  <w:pPr>
                    <w:keepNext w:val="0"/>
                    <w:keepLines w:val="0"/>
                    <w:pageBreakBefore w:val="0"/>
                    <w:widowControl/>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194" w:type="pct"/>
                  <w:tcBorders>
                    <w:top w:val="single" w:color="auto" w:sz="6" w:space="0"/>
                    <w:left w:val="single" w:color="auto" w:sz="8"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w:t>
                  </w:r>
                </w:p>
              </w:tc>
              <w:tc>
                <w:tcPr>
                  <w:tcW w:w="320" w:type="pct"/>
                  <w:tcBorders>
                    <w:top w:val="single" w:color="auto" w:sz="6"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w:t>
                  </w:r>
                </w:p>
              </w:tc>
              <w:tc>
                <w:tcPr>
                  <w:tcW w:w="623"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lang w:val="en-US" w:eastAsia="zh-CN"/>
                      <w14:textFill>
                        <w14:solidFill>
                          <w14:schemeClr w14:val="tx1"/>
                        </w14:solidFill>
                      </w14:textFill>
                    </w:rPr>
                    <w:t>淀粉开包及</w:t>
                  </w:r>
                  <w:r>
                    <w:rPr>
                      <w:rFonts w:hint="default" w:ascii="Times New Roman" w:hAnsi="Times New Roman" w:eastAsia="宋体" w:cs="Times New Roman"/>
                      <w:color w:val="000000" w:themeColor="text1"/>
                      <w:kern w:val="0"/>
                      <w:szCs w:val="21"/>
                      <w14:textFill>
                        <w14:solidFill>
                          <w14:schemeClr w14:val="tx1"/>
                        </w14:solidFill>
                      </w14:textFill>
                    </w:rPr>
                    <w:t>投料</w:t>
                  </w:r>
                </w:p>
              </w:tc>
              <w:tc>
                <w:tcPr>
                  <w:tcW w:w="502"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颗粒物</w:t>
                  </w:r>
                </w:p>
              </w:tc>
              <w:tc>
                <w:tcPr>
                  <w:tcW w:w="769" w:type="pct"/>
                  <w:tcBorders>
                    <w:top w:val="single" w:color="auto" w:sz="6" w:space="0"/>
                    <w:left w:val="single" w:color="auto" w:sz="6" w:space="0"/>
                    <w:bottom w:val="single" w:color="auto" w:sz="6" w:space="0"/>
                    <w:right w:val="single" w:color="auto" w:sz="6" w:space="0"/>
                  </w:tcBorders>
                  <w:vAlign w:val="center"/>
                </w:tcPr>
                <w:p>
                  <w:pPr>
                    <w:pStyle w:val="37"/>
                    <w:keepNext w:val="0"/>
                    <w:keepLines w:val="0"/>
                    <w:pageBreakBefore w:val="0"/>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lang w:val="en-US" w:eastAsia="zh-CN"/>
                      <w14:textFill>
                        <w14:solidFill>
                          <w14:schemeClr w14:val="tx1"/>
                        </w14:solidFill>
                      </w14:textFill>
                    </w:rPr>
                    <w:t>加强车间通风设施</w:t>
                  </w:r>
                </w:p>
              </w:tc>
              <w:tc>
                <w:tcPr>
                  <w:tcW w:w="1356" w:type="pct"/>
                  <w:tcBorders>
                    <w:top w:val="single" w:color="auto" w:sz="6"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《大气污染物综合排放标准》（GB16297-1996）中表2的无组织排放标准浓度限值</w:t>
                  </w:r>
                </w:p>
              </w:tc>
              <w:tc>
                <w:tcPr>
                  <w:tcW w:w="626" w:type="pct"/>
                  <w:tcBorders>
                    <w:top w:val="single" w:color="auto" w:sz="6"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1000</w:t>
                  </w:r>
                </w:p>
              </w:tc>
              <w:tc>
                <w:tcPr>
                  <w:tcW w:w="605" w:type="pct"/>
                  <w:tcBorders>
                    <w:top w:val="single" w:color="auto" w:sz="6" w:space="0"/>
                    <w:left w:val="single" w:color="auto" w:sz="6" w:space="0"/>
                    <w:bottom w:val="single" w:color="auto" w:sz="6" w:space="0"/>
                    <w:right w:val="single" w:color="auto" w:sz="8"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0.03</w:t>
                  </w:r>
                  <w:r>
                    <w:rPr>
                      <w:rFonts w:hint="default" w:ascii="Times New Roman" w:hAnsi="Times New Roman" w:eastAsia="宋体" w:cs="Times New Roman"/>
                      <w:color w:val="000000" w:themeColor="text1"/>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194" w:type="pct"/>
                  <w:tcBorders>
                    <w:top w:val="single" w:color="auto" w:sz="6" w:space="0"/>
                    <w:left w:val="single" w:color="auto" w:sz="8"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w:t>
                  </w:r>
                </w:p>
              </w:tc>
              <w:tc>
                <w:tcPr>
                  <w:tcW w:w="320" w:type="pct"/>
                  <w:tcBorders>
                    <w:top w:val="single" w:color="auto" w:sz="6"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w:t>
                  </w:r>
                </w:p>
              </w:tc>
              <w:tc>
                <w:tcPr>
                  <w:tcW w:w="623" w:type="pct"/>
                  <w:vMerge w:val="restart"/>
                  <w:tcBorders>
                    <w:top w:val="single" w:color="auto" w:sz="6" w:space="0"/>
                    <w:left w:val="single" w:color="auto" w:sz="6" w:space="0"/>
                    <w:right w:val="single" w:color="auto" w:sz="6" w:space="0"/>
                  </w:tcBorders>
                  <w:vAlign w:val="center"/>
                </w:tcPr>
                <w:p>
                  <w:pPr>
                    <w:keepNext w:val="0"/>
                    <w:keepLines w:val="0"/>
                    <w:pageBreakBefore w:val="0"/>
                    <w:widowControl/>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污水处理系统、车间</w:t>
                  </w:r>
                </w:p>
              </w:tc>
              <w:tc>
                <w:tcPr>
                  <w:tcW w:w="502" w:type="pct"/>
                  <w:tcBorders>
                    <w:top w:val="single" w:color="auto" w:sz="6"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H</w:t>
                  </w:r>
                  <w:r>
                    <w:rPr>
                      <w:rFonts w:hint="default" w:ascii="Times New Roman" w:hAnsi="Times New Roman" w:eastAsia="宋体" w:cs="Times New Roman"/>
                      <w:color w:val="000000" w:themeColor="text1"/>
                      <w:szCs w:val="21"/>
                      <w:vertAlign w:val="subscript"/>
                      <w14:textFill>
                        <w14:solidFill>
                          <w14:schemeClr w14:val="tx1"/>
                        </w14:solidFill>
                      </w14:textFill>
                    </w:rPr>
                    <w:t>2</w:t>
                  </w:r>
                  <w:r>
                    <w:rPr>
                      <w:rFonts w:hint="default" w:ascii="Times New Roman" w:hAnsi="Times New Roman" w:eastAsia="宋体" w:cs="Times New Roman"/>
                      <w:color w:val="000000" w:themeColor="text1"/>
                      <w:szCs w:val="21"/>
                      <w14:textFill>
                        <w14:solidFill>
                          <w14:schemeClr w14:val="tx1"/>
                        </w14:solidFill>
                      </w14:textFill>
                    </w:rPr>
                    <w:t>S</w:t>
                  </w:r>
                </w:p>
              </w:tc>
              <w:tc>
                <w:tcPr>
                  <w:tcW w:w="769" w:type="pct"/>
                  <w:vMerge w:val="restart"/>
                  <w:tcBorders>
                    <w:top w:val="single" w:color="auto" w:sz="6" w:space="0"/>
                    <w:left w:val="single" w:color="auto" w:sz="6" w:space="0"/>
                    <w:right w:val="single" w:color="auto" w:sz="6" w:space="0"/>
                  </w:tcBorders>
                  <w:vAlign w:val="center"/>
                </w:tcPr>
                <w:p>
                  <w:pPr>
                    <w:pStyle w:val="37"/>
                    <w:keepNext w:val="0"/>
                    <w:keepLines w:val="0"/>
                    <w:pageBreakBefore w:val="0"/>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加强厂区绿化等</w:t>
                  </w:r>
                </w:p>
              </w:tc>
              <w:tc>
                <w:tcPr>
                  <w:tcW w:w="1356" w:type="pct"/>
                  <w:vMerge w:val="restart"/>
                  <w:tcBorders>
                    <w:top w:val="single" w:color="auto" w:sz="6" w:space="0"/>
                    <w:left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《恶臭污染物排放标准》（GB14554-93）中的二级厂界标准</w:t>
                  </w:r>
                </w:p>
              </w:tc>
              <w:tc>
                <w:tcPr>
                  <w:tcW w:w="626" w:type="pct"/>
                  <w:tcBorders>
                    <w:top w:val="single" w:color="auto" w:sz="6"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1500</w:t>
                  </w:r>
                </w:p>
              </w:tc>
              <w:tc>
                <w:tcPr>
                  <w:tcW w:w="605" w:type="pct"/>
                  <w:tcBorders>
                    <w:top w:val="single" w:color="auto" w:sz="6" w:space="0"/>
                    <w:left w:val="single" w:color="auto" w:sz="6" w:space="0"/>
                    <w:bottom w:val="single" w:color="auto" w:sz="6" w:space="0"/>
                    <w:right w:val="single" w:color="auto" w:sz="8"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0.071</w:t>
                  </w:r>
                  <w:r>
                    <w:rPr>
                      <w:rFonts w:hint="default" w:ascii="Times New Roman" w:hAnsi="Times New Roman" w:eastAsia="宋体" w:cs="Times New Roman"/>
                      <w:color w:val="000000" w:themeColor="text1"/>
                      <w14:textFill>
                        <w14:solidFill>
                          <w14:schemeClr w14:val="tx1"/>
                        </w14:solidFill>
                      </w14:textFill>
                    </w:rPr>
                    <w:t>kg/a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194" w:type="pct"/>
                  <w:tcBorders>
                    <w:top w:val="single" w:color="auto" w:sz="6" w:space="0"/>
                    <w:left w:val="single" w:color="auto" w:sz="8"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w:t>
                  </w:r>
                </w:p>
              </w:tc>
              <w:tc>
                <w:tcPr>
                  <w:tcW w:w="320" w:type="pct"/>
                  <w:tcBorders>
                    <w:top w:val="single" w:color="auto" w:sz="6"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w:t>
                  </w:r>
                </w:p>
              </w:tc>
              <w:tc>
                <w:tcPr>
                  <w:tcW w:w="623" w:type="pct"/>
                  <w:vMerge w:val="continue"/>
                  <w:tcBorders>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kern w:val="0"/>
                      <w:szCs w:val="21"/>
                      <w14:textFill>
                        <w14:solidFill>
                          <w14:schemeClr w14:val="tx1"/>
                        </w14:solidFill>
                      </w14:textFill>
                    </w:rPr>
                  </w:pPr>
                </w:p>
              </w:tc>
              <w:tc>
                <w:tcPr>
                  <w:tcW w:w="502" w:type="pct"/>
                  <w:tcBorders>
                    <w:top w:val="single" w:color="auto" w:sz="6"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NH</w:t>
                  </w:r>
                  <w:r>
                    <w:rPr>
                      <w:rFonts w:hint="default" w:ascii="Times New Roman" w:hAnsi="Times New Roman" w:eastAsia="宋体" w:cs="Times New Roman"/>
                      <w:color w:val="000000" w:themeColor="text1"/>
                      <w:szCs w:val="21"/>
                      <w:vertAlign w:val="subscript"/>
                      <w14:textFill>
                        <w14:solidFill>
                          <w14:schemeClr w14:val="tx1"/>
                        </w14:solidFill>
                      </w14:textFill>
                    </w:rPr>
                    <w:t>3</w:t>
                  </w:r>
                </w:p>
              </w:tc>
              <w:tc>
                <w:tcPr>
                  <w:tcW w:w="769" w:type="pct"/>
                  <w:vMerge w:val="continue"/>
                  <w:tcBorders>
                    <w:left w:val="single" w:color="auto" w:sz="6" w:space="0"/>
                    <w:bottom w:val="single" w:color="auto" w:sz="6" w:space="0"/>
                    <w:right w:val="single" w:color="auto" w:sz="6" w:space="0"/>
                  </w:tcBorders>
                  <w:vAlign w:val="center"/>
                </w:tcPr>
                <w:p>
                  <w:pPr>
                    <w:pStyle w:val="37"/>
                    <w:keepNext w:val="0"/>
                    <w:keepLines w:val="0"/>
                    <w:pageBreakBefore w:val="0"/>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56" w:type="pct"/>
                  <w:vMerge w:val="continue"/>
                  <w:tcBorders>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p>
              </w:tc>
              <w:tc>
                <w:tcPr>
                  <w:tcW w:w="626" w:type="pct"/>
                  <w:tcBorders>
                    <w:top w:val="single" w:color="auto" w:sz="6"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60</w:t>
                  </w:r>
                </w:p>
              </w:tc>
              <w:tc>
                <w:tcPr>
                  <w:tcW w:w="605" w:type="pct"/>
                  <w:tcBorders>
                    <w:top w:val="single" w:color="auto" w:sz="6" w:space="0"/>
                    <w:left w:val="single" w:color="auto" w:sz="6" w:space="0"/>
                    <w:bottom w:val="single" w:color="auto" w:sz="6" w:space="0"/>
                    <w:right w:val="single" w:color="auto" w:sz="8"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1.827</w:t>
                  </w:r>
                  <w:r>
                    <w:rPr>
                      <w:rFonts w:hint="default" w:ascii="Times New Roman" w:hAnsi="Times New Roman" w:eastAsia="宋体" w:cs="Times New Roman"/>
                      <w:color w:val="000000" w:themeColor="text1"/>
                      <w14:textFill>
                        <w14:solidFill>
                          <w14:schemeClr w14:val="tx1"/>
                        </w14:solidFill>
                      </w14:textFill>
                    </w:rPr>
                    <w:t>kg/a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1640" w:type="pct"/>
                  <w:gridSpan w:val="4"/>
                  <w:vMerge w:val="restart"/>
                  <w:tcBorders>
                    <w:top w:val="single" w:color="auto" w:sz="6" w:space="0"/>
                    <w:left w:val="single" w:color="auto" w:sz="8"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无组织排放统计</w:t>
                  </w:r>
                </w:p>
              </w:tc>
              <w:tc>
                <w:tcPr>
                  <w:tcW w:w="2126" w:type="pct"/>
                  <w:gridSpan w:val="2"/>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kinsoku/>
                    <w:wordWrap/>
                    <w:overflowPunct/>
                    <w:topLinePunct w:val="0"/>
                    <w:bidi w:val="0"/>
                    <w:spacing w:line="240" w:lineRule="auto"/>
                    <w:ind w:right="0" w:firstLine="0" w:firstLineChars="0"/>
                    <w:jc w:val="center"/>
                    <w:textAlignment w:val="auto"/>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颗粒物</w:t>
                  </w:r>
                </w:p>
              </w:tc>
              <w:tc>
                <w:tcPr>
                  <w:tcW w:w="2019" w:type="dxa"/>
                  <w:gridSpan w:val="2"/>
                  <w:tcBorders>
                    <w:top w:val="single" w:color="auto" w:sz="6" w:space="0"/>
                    <w:left w:val="single" w:color="auto" w:sz="6" w:space="0"/>
                    <w:bottom w:val="single" w:color="auto" w:sz="6" w:space="0"/>
                    <w:right w:val="single" w:color="auto" w:sz="8" w:space="0"/>
                  </w:tcBorders>
                  <w:vAlign w:val="center"/>
                </w:tcPr>
                <w:p>
                  <w:pPr>
                    <w:pStyle w:val="72"/>
                    <w:keepNext w:val="0"/>
                    <w:keepLines w:val="0"/>
                    <w:pageBreakBefore w:val="0"/>
                    <w:kinsoku/>
                    <w:wordWrap/>
                    <w:overflowPunct/>
                    <w:topLinePunct w:val="0"/>
                    <w:bidi w:val="0"/>
                    <w:spacing w:before="0" w:after="0" w:line="240" w:lineRule="auto"/>
                    <w:ind w:right="0" w:rightChars="0" w:firstLine="0" w:firstLineChars="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0.03</w:t>
                  </w:r>
                  <w:r>
                    <w:rPr>
                      <w:rFonts w:hint="default" w:ascii="Times New Roman" w:hAnsi="Times New Roman" w:eastAsia="宋体" w:cs="Times New Roman"/>
                      <w:color w:val="000000" w:themeColor="text1"/>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1640" w:type="pct"/>
                  <w:gridSpan w:val="4"/>
                  <w:vMerge w:val="continue"/>
                  <w:tcBorders>
                    <w:left w:val="single" w:color="auto" w:sz="8"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p>
              </w:tc>
              <w:tc>
                <w:tcPr>
                  <w:tcW w:w="2126" w:type="pct"/>
                  <w:gridSpan w:val="2"/>
                  <w:tcBorders>
                    <w:top w:val="single" w:color="auto" w:sz="6"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H</w:t>
                  </w:r>
                  <w:r>
                    <w:rPr>
                      <w:rFonts w:hint="default" w:ascii="Times New Roman" w:hAnsi="Times New Roman" w:eastAsia="宋体" w:cs="Times New Roman"/>
                      <w:color w:val="000000" w:themeColor="text1"/>
                      <w:szCs w:val="21"/>
                      <w:vertAlign w:val="subscript"/>
                      <w14:textFill>
                        <w14:solidFill>
                          <w14:schemeClr w14:val="tx1"/>
                        </w14:solidFill>
                      </w14:textFill>
                    </w:rPr>
                    <w:t>2</w:t>
                  </w:r>
                  <w:r>
                    <w:rPr>
                      <w:rFonts w:hint="default" w:ascii="Times New Roman" w:hAnsi="Times New Roman" w:eastAsia="宋体" w:cs="Times New Roman"/>
                      <w:color w:val="000000" w:themeColor="text1"/>
                      <w:szCs w:val="21"/>
                      <w14:textFill>
                        <w14:solidFill>
                          <w14:schemeClr w14:val="tx1"/>
                        </w14:solidFill>
                      </w14:textFill>
                    </w:rPr>
                    <w:t>S</w:t>
                  </w:r>
                </w:p>
              </w:tc>
              <w:tc>
                <w:tcPr>
                  <w:tcW w:w="2019" w:type="dxa"/>
                  <w:gridSpan w:val="2"/>
                  <w:tcBorders>
                    <w:top w:val="single" w:color="auto" w:sz="6" w:space="0"/>
                    <w:left w:val="single" w:color="auto" w:sz="6" w:space="0"/>
                    <w:bottom w:val="single" w:color="auto" w:sz="6" w:space="0"/>
                    <w:right w:val="single" w:color="auto" w:sz="8" w:space="0"/>
                  </w:tcBorders>
                  <w:vAlign w:val="center"/>
                </w:tcPr>
                <w:p>
                  <w:pPr>
                    <w:pStyle w:val="72"/>
                    <w:keepNext w:val="0"/>
                    <w:keepLines w:val="0"/>
                    <w:pageBreakBefore w:val="0"/>
                    <w:kinsoku/>
                    <w:wordWrap/>
                    <w:overflowPunct/>
                    <w:topLinePunct w:val="0"/>
                    <w:bidi w:val="0"/>
                    <w:spacing w:before="0" w:after="0" w:line="240" w:lineRule="auto"/>
                    <w:ind w:right="0" w:rightChars="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0.071</w:t>
                  </w:r>
                  <w:r>
                    <w:rPr>
                      <w:rFonts w:hint="default" w:ascii="Times New Roman" w:hAnsi="Times New Roman" w:eastAsia="宋体" w:cs="Times New Roman"/>
                      <w:color w:val="000000" w:themeColor="text1"/>
                      <w14:textFill>
                        <w14:solidFill>
                          <w14:schemeClr w14:val="tx1"/>
                        </w14:solidFill>
                      </w14:textFill>
                    </w:rPr>
                    <w:t>kg/a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1640" w:type="pct"/>
                  <w:gridSpan w:val="4"/>
                  <w:vMerge w:val="continue"/>
                  <w:tcBorders>
                    <w:left w:val="single" w:color="auto" w:sz="8" w:space="0"/>
                    <w:bottom w:val="single" w:color="auto" w:sz="8"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p>
              </w:tc>
              <w:tc>
                <w:tcPr>
                  <w:tcW w:w="2126" w:type="pct"/>
                  <w:gridSpan w:val="2"/>
                  <w:tcBorders>
                    <w:top w:val="single" w:color="auto" w:sz="6" w:space="0"/>
                    <w:left w:val="single" w:color="auto" w:sz="6" w:space="0"/>
                    <w:bottom w:val="single" w:color="auto" w:sz="8" w:space="0"/>
                    <w:right w:val="single" w:color="auto" w:sz="6" w:space="0"/>
                  </w:tcBorders>
                  <w:vAlign w:val="center"/>
                </w:tcPr>
                <w:p>
                  <w:pPr>
                    <w:pStyle w:val="72"/>
                    <w:keepNext w:val="0"/>
                    <w:keepLines w:val="0"/>
                    <w:pageBreakBefore w:val="0"/>
                    <w:kinsoku/>
                    <w:wordWrap/>
                    <w:overflowPunct/>
                    <w:topLinePunct w:val="0"/>
                    <w:bidi w:val="0"/>
                    <w:spacing w:before="0" w:after="0" w:line="240" w:lineRule="auto"/>
                    <w:ind w:right="0" w:firstLine="0" w:firstLineChars="0"/>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NH</w:t>
                  </w:r>
                  <w:r>
                    <w:rPr>
                      <w:rFonts w:hint="default" w:ascii="Times New Roman" w:hAnsi="Times New Roman" w:eastAsia="宋体" w:cs="Times New Roman"/>
                      <w:color w:val="000000" w:themeColor="text1"/>
                      <w:szCs w:val="21"/>
                      <w:vertAlign w:val="subscript"/>
                      <w14:textFill>
                        <w14:solidFill>
                          <w14:schemeClr w14:val="tx1"/>
                        </w14:solidFill>
                      </w14:textFill>
                    </w:rPr>
                    <w:t>3</w:t>
                  </w:r>
                </w:p>
              </w:tc>
              <w:tc>
                <w:tcPr>
                  <w:tcW w:w="2019" w:type="dxa"/>
                  <w:gridSpan w:val="2"/>
                  <w:tcBorders>
                    <w:top w:val="single" w:color="auto" w:sz="6" w:space="0"/>
                    <w:left w:val="single" w:color="auto" w:sz="6" w:space="0"/>
                    <w:bottom w:val="single" w:color="auto" w:sz="8" w:space="0"/>
                    <w:right w:val="single" w:color="auto" w:sz="8" w:space="0"/>
                  </w:tcBorders>
                  <w:vAlign w:val="center"/>
                </w:tcPr>
                <w:p>
                  <w:pPr>
                    <w:pStyle w:val="72"/>
                    <w:keepNext w:val="0"/>
                    <w:keepLines w:val="0"/>
                    <w:pageBreakBefore w:val="0"/>
                    <w:kinsoku/>
                    <w:wordWrap/>
                    <w:overflowPunct/>
                    <w:topLinePunct w:val="0"/>
                    <w:bidi w:val="0"/>
                    <w:spacing w:before="0" w:after="0" w:line="240" w:lineRule="auto"/>
                    <w:ind w:right="0" w:rightChars="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1.827</w:t>
                  </w:r>
                  <w:r>
                    <w:rPr>
                      <w:rFonts w:hint="default" w:ascii="Times New Roman" w:hAnsi="Times New Roman" w:eastAsia="宋体" w:cs="Times New Roman"/>
                      <w:color w:val="000000" w:themeColor="text1"/>
                      <w14:textFill>
                        <w14:solidFill>
                          <w14:schemeClr w14:val="tx1"/>
                        </w14:solidFill>
                      </w14:textFill>
                    </w:rPr>
                    <w:t>kg/a</w:t>
                  </w:r>
                </w:p>
              </w:tc>
            </w:tr>
          </w:tbl>
          <w:p>
            <w:pPr>
              <w:widowControl/>
              <w:adjustRightInd w:val="0"/>
              <w:snapToGrid w:val="0"/>
              <w:spacing w:before="120" w:beforeLines="50"/>
              <w:ind w:firstLine="422" w:firstLineChars="200"/>
              <w:jc w:val="center"/>
              <w:rPr>
                <w:rStyle w:val="33"/>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br w:type="page"/>
            </w:r>
            <w:r>
              <w:rPr>
                <w:rStyle w:val="33"/>
                <w:rFonts w:hint="default" w:ascii="Times New Roman" w:hAnsi="Times New Roman" w:eastAsia="宋体" w:cs="Times New Roman"/>
                <w:b/>
                <w:bCs/>
                <w:color w:val="000000" w:themeColor="text1"/>
                <w:szCs w:val="21"/>
                <w14:textFill>
                  <w14:solidFill>
                    <w14:schemeClr w14:val="tx1"/>
                  </w14:solidFill>
                </w14:textFill>
              </w:rPr>
              <w:t>表4-</w:t>
            </w:r>
            <w:r>
              <w:rPr>
                <w:rStyle w:val="33"/>
                <w:rFonts w:hint="default" w:ascii="Times New Roman" w:hAnsi="Times New Roman" w:eastAsia="宋体" w:cs="Times New Roman"/>
                <w:b/>
                <w:bCs/>
                <w:color w:val="000000" w:themeColor="text1"/>
                <w:szCs w:val="21"/>
                <w:lang w:val="en-US" w:eastAsia="zh-CN"/>
                <w14:textFill>
                  <w14:solidFill>
                    <w14:schemeClr w14:val="tx1"/>
                  </w14:solidFill>
                </w14:textFill>
              </w:rPr>
              <w:t>5</w:t>
            </w:r>
            <w:r>
              <w:rPr>
                <w:rStyle w:val="33"/>
                <w:rFonts w:hint="default" w:ascii="Times New Roman" w:hAnsi="Times New Roman" w:eastAsia="宋体" w:cs="Times New Roman"/>
                <w:b/>
                <w:bCs/>
                <w:color w:val="000000" w:themeColor="text1"/>
                <w:szCs w:val="21"/>
                <w14:textFill>
                  <w14:solidFill>
                    <w14:schemeClr w14:val="tx1"/>
                  </w14:solidFill>
                </w14:textFill>
              </w:rPr>
              <w:t xml:space="preserve">   大气污染物年排放量核算表</w:t>
            </w:r>
          </w:p>
          <w:tbl>
            <w:tblPr>
              <w:tblStyle w:val="30"/>
              <w:tblW w:w="4998"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2671"/>
              <w:gridCol w:w="2419"/>
              <w:gridCol w:w="3097"/>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31" w:type="pct"/>
                  <w:tcBorders>
                    <w:top w:val="single" w:color="auto" w:sz="8" w:space="0"/>
                    <w:left w:val="single" w:color="auto" w:sz="8"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序号</w:t>
                  </w:r>
                </w:p>
              </w:tc>
              <w:tc>
                <w:tcPr>
                  <w:tcW w:w="1477" w:type="pct"/>
                  <w:tcBorders>
                    <w:top w:val="single" w:color="auto" w:sz="8"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污染物</w:t>
                  </w:r>
                </w:p>
              </w:tc>
              <w:tc>
                <w:tcPr>
                  <w:tcW w:w="1891" w:type="pct"/>
                  <w:tcBorders>
                    <w:top w:val="single" w:color="auto" w:sz="8" w:space="0"/>
                    <w:left w:val="single" w:color="auto" w:sz="6" w:space="0"/>
                    <w:bottom w:val="single" w:color="auto" w:sz="6" w:space="0"/>
                    <w:right w:val="single" w:color="auto" w:sz="8"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年排放量</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31" w:type="pct"/>
                  <w:tcBorders>
                    <w:top w:val="single" w:color="auto" w:sz="6" w:space="0"/>
                    <w:left w:val="single" w:color="auto" w:sz="8"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w:t>
                  </w:r>
                </w:p>
              </w:tc>
              <w:tc>
                <w:tcPr>
                  <w:tcW w:w="1477" w:type="pct"/>
                  <w:tcBorders>
                    <w:top w:val="single" w:color="auto" w:sz="6" w:space="0"/>
                    <w:left w:val="single" w:color="auto" w:sz="6" w:space="0"/>
                    <w:bottom w:val="single" w:color="auto" w:sz="6" w:space="0"/>
                    <w:right w:val="single" w:color="auto" w:sz="6" w:space="0"/>
                  </w:tcBorders>
                  <w:vAlign w:val="center"/>
                </w:tcPr>
                <w:p>
                  <w:pPr>
                    <w:pStyle w:val="3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颗粒物</w:t>
                  </w:r>
                </w:p>
              </w:tc>
              <w:tc>
                <w:tcPr>
                  <w:tcW w:w="1891" w:type="pct"/>
                  <w:tcBorders>
                    <w:top w:val="single" w:color="auto" w:sz="6" w:space="0"/>
                    <w:left w:val="single" w:color="auto" w:sz="6" w:space="0"/>
                    <w:bottom w:val="single" w:color="auto" w:sz="6" w:space="0"/>
                    <w:right w:val="single" w:color="auto" w:sz="8"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0.0307</w:t>
                  </w:r>
                  <w:r>
                    <w:rPr>
                      <w:rFonts w:hint="default" w:ascii="Times New Roman" w:hAnsi="Times New Roman" w:eastAsia="宋体" w:cs="Times New Roman"/>
                      <w:color w:val="000000" w:themeColor="text1"/>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31" w:type="pct"/>
                  <w:tcBorders>
                    <w:top w:val="single" w:color="auto" w:sz="6" w:space="0"/>
                    <w:left w:val="single" w:color="auto" w:sz="8"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w:t>
                  </w:r>
                </w:p>
              </w:tc>
              <w:tc>
                <w:tcPr>
                  <w:tcW w:w="1477" w:type="pct"/>
                  <w:tcBorders>
                    <w:top w:val="single" w:color="auto" w:sz="6" w:space="0"/>
                    <w:left w:val="single" w:color="auto" w:sz="6" w:space="0"/>
                    <w:bottom w:val="single" w:color="auto" w:sz="6" w:space="0"/>
                    <w:right w:val="single" w:color="auto" w:sz="6" w:space="0"/>
                  </w:tcBorders>
                  <w:vAlign w:val="center"/>
                </w:tcPr>
                <w:p>
                  <w:pPr>
                    <w:pStyle w:val="3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二氧化硫</w:t>
                  </w:r>
                </w:p>
              </w:tc>
              <w:tc>
                <w:tcPr>
                  <w:tcW w:w="1891" w:type="pct"/>
                  <w:tcBorders>
                    <w:top w:val="single" w:color="auto" w:sz="6" w:space="0"/>
                    <w:left w:val="single" w:color="auto" w:sz="6" w:space="0"/>
                    <w:bottom w:val="single" w:color="auto" w:sz="6" w:space="0"/>
                    <w:right w:val="single" w:color="auto" w:sz="8"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lang w:val="en-US"/>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0.092</w:t>
                  </w:r>
                  <w:r>
                    <w:rPr>
                      <w:rFonts w:hint="default" w:ascii="Times New Roman" w:hAnsi="Times New Roman" w:eastAsia="宋体" w:cs="Times New Roman"/>
                      <w:color w:val="000000" w:themeColor="text1"/>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31" w:type="pct"/>
                  <w:tcBorders>
                    <w:top w:val="single" w:color="auto" w:sz="6" w:space="0"/>
                    <w:left w:val="single" w:color="auto" w:sz="8"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3</w:t>
                  </w:r>
                </w:p>
              </w:tc>
              <w:tc>
                <w:tcPr>
                  <w:tcW w:w="1477" w:type="pct"/>
                  <w:tcBorders>
                    <w:top w:val="single" w:color="auto" w:sz="6" w:space="0"/>
                    <w:left w:val="single" w:color="auto" w:sz="6" w:space="0"/>
                    <w:bottom w:val="single" w:color="auto" w:sz="6" w:space="0"/>
                    <w:right w:val="single" w:color="auto" w:sz="6" w:space="0"/>
                  </w:tcBorders>
                  <w:vAlign w:val="center"/>
                </w:tcPr>
                <w:p>
                  <w:pPr>
                    <w:pStyle w:val="3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氮氧化物</w:t>
                  </w:r>
                </w:p>
              </w:tc>
              <w:tc>
                <w:tcPr>
                  <w:tcW w:w="1891" w:type="pct"/>
                  <w:tcBorders>
                    <w:top w:val="single" w:color="auto" w:sz="6" w:space="0"/>
                    <w:left w:val="single" w:color="auto" w:sz="6" w:space="0"/>
                    <w:bottom w:val="single" w:color="auto" w:sz="6" w:space="0"/>
                    <w:right w:val="single" w:color="auto" w:sz="8"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0.138</w:t>
                  </w:r>
                  <w:r>
                    <w:rPr>
                      <w:rFonts w:hint="default" w:ascii="Times New Roman" w:hAnsi="Times New Roman" w:eastAsia="宋体" w:cs="Times New Roman"/>
                      <w:color w:val="000000" w:themeColor="text1"/>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31" w:type="pct"/>
                  <w:tcBorders>
                    <w:top w:val="single" w:color="auto" w:sz="6" w:space="0"/>
                    <w:left w:val="single" w:color="auto" w:sz="8"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4</w:t>
                  </w:r>
                </w:p>
              </w:tc>
              <w:tc>
                <w:tcPr>
                  <w:tcW w:w="1477" w:type="pct"/>
                  <w:tcBorders>
                    <w:top w:val="single" w:color="auto" w:sz="6" w:space="0"/>
                    <w:left w:val="single" w:color="auto" w:sz="6" w:space="0"/>
                    <w:bottom w:val="single" w:color="auto" w:sz="6" w:space="0"/>
                    <w:right w:val="single" w:color="auto" w:sz="6" w:space="0"/>
                  </w:tcBorders>
                  <w:vAlign w:val="center"/>
                </w:tcPr>
                <w:p>
                  <w:pPr>
                    <w:pStyle w:val="72"/>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H</w:t>
                  </w:r>
                  <w:r>
                    <w:rPr>
                      <w:rFonts w:hint="default" w:ascii="Times New Roman" w:hAnsi="Times New Roman" w:eastAsia="宋体" w:cs="Times New Roman"/>
                      <w:color w:val="000000" w:themeColor="text1"/>
                      <w:szCs w:val="21"/>
                      <w:highlight w:val="none"/>
                      <w:vertAlign w:val="subscript"/>
                      <w14:textFill>
                        <w14:solidFill>
                          <w14:schemeClr w14:val="tx1"/>
                        </w14:solidFill>
                      </w14:textFill>
                    </w:rPr>
                    <w:t>2</w:t>
                  </w:r>
                  <w:r>
                    <w:rPr>
                      <w:rFonts w:hint="default" w:ascii="Times New Roman" w:hAnsi="Times New Roman" w:eastAsia="宋体" w:cs="Times New Roman"/>
                      <w:color w:val="000000" w:themeColor="text1"/>
                      <w:szCs w:val="21"/>
                      <w:highlight w:val="none"/>
                      <w14:textFill>
                        <w14:solidFill>
                          <w14:schemeClr w14:val="tx1"/>
                        </w14:solidFill>
                      </w14:textFill>
                    </w:rPr>
                    <w:t>S</w:t>
                  </w:r>
                </w:p>
              </w:tc>
              <w:tc>
                <w:tcPr>
                  <w:tcW w:w="1891" w:type="pct"/>
                  <w:tcBorders>
                    <w:top w:val="single" w:color="auto" w:sz="6" w:space="0"/>
                    <w:left w:val="single" w:color="auto" w:sz="6" w:space="0"/>
                    <w:bottom w:val="single" w:color="auto" w:sz="6" w:space="0"/>
                    <w:right w:val="single" w:color="auto" w:sz="8" w:space="0"/>
                  </w:tcBorders>
                  <w:vAlign w:val="center"/>
                </w:tcPr>
                <w:p>
                  <w:pPr>
                    <w:pStyle w:val="72"/>
                    <w:keepNext w:val="0"/>
                    <w:keepLines w:val="0"/>
                    <w:pageBreakBefore w:val="0"/>
                    <w:kinsoku/>
                    <w:wordWrap/>
                    <w:overflowPunct/>
                    <w:topLinePunct w:val="0"/>
                    <w:bidi w:val="0"/>
                    <w:spacing w:before="0" w:after="0" w:line="240" w:lineRule="auto"/>
                    <w:ind w:right="0" w:rightChars="0" w:firstLine="0" w:firstLineChars="0"/>
                    <w:textAlignment w:val="auto"/>
                    <w:rPr>
                      <w:rFonts w:hint="default" w:ascii="Times New Roman" w:hAnsi="Times New Roman" w:eastAsia="宋体" w:cs="Times New Roman"/>
                      <w:color w:val="000000" w:themeColor="text1"/>
                      <w:kern w:val="0"/>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0.071</w:t>
                  </w:r>
                  <w:r>
                    <w:rPr>
                      <w:rFonts w:hint="default" w:ascii="Times New Roman" w:hAnsi="Times New Roman" w:eastAsia="宋体" w:cs="Times New Roman"/>
                      <w:color w:val="000000" w:themeColor="text1"/>
                      <w14:textFill>
                        <w14:solidFill>
                          <w14:schemeClr w14:val="tx1"/>
                        </w14:solidFill>
                      </w14:textFill>
                    </w:rPr>
                    <w:t>kg/a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31" w:type="pct"/>
                  <w:tcBorders>
                    <w:top w:val="single" w:color="auto" w:sz="6" w:space="0"/>
                    <w:left w:val="single" w:color="auto" w:sz="8" w:space="0"/>
                    <w:bottom w:val="single" w:color="auto" w:sz="8"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5</w:t>
                  </w:r>
                </w:p>
              </w:tc>
              <w:tc>
                <w:tcPr>
                  <w:tcW w:w="1477" w:type="pct"/>
                  <w:tcBorders>
                    <w:top w:val="single" w:color="auto" w:sz="6" w:space="0"/>
                    <w:left w:val="single" w:color="auto" w:sz="6" w:space="0"/>
                    <w:bottom w:val="single" w:color="auto" w:sz="8" w:space="0"/>
                    <w:right w:val="single" w:color="auto" w:sz="6" w:space="0"/>
                  </w:tcBorders>
                  <w:vAlign w:val="center"/>
                </w:tcPr>
                <w:p>
                  <w:pPr>
                    <w:pStyle w:val="72"/>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NH</w:t>
                  </w:r>
                  <w:r>
                    <w:rPr>
                      <w:rFonts w:hint="default" w:ascii="Times New Roman" w:hAnsi="Times New Roman" w:eastAsia="宋体" w:cs="Times New Roman"/>
                      <w:color w:val="000000" w:themeColor="text1"/>
                      <w:szCs w:val="21"/>
                      <w:highlight w:val="none"/>
                      <w:vertAlign w:val="subscript"/>
                      <w14:textFill>
                        <w14:solidFill>
                          <w14:schemeClr w14:val="tx1"/>
                        </w14:solidFill>
                      </w14:textFill>
                    </w:rPr>
                    <w:t>3</w:t>
                  </w:r>
                </w:p>
              </w:tc>
              <w:tc>
                <w:tcPr>
                  <w:tcW w:w="1891" w:type="pct"/>
                  <w:tcBorders>
                    <w:top w:val="single" w:color="auto" w:sz="6" w:space="0"/>
                    <w:left w:val="single" w:color="auto" w:sz="6" w:space="0"/>
                    <w:bottom w:val="single" w:color="auto" w:sz="8" w:space="0"/>
                    <w:right w:val="single" w:color="auto" w:sz="8" w:space="0"/>
                  </w:tcBorders>
                  <w:vAlign w:val="center"/>
                </w:tcPr>
                <w:p>
                  <w:pPr>
                    <w:pStyle w:val="72"/>
                    <w:keepNext w:val="0"/>
                    <w:keepLines w:val="0"/>
                    <w:pageBreakBefore w:val="0"/>
                    <w:kinsoku/>
                    <w:wordWrap/>
                    <w:overflowPunct/>
                    <w:topLinePunct w:val="0"/>
                    <w:bidi w:val="0"/>
                    <w:spacing w:before="0" w:after="0" w:line="240" w:lineRule="auto"/>
                    <w:ind w:right="0" w:rightChars="0" w:firstLine="0" w:firstLineChars="0"/>
                    <w:textAlignment w:val="auto"/>
                    <w:rPr>
                      <w:rFonts w:hint="default" w:ascii="Times New Roman" w:hAnsi="Times New Roman" w:eastAsia="宋体" w:cs="Times New Roman"/>
                      <w:color w:val="000000" w:themeColor="text1"/>
                      <w:kern w:val="0"/>
                      <w:sz w:val="21"/>
                      <w:szCs w:val="20"/>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1.827</w:t>
                  </w:r>
                  <w:r>
                    <w:rPr>
                      <w:rFonts w:hint="default" w:ascii="Times New Roman" w:hAnsi="Times New Roman" w:eastAsia="宋体" w:cs="Times New Roman"/>
                      <w:color w:val="000000" w:themeColor="text1"/>
                      <w14:textFill>
                        <w14:solidFill>
                          <w14:schemeClr w14:val="tx1"/>
                        </w14:solidFill>
                      </w14:textFill>
                    </w:rPr>
                    <w:t>kg/a</w:t>
                  </w:r>
                </w:p>
              </w:tc>
            </w:tr>
          </w:tbl>
          <w:p>
            <w:pPr>
              <w:widowControl/>
              <w:adjustRightInd w:val="0"/>
              <w:snapToGrid w:val="0"/>
              <w:spacing w:line="360" w:lineRule="auto"/>
              <w:ind w:firstLine="482" w:firstLineChars="200"/>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（5）监测要求</w:t>
            </w:r>
          </w:p>
          <w:p>
            <w:pPr>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对照生态环境部印发的《重点排污单位名录管理规定（试行）》和当地生态环境主管部门发布的重点排污单位名录，本单位属于非重点排污单位，根据《排污单位自行监测技术指南 总则》（HJ819-2017）</w:t>
            </w:r>
            <w:r>
              <w:rPr>
                <w:rFonts w:hint="default" w:ascii="Times New Roman" w:hAnsi="Times New Roman" w:eastAsia="宋体" w:cs="Times New Roman"/>
                <w:color w:val="000000" w:themeColor="text1"/>
                <w:sz w:val="24"/>
                <w:lang w:val="en-US" w:eastAsia="zh-CN"/>
                <w14:textFill>
                  <w14:solidFill>
                    <w14:schemeClr w14:val="tx1"/>
                  </w14:solidFill>
                </w14:textFill>
              </w:rPr>
              <w:t>和《</w:t>
            </w:r>
            <w:r>
              <w:rPr>
                <w:rFonts w:hint="default" w:ascii="Times New Roman" w:hAnsi="Times New Roman" w:eastAsia="宋体" w:cs="Times New Roman"/>
                <w:color w:val="000000" w:themeColor="text1"/>
                <w:sz w:val="24"/>
                <w14:textFill>
                  <w14:solidFill>
                    <w14:schemeClr w14:val="tx1"/>
                  </w14:solidFill>
                </w14:textFill>
              </w:rPr>
              <w:t xml:space="preserve">《排污单位自行监测技术指南 </w:t>
            </w:r>
            <w:r>
              <w:rPr>
                <w:rFonts w:hint="default" w:ascii="Times New Roman" w:hAnsi="Times New Roman" w:eastAsia="宋体" w:cs="Times New Roman"/>
                <w:color w:val="000000" w:themeColor="text1"/>
                <w:sz w:val="24"/>
                <w:lang w:val="en-US" w:eastAsia="zh-CN"/>
                <w14:textFill>
                  <w14:solidFill>
                    <w14:schemeClr w14:val="tx1"/>
                  </w14:solidFill>
                </w14:textFill>
              </w:rPr>
              <w:t>食品制造</w:t>
            </w:r>
            <w:r>
              <w:rPr>
                <w:rFonts w:hint="default" w:ascii="Times New Roman" w:hAnsi="Times New Roman" w:eastAsia="宋体" w:cs="Times New Roman"/>
                <w:color w:val="000000" w:themeColor="text1"/>
                <w:sz w:val="24"/>
                <w14:textFill>
                  <w14:solidFill>
                    <w14:schemeClr w14:val="tx1"/>
                  </w14:solidFill>
                </w14:textFill>
              </w:rPr>
              <w:t>》（HJ</w:t>
            </w:r>
            <w:r>
              <w:rPr>
                <w:rFonts w:hint="default" w:ascii="Times New Roman" w:hAnsi="Times New Roman" w:eastAsia="宋体" w:cs="Times New Roman"/>
                <w:color w:val="000000" w:themeColor="text1"/>
                <w:sz w:val="24"/>
                <w:lang w:val="en-US" w:eastAsia="zh-CN"/>
                <w14:textFill>
                  <w14:solidFill>
                    <w14:schemeClr w14:val="tx1"/>
                  </w14:solidFill>
                </w14:textFill>
              </w:rPr>
              <w:t xml:space="preserve"> 1084-2020</w:t>
            </w:r>
            <w:r>
              <w:rPr>
                <w:rFonts w:hint="default" w:ascii="Times New Roman" w:hAnsi="Times New Roman" w:eastAsia="宋体" w:cs="Times New Roman"/>
                <w:color w:val="000000" w:themeColor="text1"/>
                <w:sz w:val="24"/>
                <w14:textFill>
                  <w14:solidFill>
                    <w14:schemeClr w14:val="tx1"/>
                  </w14:solidFill>
                </w14:textFill>
              </w:rPr>
              <w:t>），自行监测计划见下表。</w:t>
            </w:r>
          </w:p>
          <w:p>
            <w:pPr>
              <w:tabs>
                <w:tab w:val="left" w:pos="420"/>
                <w:tab w:val="left" w:pos="630"/>
              </w:tabs>
              <w:ind w:left="902"/>
              <w:jc w:val="center"/>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表4-</w:t>
            </w:r>
            <w:r>
              <w:rPr>
                <w:rFonts w:hint="default" w:ascii="Times New Roman" w:hAnsi="Times New Roman" w:eastAsia="宋体" w:cs="Times New Roman"/>
                <w:b/>
                <w:bCs/>
                <w:color w:val="000000" w:themeColor="text1"/>
                <w:sz w:val="24"/>
                <w:lang w:val="en-US" w:eastAsia="zh-CN"/>
                <w14:textFill>
                  <w14:solidFill>
                    <w14:schemeClr w14:val="tx1"/>
                  </w14:solidFill>
                </w14:textFill>
              </w:rPr>
              <w:t>6</w:t>
            </w:r>
            <w:r>
              <w:rPr>
                <w:rFonts w:hint="default" w:ascii="Times New Roman" w:hAnsi="Times New Roman" w:eastAsia="宋体" w:cs="Times New Roman"/>
                <w:b/>
                <w:bCs/>
                <w:color w:val="000000" w:themeColor="text1"/>
                <w:sz w:val="24"/>
                <w14:textFill>
                  <w14:solidFill>
                    <w14:schemeClr w14:val="tx1"/>
                  </w14:solidFill>
                </w14:textFill>
              </w:rPr>
              <w:t xml:space="preserve">   项目废气污染源自行监测计划一览表</w:t>
            </w:r>
          </w:p>
          <w:tbl>
            <w:tblPr>
              <w:tblStyle w:val="30"/>
              <w:tblW w:w="499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049"/>
              <w:gridCol w:w="3407"/>
              <w:gridCol w:w="1434"/>
              <w:gridCol w:w="129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454" w:hRule="atLeast"/>
                <w:jc w:val="center"/>
              </w:trPr>
              <w:tc>
                <w:tcPr>
                  <w:tcW w:w="1251" w:type="pct"/>
                  <w:vAlign w:val="center"/>
                </w:tcPr>
                <w:p>
                  <w:pPr>
                    <w:adjustRightIn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监测点位</w:t>
                  </w:r>
                </w:p>
              </w:tc>
              <w:tc>
                <w:tcPr>
                  <w:tcW w:w="2080" w:type="pct"/>
                  <w:vAlign w:val="center"/>
                </w:tcPr>
                <w:p>
                  <w:pPr>
                    <w:adjustRightIn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监测因子</w:t>
                  </w:r>
                </w:p>
              </w:tc>
              <w:tc>
                <w:tcPr>
                  <w:tcW w:w="875" w:type="pct"/>
                  <w:vAlign w:val="center"/>
                </w:tcPr>
                <w:p>
                  <w:pPr>
                    <w:adjustRightIn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监测频次</w:t>
                  </w:r>
                </w:p>
              </w:tc>
              <w:tc>
                <w:tcPr>
                  <w:tcW w:w="792" w:type="pct"/>
                  <w:vAlign w:val="center"/>
                </w:tcPr>
                <w:p>
                  <w:pPr>
                    <w:adjustRightIn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实施机构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51"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DA001排气筒出口</w:t>
                  </w:r>
                </w:p>
              </w:tc>
              <w:tc>
                <w:tcPr>
                  <w:tcW w:w="2080"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颗粒物、SO</w:t>
                  </w:r>
                  <w:r>
                    <w:rPr>
                      <w:rFonts w:hint="default" w:ascii="Times New Roman" w:hAnsi="Times New Roman" w:eastAsia="宋体" w:cs="Times New Roman"/>
                      <w:color w:val="000000" w:themeColor="text1"/>
                      <w:kern w:val="0"/>
                      <w:szCs w:val="21"/>
                      <w:vertAlign w:val="subscript"/>
                      <w14:textFill>
                        <w14:solidFill>
                          <w14:schemeClr w14:val="tx1"/>
                        </w14:solidFill>
                      </w14:textFill>
                    </w:rPr>
                    <w:t>2</w:t>
                  </w:r>
                  <w:r>
                    <w:rPr>
                      <w:rFonts w:hint="default" w:ascii="Times New Roman" w:hAnsi="Times New Roman" w:eastAsia="宋体" w:cs="Times New Roman"/>
                      <w:color w:val="000000" w:themeColor="text1"/>
                      <w:kern w:val="0"/>
                      <w:szCs w:val="21"/>
                      <w14:textFill>
                        <w14:solidFill>
                          <w14:schemeClr w14:val="tx1"/>
                        </w14:solidFill>
                      </w14:textFill>
                    </w:rPr>
                    <w:t>、NO</w:t>
                  </w:r>
                  <w:r>
                    <w:rPr>
                      <w:rFonts w:hint="default" w:ascii="Times New Roman" w:hAnsi="Times New Roman" w:eastAsia="宋体" w:cs="Times New Roman"/>
                      <w:color w:val="000000" w:themeColor="text1"/>
                      <w:kern w:val="0"/>
                      <w:szCs w:val="21"/>
                      <w:vertAlign w:val="subscript"/>
                      <w14:textFill>
                        <w14:solidFill>
                          <w14:schemeClr w14:val="tx1"/>
                        </w14:solidFill>
                      </w14:textFill>
                    </w:rPr>
                    <w:t>x</w:t>
                  </w:r>
                  <w:r>
                    <w:rPr>
                      <w:rStyle w:val="36"/>
                      <w:rFonts w:hint="default" w:ascii="Times New Roman" w:hAnsi="Times New Roman" w:eastAsia="宋体" w:cs="Times New Roman"/>
                      <w:color w:val="000000" w:themeColor="text1"/>
                      <w:kern w:val="0"/>
                      <w:szCs w:val="20"/>
                      <w14:textFill>
                        <w14:solidFill>
                          <w14:schemeClr w14:val="tx1"/>
                        </w14:solidFill>
                      </w14:textFill>
                    </w:rPr>
                    <w:t>、格林曼黑度</w:t>
                  </w:r>
                </w:p>
              </w:tc>
              <w:tc>
                <w:tcPr>
                  <w:tcW w:w="875"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1次//</w:t>
                  </w:r>
                  <w:r>
                    <w:rPr>
                      <w:rFonts w:hint="default" w:ascii="Times New Roman" w:hAnsi="Times New Roman" w:eastAsia="宋体" w:cs="Times New Roman"/>
                      <w:color w:val="000000" w:themeColor="text1"/>
                      <w:kern w:val="0"/>
                      <w:szCs w:val="21"/>
                      <w:lang w:val="en-US" w:eastAsia="zh-CN"/>
                      <w14:textFill>
                        <w14:solidFill>
                          <w14:schemeClr w14:val="tx1"/>
                        </w14:solidFill>
                      </w14:textFill>
                    </w:rPr>
                    <w:t>半</w:t>
                  </w:r>
                  <w:r>
                    <w:rPr>
                      <w:rFonts w:hint="default" w:ascii="Times New Roman" w:hAnsi="Times New Roman" w:eastAsia="宋体" w:cs="Times New Roman"/>
                      <w:color w:val="000000" w:themeColor="text1"/>
                      <w:kern w:val="0"/>
                      <w:szCs w:val="21"/>
                      <w14:textFill>
                        <w14:solidFill>
                          <w14:schemeClr w14:val="tx1"/>
                        </w14:solidFill>
                      </w14:textFill>
                    </w:rPr>
                    <w:t>年</w:t>
                  </w:r>
                </w:p>
              </w:tc>
              <w:tc>
                <w:tcPr>
                  <w:tcW w:w="792"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有资质单位</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51"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厂界无组织监控点</w:t>
                  </w:r>
                </w:p>
              </w:tc>
              <w:tc>
                <w:tcPr>
                  <w:tcW w:w="2080" w:type="pct"/>
                  <w:vAlign w:val="center"/>
                </w:tcPr>
                <w:p>
                  <w:pPr>
                    <w:adjustRightInd w:val="0"/>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颗粒物、硫化氢、氨气</w:t>
                  </w:r>
                  <w:r>
                    <w:rPr>
                      <w:rFonts w:hint="default" w:ascii="Times New Roman" w:hAnsi="Times New Roman" w:eastAsia="宋体" w:cs="Times New Roman"/>
                      <w:color w:val="000000" w:themeColor="text1"/>
                      <w:kern w:val="0"/>
                      <w:szCs w:val="21"/>
                      <w:lang w:eastAsia="zh-CN"/>
                      <w14:textFill>
                        <w14:solidFill>
                          <w14:schemeClr w14:val="tx1"/>
                        </w14:solidFill>
                      </w14:textFill>
                    </w:rPr>
                    <w:t>、</w:t>
                  </w:r>
                  <w:r>
                    <w:rPr>
                      <w:rFonts w:hint="default" w:ascii="Times New Roman" w:hAnsi="Times New Roman" w:eastAsia="宋体" w:cs="Times New Roman"/>
                      <w:color w:val="000000" w:themeColor="text1"/>
                      <w:kern w:val="0"/>
                      <w:szCs w:val="21"/>
                      <w:lang w:val="en-US" w:eastAsia="zh-CN"/>
                      <w14:textFill>
                        <w14:solidFill>
                          <w14:schemeClr w14:val="tx1"/>
                        </w14:solidFill>
                      </w14:textFill>
                    </w:rPr>
                    <w:t>臭气浓度</w:t>
                  </w:r>
                </w:p>
              </w:tc>
              <w:tc>
                <w:tcPr>
                  <w:tcW w:w="875"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1次/</w:t>
                  </w:r>
                  <w:r>
                    <w:rPr>
                      <w:rFonts w:hint="default" w:ascii="Times New Roman" w:hAnsi="Times New Roman" w:eastAsia="宋体" w:cs="Times New Roman"/>
                      <w:color w:val="000000" w:themeColor="text1"/>
                      <w:kern w:val="0"/>
                      <w:szCs w:val="21"/>
                      <w:lang w:val="en-US" w:eastAsia="zh-CN"/>
                      <w14:textFill>
                        <w14:solidFill>
                          <w14:schemeClr w14:val="tx1"/>
                        </w14:solidFill>
                      </w14:textFill>
                    </w:rPr>
                    <w:t>半</w:t>
                  </w:r>
                  <w:r>
                    <w:rPr>
                      <w:rFonts w:hint="default" w:ascii="Times New Roman" w:hAnsi="Times New Roman" w:eastAsia="宋体" w:cs="Times New Roman"/>
                      <w:color w:val="000000" w:themeColor="text1"/>
                      <w:kern w:val="0"/>
                      <w:szCs w:val="21"/>
                      <w14:textFill>
                        <w14:solidFill>
                          <w14:schemeClr w14:val="tx1"/>
                        </w14:solidFill>
                      </w14:textFill>
                    </w:rPr>
                    <w:t>年</w:t>
                  </w:r>
                </w:p>
              </w:tc>
              <w:tc>
                <w:tcPr>
                  <w:tcW w:w="792"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有资质单位</w:t>
                  </w:r>
                </w:p>
              </w:tc>
            </w:tr>
          </w:tbl>
          <w:p>
            <w:pPr>
              <w:spacing w:line="360" w:lineRule="auto"/>
              <w:ind w:firstLine="482" w:firstLineChars="200"/>
              <w:jc w:val="left"/>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（6）大气环境影响评价小结</w:t>
            </w:r>
          </w:p>
          <w:p>
            <w:pPr>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本项目燃料燃烧废气经</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旋风除尘+袋式除尘”</w:t>
            </w:r>
            <w:r>
              <w:rPr>
                <w:rFonts w:hint="default" w:ascii="Times New Roman" w:hAnsi="Times New Roman" w:eastAsia="宋体" w:cs="Times New Roman"/>
                <w:color w:val="000000" w:themeColor="text1"/>
                <w:sz w:val="24"/>
                <w14:textFill>
                  <w14:solidFill>
                    <w14:schemeClr w14:val="tx1"/>
                  </w14:solidFill>
                </w14:textFill>
              </w:rPr>
              <w:t>设施处理后排放情况能够满足</w:t>
            </w:r>
            <w:r>
              <w:rPr>
                <w:rFonts w:hint="default" w:ascii="Times New Roman" w:hAnsi="Times New Roman" w:eastAsia="宋体" w:cs="Times New Roman"/>
                <w:color w:val="000000" w:themeColor="text1"/>
                <w:sz w:val="24"/>
                <w14:textFill>
                  <w14:solidFill>
                    <w14:schemeClr w14:val="tx1"/>
                  </w14:solidFill>
                </w14:textFill>
              </w:rPr>
              <w:fldChar w:fldCharType="begin"/>
            </w:r>
            <w:r>
              <w:rPr>
                <w:rFonts w:hint="default" w:ascii="Times New Roman" w:hAnsi="Times New Roman" w:eastAsia="宋体" w:cs="Times New Roman"/>
                <w:color w:val="000000" w:themeColor="text1"/>
                <w:sz w:val="24"/>
                <w14:textFill>
                  <w14:solidFill>
                    <w14:schemeClr w14:val="tx1"/>
                  </w14:solidFill>
                </w14:textFill>
              </w:rPr>
              <w:instrText xml:space="preserve"> REF 标准5 \h  \* MERGEFORMAT </w:instrText>
            </w:r>
            <w:r>
              <w:rPr>
                <w:rFonts w:hint="default" w:ascii="Times New Roman" w:hAnsi="Times New Roman" w:eastAsia="宋体" w:cs="Times New Roman"/>
                <w:color w:val="000000" w:themeColor="text1"/>
                <w:sz w:val="24"/>
                <w14:textFill>
                  <w14:solidFill>
                    <w14:schemeClr w14:val="tx1"/>
                  </w14:solidFill>
                </w14:textFill>
              </w:rPr>
              <w:fldChar w:fldCharType="separate"/>
            </w:r>
            <w:r>
              <w:rPr>
                <w:rFonts w:hint="default" w:ascii="Times New Roman" w:hAnsi="Times New Roman" w:eastAsia="宋体" w:cs="Times New Roman"/>
                <w:color w:val="000000" w:themeColor="text1"/>
                <w:sz w:val="24"/>
                <w14:textFill>
                  <w14:solidFill>
                    <w14:schemeClr w14:val="tx1"/>
                  </w14:solidFill>
                </w14:textFill>
              </w:rPr>
              <w:t>《锅炉大气污染物排放标准》（GB13271-2014）表</w:t>
            </w:r>
            <w:r>
              <w:rPr>
                <w:rFonts w:hint="default" w:ascii="Times New Roman" w:hAnsi="Times New Roman" w:eastAsia="宋体" w:cs="Times New Roman"/>
                <w:color w:val="000000" w:themeColor="text1"/>
                <w:sz w:val="24"/>
                <w:lang w:val="en-US" w:eastAsia="zh-CN"/>
                <w14:textFill>
                  <w14:solidFill>
                    <w14:schemeClr w14:val="tx1"/>
                  </w14:solidFill>
                </w14:textFill>
              </w:rPr>
              <w:t>2</w:t>
            </w:r>
            <w:r>
              <w:rPr>
                <w:rFonts w:hint="default" w:ascii="Times New Roman" w:hAnsi="Times New Roman" w:eastAsia="宋体" w:cs="Times New Roman"/>
                <w:color w:val="000000" w:themeColor="text1"/>
                <w:sz w:val="24"/>
                <w14:textFill>
                  <w14:solidFill>
                    <w14:schemeClr w14:val="tx1"/>
                  </w14:solidFill>
                </w14:textFill>
              </w:rPr>
              <w:t>的排放标准</w:t>
            </w:r>
            <w:r>
              <w:rPr>
                <w:rFonts w:hint="default" w:ascii="Times New Roman" w:hAnsi="Times New Roman" w:eastAsia="宋体" w:cs="Times New Roman"/>
                <w:color w:val="000000" w:themeColor="text1"/>
                <w:sz w:val="24"/>
                <w14:textFill>
                  <w14:solidFill>
                    <w14:schemeClr w14:val="tx1"/>
                  </w14:solidFill>
                </w14:textFill>
              </w:rPr>
              <w:fldChar w:fldCharType="end"/>
            </w:r>
            <w:r>
              <w:rPr>
                <w:rFonts w:hint="default" w:ascii="Times New Roman" w:hAnsi="Times New Roman" w:eastAsia="宋体" w:cs="Times New Roman"/>
                <w:color w:val="000000" w:themeColor="text1"/>
                <w:sz w:val="24"/>
                <w14:textFill>
                  <w14:solidFill>
                    <w14:schemeClr w14:val="tx1"/>
                  </w14:solidFill>
                </w14:textFill>
              </w:rPr>
              <w:t>要求；投料粉尘</w:t>
            </w:r>
            <w:r>
              <w:rPr>
                <w:rFonts w:hint="default" w:ascii="Times New Roman" w:hAnsi="Times New Roman" w:eastAsia="宋体" w:cs="Times New Roman"/>
                <w:color w:val="000000" w:themeColor="text1"/>
                <w:sz w:val="24"/>
                <w:lang w:val="en-US" w:eastAsia="zh-CN"/>
                <w14:textFill>
                  <w14:solidFill>
                    <w14:schemeClr w14:val="tx1"/>
                  </w14:solidFill>
                </w14:textFill>
              </w:rPr>
              <w:t>经加强车间通风后以</w:t>
            </w:r>
            <w:r>
              <w:rPr>
                <w:rFonts w:hint="default" w:ascii="Times New Roman" w:hAnsi="Times New Roman" w:eastAsia="宋体" w:cs="Times New Roman"/>
                <w:color w:val="000000" w:themeColor="text1"/>
                <w:kern w:val="0"/>
                <w:sz w:val="24"/>
                <w14:textFill>
                  <w14:solidFill>
                    <w14:schemeClr w14:val="tx1"/>
                  </w14:solidFill>
                </w14:textFill>
              </w:rPr>
              <w:t>无组织排放</w:t>
            </w:r>
            <w:r>
              <w:rPr>
                <w:rFonts w:hint="default" w:ascii="Times New Roman" w:hAnsi="Times New Roman" w:eastAsia="宋体" w:cs="Times New Roman"/>
                <w:color w:val="000000" w:themeColor="text1"/>
                <w:kern w:val="0"/>
                <w:sz w:val="24"/>
                <w:lang w:eastAsia="zh-CN"/>
                <w14:textFill>
                  <w14:solidFill>
                    <w14:schemeClr w14:val="tx1"/>
                  </w14:solidFill>
                </w14:textFill>
              </w:rPr>
              <w:t>，</w:t>
            </w:r>
            <w:r>
              <w:rPr>
                <w:rFonts w:hint="default" w:ascii="Times New Roman" w:hAnsi="Times New Roman" w:eastAsia="宋体" w:cs="Times New Roman"/>
                <w:color w:val="000000" w:themeColor="text1"/>
                <w:kern w:val="0"/>
                <w:sz w:val="24"/>
                <w:lang w:val="en-US" w:eastAsia="zh-CN"/>
                <w14:textFill>
                  <w14:solidFill>
                    <w14:schemeClr w14:val="tx1"/>
                  </w14:solidFill>
                </w14:textFill>
              </w:rPr>
              <w:t>排放量少，且</w:t>
            </w:r>
            <w:r>
              <w:rPr>
                <w:rFonts w:hint="default" w:ascii="Times New Roman" w:hAnsi="Times New Roman" w:eastAsia="宋体" w:cs="Times New Roman"/>
                <w:color w:val="000000" w:themeColor="text1"/>
                <w:kern w:val="0"/>
                <w:sz w:val="24"/>
                <w14:textFill>
                  <w14:solidFill>
                    <w14:schemeClr w14:val="tx1"/>
                  </w14:solidFill>
                </w14:textFill>
              </w:rPr>
              <w:t>能够达到《大气污染物综合排放标准》（GB16297-1996）中表2的无组织排放浓度限值标准要求；生产车间异味、</w:t>
            </w:r>
            <w:r>
              <w:rPr>
                <w:rFonts w:hint="default" w:ascii="Times New Roman" w:hAnsi="Times New Roman" w:eastAsia="宋体" w:cs="Times New Roman"/>
                <w:color w:val="000000" w:themeColor="text1"/>
                <w:sz w:val="24"/>
                <w14:textFill>
                  <w14:solidFill>
                    <w14:schemeClr w14:val="tx1"/>
                  </w14:solidFill>
                </w14:textFill>
              </w:rPr>
              <w:t>污水处理系统恶臭废气中NH</w:t>
            </w:r>
            <w:r>
              <w:rPr>
                <w:rFonts w:hint="default" w:ascii="Times New Roman" w:hAnsi="Times New Roman" w:eastAsia="宋体" w:cs="Times New Roman"/>
                <w:color w:val="000000" w:themeColor="text1"/>
                <w:sz w:val="24"/>
                <w:vertAlign w:val="subscript"/>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和H</w:t>
            </w:r>
            <w:r>
              <w:rPr>
                <w:rFonts w:hint="default" w:ascii="Times New Roman" w:hAnsi="Times New Roman" w:eastAsia="宋体" w:cs="Times New Roman"/>
                <w:color w:val="000000" w:themeColor="text1"/>
                <w:sz w:val="24"/>
                <w:vertAlign w:val="subscript"/>
                <w14:textFill>
                  <w14:solidFill>
                    <w14:schemeClr w14:val="tx1"/>
                  </w14:solidFill>
                </w14:textFill>
              </w:rPr>
              <w:t>2</w:t>
            </w:r>
            <w:r>
              <w:rPr>
                <w:rFonts w:hint="default" w:ascii="Times New Roman" w:hAnsi="Times New Roman" w:eastAsia="宋体" w:cs="Times New Roman"/>
                <w:color w:val="000000" w:themeColor="text1"/>
                <w:sz w:val="24"/>
                <w14:textFill>
                  <w14:solidFill>
                    <w14:schemeClr w14:val="tx1"/>
                  </w14:solidFill>
                </w14:textFill>
              </w:rPr>
              <w:t>S</w:t>
            </w:r>
            <w:r>
              <w:rPr>
                <w:rFonts w:hint="default" w:ascii="Times New Roman" w:hAnsi="Times New Roman" w:eastAsia="宋体" w:cs="Times New Roman"/>
                <w:color w:val="000000" w:themeColor="text1"/>
                <w:kern w:val="0"/>
                <w:sz w:val="24"/>
                <w14:textFill>
                  <w14:solidFill>
                    <w14:schemeClr w14:val="tx1"/>
                  </w14:solidFill>
                </w14:textFill>
              </w:rPr>
              <w:t>远低于《恶臭污染物排放标准》（GB14554-93）关于恶臭废气的排放要求</w:t>
            </w:r>
            <w:r>
              <w:rPr>
                <w:rFonts w:hint="default" w:ascii="Times New Roman" w:hAnsi="Times New Roman" w:eastAsia="宋体" w:cs="Times New Roman"/>
                <w:color w:val="000000" w:themeColor="text1"/>
                <w:sz w:val="24"/>
                <w14:textFill>
                  <w14:solidFill>
                    <w14:schemeClr w14:val="tx1"/>
                  </w14:solidFill>
                </w14:textFill>
              </w:rPr>
              <w:t>。项目投产后各车间设备正常运转，环保处理设施正常运行，项目废气对周边环境和环境保护目标影响较小，评价区域内环境空气质量能够维持二级标准要求，项目产生的大气环境影响是可以接受的。</w:t>
            </w:r>
          </w:p>
          <w:p>
            <w:pPr>
              <w:spacing w:line="360" w:lineRule="auto"/>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2、水环境影响和保护措施分析</w:t>
            </w:r>
          </w:p>
          <w:p>
            <w:pPr>
              <w:spacing w:line="360" w:lineRule="auto"/>
              <w:ind w:firstLine="528"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pacing w:val="12"/>
                <w:sz w:val="24"/>
                <w:szCs w:val="24"/>
                <w14:textFill>
                  <w14:solidFill>
                    <w14:schemeClr w14:val="tx1"/>
                  </w14:solidFill>
                </w14:textFill>
              </w:rPr>
              <w:t>本项目营运期废水</w:t>
            </w:r>
            <w:r>
              <w:rPr>
                <w:rFonts w:hint="default" w:ascii="Times New Roman" w:hAnsi="Times New Roman" w:eastAsia="宋体" w:cs="Times New Roman"/>
                <w:color w:val="000000" w:themeColor="text1"/>
                <w:spacing w:val="12"/>
                <w:sz w:val="24"/>
                <w:szCs w:val="24"/>
                <w:lang w:val="en-US" w:eastAsia="zh-CN"/>
                <w14:textFill>
                  <w14:solidFill>
                    <w14:schemeClr w14:val="tx1"/>
                  </w14:solidFill>
                </w14:textFill>
              </w:rPr>
              <w:t>主要</w:t>
            </w:r>
            <w:r>
              <w:rPr>
                <w:rFonts w:hint="default" w:ascii="Times New Roman" w:hAnsi="Times New Roman" w:eastAsia="宋体" w:cs="Times New Roman"/>
                <w:color w:val="000000" w:themeColor="text1"/>
                <w:spacing w:val="12"/>
                <w:sz w:val="24"/>
                <w:szCs w:val="24"/>
                <w14:textFill>
                  <w14:solidFill>
                    <w14:schemeClr w14:val="tx1"/>
                  </w14:solidFill>
                </w14:textFill>
              </w:rPr>
              <w:t>为生活污水、</w:t>
            </w:r>
            <w:r>
              <w:rPr>
                <w:rFonts w:hint="default" w:ascii="Times New Roman" w:hAnsi="Times New Roman" w:eastAsia="宋体" w:cs="Times New Roman"/>
                <w:color w:val="000000" w:themeColor="text1"/>
                <w:spacing w:val="12"/>
                <w:sz w:val="24"/>
                <w:szCs w:val="24"/>
                <w:lang w:val="en-US" w:eastAsia="zh-CN"/>
                <w14:textFill>
                  <w14:solidFill>
                    <w14:schemeClr w14:val="tx1"/>
                  </w14:solidFill>
                </w14:textFill>
              </w:rPr>
              <w:t>生产废水（</w:t>
            </w:r>
            <w:r>
              <w:rPr>
                <w:rFonts w:hint="default" w:ascii="Times New Roman" w:hAnsi="Times New Roman" w:eastAsia="宋体" w:cs="Times New Roman"/>
                <w:color w:val="000000" w:themeColor="text1"/>
                <w:spacing w:val="4"/>
                <w:sz w:val="24"/>
                <w:u w:val="none" w:color="auto"/>
                <w:lang w:eastAsia="zh-CN"/>
                <w14:textFill>
                  <w14:solidFill>
                    <w14:schemeClr w14:val="tx1"/>
                  </w14:solidFill>
                </w14:textFill>
              </w:rPr>
              <w:t>包括清洗</w:t>
            </w:r>
            <w:r>
              <w:rPr>
                <w:rFonts w:hint="default" w:ascii="Times New Roman" w:hAnsi="Times New Roman" w:eastAsia="宋体" w:cs="Times New Roman"/>
                <w:color w:val="000000" w:themeColor="text1"/>
                <w:spacing w:val="4"/>
                <w:sz w:val="24"/>
                <w:u w:val="none" w:color="auto"/>
                <w14:textFill>
                  <w14:solidFill>
                    <w14:schemeClr w14:val="tx1"/>
                  </w14:solidFill>
                </w14:textFill>
              </w:rPr>
              <w:t>废水、</w:t>
            </w:r>
            <w:r>
              <w:rPr>
                <w:rFonts w:hint="default" w:ascii="Times New Roman" w:hAnsi="Times New Roman" w:eastAsia="宋体" w:cs="Times New Roman"/>
                <w:color w:val="000000" w:themeColor="text1"/>
                <w:spacing w:val="4"/>
                <w:sz w:val="24"/>
                <w:u w:val="none" w:color="auto"/>
                <w:lang w:eastAsia="zh-CN"/>
                <w14:textFill>
                  <w14:solidFill>
                    <w14:schemeClr w14:val="tx1"/>
                  </w14:solidFill>
                </w14:textFill>
              </w:rPr>
              <w:t>设备冲洗废水和</w:t>
            </w:r>
            <w:r>
              <w:rPr>
                <w:rFonts w:hint="default" w:ascii="Times New Roman" w:hAnsi="Times New Roman" w:eastAsia="宋体" w:cs="Times New Roman"/>
                <w:color w:val="000000" w:themeColor="text1"/>
                <w:spacing w:val="4"/>
                <w:sz w:val="24"/>
                <w:u w:val="none" w:color="auto"/>
                <w14:textFill>
                  <w14:solidFill>
                    <w14:schemeClr w14:val="tx1"/>
                  </w14:solidFill>
                </w14:textFill>
              </w:rPr>
              <w:t>车间</w:t>
            </w:r>
            <w:r>
              <w:rPr>
                <w:rFonts w:hint="default" w:ascii="Times New Roman" w:hAnsi="Times New Roman" w:eastAsia="宋体" w:cs="Times New Roman"/>
                <w:color w:val="000000" w:themeColor="text1"/>
                <w:spacing w:val="4"/>
                <w:sz w:val="24"/>
                <w:u w:val="none" w:color="auto"/>
                <w:lang w:eastAsia="zh-CN"/>
                <w14:textFill>
                  <w14:solidFill>
                    <w14:schemeClr w14:val="tx1"/>
                  </w14:solidFill>
                </w14:textFill>
              </w:rPr>
              <w:t>保洁</w:t>
            </w:r>
            <w:r>
              <w:rPr>
                <w:rFonts w:hint="default" w:ascii="Times New Roman" w:hAnsi="Times New Roman" w:eastAsia="宋体" w:cs="Times New Roman"/>
                <w:color w:val="000000" w:themeColor="text1"/>
                <w:spacing w:val="4"/>
                <w:sz w:val="24"/>
                <w:u w:val="none" w:color="auto"/>
                <w14:textFill>
                  <w14:solidFill>
                    <w14:schemeClr w14:val="tx1"/>
                  </w14:solidFill>
                </w14:textFill>
              </w:rPr>
              <w:t>废水</w:t>
            </w:r>
            <w:r>
              <w:rPr>
                <w:rFonts w:hint="default" w:ascii="Times New Roman" w:hAnsi="Times New Roman" w:eastAsia="宋体" w:cs="Times New Roman"/>
                <w:color w:val="000000" w:themeColor="text1"/>
                <w:spacing w:val="4"/>
                <w:sz w:val="24"/>
                <w:u w:val="none" w:color="auto"/>
                <w:lang w:eastAsia="zh-CN"/>
                <w14:textFill>
                  <w14:solidFill>
                    <w14:schemeClr w14:val="tx1"/>
                  </w14:solidFill>
                </w14:textFill>
              </w:rPr>
              <w:t>）和软水制备器反冲洗浓水</w:t>
            </w:r>
            <w:r>
              <w:rPr>
                <w:rFonts w:hint="default" w:ascii="Times New Roman" w:hAnsi="Times New Roman" w:eastAsia="宋体" w:cs="Times New Roman"/>
                <w:color w:val="000000" w:themeColor="text1"/>
                <w:spacing w:val="12"/>
                <w:sz w:val="24"/>
                <w:szCs w:val="24"/>
                <w14:textFill>
                  <w14:solidFill>
                    <w14:schemeClr w14:val="tx1"/>
                  </w14:solidFill>
                </w14:textFill>
              </w:rPr>
              <w:t>。</w:t>
            </w:r>
          </w:p>
          <w:p>
            <w:pPr>
              <w:spacing w:line="360" w:lineRule="auto"/>
              <w:ind w:firstLine="482" w:firstLineChars="200"/>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（1）废水源强</w:t>
            </w:r>
            <w:r>
              <w:rPr>
                <w:rFonts w:hint="default" w:ascii="Times New Roman" w:hAnsi="Times New Roman" w:eastAsia="宋体" w:cs="Times New Roman"/>
                <w:b/>
                <w:bCs/>
                <w:color w:val="000000" w:themeColor="text1"/>
                <w:sz w:val="24"/>
                <w:lang w:val="en-US" w:eastAsia="zh-CN"/>
                <w14:textFill>
                  <w14:solidFill>
                    <w14:schemeClr w14:val="tx1"/>
                  </w14:solidFill>
                </w14:textFill>
              </w:rPr>
              <w:t>核算</w:t>
            </w:r>
          </w:p>
          <w:p>
            <w:pPr>
              <w:spacing w:line="360" w:lineRule="auto"/>
              <w:ind w:firstLine="496" w:firstLineChars="200"/>
              <w:rPr>
                <w:rFonts w:hint="default" w:ascii="Times New Roman" w:hAnsi="Times New Roman" w:eastAsia="宋体" w:cs="Times New Roman"/>
                <w:color w:val="000000" w:themeColor="text1"/>
                <w:spacing w:val="4"/>
                <w:sz w:val="24"/>
                <w:u w:val="none" w:color="auto"/>
                <w14:textFill>
                  <w14:solidFill>
                    <w14:schemeClr w14:val="tx1"/>
                  </w14:solidFill>
                </w14:textFill>
              </w:rPr>
            </w:pPr>
            <w:r>
              <w:rPr>
                <w:rFonts w:hint="default" w:ascii="Times New Roman" w:hAnsi="Times New Roman" w:eastAsia="宋体" w:cs="Times New Roman"/>
                <w:color w:val="000000" w:themeColor="text1"/>
                <w:spacing w:val="4"/>
                <w:sz w:val="24"/>
                <w:u w:val="none" w:color="auto"/>
                <w14:textFill>
                  <w14:solidFill>
                    <w14:schemeClr w14:val="tx1"/>
                  </w14:solidFill>
                </w14:textFill>
              </w:rPr>
              <w:t>本项目</w:t>
            </w:r>
            <w:r>
              <w:rPr>
                <w:rFonts w:hint="default" w:ascii="Times New Roman" w:hAnsi="Times New Roman" w:eastAsia="宋体" w:cs="Times New Roman"/>
                <w:color w:val="000000" w:themeColor="text1"/>
                <w:spacing w:val="4"/>
                <w:sz w:val="24"/>
                <w:u w:val="none" w:color="auto"/>
                <w:lang w:eastAsia="zh-CN"/>
                <w14:textFill>
                  <w14:solidFill>
                    <w14:schemeClr w14:val="tx1"/>
                  </w14:solidFill>
                </w14:textFill>
              </w:rPr>
              <w:t>用水单位主要为生活用水、生产用水和绿化用水，</w:t>
            </w:r>
            <w:r>
              <w:rPr>
                <w:rFonts w:hint="default" w:ascii="Times New Roman" w:hAnsi="Times New Roman" w:eastAsia="宋体" w:cs="Times New Roman"/>
                <w:color w:val="000000" w:themeColor="text1"/>
                <w:spacing w:val="4"/>
                <w:sz w:val="24"/>
                <w:u w:val="none" w:color="auto"/>
                <w:lang w:val="en-US" w:eastAsia="zh-CN"/>
                <w14:textFill>
                  <w14:solidFill>
                    <w14:schemeClr w14:val="tx1"/>
                  </w14:solidFill>
                </w14:textFill>
              </w:rPr>
              <w:t>其中最大用水定额参照</w:t>
            </w:r>
            <w:r>
              <w:rPr>
                <w:rFonts w:hint="default" w:ascii="Times New Roman" w:hAnsi="Times New Roman" w:eastAsia="宋体" w:cs="Times New Roman"/>
                <w:color w:val="000000" w:themeColor="text1"/>
                <w:sz w:val="24"/>
                <w:szCs w:val="24"/>
                <w:u w:val="none"/>
                <w14:textFill>
                  <w14:solidFill>
                    <w14:schemeClr w14:val="tx1"/>
                  </w14:solidFill>
                </w14:textFill>
              </w:rPr>
              <w:t>《湖南省用水定额地方标准》（DB43/T388-20</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20</w:t>
            </w:r>
            <w:r>
              <w:rPr>
                <w:rFonts w:hint="default" w:ascii="Times New Roman" w:hAnsi="Times New Roman" w:eastAsia="宋体" w:cs="Times New Roman"/>
                <w:color w:val="000000" w:themeColor="text1"/>
                <w:sz w:val="24"/>
                <w:szCs w:val="24"/>
                <w:u w:val="none"/>
                <w14:textFill>
                  <w14:solidFill>
                    <w14:schemeClr w14:val="tx1"/>
                  </w14:solidFill>
                </w14:textFill>
              </w:rPr>
              <w:t>）</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执行。</w:t>
            </w:r>
            <w:r>
              <w:rPr>
                <w:rFonts w:hint="default" w:ascii="Times New Roman" w:hAnsi="Times New Roman" w:eastAsia="宋体" w:cs="Times New Roman"/>
                <w:color w:val="000000" w:themeColor="text1"/>
                <w:spacing w:val="4"/>
                <w:sz w:val="24"/>
                <w:u w:val="none" w:color="auto"/>
                <w:lang w:eastAsia="zh-CN"/>
                <w14:textFill>
                  <w14:solidFill>
                    <w14:schemeClr w14:val="tx1"/>
                  </w14:solidFill>
                </w14:textFill>
              </w:rPr>
              <w:t>其中生产用水包括：洗米用水、泡米用水、和浆用水、设备冲洗用水、锅炉蒸汽用水、地面保洁用水和软水制备器反冲洗用水。项目总用水量</w:t>
            </w:r>
            <w:r>
              <w:rPr>
                <w:rFonts w:hint="default" w:ascii="Times New Roman" w:hAnsi="Times New Roman" w:eastAsia="宋体" w:cs="Times New Roman"/>
                <w:color w:val="000000" w:themeColor="text1"/>
                <w:spacing w:val="4"/>
                <w:sz w:val="24"/>
                <w:u w:val="none" w:color="auto"/>
                <w:lang w:val="en-US" w:eastAsia="zh-CN"/>
                <w14:textFill>
                  <w14:solidFill>
                    <w14:schemeClr w14:val="tx1"/>
                  </w14:solidFill>
                </w14:textFill>
              </w:rPr>
              <w:t>详见下表：</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000000" w:themeColor="text1"/>
                <w:spacing w:val="4"/>
                <w:sz w:val="24"/>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pacing w:val="4"/>
                <w:sz w:val="24"/>
                <w:u w:val="none" w:color="auto"/>
                <w:lang w:val="en-US" w:eastAsia="zh-CN"/>
                <w14:textFill>
                  <w14:solidFill>
                    <w14:schemeClr w14:val="tx1"/>
                  </w14:solidFill>
                </w14:textFill>
              </w:rPr>
              <w:t>表2-6  项目给水明细表</w:t>
            </w:r>
          </w:p>
          <w:tbl>
            <w:tblPr>
              <w:tblStyle w:val="30"/>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4"/>
              <w:gridCol w:w="426"/>
              <w:gridCol w:w="1547"/>
              <w:gridCol w:w="1155"/>
              <w:gridCol w:w="1350"/>
              <w:gridCol w:w="930"/>
              <w:gridCol w:w="915"/>
              <w:gridCol w:w="11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4" w:type="dxa"/>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序号</w:t>
                  </w:r>
                </w:p>
              </w:tc>
              <w:tc>
                <w:tcPr>
                  <w:tcW w:w="1973" w:type="dxa"/>
                  <w:gridSpan w:val="2"/>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用水</w:t>
                  </w:r>
                  <w:r>
                    <w:rPr>
                      <w:rFonts w:hint="default" w:ascii="Times New Roman" w:hAnsi="Times New Roman" w:eastAsia="宋体" w:cs="Times New Roman"/>
                      <w:b/>
                      <w:bCs/>
                      <w:color w:val="000000" w:themeColor="text1"/>
                      <w:sz w:val="21"/>
                      <w:szCs w:val="21"/>
                      <w:u w:val="none" w:color="auto"/>
                      <w:lang w:eastAsia="zh-CN"/>
                      <w14:textFill>
                        <w14:solidFill>
                          <w14:schemeClr w14:val="tx1"/>
                        </w14:solidFill>
                      </w14:textFill>
                    </w:rPr>
                    <w:t>项目</w:t>
                  </w:r>
                </w:p>
              </w:tc>
              <w:tc>
                <w:tcPr>
                  <w:tcW w:w="1155" w:type="dxa"/>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eastAsia="zh-CN"/>
                      <w14:textFill>
                        <w14:solidFill>
                          <w14:schemeClr w14:val="tx1"/>
                        </w14:solidFill>
                      </w14:textFill>
                    </w:rPr>
                    <w:t>用水规模</w:t>
                  </w:r>
                </w:p>
              </w:tc>
              <w:tc>
                <w:tcPr>
                  <w:tcW w:w="1350" w:type="dxa"/>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最大</w:t>
                  </w: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用水</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定额</w:t>
                  </w:r>
                </w:p>
              </w:tc>
              <w:tc>
                <w:tcPr>
                  <w:tcW w:w="930" w:type="dxa"/>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使用时间</w:t>
                  </w:r>
                </w:p>
              </w:tc>
              <w:tc>
                <w:tcPr>
                  <w:tcW w:w="2044" w:type="dxa"/>
                  <w:gridSpan w:val="2"/>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用水量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4" w:type="dxa"/>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p>
              </w:tc>
              <w:tc>
                <w:tcPr>
                  <w:tcW w:w="1973" w:type="dxa"/>
                  <w:gridSpan w:val="2"/>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p>
              </w:tc>
              <w:tc>
                <w:tcPr>
                  <w:tcW w:w="1155" w:type="dxa"/>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p>
              </w:tc>
              <w:tc>
                <w:tcPr>
                  <w:tcW w:w="930" w:type="dxa"/>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p>
              </w:tc>
              <w:tc>
                <w:tcPr>
                  <w:tcW w:w="91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eastAsia="zh-CN"/>
                      <w14:textFill>
                        <w14:solidFill>
                          <w14:schemeClr w14:val="tx1"/>
                        </w14:solidFill>
                      </w14:textFill>
                    </w:rPr>
                    <w:t>日</w:t>
                  </w: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用水量m</w:t>
                  </w:r>
                  <w:r>
                    <w:rPr>
                      <w:rFonts w:hint="default" w:ascii="Times New Roman" w:hAnsi="Times New Roman" w:eastAsia="宋体" w:cs="Times New Roman"/>
                      <w:b/>
                      <w:bCs/>
                      <w:color w:val="000000" w:themeColor="text1"/>
                      <w:sz w:val="21"/>
                      <w:szCs w:val="21"/>
                      <w:u w:val="none" w:color="auto"/>
                      <w:vertAlign w:val="superscript"/>
                      <w14:textFill>
                        <w14:solidFill>
                          <w14:schemeClr w14:val="tx1"/>
                        </w14:solidFill>
                      </w14:textFill>
                    </w:rPr>
                    <w:t>3</w:t>
                  </w:r>
                </w:p>
              </w:tc>
              <w:tc>
                <w:tcPr>
                  <w:tcW w:w="1129"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年用水量m</w:t>
                  </w:r>
                  <w:r>
                    <w:rPr>
                      <w:rFonts w:hint="default" w:ascii="Times New Roman" w:hAnsi="Times New Roman" w:eastAsia="宋体" w:cs="Times New Roman"/>
                      <w:b/>
                      <w:bCs/>
                      <w:color w:val="000000" w:themeColor="text1"/>
                      <w:sz w:val="21"/>
                      <w:szCs w:val="21"/>
                      <w:u w:val="none" w:color="auto"/>
                      <w:vertAlign w:val="superscript"/>
                      <w14:textFill>
                        <w14:solidFill>
                          <w14:schemeClr w14:val="tx1"/>
                        </w14:solidFill>
                      </w14:textFill>
                    </w:rPr>
                    <w:t>3</w:t>
                  </w: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4"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w:t>
                  </w:r>
                </w:p>
              </w:tc>
              <w:tc>
                <w:tcPr>
                  <w:tcW w:w="1973" w:type="dxa"/>
                  <w:gridSpan w:val="2"/>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职工生活用水</w:t>
                  </w:r>
                </w:p>
              </w:tc>
              <w:tc>
                <w:tcPr>
                  <w:tcW w:w="115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u w:val="none" w:color="auto"/>
                      <w14:textFill>
                        <w14:solidFill>
                          <w14:schemeClr w14:val="tx1"/>
                        </w14:solidFill>
                      </w14:textFill>
                    </w:rPr>
                    <w:t>人</w:t>
                  </w:r>
                </w:p>
              </w:tc>
              <w:tc>
                <w:tcPr>
                  <w:tcW w:w="135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45</w:t>
                  </w:r>
                  <w:r>
                    <w:rPr>
                      <w:rFonts w:hint="default" w:ascii="Times New Roman" w:hAnsi="Times New Roman" w:eastAsia="宋体" w:cs="Times New Roman"/>
                      <w:color w:val="000000" w:themeColor="text1"/>
                      <w:sz w:val="21"/>
                      <w:szCs w:val="21"/>
                      <w:u w:val="none" w:color="auto"/>
                      <w14:textFill>
                        <w14:solidFill>
                          <w14:schemeClr w14:val="tx1"/>
                        </w14:solidFill>
                      </w14:textFill>
                    </w:rPr>
                    <w:t>L/人·d</w:t>
                  </w:r>
                </w:p>
              </w:tc>
              <w:tc>
                <w:tcPr>
                  <w:tcW w:w="93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300天</w:t>
                  </w:r>
                </w:p>
              </w:tc>
              <w:tc>
                <w:tcPr>
                  <w:tcW w:w="91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0.45</w:t>
                  </w:r>
                </w:p>
              </w:tc>
              <w:tc>
                <w:tcPr>
                  <w:tcW w:w="1129"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4"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w:t>
                  </w:r>
                </w:p>
              </w:tc>
              <w:tc>
                <w:tcPr>
                  <w:tcW w:w="1973" w:type="dxa"/>
                  <w:gridSpan w:val="2"/>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米粉加工用水</w:t>
                  </w:r>
                </w:p>
              </w:tc>
              <w:tc>
                <w:tcPr>
                  <w:tcW w:w="115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300t</w:t>
                  </w:r>
                </w:p>
              </w:tc>
              <w:tc>
                <w:tcPr>
                  <w:tcW w:w="135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≤16</w:t>
                  </w:r>
                  <w:r>
                    <w:rPr>
                      <w:rFonts w:hint="default" w:ascii="Times New Roman" w:hAnsi="Times New Roman" w:eastAsia="宋体" w:cs="Times New Roman"/>
                      <w:color w:val="000000" w:themeColor="text1"/>
                      <w:sz w:val="21"/>
                      <w:szCs w:val="21"/>
                      <w:u w:val="none" w:color="auto"/>
                      <w14:textFill>
                        <w14:solidFill>
                          <w14:schemeClr w14:val="tx1"/>
                        </w14:solidFill>
                      </w14:textFill>
                    </w:rPr>
                    <w:t>m</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/t</w:t>
                  </w:r>
                </w:p>
              </w:tc>
              <w:tc>
                <w:tcPr>
                  <w:tcW w:w="93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91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129"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4"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w:t>
                  </w:r>
                </w:p>
              </w:tc>
              <w:tc>
                <w:tcPr>
                  <w:tcW w:w="426" w:type="dxa"/>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米粉加工用水包含</w:t>
                  </w:r>
                </w:p>
              </w:tc>
              <w:tc>
                <w:tcPr>
                  <w:tcW w:w="1547"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洗米和泡米用水</w:t>
                  </w:r>
                </w:p>
              </w:tc>
              <w:tc>
                <w:tcPr>
                  <w:tcW w:w="115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150t大米</w:t>
                  </w:r>
                </w:p>
              </w:tc>
              <w:tc>
                <w:tcPr>
                  <w:tcW w:w="135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u w:val="none" w:color="auto"/>
                      <w14:textFill>
                        <w14:solidFill>
                          <w14:schemeClr w14:val="tx1"/>
                        </w14:solidFill>
                      </w14:textFill>
                    </w:rPr>
                    <w:t>m</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/t.大米</w:t>
                  </w:r>
                </w:p>
              </w:tc>
              <w:tc>
                <w:tcPr>
                  <w:tcW w:w="93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300天</w:t>
                  </w:r>
                </w:p>
              </w:tc>
              <w:tc>
                <w:tcPr>
                  <w:tcW w:w="91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w:t>
                  </w:r>
                </w:p>
              </w:tc>
              <w:tc>
                <w:tcPr>
                  <w:tcW w:w="1129"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4"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2.2</w:t>
                  </w:r>
                </w:p>
              </w:tc>
              <w:tc>
                <w:tcPr>
                  <w:tcW w:w="426" w:type="dxa"/>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p>
              </w:tc>
              <w:tc>
                <w:tcPr>
                  <w:tcW w:w="1547"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和浆用水</w:t>
                  </w:r>
                </w:p>
              </w:tc>
              <w:tc>
                <w:tcPr>
                  <w:tcW w:w="115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35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0.</w:t>
                  </w:r>
                  <w:r>
                    <w:rPr>
                      <w:rFonts w:hint="eastAsia" w:cs="Times New Roman"/>
                      <w:color w:val="000000" w:themeColor="text1"/>
                      <w:sz w:val="21"/>
                      <w:szCs w:val="2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14:textFill>
                        <w14:solidFill>
                          <w14:schemeClr w14:val="tx1"/>
                        </w14:solidFill>
                      </w14:textFill>
                    </w:rPr>
                    <w:t>m</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/d</w:t>
                  </w:r>
                </w:p>
              </w:tc>
              <w:tc>
                <w:tcPr>
                  <w:tcW w:w="93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300天</w:t>
                  </w:r>
                </w:p>
              </w:tc>
              <w:tc>
                <w:tcPr>
                  <w:tcW w:w="91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0.5</w:t>
                  </w:r>
                </w:p>
              </w:tc>
              <w:tc>
                <w:tcPr>
                  <w:tcW w:w="1129"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cs="Times New Roman"/>
                      <w:color w:val="000000" w:themeColor="text1"/>
                      <w:sz w:val="21"/>
                      <w:szCs w:val="21"/>
                      <w:u w:val="none" w:color="auto"/>
                      <w:lang w:val="en-US" w:eastAsia="zh-CN"/>
                      <w14:textFill>
                        <w14:solidFill>
                          <w14:schemeClr w14:val="tx1"/>
                        </w14:solidFill>
                      </w14:textFill>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4"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2.3</w:t>
                  </w:r>
                </w:p>
              </w:tc>
              <w:tc>
                <w:tcPr>
                  <w:tcW w:w="426" w:type="dxa"/>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p>
              </w:tc>
              <w:tc>
                <w:tcPr>
                  <w:tcW w:w="1547"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设备清洗用水</w:t>
                  </w:r>
                </w:p>
              </w:tc>
              <w:tc>
                <w:tcPr>
                  <w:tcW w:w="115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w:t>
                  </w:r>
                </w:p>
              </w:tc>
              <w:tc>
                <w:tcPr>
                  <w:tcW w:w="135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2.5</w:t>
                  </w:r>
                  <w:r>
                    <w:rPr>
                      <w:rFonts w:hint="default" w:ascii="Times New Roman" w:hAnsi="Times New Roman" w:eastAsia="宋体" w:cs="Times New Roman"/>
                      <w:color w:val="000000" w:themeColor="text1"/>
                      <w:sz w:val="21"/>
                      <w:szCs w:val="21"/>
                      <w:u w:val="none" w:color="auto"/>
                      <w14:textFill>
                        <w14:solidFill>
                          <w14:schemeClr w14:val="tx1"/>
                        </w14:solidFill>
                      </w14:textFill>
                    </w:rPr>
                    <w:t>m</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/d</w:t>
                  </w:r>
                </w:p>
              </w:tc>
              <w:tc>
                <w:tcPr>
                  <w:tcW w:w="93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300天</w:t>
                  </w:r>
                </w:p>
              </w:tc>
              <w:tc>
                <w:tcPr>
                  <w:tcW w:w="91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3</w:t>
                  </w:r>
                </w:p>
              </w:tc>
              <w:tc>
                <w:tcPr>
                  <w:tcW w:w="1129"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4"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2.4</w:t>
                  </w:r>
                </w:p>
              </w:tc>
              <w:tc>
                <w:tcPr>
                  <w:tcW w:w="426" w:type="dxa"/>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p>
              </w:tc>
              <w:tc>
                <w:tcPr>
                  <w:tcW w:w="1547"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锅炉蒸汽用水</w:t>
                  </w:r>
                </w:p>
              </w:tc>
              <w:tc>
                <w:tcPr>
                  <w:tcW w:w="115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14:textFill>
                        <w14:solidFill>
                          <w14:schemeClr w14:val="tx1"/>
                        </w14:solidFill>
                      </w14:textFill>
                    </w:rPr>
                    <w:t>m</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/d</w:t>
                  </w:r>
                </w:p>
              </w:tc>
              <w:tc>
                <w:tcPr>
                  <w:tcW w:w="135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u w:val="none" w:color="auto"/>
                      <w14:textFill>
                        <w14:solidFill>
                          <w14:schemeClr w14:val="tx1"/>
                        </w14:solidFill>
                      </w14:textFill>
                    </w:rPr>
                    <w:t>m</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/h</w:t>
                  </w:r>
                </w:p>
              </w:tc>
              <w:tc>
                <w:tcPr>
                  <w:tcW w:w="93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300天</w:t>
                  </w:r>
                </w:p>
              </w:tc>
              <w:tc>
                <w:tcPr>
                  <w:tcW w:w="91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3</w:t>
                  </w:r>
                </w:p>
              </w:tc>
              <w:tc>
                <w:tcPr>
                  <w:tcW w:w="1129"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4"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2.5</w:t>
                  </w:r>
                </w:p>
              </w:tc>
              <w:tc>
                <w:tcPr>
                  <w:tcW w:w="426" w:type="dxa"/>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p>
              </w:tc>
              <w:tc>
                <w:tcPr>
                  <w:tcW w:w="1547"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地面保洁用水</w:t>
                  </w:r>
                </w:p>
              </w:tc>
              <w:tc>
                <w:tcPr>
                  <w:tcW w:w="115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500</w:t>
                  </w:r>
                  <w:r>
                    <w:rPr>
                      <w:rFonts w:hint="default" w:ascii="Times New Roman" w:hAnsi="Times New Roman" w:eastAsia="宋体" w:cs="Times New Roman"/>
                      <w:color w:val="000000" w:themeColor="text1"/>
                      <w:sz w:val="21"/>
                      <w:szCs w:val="21"/>
                      <w:u w:val="none" w:color="auto"/>
                      <w14:textFill>
                        <w14:solidFill>
                          <w14:schemeClr w14:val="tx1"/>
                        </w14:solidFill>
                      </w14:textFill>
                    </w:rPr>
                    <w:t>m</w:t>
                  </w:r>
                  <w:r>
                    <w:rPr>
                      <w:rFonts w:hint="default" w:ascii="Times New Roman" w:hAnsi="Times New Roman" w:eastAsia="宋体" w:cs="Times New Roman"/>
                      <w:color w:val="000000" w:themeColor="text1"/>
                      <w:sz w:val="21"/>
                      <w:szCs w:val="21"/>
                      <w:u w:val="none" w:color="auto"/>
                      <w:vertAlign w:val="superscript"/>
                      <w14:textFill>
                        <w14:solidFill>
                          <w14:schemeClr w14:val="tx1"/>
                        </w14:solidFill>
                      </w14:textFill>
                    </w:rPr>
                    <w:t>2</w:t>
                  </w:r>
                </w:p>
              </w:tc>
              <w:tc>
                <w:tcPr>
                  <w:tcW w:w="135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u w:val="none" w:color="auto"/>
                      <w14:textFill>
                        <w14:solidFill>
                          <w14:schemeClr w14:val="tx1"/>
                        </w14:solidFill>
                      </w14:textFill>
                    </w:rPr>
                    <w:t>L/m</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u w:val="none" w:color="auto"/>
                      <w14:textFill>
                        <w14:solidFill>
                          <w14:schemeClr w14:val="tx1"/>
                        </w14:solidFill>
                      </w14:textFill>
                    </w:rPr>
                    <w:t>·</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次</w:t>
                  </w:r>
                </w:p>
              </w:tc>
              <w:tc>
                <w:tcPr>
                  <w:tcW w:w="93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300次</w:t>
                  </w:r>
                </w:p>
              </w:tc>
              <w:tc>
                <w:tcPr>
                  <w:tcW w:w="91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2.5</w:t>
                  </w:r>
                </w:p>
              </w:tc>
              <w:tc>
                <w:tcPr>
                  <w:tcW w:w="1129"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4"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2.6</w:t>
                  </w:r>
                </w:p>
              </w:tc>
              <w:tc>
                <w:tcPr>
                  <w:tcW w:w="426" w:type="dxa"/>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p>
              </w:tc>
              <w:tc>
                <w:tcPr>
                  <w:tcW w:w="1547"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软水制备器反冲洗用水</w:t>
                  </w:r>
                </w:p>
              </w:tc>
              <w:tc>
                <w:tcPr>
                  <w:tcW w:w="115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12次/年</w:t>
                  </w:r>
                </w:p>
              </w:tc>
              <w:tc>
                <w:tcPr>
                  <w:tcW w:w="135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u w:val="none" w:color="auto"/>
                      <w14:textFill>
                        <w14:solidFill>
                          <w14:schemeClr w14:val="tx1"/>
                        </w14:solidFill>
                      </w14:textFill>
                    </w:rPr>
                    <w:t>m</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/次</w:t>
                  </w:r>
                </w:p>
              </w:tc>
              <w:tc>
                <w:tcPr>
                  <w:tcW w:w="93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10次</w:t>
                  </w:r>
                </w:p>
              </w:tc>
              <w:tc>
                <w:tcPr>
                  <w:tcW w:w="91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129"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0" w:type="dxa"/>
                  <w:gridSpan w:val="2"/>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小计</w:t>
                  </w:r>
                </w:p>
              </w:tc>
              <w:tc>
                <w:tcPr>
                  <w:tcW w:w="1547"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p>
              </w:tc>
              <w:tc>
                <w:tcPr>
                  <w:tcW w:w="115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35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93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2044" w:type="dxa"/>
                  <w:gridSpan w:val="2"/>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cs="Times New Roman"/>
                      <w:color w:val="000000" w:themeColor="text1"/>
                      <w:sz w:val="21"/>
                      <w:szCs w:val="21"/>
                      <w:u w:val="none" w:color="auto"/>
                      <w:lang w:val="en-US" w:eastAsia="zh-CN"/>
                      <w14:textFill>
                        <w14:solidFill>
                          <w14:schemeClr w14:val="tx1"/>
                        </w14:solidFill>
                      </w14:textFill>
                    </w:rPr>
                    <w:t>2814</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r>
                    <w:rPr>
                      <w:rFonts w:hint="eastAsia" w:cs="Times New Roman"/>
                      <w:color w:val="000000" w:themeColor="text1"/>
                      <w:sz w:val="21"/>
                      <w:szCs w:val="2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4"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w:t>
                  </w:r>
                </w:p>
              </w:tc>
              <w:tc>
                <w:tcPr>
                  <w:tcW w:w="1973" w:type="dxa"/>
                  <w:gridSpan w:val="2"/>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绿化用水</w:t>
                  </w:r>
                </w:p>
              </w:tc>
              <w:tc>
                <w:tcPr>
                  <w:tcW w:w="115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300</w:t>
                  </w:r>
                  <w:r>
                    <w:rPr>
                      <w:rFonts w:hint="default" w:ascii="Times New Roman" w:hAnsi="Times New Roman" w:eastAsia="宋体" w:cs="Times New Roman"/>
                      <w:color w:val="000000" w:themeColor="text1"/>
                      <w:sz w:val="21"/>
                      <w:szCs w:val="21"/>
                      <w:u w:val="none" w:color="auto"/>
                      <w14:textFill>
                        <w14:solidFill>
                          <w14:schemeClr w14:val="tx1"/>
                        </w14:solidFill>
                      </w14:textFill>
                    </w:rPr>
                    <w:t xml:space="preserve"> m</w:t>
                  </w:r>
                  <w:r>
                    <w:rPr>
                      <w:rFonts w:hint="default" w:ascii="Times New Roman" w:hAnsi="Times New Roman" w:eastAsia="宋体" w:cs="Times New Roman"/>
                      <w:color w:val="000000" w:themeColor="text1"/>
                      <w:sz w:val="21"/>
                      <w:szCs w:val="21"/>
                      <w:u w:val="none" w:color="auto"/>
                      <w:vertAlign w:val="superscript"/>
                      <w14:textFill>
                        <w14:solidFill>
                          <w14:schemeClr w14:val="tx1"/>
                        </w14:solidFill>
                      </w14:textFill>
                    </w:rPr>
                    <w:t>2</w:t>
                  </w:r>
                </w:p>
              </w:tc>
              <w:tc>
                <w:tcPr>
                  <w:tcW w:w="135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60</w:t>
                  </w:r>
                  <w:r>
                    <w:rPr>
                      <w:rFonts w:hint="default" w:ascii="Times New Roman" w:hAnsi="Times New Roman" w:eastAsia="宋体" w:cs="Times New Roman"/>
                      <w:color w:val="000000" w:themeColor="text1"/>
                      <w:sz w:val="21"/>
                      <w:szCs w:val="21"/>
                      <w:u w:val="none" w:color="auto"/>
                      <w14:textFill>
                        <w14:solidFill>
                          <w14:schemeClr w14:val="tx1"/>
                        </w14:solidFill>
                      </w14:textFill>
                    </w:rPr>
                    <w:t>L/m</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u w:val="none" w:color="auto"/>
                      <w14:textFill>
                        <w14:solidFill>
                          <w14:schemeClr w14:val="tx1"/>
                        </w14:solidFill>
                      </w14:textFill>
                    </w:rPr>
                    <w:t>·</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月</w:t>
                  </w:r>
                </w:p>
              </w:tc>
              <w:tc>
                <w:tcPr>
                  <w:tcW w:w="93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12个月</w:t>
                  </w:r>
                </w:p>
              </w:tc>
              <w:tc>
                <w:tcPr>
                  <w:tcW w:w="91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129"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216</w:t>
                  </w:r>
                </w:p>
              </w:tc>
            </w:tr>
          </w:tbl>
          <w:p>
            <w:pPr>
              <w:pStyle w:val="15"/>
              <w:spacing w:line="360" w:lineRule="auto"/>
              <w:ind w:firstLine="496" w:firstLineChars="200"/>
              <w:rPr>
                <w:rFonts w:hint="default" w:ascii="Times New Roman" w:hAnsi="Times New Roman" w:eastAsia="宋体" w:cs="Times New Roman"/>
                <w:color w:val="000000" w:themeColor="text1"/>
                <w:spacing w:val="4"/>
                <w:sz w:val="24"/>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4"/>
                <w:u w:val="none" w:color="auto"/>
                <w14:textFill>
                  <w14:solidFill>
                    <w14:schemeClr w14:val="tx1"/>
                  </w14:solidFill>
                </w14:textFill>
              </w:rPr>
              <w:t>排水</w:t>
            </w:r>
            <w:r>
              <w:rPr>
                <w:rFonts w:hint="default" w:ascii="Times New Roman" w:hAnsi="Times New Roman" w:eastAsia="宋体" w:cs="Times New Roman"/>
                <w:color w:val="000000" w:themeColor="text1"/>
                <w:spacing w:val="4"/>
                <w:sz w:val="24"/>
                <w:u w:val="none" w:color="auto"/>
                <w:lang w:eastAsia="zh-CN"/>
                <w14:textFill>
                  <w14:solidFill>
                    <w14:schemeClr w14:val="tx1"/>
                  </w14:solidFill>
                </w14:textFill>
              </w:rPr>
              <w:t>：</w:t>
            </w:r>
            <w:r>
              <w:rPr>
                <w:rFonts w:hint="default" w:ascii="Times New Roman" w:hAnsi="Times New Roman" w:eastAsia="宋体" w:cs="Times New Roman"/>
                <w:color w:val="000000" w:themeColor="text1"/>
                <w:spacing w:val="4"/>
                <w:sz w:val="24"/>
                <w:u w:val="none" w:color="auto"/>
                <w14:textFill>
                  <w14:solidFill>
                    <w14:schemeClr w14:val="tx1"/>
                  </w14:solidFill>
                </w14:textFill>
              </w:rPr>
              <w:t>本项目排水体制采用雨、污分流制。主要为生活污水、生产</w:t>
            </w:r>
            <w:r>
              <w:rPr>
                <w:rFonts w:hint="default" w:ascii="Times New Roman" w:hAnsi="Times New Roman" w:eastAsia="宋体" w:cs="Times New Roman"/>
                <w:color w:val="000000" w:themeColor="text1"/>
                <w:spacing w:val="4"/>
                <w:sz w:val="24"/>
                <w:u w:val="none" w:color="auto"/>
                <w:lang w:eastAsia="zh-CN"/>
                <w14:textFill>
                  <w14:solidFill>
                    <w14:schemeClr w14:val="tx1"/>
                  </w14:solidFill>
                </w14:textFill>
              </w:rPr>
              <w:t>废水（包括清洗</w:t>
            </w:r>
            <w:r>
              <w:rPr>
                <w:rFonts w:hint="default" w:ascii="Times New Roman" w:hAnsi="Times New Roman" w:eastAsia="宋体" w:cs="Times New Roman"/>
                <w:color w:val="000000" w:themeColor="text1"/>
                <w:spacing w:val="4"/>
                <w:sz w:val="24"/>
                <w:u w:val="none" w:color="auto"/>
                <w14:textFill>
                  <w14:solidFill>
                    <w14:schemeClr w14:val="tx1"/>
                  </w14:solidFill>
                </w14:textFill>
              </w:rPr>
              <w:t>废水、</w:t>
            </w:r>
            <w:r>
              <w:rPr>
                <w:rFonts w:hint="default" w:ascii="Times New Roman" w:hAnsi="Times New Roman" w:eastAsia="宋体" w:cs="Times New Roman"/>
                <w:color w:val="000000" w:themeColor="text1"/>
                <w:spacing w:val="4"/>
                <w:sz w:val="24"/>
                <w:u w:val="none" w:color="auto"/>
                <w:lang w:eastAsia="zh-CN"/>
                <w14:textFill>
                  <w14:solidFill>
                    <w14:schemeClr w14:val="tx1"/>
                  </w14:solidFill>
                </w14:textFill>
              </w:rPr>
              <w:t>设备冲洗废水和</w:t>
            </w:r>
            <w:r>
              <w:rPr>
                <w:rFonts w:hint="default" w:ascii="Times New Roman" w:hAnsi="Times New Roman" w:eastAsia="宋体" w:cs="Times New Roman"/>
                <w:color w:val="000000" w:themeColor="text1"/>
                <w:spacing w:val="4"/>
                <w:sz w:val="24"/>
                <w:u w:val="none" w:color="auto"/>
                <w14:textFill>
                  <w14:solidFill>
                    <w14:schemeClr w14:val="tx1"/>
                  </w14:solidFill>
                </w14:textFill>
              </w:rPr>
              <w:t>车间</w:t>
            </w:r>
            <w:r>
              <w:rPr>
                <w:rFonts w:hint="default" w:ascii="Times New Roman" w:hAnsi="Times New Roman" w:eastAsia="宋体" w:cs="Times New Roman"/>
                <w:color w:val="000000" w:themeColor="text1"/>
                <w:spacing w:val="4"/>
                <w:sz w:val="24"/>
                <w:u w:val="none" w:color="auto"/>
                <w:lang w:eastAsia="zh-CN"/>
                <w14:textFill>
                  <w14:solidFill>
                    <w14:schemeClr w14:val="tx1"/>
                  </w14:solidFill>
                </w14:textFill>
              </w:rPr>
              <w:t>保洁</w:t>
            </w:r>
            <w:r>
              <w:rPr>
                <w:rFonts w:hint="default" w:ascii="Times New Roman" w:hAnsi="Times New Roman" w:eastAsia="宋体" w:cs="Times New Roman"/>
                <w:color w:val="000000" w:themeColor="text1"/>
                <w:spacing w:val="4"/>
                <w:sz w:val="24"/>
                <w:u w:val="none" w:color="auto"/>
                <w14:textFill>
                  <w14:solidFill>
                    <w14:schemeClr w14:val="tx1"/>
                  </w14:solidFill>
                </w14:textFill>
              </w:rPr>
              <w:t>废水</w:t>
            </w:r>
            <w:r>
              <w:rPr>
                <w:rFonts w:hint="default" w:ascii="Times New Roman" w:hAnsi="Times New Roman" w:eastAsia="宋体" w:cs="Times New Roman"/>
                <w:color w:val="000000" w:themeColor="text1"/>
                <w:spacing w:val="4"/>
                <w:sz w:val="24"/>
                <w:u w:val="none" w:color="auto"/>
                <w:lang w:eastAsia="zh-CN"/>
                <w14:textFill>
                  <w14:solidFill>
                    <w14:schemeClr w14:val="tx1"/>
                  </w14:solidFill>
                </w14:textFill>
              </w:rPr>
              <w:t>）和软水制备器反冲洗浓水</w:t>
            </w:r>
            <w:r>
              <w:rPr>
                <w:rFonts w:hint="default" w:ascii="Times New Roman" w:hAnsi="Times New Roman" w:eastAsia="宋体" w:cs="Times New Roman"/>
                <w:color w:val="000000" w:themeColor="text1"/>
                <w:spacing w:val="4"/>
                <w:sz w:val="24"/>
                <w:u w:val="none" w:color="auto"/>
                <w14:textFill>
                  <w14:solidFill>
                    <w14:schemeClr w14:val="tx1"/>
                  </w14:solidFill>
                </w14:textFill>
              </w:rPr>
              <w:t>。</w:t>
            </w:r>
            <w:r>
              <w:rPr>
                <w:rFonts w:hint="default" w:ascii="Times New Roman" w:hAnsi="Times New Roman" w:eastAsia="宋体" w:cs="Times New Roman"/>
                <w:color w:val="000000" w:themeColor="text1"/>
                <w:spacing w:val="4"/>
                <w:sz w:val="24"/>
                <w:u w:val="none" w:color="auto"/>
                <w:lang w:val="en-US" w:eastAsia="zh-CN"/>
                <w14:textFill>
                  <w14:solidFill>
                    <w14:schemeClr w14:val="tx1"/>
                  </w14:solidFill>
                </w14:textFill>
              </w:rPr>
              <w:t>其中生活污水产生量按生活用水量的80%计，生产废水产生量按其用水量的90%计。</w:t>
            </w:r>
          </w:p>
          <w:p>
            <w:pPr>
              <w:pStyle w:val="15"/>
              <w:spacing w:line="360" w:lineRule="auto"/>
              <w:ind w:firstLine="496" w:firstLineChars="200"/>
              <w:rPr>
                <w:rFonts w:hint="default" w:ascii="Times New Roman" w:hAnsi="Times New Roman" w:eastAsia="宋体" w:cs="Times New Roman"/>
                <w:color w:val="000000" w:themeColor="text1"/>
                <w:spacing w:val="4"/>
                <w:sz w:val="24"/>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4"/>
                <w:u w:val="none" w:color="auto"/>
                <w14:textFill>
                  <w14:solidFill>
                    <w14:schemeClr w14:val="tx1"/>
                  </w14:solidFill>
                </w14:textFill>
              </w:rPr>
              <w:t>生活污水经化粪池预处理</w:t>
            </w:r>
            <w:r>
              <w:rPr>
                <w:rFonts w:hint="default" w:ascii="Times New Roman" w:hAnsi="Times New Roman" w:eastAsia="宋体" w:cs="Times New Roman"/>
                <w:color w:val="000000" w:themeColor="text1"/>
                <w:spacing w:val="4"/>
                <w:sz w:val="24"/>
                <w:u w:val="none" w:color="auto"/>
                <w:lang w:eastAsia="zh-CN"/>
                <w14:textFill>
                  <w14:solidFill>
                    <w14:schemeClr w14:val="tx1"/>
                  </w14:solidFill>
                </w14:textFill>
              </w:rPr>
              <w:t>后与</w:t>
            </w:r>
            <w:r>
              <w:rPr>
                <w:rFonts w:hint="default" w:ascii="Times New Roman" w:hAnsi="Times New Roman" w:eastAsia="宋体" w:cs="Times New Roman"/>
                <w:color w:val="000000" w:themeColor="text1"/>
                <w:spacing w:val="4"/>
                <w:sz w:val="24"/>
                <w:u w:val="none" w:color="auto"/>
                <w14:textFill>
                  <w14:solidFill>
                    <w14:schemeClr w14:val="tx1"/>
                  </w14:solidFill>
                </w14:textFill>
              </w:rPr>
              <w:t>生产废水</w:t>
            </w:r>
            <w:r>
              <w:rPr>
                <w:rFonts w:hint="default" w:ascii="Times New Roman" w:hAnsi="Times New Roman" w:eastAsia="宋体" w:cs="Times New Roman"/>
                <w:color w:val="000000" w:themeColor="text1"/>
                <w:spacing w:val="4"/>
                <w:sz w:val="24"/>
                <w:u w:val="none" w:color="auto"/>
                <w:lang w:eastAsia="zh-CN"/>
                <w14:textFill>
                  <w14:solidFill>
                    <w14:schemeClr w14:val="tx1"/>
                  </w14:solidFill>
                </w14:textFill>
              </w:rPr>
              <w:t>一起进入污水站进行</w:t>
            </w:r>
            <w:r>
              <w:rPr>
                <w:rFonts w:hint="default" w:ascii="Times New Roman" w:hAnsi="Times New Roman" w:eastAsia="宋体" w:cs="Times New Roman"/>
                <w:color w:val="000000" w:themeColor="text1"/>
                <w:spacing w:val="4"/>
                <w:sz w:val="24"/>
                <w:u w:val="none" w:color="auto"/>
                <w14:textFill>
                  <w14:solidFill>
                    <w14:schemeClr w14:val="tx1"/>
                  </w14:solidFill>
                </w14:textFill>
              </w:rPr>
              <w:t>处理</w:t>
            </w:r>
            <w:r>
              <w:rPr>
                <w:rFonts w:hint="default" w:ascii="Times New Roman" w:hAnsi="Times New Roman" w:eastAsia="宋体" w:cs="Times New Roman"/>
                <w:color w:val="000000" w:themeColor="text1"/>
                <w:spacing w:val="4"/>
                <w:sz w:val="24"/>
                <w:u w:val="none" w:color="auto"/>
                <w:lang w:eastAsia="zh-CN"/>
                <w14:textFill>
                  <w14:solidFill>
                    <w14:schemeClr w14:val="tx1"/>
                  </w14:solidFill>
                </w14:textFill>
              </w:rPr>
              <w:t>达到</w:t>
            </w:r>
            <w:r>
              <w:rPr>
                <w:rFonts w:hint="default" w:ascii="Times New Roman" w:hAnsi="Times New Roman" w:eastAsia="宋体" w:cs="Times New Roman"/>
                <w:color w:val="000000" w:themeColor="text1"/>
                <w:spacing w:val="4"/>
                <w:sz w:val="24"/>
                <w:u w:val="none" w:color="auto"/>
                <w14:textFill>
                  <w14:solidFill>
                    <w14:schemeClr w14:val="tx1"/>
                  </w14:solidFill>
                </w14:textFill>
              </w:rPr>
              <w:t>《农田灌溉水质标准》（GB5084-2021）中的水作和旱作标准后用于周边农田和林地的灌溉</w:t>
            </w:r>
            <w:r>
              <w:rPr>
                <w:rFonts w:hint="default" w:ascii="Times New Roman" w:hAnsi="Times New Roman" w:eastAsia="宋体" w:cs="Times New Roman"/>
                <w:color w:val="000000" w:themeColor="text1"/>
                <w:spacing w:val="4"/>
                <w:sz w:val="24"/>
                <w:u w:val="none" w:color="auto"/>
                <w:lang w:eastAsia="zh-CN"/>
                <w14:textFill>
                  <w14:solidFill>
                    <w14:schemeClr w14:val="tx1"/>
                  </w14:solidFill>
                </w14:textFill>
              </w:rPr>
              <w:t>；软水制备器反冲洗浓水属于清净下水，</w:t>
            </w:r>
            <w:r>
              <w:rPr>
                <w:rFonts w:hint="default" w:ascii="Times New Roman" w:hAnsi="Times New Roman" w:eastAsia="宋体" w:cs="Times New Roman"/>
                <w:color w:val="000000" w:themeColor="text1"/>
                <w:spacing w:val="4"/>
                <w:sz w:val="24"/>
                <w:u w:val="none" w:color="auto"/>
                <w:lang w:val="en-US" w:eastAsia="zh-CN"/>
                <w14:textFill>
                  <w14:solidFill>
                    <w14:schemeClr w14:val="tx1"/>
                  </w14:solidFill>
                </w14:textFill>
              </w:rPr>
              <w:t>可</w:t>
            </w:r>
            <w:r>
              <w:rPr>
                <w:rFonts w:hint="default" w:ascii="Times New Roman" w:hAnsi="Times New Roman" w:eastAsia="宋体" w:cs="Times New Roman"/>
                <w:color w:val="000000" w:themeColor="text1"/>
                <w:spacing w:val="4"/>
                <w:sz w:val="24"/>
                <w:u w:val="none" w:color="auto"/>
                <w:lang w:eastAsia="zh-CN"/>
                <w14:textFill>
                  <w14:solidFill>
                    <w14:schemeClr w14:val="tx1"/>
                  </w14:solidFill>
                </w14:textFill>
              </w:rPr>
              <w:t>直接</w:t>
            </w:r>
            <w:r>
              <w:rPr>
                <w:rFonts w:hint="eastAsia" w:ascii="Times New Roman" w:hAnsi="Times New Roman" w:cs="Times New Roman"/>
                <w:color w:val="000000" w:themeColor="text1"/>
                <w:spacing w:val="4"/>
                <w:sz w:val="24"/>
                <w:u w:val="none" w:color="auto"/>
                <w:lang w:val="en-US" w:eastAsia="zh-CN"/>
                <w14:textFill>
                  <w14:solidFill>
                    <w14:schemeClr w14:val="tx1"/>
                  </w14:solidFill>
                </w14:textFill>
              </w:rPr>
              <w:t>排入雨水沟</w:t>
            </w:r>
            <w:r>
              <w:rPr>
                <w:rFonts w:hint="default" w:ascii="Times New Roman" w:hAnsi="Times New Roman" w:eastAsia="宋体" w:cs="Times New Roman"/>
                <w:color w:val="000000" w:themeColor="text1"/>
                <w:spacing w:val="4"/>
                <w:sz w:val="24"/>
                <w:u w:val="none" w:color="auto"/>
                <w:lang w:eastAsia="zh-CN"/>
                <w14:textFill>
                  <w14:solidFill>
                    <w14:schemeClr w14:val="tx1"/>
                  </w14:solidFill>
                </w14:textFill>
              </w:rPr>
              <w:t>；</w:t>
            </w:r>
            <w:r>
              <w:rPr>
                <w:rFonts w:hint="default" w:ascii="Times New Roman" w:hAnsi="Times New Roman" w:eastAsia="宋体" w:cs="Times New Roman"/>
                <w:color w:val="000000" w:themeColor="text1"/>
                <w:spacing w:val="4"/>
                <w:sz w:val="24"/>
                <w:u w:val="none" w:color="auto"/>
                <w:lang w:val="en-US" w:eastAsia="zh-CN"/>
                <w14:textFill>
                  <w14:solidFill>
                    <w14:schemeClr w14:val="tx1"/>
                  </w14:solidFill>
                </w14:textFill>
              </w:rPr>
              <w:t>锅炉蒸汽用水约50%蒸汽蒸发</w:t>
            </w:r>
            <w:r>
              <w:rPr>
                <w:rFonts w:hint="eastAsia" w:ascii="Times New Roman" w:hAnsi="Times New Roman" w:cs="Times New Roman"/>
                <w:color w:val="000000" w:themeColor="text1"/>
                <w:spacing w:val="4"/>
                <w:sz w:val="24"/>
                <w:u w:val="none" w:color="auto"/>
                <w:lang w:val="en-US" w:eastAsia="zh-CN"/>
                <w14:textFill>
                  <w14:solidFill>
                    <w14:schemeClr w14:val="tx1"/>
                  </w14:solidFill>
                </w14:textFill>
              </w:rPr>
              <w:t>损耗</w:t>
            </w:r>
            <w:r>
              <w:rPr>
                <w:rFonts w:hint="default" w:ascii="Times New Roman" w:hAnsi="Times New Roman" w:eastAsia="宋体" w:cs="Times New Roman"/>
                <w:color w:val="000000" w:themeColor="text1"/>
                <w:spacing w:val="4"/>
                <w:sz w:val="24"/>
                <w:u w:val="none" w:color="auto"/>
                <w:lang w:val="en-US" w:eastAsia="zh-CN"/>
                <w14:textFill>
                  <w14:solidFill>
                    <w14:schemeClr w14:val="tx1"/>
                  </w14:solidFill>
                </w14:textFill>
              </w:rPr>
              <w:t>，约50%</w:t>
            </w:r>
            <w:r>
              <w:rPr>
                <w:rFonts w:hint="eastAsia" w:ascii="Times New Roman" w:hAnsi="Times New Roman" w:cs="Times New Roman"/>
                <w:color w:val="000000" w:themeColor="text1"/>
                <w:spacing w:val="4"/>
                <w:sz w:val="24"/>
                <w:u w:val="none" w:color="auto"/>
                <w:lang w:val="en-US" w:eastAsia="zh-CN"/>
                <w14:textFill>
                  <w14:solidFill>
                    <w14:schemeClr w14:val="tx1"/>
                  </w14:solidFill>
                </w14:textFill>
              </w:rPr>
              <w:t>转变成</w:t>
            </w:r>
            <w:r>
              <w:rPr>
                <w:rFonts w:hint="default" w:ascii="Times New Roman" w:hAnsi="Times New Roman" w:eastAsia="宋体" w:cs="Times New Roman"/>
                <w:color w:val="000000" w:themeColor="text1"/>
                <w:spacing w:val="4"/>
                <w:sz w:val="24"/>
                <w:u w:val="none" w:color="auto"/>
                <w:lang w:val="en-US" w:eastAsia="zh-CN"/>
                <w14:textFill>
                  <w14:solidFill>
                    <w14:schemeClr w14:val="tx1"/>
                  </w14:solidFill>
                </w14:textFill>
              </w:rPr>
              <w:t>冷凝水</w:t>
            </w:r>
            <w:r>
              <w:rPr>
                <w:rFonts w:hint="eastAsia" w:ascii="Times New Roman" w:hAnsi="Times New Roman" w:cs="Times New Roman"/>
                <w:color w:val="000000" w:themeColor="text1"/>
                <w:spacing w:val="4"/>
                <w:sz w:val="24"/>
                <w:u w:val="none" w:color="auto"/>
                <w:lang w:val="en-US" w:eastAsia="zh-CN"/>
                <w14:textFill>
                  <w14:solidFill>
                    <w14:schemeClr w14:val="tx1"/>
                  </w14:solidFill>
                </w14:textFill>
              </w:rPr>
              <w:t>后</w:t>
            </w:r>
            <w:r>
              <w:rPr>
                <w:rFonts w:hint="default" w:ascii="Times New Roman" w:hAnsi="Times New Roman" w:eastAsia="宋体" w:cs="Times New Roman"/>
                <w:color w:val="000000" w:themeColor="text1"/>
                <w:spacing w:val="4"/>
                <w:sz w:val="24"/>
                <w:u w:val="none" w:color="auto"/>
                <w:lang w:val="en-US" w:eastAsia="zh-CN"/>
                <w14:textFill>
                  <w14:solidFill>
                    <w14:schemeClr w14:val="tx1"/>
                  </w14:solidFill>
                </w14:textFill>
              </w:rPr>
              <w:t>用于</w:t>
            </w:r>
            <w:r>
              <w:rPr>
                <w:rFonts w:hint="eastAsia" w:ascii="Times New Roman" w:hAnsi="Times New Roman" w:cs="Times New Roman"/>
                <w:color w:val="000000" w:themeColor="text1"/>
                <w:spacing w:val="4"/>
                <w:sz w:val="24"/>
                <w:u w:val="none" w:color="auto"/>
                <w:lang w:val="en-US" w:eastAsia="zh-CN"/>
                <w14:textFill>
                  <w14:solidFill>
                    <w14:schemeClr w14:val="tx1"/>
                  </w14:solidFill>
                </w14:textFill>
              </w:rPr>
              <w:t>车间地面保洁用水</w:t>
            </w:r>
            <w:r>
              <w:rPr>
                <w:rFonts w:hint="default" w:ascii="Times New Roman" w:hAnsi="Times New Roman" w:eastAsia="宋体" w:cs="Times New Roman"/>
                <w:color w:val="000000" w:themeColor="text1"/>
                <w:spacing w:val="4"/>
                <w:sz w:val="24"/>
                <w:u w:val="none" w:color="auto"/>
                <w:lang w:val="en-US" w:eastAsia="zh-CN"/>
                <w14:textFill>
                  <w14:solidFill>
                    <w14:schemeClr w14:val="tx1"/>
                  </w14:solidFill>
                </w14:textFill>
              </w:rPr>
              <w:t>；水平衡情况见下图：</w:t>
            </w:r>
          </w:p>
          <w:p>
            <w:pPr>
              <w:spacing w:line="360" w:lineRule="auto"/>
              <w:jc w:val="center"/>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u w:val="single" w:color="auto"/>
                <w14:textFill>
                  <w14:solidFill>
                    <w14:schemeClr w14:val="tx1"/>
                  </w14:solidFill>
                </w14:textFill>
              </w:rPr>
              <mc:AlternateContent>
                <mc:Choice Requires="wpc">
                  <w:drawing>
                    <wp:inline distT="0" distB="0" distL="0" distR="0">
                      <wp:extent cx="5382895" cy="4887595"/>
                      <wp:effectExtent l="0" t="0" r="0" b="0"/>
                      <wp:docPr id="1032" name="画布 160"/>
                      <wp:cNvGraphicFramePr/>
                      <a:graphic xmlns:a="http://schemas.openxmlformats.org/drawingml/2006/main">
                        <a:graphicData uri="http://schemas.microsoft.com/office/word/2010/wordprocessingCanvas">
                          <wpc:wpc>
                            <wpc:bg/>
                            <wpc:whole>
                              <a:ln>
                                <a:noFill/>
                              </a:ln>
                            </wpc:whole>
                            <wps:wsp>
                              <wps:cNvPr id="1" name="矩形 1"/>
                              <wps:cNvSpPr/>
                              <wps:spPr>
                                <a:xfrm>
                                  <a:off x="503555" y="1950720"/>
                                  <a:ext cx="676275" cy="294639"/>
                                </a:xfrm>
                                <a:prstGeom prst="rect">
                                  <a:avLst/>
                                </a:prstGeom>
                                <a:ln>
                                  <a:noFill/>
                                </a:ln>
                              </wps:spPr>
                              <wps:txbx>
                                <w:txbxContent>
                                  <w:p>
                                    <w:r>
                                      <w:rPr>
                                        <w:rFonts w:hint="eastAsia"/>
                                      </w:rPr>
                                      <w:t>新鲜水</w:t>
                                    </w:r>
                                  </w:p>
                                </w:txbxContent>
                              </wps:txbx>
                              <wps:bodyPr vert="horz" wrap="square" lIns="91440" tIns="45720" rIns="91440" bIns="45720" anchor="t" upright="1">
                                <a:noAutofit/>
                              </wps:bodyPr>
                            </wps:wsp>
                            <wps:wsp>
                              <wps:cNvPr id="2" name="直接箭头连接符 2"/>
                              <wps:cNvCnPr/>
                              <wps:spPr>
                                <a:xfrm>
                                  <a:off x="439420" y="2263140"/>
                                  <a:ext cx="771525" cy="1270"/>
                                </a:xfrm>
                                <a:prstGeom prst="straightConnector1">
                                  <a:avLst/>
                                </a:prstGeom>
                                <a:ln w="9525" cap="flat" cmpd="sng">
                                  <a:solidFill>
                                    <a:srgbClr val="000000"/>
                                  </a:solidFill>
                                  <a:prstDash val="solid"/>
                                  <a:round/>
                                  <a:tailEnd type="triangle" w="med" len="med"/>
                                </a:ln>
                              </wps:spPr>
                              <wps:bodyPr/>
                            </wps:wsp>
                            <wps:wsp>
                              <wps:cNvPr id="3" name="直接箭头连接符 3"/>
                              <wps:cNvCnPr/>
                              <wps:spPr>
                                <a:xfrm>
                                  <a:off x="1226185" y="516890"/>
                                  <a:ext cx="10794" cy="4208780"/>
                                </a:xfrm>
                                <a:prstGeom prst="straightConnector1">
                                  <a:avLst/>
                                </a:prstGeom>
                                <a:ln w="9525" cap="flat" cmpd="sng">
                                  <a:solidFill>
                                    <a:srgbClr val="000000"/>
                                  </a:solidFill>
                                  <a:prstDash val="solid"/>
                                  <a:round/>
                                </a:ln>
                              </wps:spPr>
                              <wps:bodyPr/>
                            </wps:wsp>
                            <wps:wsp>
                              <wps:cNvPr id="4" name="直接箭头连接符 4"/>
                              <wps:cNvCnPr/>
                              <wps:spPr>
                                <a:xfrm>
                                  <a:off x="1242060" y="516890"/>
                                  <a:ext cx="342900" cy="635"/>
                                </a:xfrm>
                                <a:prstGeom prst="straightConnector1">
                                  <a:avLst/>
                                </a:prstGeom>
                                <a:ln w="9525" cap="flat" cmpd="sng">
                                  <a:solidFill>
                                    <a:srgbClr val="000000"/>
                                  </a:solidFill>
                                  <a:prstDash val="solid"/>
                                  <a:round/>
                                  <a:tailEnd type="triangle" w="med" len="med"/>
                                </a:ln>
                              </wps:spPr>
                              <wps:bodyPr/>
                            </wps:wsp>
                            <wps:wsp>
                              <wps:cNvPr id="5" name="矩形 5"/>
                              <wps:cNvSpPr/>
                              <wps:spPr>
                                <a:xfrm>
                                  <a:off x="1594485" y="373380"/>
                                  <a:ext cx="918209" cy="295275"/>
                                </a:xfrm>
                                <a:prstGeom prst="rect">
                                  <a:avLst/>
                                </a:prstGeom>
                                <a:ln w="9525" cap="flat" cmpd="sng">
                                  <a:solidFill>
                                    <a:srgbClr val="000000"/>
                                  </a:solidFill>
                                  <a:prstDash val="solid"/>
                                  <a:miter/>
                                </a:ln>
                              </wps:spPr>
                              <wps:txbx>
                                <w:txbxContent>
                                  <w:p>
                                    <w:pPr>
                                      <w:jc w:val="center"/>
                                    </w:pPr>
                                    <w:r>
                                      <w:rPr>
                                        <w:rFonts w:hint="eastAsia"/>
                                      </w:rPr>
                                      <w:t>生活用水</w:t>
                                    </w:r>
                                  </w:p>
                                </w:txbxContent>
                              </wps:txbx>
                              <wps:bodyPr vert="horz" wrap="square" lIns="91440" tIns="45720" rIns="91440" bIns="45720" anchor="t" upright="1">
                                <a:noAutofit/>
                              </wps:bodyPr>
                            </wps:wsp>
                            <wps:wsp>
                              <wps:cNvPr id="6" name="直接箭头连接符 6"/>
                              <wps:cNvCnPr/>
                              <wps:spPr>
                                <a:xfrm>
                                  <a:off x="2526665" y="513080"/>
                                  <a:ext cx="833120" cy="10159"/>
                                </a:xfrm>
                                <a:prstGeom prst="straightConnector1">
                                  <a:avLst/>
                                </a:prstGeom>
                                <a:ln w="9525" cap="flat" cmpd="sng">
                                  <a:solidFill>
                                    <a:srgbClr val="000000"/>
                                  </a:solidFill>
                                  <a:prstDash val="solid"/>
                                  <a:round/>
                                  <a:tailEnd type="triangle" w="med" len="med"/>
                                </a:ln>
                              </wps:spPr>
                              <wps:bodyPr/>
                            </wps:wsp>
                            <wps:wsp>
                              <wps:cNvPr id="7" name="直接箭头连接符 7"/>
                              <wps:cNvCnPr/>
                              <wps:spPr>
                                <a:xfrm>
                                  <a:off x="1242060" y="1216660"/>
                                  <a:ext cx="342900" cy="635"/>
                                </a:xfrm>
                                <a:prstGeom prst="straightConnector1">
                                  <a:avLst/>
                                </a:prstGeom>
                                <a:ln w="9525" cap="flat" cmpd="sng">
                                  <a:solidFill>
                                    <a:srgbClr val="000000"/>
                                  </a:solidFill>
                                  <a:prstDash val="solid"/>
                                  <a:round/>
                                  <a:tailEnd type="triangle" w="med" len="med"/>
                                </a:ln>
                              </wps:spPr>
                              <wps:bodyPr/>
                            </wps:wsp>
                            <wps:wsp>
                              <wps:cNvPr id="8" name="矩形 8"/>
                              <wps:cNvSpPr/>
                              <wps:spPr>
                                <a:xfrm>
                                  <a:off x="1594485" y="1073150"/>
                                  <a:ext cx="1367154" cy="295275"/>
                                </a:xfrm>
                                <a:prstGeom prst="rect">
                                  <a:avLst/>
                                </a:prstGeom>
                                <a:ln w="9525" cap="flat" cmpd="sng">
                                  <a:solidFill>
                                    <a:srgbClr val="000000"/>
                                  </a:solidFill>
                                  <a:prstDash val="solid"/>
                                  <a:miter/>
                                </a:ln>
                              </wps:spPr>
                              <wps:txbx>
                                <w:txbxContent>
                                  <w:p>
                                    <w:pPr>
                                      <w:jc w:val="center"/>
                                      <w:rPr>
                                        <w:rFonts w:hint="eastAsia" w:eastAsia="宋体"/>
                                        <w:lang w:eastAsia="zh-CN"/>
                                      </w:rPr>
                                    </w:pPr>
                                    <w:r>
                                      <w:rPr>
                                        <w:rFonts w:hint="eastAsia"/>
                                        <w:lang w:eastAsia="zh-CN"/>
                                      </w:rPr>
                                      <w:t>洗米和泡沫用水</w:t>
                                    </w:r>
                                  </w:p>
                                </w:txbxContent>
                              </wps:txbx>
                              <wps:bodyPr vert="horz" wrap="square" lIns="91440" tIns="45720" rIns="91440" bIns="45720" anchor="t" upright="1">
                                <a:noAutofit/>
                              </wps:bodyPr>
                            </wps:wsp>
                            <wps:wsp>
                              <wps:cNvPr id="9" name="直接箭头连接符 9"/>
                              <wps:cNvCnPr/>
                              <wps:spPr>
                                <a:xfrm>
                                  <a:off x="2961639" y="1221105"/>
                                  <a:ext cx="871220" cy="5080"/>
                                </a:xfrm>
                                <a:prstGeom prst="straightConnector1">
                                  <a:avLst/>
                                </a:prstGeom>
                                <a:ln w="9525" cap="flat" cmpd="sng">
                                  <a:solidFill>
                                    <a:srgbClr val="000000"/>
                                  </a:solidFill>
                                  <a:prstDash val="solid"/>
                                  <a:round/>
                                  <a:tailEnd type="triangle" w="med" len="med"/>
                                </a:ln>
                              </wps:spPr>
                              <wps:bodyPr/>
                            </wps:wsp>
                            <wps:wsp>
                              <wps:cNvPr id="10" name="直接箭头连接符 10"/>
                              <wps:cNvCnPr/>
                              <wps:spPr>
                                <a:xfrm>
                                  <a:off x="1228725" y="2448560"/>
                                  <a:ext cx="342900" cy="635"/>
                                </a:xfrm>
                                <a:prstGeom prst="straightConnector1">
                                  <a:avLst/>
                                </a:prstGeom>
                                <a:ln w="9525" cap="flat" cmpd="sng">
                                  <a:solidFill>
                                    <a:srgbClr val="000000"/>
                                  </a:solidFill>
                                  <a:prstDash val="solid"/>
                                  <a:round/>
                                  <a:tailEnd type="triangle" w="med" len="med"/>
                                </a:ln>
                              </wps:spPr>
                              <wps:bodyPr/>
                            </wps:wsp>
                            <wps:wsp>
                              <wps:cNvPr id="11" name="矩形 11"/>
                              <wps:cNvSpPr/>
                              <wps:spPr>
                                <a:xfrm>
                                  <a:off x="1547495" y="2319020"/>
                                  <a:ext cx="1374140" cy="295275"/>
                                </a:xfrm>
                                <a:prstGeom prst="rect">
                                  <a:avLst/>
                                </a:prstGeom>
                                <a:ln w="9525" cap="flat" cmpd="sng">
                                  <a:solidFill>
                                    <a:srgbClr val="000000"/>
                                  </a:solidFill>
                                  <a:prstDash val="solid"/>
                                  <a:miter/>
                                </a:ln>
                              </wps:spPr>
                              <wps:txbx>
                                <w:txbxContent>
                                  <w:p>
                                    <w:pPr>
                                      <w:jc w:val="center"/>
                                      <w:rPr>
                                        <w:rFonts w:hint="eastAsia" w:eastAsia="宋体"/>
                                        <w:lang w:eastAsia="zh-CN"/>
                                      </w:rPr>
                                    </w:pPr>
                                    <w:r>
                                      <w:rPr>
                                        <w:rFonts w:hint="eastAsia"/>
                                        <w:lang w:eastAsia="zh-CN"/>
                                      </w:rPr>
                                      <w:t>设备冲洗用水</w:t>
                                    </w:r>
                                  </w:p>
                                </w:txbxContent>
                              </wps:txbx>
                              <wps:bodyPr vert="horz" wrap="square" lIns="91440" tIns="45720" rIns="91440" bIns="45720" anchor="t" upright="1">
                                <a:noAutofit/>
                              </wps:bodyPr>
                            </wps:wsp>
                            <wps:wsp>
                              <wps:cNvPr id="12" name="直接箭头连接符 12"/>
                              <wps:cNvCnPr/>
                              <wps:spPr>
                                <a:xfrm>
                                  <a:off x="2741930" y="3587115"/>
                                  <a:ext cx="408305" cy="2539"/>
                                </a:xfrm>
                                <a:prstGeom prst="straightConnector1">
                                  <a:avLst/>
                                </a:prstGeom>
                                <a:ln w="9525" cap="flat" cmpd="sng">
                                  <a:solidFill>
                                    <a:srgbClr val="000000"/>
                                  </a:solidFill>
                                  <a:prstDash val="solid"/>
                                  <a:round/>
                                  <a:tailEnd type="triangle" w="med" len="med"/>
                                </a:ln>
                              </wps:spPr>
                              <wps:bodyPr/>
                            </wps:wsp>
                            <wps:wsp>
                              <wps:cNvPr id="13" name="矩形 13"/>
                              <wps:cNvSpPr/>
                              <wps:spPr>
                                <a:xfrm>
                                  <a:off x="1711960" y="2969260"/>
                                  <a:ext cx="1596389" cy="295275"/>
                                </a:xfrm>
                                <a:prstGeom prst="rect">
                                  <a:avLst/>
                                </a:prstGeom>
                                <a:ln w="9525" cap="flat" cmpd="sng">
                                  <a:solidFill>
                                    <a:srgbClr val="000000"/>
                                  </a:solidFill>
                                  <a:prstDash val="solid"/>
                                  <a:miter/>
                                </a:ln>
                              </wps:spPr>
                              <wps:txbx>
                                <w:txbxContent>
                                  <w:p>
                                    <w:pPr>
                                      <w:jc w:val="center"/>
                                      <w:rPr>
                                        <w:rFonts w:hint="eastAsia" w:eastAsia="宋体"/>
                                        <w:lang w:eastAsia="zh-CN"/>
                                      </w:rPr>
                                    </w:pPr>
                                    <w:r>
                                      <w:rPr>
                                        <w:rFonts w:hint="eastAsia"/>
                                        <w:lang w:eastAsia="zh-CN"/>
                                      </w:rPr>
                                      <w:t>地面保洁用水</w:t>
                                    </w:r>
                                  </w:p>
                                </w:txbxContent>
                              </wps:txbx>
                              <wps:bodyPr vert="horz" wrap="square" lIns="91440" tIns="45720" rIns="91440" bIns="45720" anchor="t" upright="1">
                                <a:noAutofit/>
                              </wps:bodyPr>
                            </wps:wsp>
                            <wps:wsp>
                              <wps:cNvPr id="14" name="曲线连接符 14"/>
                              <wps:cNvCnPr/>
                              <wps:spPr>
                                <a:xfrm rot="16200000">
                                  <a:off x="2087880" y="201930"/>
                                  <a:ext cx="99694" cy="243840"/>
                                </a:xfrm>
                                <a:prstGeom prst="curvedConnector2">
                                  <a:avLst/>
                                </a:prstGeom>
                                <a:ln w="9525" cap="flat" cmpd="sng">
                                  <a:solidFill>
                                    <a:srgbClr val="000000"/>
                                  </a:solidFill>
                                  <a:prstDash val="dash"/>
                                  <a:round/>
                                  <a:tailEnd type="triangle" w="med" len="med"/>
                                </a:ln>
                              </wps:spPr>
                              <wps:bodyPr/>
                            </wps:wsp>
                            <wps:wsp>
                              <wps:cNvPr id="15" name="矩形 15"/>
                              <wps:cNvSpPr/>
                              <wps:spPr>
                                <a:xfrm>
                                  <a:off x="1051560" y="273685"/>
                                  <a:ext cx="676274" cy="294640"/>
                                </a:xfrm>
                                <a:prstGeom prst="rect">
                                  <a:avLst/>
                                </a:prstGeom>
                                <a:ln>
                                  <a:noFill/>
                                </a:ln>
                              </wps:spPr>
                              <wps:txbx>
                                <w:txbxContent>
                                  <w:p>
                                    <w:pPr>
                                      <w:jc w:val="center"/>
                                      <w:rPr>
                                        <w:rFonts w:hint="default" w:eastAsia="宋体"/>
                                        <w:lang w:val="en-US" w:eastAsia="zh-CN"/>
                                      </w:rPr>
                                    </w:pPr>
                                    <w:r>
                                      <w:rPr>
                                        <w:rFonts w:hint="eastAsia"/>
                                        <w:lang w:val="en-US" w:eastAsia="zh-CN"/>
                                      </w:rPr>
                                      <w:t>135</w:t>
                                    </w:r>
                                  </w:p>
                                </w:txbxContent>
                              </wps:txbx>
                              <wps:bodyPr vert="horz" wrap="square" lIns="91440" tIns="45720" rIns="91440" bIns="45720" anchor="t" upright="1">
                                <a:noAutofit/>
                              </wps:bodyPr>
                            </wps:wsp>
                            <wps:wsp>
                              <wps:cNvPr id="16" name="矩形 16"/>
                              <wps:cNvSpPr/>
                              <wps:spPr>
                                <a:xfrm>
                                  <a:off x="2684780" y="282575"/>
                                  <a:ext cx="581025" cy="294640"/>
                                </a:xfrm>
                                <a:prstGeom prst="rect">
                                  <a:avLst/>
                                </a:prstGeom>
                                <a:ln>
                                  <a:noFill/>
                                </a:ln>
                              </wps:spPr>
                              <wps:txbx>
                                <w:txbxContent>
                                  <w:p>
                                    <w:pPr>
                                      <w:jc w:val="center"/>
                                      <w:rPr>
                                        <w:rFonts w:hint="default" w:eastAsia="宋体"/>
                                        <w:lang w:val="en-US" w:eastAsia="zh-CN"/>
                                      </w:rPr>
                                    </w:pPr>
                                    <w:r>
                                      <w:rPr>
                                        <w:rFonts w:hint="eastAsia"/>
                                        <w:lang w:val="en-US" w:eastAsia="zh-CN"/>
                                      </w:rPr>
                                      <w:t>108</w:t>
                                    </w:r>
                                  </w:p>
                                </w:txbxContent>
                              </wps:txbx>
                              <wps:bodyPr vert="horz" wrap="square" lIns="91440" tIns="45720" rIns="91440" bIns="45720" anchor="t" upright="1">
                                <a:noAutofit/>
                              </wps:bodyPr>
                            </wps:wsp>
                            <wps:wsp>
                              <wps:cNvPr id="17" name="曲线连接符 17"/>
                              <wps:cNvCnPr/>
                              <wps:spPr>
                                <a:xfrm rot="16200000">
                                  <a:off x="1913255" y="888365"/>
                                  <a:ext cx="99694" cy="243840"/>
                                </a:xfrm>
                                <a:prstGeom prst="curvedConnector2">
                                  <a:avLst/>
                                </a:prstGeom>
                                <a:ln w="9525" cap="flat" cmpd="sng">
                                  <a:solidFill>
                                    <a:srgbClr val="000000"/>
                                  </a:solidFill>
                                  <a:prstDash val="dash"/>
                                  <a:round/>
                                  <a:tailEnd type="triangle" w="med" len="med"/>
                                </a:ln>
                              </wps:spPr>
                              <wps:bodyPr/>
                            </wps:wsp>
                            <wps:wsp>
                              <wps:cNvPr id="18" name="矩形 18"/>
                              <wps:cNvSpPr/>
                              <wps:spPr>
                                <a:xfrm>
                                  <a:off x="1829435" y="701675"/>
                                  <a:ext cx="1691005" cy="294640"/>
                                </a:xfrm>
                                <a:prstGeom prst="rect">
                                  <a:avLst/>
                                </a:prstGeom>
                                <a:ln>
                                  <a:noFill/>
                                </a:ln>
                              </wps:spPr>
                              <wps:txbx>
                                <w:txbxContent>
                                  <w:p>
                                    <w:pPr>
                                      <w:jc w:val="center"/>
                                      <w:rPr>
                                        <w:rFonts w:hint="default" w:eastAsia="宋体"/>
                                        <w:lang w:val="en-US" w:eastAsia="zh-CN"/>
                                      </w:rPr>
                                    </w:pPr>
                                    <w:r>
                                      <w:rPr>
                                        <w:rFonts w:hint="eastAsia"/>
                                        <w:lang w:val="en-US" w:eastAsia="zh-CN"/>
                                      </w:rPr>
                                      <w:t>大米带走后进入产品60</w:t>
                                    </w:r>
                                  </w:p>
                                </w:txbxContent>
                              </wps:txbx>
                              <wps:bodyPr vert="horz" wrap="square" lIns="91440" tIns="45720" rIns="91440" bIns="45720" anchor="t" upright="1">
                                <a:noAutofit/>
                              </wps:bodyPr>
                            </wps:wsp>
                            <wps:wsp>
                              <wps:cNvPr id="19" name="矩形 19"/>
                              <wps:cNvSpPr/>
                              <wps:spPr>
                                <a:xfrm>
                                  <a:off x="3045460" y="927100"/>
                                  <a:ext cx="676275" cy="294640"/>
                                </a:xfrm>
                                <a:prstGeom prst="rect">
                                  <a:avLst/>
                                </a:prstGeom>
                                <a:ln>
                                  <a:noFill/>
                                </a:ln>
                              </wps:spPr>
                              <wps:txbx>
                                <w:txbxContent>
                                  <w:p>
                                    <w:pPr>
                                      <w:jc w:val="center"/>
                                      <w:rPr>
                                        <w:rFonts w:hint="default" w:eastAsia="宋体"/>
                                        <w:lang w:val="en-US" w:eastAsia="zh-CN"/>
                                      </w:rPr>
                                    </w:pPr>
                                    <w:r>
                                      <w:rPr>
                                        <w:rFonts w:hint="eastAsia"/>
                                        <w:lang w:val="en-US" w:eastAsia="zh-CN"/>
                                      </w:rPr>
                                      <w:t>240</w:t>
                                    </w:r>
                                  </w:p>
                                </w:txbxContent>
                              </wps:txbx>
                              <wps:bodyPr vert="horz" wrap="square" lIns="91440" tIns="45720" rIns="91440" bIns="45720" anchor="t" upright="1">
                                <a:noAutofit/>
                              </wps:bodyPr>
                            </wps:wsp>
                            <wps:wsp>
                              <wps:cNvPr id="20" name="矩形 20"/>
                              <wps:cNvSpPr/>
                              <wps:spPr>
                                <a:xfrm>
                                  <a:off x="1095375" y="2197100"/>
                                  <a:ext cx="601345" cy="294640"/>
                                </a:xfrm>
                                <a:prstGeom prst="rect">
                                  <a:avLst/>
                                </a:prstGeom>
                                <a:ln>
                                  <a:noFill/>
                                </a:ln>
                              </wps:spPr>
                              <wps:txbx>
                                <w:txbxContent>
                                  <w:p>
                                    <w:pPr>
                                      <w:jc w:val="center"/>
                                      <w:rPr>
                                        <w:rFonts w:hint="default" w:eastAsia="宋体"/>
                                        <w:lang w:val="en-US" w:eastAsia="zh-CN"/>
                                      </w:rPr>
                                    </w:pPr>
                                    <w:r>
                                      <w:rPr>
                                        <w:rFonts w:hint="eastAsia"/>
                                        <w:lang w:val="en-US" w:eastAsia="zh-CN"/>
                                      </w:rPr>
                                      <w:t>750</w:t>
                                    </w:r>
                                  </w:p>
                                </w:txbxContent>
                              </wps:txbx>
                              <wps:bodyPr vert="horz" wrap="square" lIns="91440" tIns="45720" rIns="91440" bIns="45720" anchor="t" upright="1">
                                <a:noAutofit/>
                              </wps:bodyPr>
                            </wps:wsp>
                            <wps:wsp>
                              <wps:cNvPr id="21" name="矩形 21"/>
                              <wps:cNvSpPr/>
                              <wps:spPr>
                                <a:xfrm>
                                  <a:off x="1898650" y="1926590"/>
                                  <a:ext cx="676275" cy="294640"/>
                                </a:xfrm>
                                <a:prstGeom prst="rect">
                                  <a:avLst/>
                                </a:prstGeom>
                                <a:ln>
                                  <a:noFill/>
                                </a:ln>
                              </wps:spPr>
                              <wps:txbx>
                                <w:txbxContent>
                                  <w:p>
                                    <w:pPr>
                                      <w:jc w:val="center"/>
                                      <w:rPr>
                                        <w:rFonts w:hint="default" w:eastAsia="宋体"/>
                                        <w:lang w:val="en-US" w:eastAsia="zh-CN"/>
                                      </w:rPr>
                                    </w:pPr>
                                    <w:r>
                                      <w:rPr>
                                        <w:rFonts w:hint="eastAsia"/>
                                        <w:lang w:val="en-US" w:eastAsia="zh-CN"/>
                                      </w:rPr>
                                      <w:t>损耗75</w:t>
                                    </w:r>
                                  </w:p>
                                </w:txbxContent>
                              </wps:txbx>
                              <wps:bodyPr vert="horz" wrap="square" lIns="91440" tIns="45720" rIns="91440" bIns="45720" anchor="t" upright="1">
                                <a:noAutofit/>
                              </wps:bodyPr>
                            </wps:wsp>
                            <wps:wsp>
                              <wps:cNvPr id="22" name="曲线连接符 22"/>
                              <wps:cNvCnPr/>
                              <wps:spPr>
                                <a:xfrm flipV="1">
                                  <a:off x="1814195" y="2174240"/>
                                  <a:ext cx="229235" cy="137159"/>
                                </a:xfrm>
                                <a:prstGeom prst="curvedConnector3">
                                  <a:avLst>
                                    <a:gd name="adj1" fmla="val 50139"/>
                                  </a:avLst>
                                </a:prstGeom>
                                <a:ln w="9525" cap="flat" cmpd="sng">
                                  <a:solidFill>
                                    <a:srgbClr val="000000"/>
                                  </a:solidFill>
                                  <a:prstDash val="dash"/>
                                  <a:round/>
                                  <a:tailEnd type="triangle" w="med" len="med"/>
                                </a:ln>
                              </wps:spPr>
                              <wps:bodyPr/>
                            </wps:wsp>
                            <wps:wsp>
                              <wps:cNvPr id="23" name="直接箭头连接符 23"/>
                              <wps:cNvCnPr/>
                              <wps:spPr>
                                <a:xfrm>
                                  <a:off x="2934335" y="2466340"/>
                                  <a:ext cx="858520" cy="7619"/>
                                </a:xfrm>
                                <a:prstGeom prst="straightConnector1">
                                  <a:avLst/>
                                </a:prstGeom>
                                <a:ln w="9525" cap="flat" cmpd="sng">
                                  <a:solidFill>
                                    <a:srgbClr val="000000"/>
                                  </a:solidFill>
                                  <a:prstDash val="solid"/>
                                  <a:round/>
                                  <a:tailEnd type="triangle" w="med" len="med"/>
                                </a:ln>
                              </wps:spPr>
                              <wps:bodyPr/>
                            </wps:wsp>
                            <wps:wsp>
                              <wps:cNvPr id="24" name="矩形 24"/>
                              <wps:cNvSpPr/>
                              <wps:spPr>
                                <a:xfrm>
                                  <a:off x="3032760" y="2176780"/>
                                  <a:ext cx="676275" cy="294640"/>
                                </a:xfrm>
                                <a:prstGeom prst="rect">
                                  <a:avLst/>
                                </a:prstGeom>
                                <a:ln>
                                  <a:noFill/>
                                </a:ln>
                              </wps:spPr>
                              <wps:txbx>
                                <w:txbxContent>
                                  <w:p>
                                    <w:pPr>
                                      <w:jc w:val="center"/>
                                      <w:rPr>
                                        <w:rFonts w:hint="default" w:eastAsia="宋体"/>
                                        <w:lang w:val="en-US" w:eastAsia="zh-CN"/>
                                      </w:rPr>
                                    </w:pPr>
                                    <w:r>
                                      <w:rPr>
                                        <w:rFonts w:hint="eastAsia"/>
                                        <w:lang w:val="en-US" w:eastAsia="zh-CN"/>
                                      </w:rPr>
                                      <w:t>675</w:t>
                                    </w:r>
                                  </w:p>
                                </w:txbxContent>
                              </wps:txbx>
                              <wps:bodyPr vert="horz" wrap="square" lIns="91440" tIns="45720" rIns="91440" bIns="45720" anchor="t" upright="1">
                                <a:noAutofit/>
                              </wps:bodyPr>
                            </wps:wsp>
                            <wps:wsp>
                              <wps:cNvPr id="25" name="矩形 25"/>
                              <wps:cNvSpPr/>
                              <wps:spPr>
                                <a:xfrm>
                                  <a:off x="1036955" y="924560"/>
                                  <a:ext cx="676275" cy="294640"/>
                                </a:xfrm>
                                <a:prstGeom prst="rect">
                                  <a:avLst/>
                                </a:prstGeom>
                                <a:ln>
                                  <a:noFill/>
                                </a:ln>
                              </wps:spPr>
                              <wps:txbx>
                                <w:txbxContent>
                                  <w:p>
                                    <w:pPr>
                                      <w:jc w:val="center"/>
                                      <w:rPr>
                                        <w:rFonts w:hint="default" w:eastAsia="宋体"/>
                                        <w:lang w:val="en-US" w:eastAsia="zh-CN"/>
                                      </w:rPr>
                                    </w:pPr>
                                    <w:r>
                                      <w:rPr>
                                        <w:rFonts w:hint="eastAsia"/>
                                        <w:lang w:val="en-US" w:eastAsia="zh-CN"/>
                                      </w:rPr>
                                      <w:t>300</w:t>
                                    </w:r>
                                  </w:p>
                                </w:txbxContent>
                              </wps:txbx>
                              <wps:bodyPr vert="horz" wrap="square" lIns="91440" tIns="45720" rIns="91440" bIns="45720" anchor="t" upright="1">
                                <a:noAutofit/>
                              </wps:bodyPr>
                            </wps:wsp>
                            <wps:wsp>
                              <wps:cNvPr id="26" name="曲线连接符 26"/>
                              <wps:cNvCnPr/>
                              <wps:spPr>
                                <a:xfrm rot="16200000">
                                  <a:off x="2150745" y="2785745"/>
                                  <a:ext cx="99695" cy="243840"/>
                                </a:xfrm>
                                <a:prstGeom prst="curvedConnector2">
                                  <a:avLst/>
                                </a:prstGeom>
                                <a:ln w="9525" cap="flat" cmpd="sng">
                                  <a:solidFill>
                                    <a:srgbClr val="000000"/>
                                  </a:solidFill>
                                  <a:prstDash val="dash"/>
                                  <a:round/>
                                  <a:tailEnd type="triangle" w="med" len="med"/>
                                </a:ln>
                              </wps:spPr>
                              <wps:bodyPr/>
                            </wps:wsp>
                            <wps:wsp>
                              <wps:cNvPr id="27" name="矩形 27"/>
                              <wps:cNvSpPr/>
                              <wps:spPr>
                                <a:xfrm>
                                  <a:off x="2173605" y="2613025"/>
                                  <a:ext cx="676274" cy="294640"/>
                                </a:xfrm>
                                <a:prstGeom prst="rect">
                                  <a:avLst/>
                                </a:prstGeom>
                                <a:ln>
                                  <a:noFill/>
                                </a:ln>
                              </wps:spPr>
                              <wps:txbx>
                                <w:txbxContent>
                                  <w:p>
                                    <w:pPr>
                                      <w:jc w:val="center"/>
                                      <w:rPr>
                                        <w:rFonts w:hint="default" w:eastAsia="宋体"/>
                                        <w:lang w:val="en-US" w:eastAsia="zh-CN"/>
                                      </w:rPr>
                                    </w:pPr>
                                    <w:r>
                                      <w:rPr>
                                        <w:rFonts w:hint="eastAsia"/>
                                        <w:lang w:val="en-US" w:eastAsia="zh-CN"/>
                                      </w:rPr>
                                      <w:t>损耗75</w:t>
                                    </w:r>
                                  </w:p>
                                </w:txbxContent>
                              </wps:txbx>
                              <wps:bodyPr vert="horz" wrap="square" lIns="91440" tIns="45720" rIns="91440" bIns="45720" anchor="t" upright="1">
                                <a:noAutofit/>
                              </wps:bodyPr>
                            </wps:wsp>
                            <wps:wsp>
                              <wps:cNvPr id="28" name="矩形 28"/>
                              <wps:cNvSpPr/>
                              <wps:spPr>
                                <a:xfrm>
                                  <a:off x="3816985" y="1075690"/>
                                  <a:ext cx="363854" cy="2127885"/>
                                </a:xfrm>
                                <a:prstGeom prst="rect">
                                  <a:avLst/>
                                </a:prstGeom>
                                <a:ln w="9525" cap="flat" cmpd="sng">
                                  <a:solidFill>
                                    <a:srgbClr val="000000"/>
                                  </a:solidFill>
                                  <a:prstDash val="solid"/>
                                  <a:miter/>
                                </a:ln>
                              </wps:spPr>
                              <wps:txbx>
                                <w:txbxContent>
                                  <w:p>
                                    <w:pPr>
                                      <w:rPr>
                                        <w:rFonts w:hint="eastAsia"/>
                                      </w:rPr>
                                    </w:pPr>
                                    <w:r>
                                      <w:rPr>
                                        <w:rFonts w:hint="eastAsia"/>
                                      </w:rPr>
                                      <w:t>污</w:t>
                                    </w:r>
                                  </w:p>
                                  <w:p>
                                    <w:pPr>
                                      <w:pStyle w:val="29"/>
                                    </w:pPr>
                                  </w:p>
                                  <w:p>
                                    <w:pPr>
                                      <w:rPr>
                                        <w:rFonts w:hint="eastAsia"/>
                                      </w:rPr>
                                    </w:pPr>
                                    <w:r>
                                      <w:rPr>
                                        <w:rFonts w:hint="eastAsia"/>
                                      </w:rPr>
                                      <w:t>水</w:t>
                                    </w:r>
                                  </w:p>
                                  <w:p>
                                    <w:pPr>
                                      <w:pStyle w:val="29"/>
                                    </w:pPr>
                                  </w:p>
                                  <w:p>
                                    <w:pPr>
                                      <w:jc w:val="center"/>
                                      <w:rPr>
                                        <w:rFonts w:hint="eastAsia"/>
                                      </w:rPr>
                                    </w:pPr>
                                    <w:r>
                                      <w:rPr>
                                        <w:rFonts w:hint="eastAsia"/>
                                      </w:rPr>
                                      <w:t>处</w:t>
                                    </w:r>
                                  </w:p>
                                  <w:p>
                                    <w:pPr>
                                      <w:pStyle w:val="29"/>
                                    </w:pPr>
                                  </w:p>
                                  <w:p>
                                    <w:pPr>
                                      <w:rPr>
                                        <w:rFonts w:hint="eastAsia"/>
                                      </w:rPr>
                                    </w:pPr>
                                    <w:r>
                                      <w:rPr>
                                        <w:rFonts w:hint="eastAsia"/>
                                      </w:rPr>
                                      <w:t>理</w:t>
                                    </w:r>
                                  </w:p>
                                  <w:p>
                                    <w:pPr>
                                      <w:pStyle w:val="29"/>
                                    </w:pPr>
                                  </w:p>
                                  <w:p>
                                    <w:r>
                                      <w:rPr>
                                        <w:rFonts w:hint="eastAsia"/>
                                      </w:rPr>
                                      <w:t>站</w:t>
                                    </w:r>
                                  </w:p>
                                </w:txbxContent>
                              </wps:txbx>
                              <wps:bodyPr vert="horz" wrap="square" lIns="91440" tIns="45720" rIns="91440" bIns="45720" anchor="t" upright="1">
                                <a:noAutofit/>
                              </wps:bodyPr>
                            </wps:wsp>
                            <wps:wsp>
                              <wps:cNvPr id="29" name="直接箭头连接符 29"/>
                              <wps:cNvCnPr/>
                              <wps:spPr>
                                <a:xfrm flipH="1">
                                  <a:off x="3884929" y="682625"/>
                                  <a:ext cx="11430" cy="402590"/>
                                </a:xfrm>
                                <a:prstGeom prst="straightConnector1">
                                  <a:avLst/>
                                </a:prstGeom>
                                <a:ln w="9525" cap="flat" cmpd="sng">
                                  <a:solidFill>
                                    <a:srgbClr val="000000"/>
                                  </a:solidFill>
                                  <a:prstDash val="solid"/>
                                  <a:round/>
                                  <a:tailEnd type="triangle" w="med" len="med"/>
                                </a:ln>
                              </wps:spPr>
                              <wps:bodyPr/>
                            </wps:wsp>
                            <wps:wsp>
                              <wps:cNvPr id="30" name="矩形 30"/>
                              <wps:cNvSpPr/>
                              <wps:spPr>
                                <a:xfrm>
                                  <a:off x="3232785" y="2841625"/>
                                  <a:ext cx="514350" cy="294640"/>
                                </a:xfrm>
                                <a:prstGeom prst="rect">
                                  <a:avLst/>
                                </a:prstGeom>
                                <a:ln>
                                  <a:noFill/>
                                </a:ln>
                              </wps:spPr>
                              <wps:txbx>
                                <w:txbxContent>
                                  <w:p>
                                    <w:pPr>
                                      <w:jc w:val="center"/>
                                      <w:rPr>
                                        <w:rFonts w:hint="default" w:eastAsia="宋体"/>
                                        <w:lang w:val="en-US" w:eastAsia="zh-CN"/>
                                      </w:rPr>
                                    </w:pPr>
                                    <w:r>
                                      <w:rPr>
                                        <w:rFonts w:hint="eastAsia"/>
                                        <w:lang w:val="en-US" w:eastAsia="zh-CN"/>
                                      </w:rPr>
                                      <w:t>675</w:t>
                                    </w:r>
                                  </w:p>
                                </w:txbxContent>
                              </wps:txbx>
                              <wps:bodyPr vert="horz" wrap="square" lIns="91440" tIns="45720" rIns="91440" bIns="45720" anchor="t" upright="1">
                                <a:noAutofit/>
                              </wps:bodyPr>
                            </wps:wsp>
                            <wps:wsp>
                              <wps:cNvPr id="31" name="直接箭头连接符 31"/>
                              <wps:cNvCnPr/>
                              <wps:spPr>
                                <a:xfrm flipV="1">
                                  <a:off x="4180840" y="1932305"/>
                                  <a:ext cx="524510" cy="3175"/>
                                </a:xfrm>
                                <a:prstGeom prst="straightConnector1">
                                  <a:avLst/>
                                </a:prstGeom>
                                <a:ln w="9525" cap="flat" cmpd="sng">
                                  <a:solidFill>
                                    <a:srgbClr val="000000"/>
                                  </a:solidFill>
                                  <a:prstDash val="solid"/>
                                  <a:round/>
                                  <a:tailEnd type="triangle" w="med" len="med"/>
                                </a:ln>
                              </wps:spPr>
                              <wps:bodyPr/>
                            </wps:wsp>
                            <wps:wsp>
                              <wps:cNvPr id="32" name="矩形 32"/>
                              <wps:cNvSpPr/>
                              <wps:spPr>
                                <a:xfrm>
                                  <a:off x="4630420" y="1642745"/>
                                  <a:ext cx="744220" cy="639444"/>
                                </a:xfrm>
                                <a:prstGeom prst="rect">
                                  <a:avLst/>
                                </a:prstGeom>
                                <a:ln>
                                  <a:noFill/>
                                </a:ln>
                              </wps:spPr>
                              <wps:txbx>
                                <w:txbxContent>
                                  <w:p>
                                    <w:pPr>
                                      <w:jc w:val="center"/>
                                      <w:rPr>
                                        <w:rFonts w:hint="eastAsia"/>
                                        <w:sz w:val="21"/>
                                        <w:szCs w:val="21"/>
                                        <w:lang w:eastAsia="zh-CN"/>
                                      </w:rPr>
                                    </w:pPr>
                                    <w:r>
                                      <w:rPr>
                                        <w:rFonts w:hint="eastAsia" w:ascii="Times New Roman" w:hAnsi="Times New Roman" w:eastAsia="宋体" w:cs="Times New Roman"/>
                                        <w:color w:val="auto"/>
                                        <w:spacing w:val="4"/>
                                        <w:sz w:val="21"/>
                                        <w:szCs w:val="21"/>
                                        <w:u w:val="none" w:color="auto"/>
                                      </w:rPr>
                                      <w:t>用于周边农田和林地的灌溉</w:t>
                                    </w:r>
                                  </w:p>
                                </w:txbxContent>
                              </wps:txbx>
                              <wps:bodyPr vert="horz" wrap="square" lIns="91440" tIns="45720" rIns="91440" bIns="45720" anchor="t" upright="1">
                                <a:noAutofit/>
                              </wps:bodyPr>
                            </wps:wsp>
                            <wps:wsp>
                              <wps:cNvPr id="34" name="矩形 34"/>
                              <wps:cNvSpPr/>
                              <wps:spPr>
                                <a:xfrm>
                                  <a:off x="1705610" y="3439160"/>
                                  <a:ext cx="1036320" cy="295275"/>
                                </a:xfrm>
                                <a:prstGeom prst="rect">
                                  <a:avLst/>
                                </a:prstGeom>
                                <a:ln w="9525" cap="flat" cmpd="sng">
                                  <a:solidFill>
                                    <a:srgbClr val="000000"/>
                                  </a:solidFill>
                                  <a:prstDash val="solid"/>
                                  <a:miter/>
                                </a:ln>
                              </wps:spPr>
                              <wps:txbx>
                                <w:txbxContent>
                                  <w:p>
                                    <w:pPr>
                                      <w:jc w:val="center"/>
                                    </w:pPr>
                                    <w:r>
                                      <w:rPr>
                                        <w:rFonts w:hint="eastAsia"/>
                                        <w:lang w:eastAsia="zh-CN"/>
                                      </w:rPr>
                                      <w:t>锅炉</w:t>
                                    </w:r>
                                    <w:r>
                                      <w:rPr>
                                        <w:rFonts w:hint="eastAsia"/>
                                      </w:rPr>
                                      <w:t>蒸汽</w:t>
                                    </w:r>
                                    <w:r>
                                      <w:rPr>
                                        <w:rFonts w:hint="eastAsia"/>
                                        <w:lang w:eastAsia="zh-CN"/>
                                      </w:rPr>
                                      <w:t>用</w:t>
                                    </w:r>
                                    <w:r>
                                      <w:rPr>
                                        <w:rFonts w:hint="eastAsia"/>
                                      </w:rPr>
                                      <w:t>水</w:t>
                                    </w:r>
                                  </w:p>
                                </w:txbxContent>
                              </wps:txbx>
                              <wps:bodyPr vert="horz" wrap="square" lIns="91440" tIns="45720" rIns="91440" bIns="45720" anchor="t" upright="1">
                                <a:noAutofit/>
                              </wps:bodyPr>
                            </wps:wsp>
                            <wps:wsp>
                              <wps:cNvPr id="35" name="矩形 35"/>
                              <wps:cNvSpPr/>
                              <wps:spPr>
                                <a:xfrm>
                                  <a:off x="1687830" y="3945255"/>
                                  <a:ext cx="1743075" cy="295275"/>
                                </a:xfrm>
                                <a:prstGeom prst="rect">
                                  <a:avLst/>
                                </a:prstGeom>
                                <a:ln w="9525" cap="flat" cmpd="sng">
                                  <a:solidFill>
                                    <a:srgbClr val="000000"/>
                                  </a:solidFill>
                                  <a:prstDash val="solid"/>
                                  <a:miter/>
                                </a:ln>
                              </wps:spPr>
                              <wps:txbx>
                                <w:txbxContent>
                                  <w:p>
                                    <w:pPr>
                                      <w:jc w:val="center"/>
                                      <w:rPr>
                                        <w:rFonts w:hint="eastAsia" w:eastAsia="宋体"/>
                                        <w:lang w:eastAsia="zh-CN"/>
                                      </w:rPr>
                                    </w:pPr>
                                    <w:r>
                                      <w:rPr>
                                        <w:rFonts w:hint="eastAsia"/>
                                        <w:lang w:eastAsia="zh-CN"/>
                                      </w:rPr>
                                      <w:t>软水制备器及反冲洗用水</w:t>
                                    </w:r>
                                  </w:p>
                                </w:txbxContent>
                              </wps:txbx>
                              <wps:bodyPr vert="horz" wrap="square" lIns="91440" tIns="45720" rIns="91440" bIns="45720" anchor="t" upright="1">
                                <a:noAutofit/>
                              </wps:bodyPr>
                            </wps:wsp>
                            <wps:wsp>
                              <wps:cNvPr id="36" name="直接箭头连接符 36"/>
                              <wps:cNvCnPr/>
                              <wps:spPr>
                                <a:xfrm>
                                  <a:off x="3312795" y="3131820"/>
                                  <a:ext cx="513080" cy="635"/>
                                </a:xfrm>
                                <a:prstGeom prst="straightConnector1">
                                  <a:avLst/>
                                </a:prstGeom>
                                <a:ln w="9525" cap="flat" cmpd="sng">
                                  <a:solidFill>
                                    <a:srgbClr val="000000"/>
                                  </a:solidFill>
                                  <a:prstDash val="solid"/>
                                  <a:round/>
                                  <a:tailEnd type="triangle" w="med" len="med"/>
                                </a:ln>
                              </wps:spPr>
                              <wps:bodyPr/>
                            </wps:wsp>
                            <wps:wsp>
                              <wps:cNvPr id="37" name="矩形 37"/>
                              <wps:cNvSpPr/>
                              <wps:spPr>
                                <a:xfrm>
                                  <a:off x="4029710" y="1677035"/>
                                  <a:ext cx="676275" cy="294640"/>
                                </a:xfrm>
                                <a:prstGeom prst="rect">
                                  <a:avLst/>
                                </a:prstGeom>
                                <a:ln>
                                  <a:noFill/>
                                </a:ln>
                              </wps:spPr>
                              <wps:txbx>
                                <w:txbxContent>
                                  <w:p>
                                    <w:pPr>
                                      <w:jc w:val="center"/>
                                      <w:rPr>
                                        <w:rFonts w:hint="default" w:eastAsia="宋体"/>
                                        <w:lang w:val="en-US" w:eastAsia="zh-CN"/>
                                      </w:rPr>
                                    </w:pPr>
                                    <w:r>
                                      <w:rPr>
                                        <w:rFonts w:hint="eastAsia"/>
                                        <w:lang w:val="en-US" w:eastAsia="zh-CN"/>
                                      </w:rPr>
                                      <w:t>1698</w:t>
                                    </w:r>
                                  </w:p>
                                </w:txbxContent>
                              </wps:txbx>
                              <wps:bodyPr vert="horz" wrap="square" lIns="91440" tIns="45720" rIns="91440" bIns="45720" anchor="t" upright="1">
                                <a:noAutofit/>
                              </wps:bodyPr>
                            </wps:wsp>
                            <wps:wsp>
                              <wps:cNvPr id="38" name="矩形 38"/>
                              <wps:cNvSpPr/>
                              <wps:spPr>
                                <a:xfrm>
                                  <a:off x="462915" y="2280285"/>
                                  <a:ext cx="676275" cy="294639"/>
                                </a:xfrm>
                                <a:prstGeom prst="rect">
                                  <a:avLst/>
                                </a:prstGeom>
                                <a:ln>
                                  <a:noFill/>
                                </a:ln>
                              </wps:spPr>
                              <wps:txbx>
                                <w:txbxContent>
                                  <w:p>
                                    <w:pPr>
                                      <w:jc w:val="center"/>
                                      <w:rPr>
                                        <w:rFonts w:hint="default" w:eastAsia="宋体"/>
                                        <w:lang w:val="en-US" w:eastAsia="zh-CN"/>
                                      </w:rPr>
                                    </w:pPr>
                                    <w:r>
                                      <w:rPr>
                                        <w:rFonts w:hint="eastAsia"/>
                                        <w:lang w:val="en-US" w:eastAsia="zh-CN"/>
                                      </w:rPr>
                                      <w:t>2655</w:t>
                                    </w:r>
                                  </w:p>
                                </w:txbxContent>
                              </wps:txbx>
                              <wps:bodyPr vert="horz" wrap="square" lIns="91440" tIns="45720" rIns="91440" bIns="45720" anchor="t" upright="1">
                                <a:noAutofit/>
                              </wps:bodyPr>
                            </wps:wsp>
                            <wps:wsp>
                              <wps:cNvPr id="39" name="矩形 39"/>
                              <wps:cNvSpPr/>
                              <wps:spPr>
                                <a:xfrm>
                                  <a:off x="3145790" y="3177540"/>
                                  <a:ext cx="921384" cy="266065"/>
                                </a:xfrm>
                                <a:prstGeom prst="rect">
                                  <a:avLst/>
                                </a:prstGeom>
                                <a:ln>
                                  <a:noFill/>
                                </a:ln>
                              </wps:spPr>
                              <wps:txbx>
                                <w:txbxContent>
                                  <w:p>
                                    <w:pPr>
                                      <w:jc w:val="center"/>
                                      <w:rPr>
                                        <w:rFonts w:hint="default" w:eastAsia="宋体"/>
                                        <w:lang w:val="en-US" w:eastAsia="zh-CN"/>
                                      </w:rPr>
                                    </w:pPr>
                                    <w:r>
                                      <w:rPr>
                                        <w:rFonts w:hint="eastAsia"/>
                                        <w:lang w:val="en-US" w:eastAsia="zh-CN"/>
                                      </w:rPr>
                                      <w:t>450冷凝水</w:t>
                                    </w:r>
                                  </w:p>
                                </w:txbxContent>
                              </wps:txbx>
                              <wps:bodyPr vert="horz" wrap="square" lIns="91440" tIns="45720" rIns="91440" bIns="45720" anchor="t" upright="1">
                                <a:noAutofit/>
                              </wps:bodyPr>
                            </wps:wsp>
                            <wps:wsp>
                              <wps:cNvPr id="40" name="矩形 40"/>
                              <wps:cNvSpPr/>
                              <wps:spPr>
                                <a:xfrm>
                                  <a:off x="3148330" y="3429635"/>
                                  <a:ext cx="469900" cy="295275"/>
                                </a:xfrm>
                                <a:prstGeom prst="rect">
                                  <a:avLst/>
                                </a:prstGeom>
                                <a:ln w="9525" cap="flat" cmpd="sng">
                                  <a:solidFill>
                                    <a:srgbClr val="000000"/>
                                  </a:solidFill>
                                  <a:prstDash val="solid"/>
                                  <a:miter/>
                                </a:ln>
                              </wps:spPr>
                              <wps:txbx>
                                <w:txbxContent>
                                  <w:p>
                                    <w:pPr>
                                      <w:jc w:val="center"/>
                                      <w:rPr>
                                        <w:rFonts w:hint="eastAsia" w:eastAsia="宋体"/>
                                        <w:lang w:eastAsia="zh-CN"/>
                                      </w:rPr>
                                    </w:pPr>
                                    <w:r>
                                      <w:rPr>
                                        <w:rFonts w:hint="eastAsia"/>
                                        <w:lang w:eastAsia="zh-CN"/>
                                      </w:rPr>
                                      <w:t>蒸汽</w:t>
                                    </w:r>
                                  </w:p>
                                </w:txbxContent>
                              </wps:txbx>
                              <wps:bodyPr vert="horz" wrap="square" lIns="91440" tIns="45720" rIns="91440" bIns="45720" anchor="t" upright="1">
                                <a:noAutofit/>
                              </wps:bodyPr>
                            </wps:wsp>
                            <wps:wsp>
                              <wps:cNvPr id="41" name="直接箭头连接符 41"/>
                              <wps:cNvCnPr>
                                <a:stCxn id="35" idx="3"/>
                                <a:endCxn id="62" idx="1"/>
                              </wps:cNvCnPr>
                              <wps:spPr>
                                <a:xfrm>
                                  <a:off x="3430905" y="4093210"/>
                                  <a:ext cx="301625" cy="2540"/>
                                </a:xfrm>
                                <a:prstGeom prst="straightConnector1">
                                  <a:avLst/>
                                </a:prstGeom>
                                <a:ln w="9525" cap="flat" cmpd="sng">
                                  <a:solidFill>
                                    <a:srgbClr val="000000"/>
                                  </a:solidFill>
                                  <a:prstDash val="solid"/>
                                  <a:round/>
                                  <a:tailEnd type="triangle" w="med" len="med"/>
                                </a:ln>
                              </wps:spPr>
                              <wps:bodyPr/>
                            </wps:wsp>
                            <wps:wsp>
                              <wps:cNvPr id="42" name="矩形 42"/>
                              <wps:cNvSpPr/>
                              <wps:spPr>
                                <a:xfrm>
                                  <a:off x="1751330" y="0"/>
                                  <a:ext cx="1062989" cy="294640"/>
                                </a:xfrm>
                                <a:prstGeom prst="rect">
                                  <a:avLst/>
                                </a:prstGeom>
                                <a:ln>
                                  <a:noFill/>
                                </a:ln>
                              </wps:spPr>
                              <wps:txbx>
                                <w:txbxContent>
                                  <w:p>
                                    <w:pPr>
                                      <w:jc w:val="center"/>
                                      <w:rPr>
                                        <w:rFonts w:hint="default" w:eastAsia="宋体"/>
                                        <w:lang w:val="en-US" w:eastAsia="zh-CN"/>
                                      </w:rPr>
                                    </w:pPr>
                                    <w:r>
                                      <w:rPr>
                                        <w:rFonts w:hint="eastAsia"/>
                                        <w:lang w:val="en-US" w:eastAsia="zh-CN"/>
                                      </w:rPr>
                                      <w:t>损耗27</w:t>
                                    </w:r>
                                  </w:p>
                                </w:txbxContent>
                              </wps:txbx>
                              <wps:bodyPr vert="horz" wrap="square" lIns="91440" tIns="45720" rIns="91440" bIns="45720" anchor="t" upright="1">
                                <a:noAutofit/>
                              </wps:bodyPr>
                            </wps:wsp>
                            <wps:wsp>
                              <wps:cNvPr id="43" name="矩形 43"/>
                              <wps:cNvSpPr/>
                              <wps:spPr>
                                <a:xfrm>
                                  <a:off x="1580515" y="1581785"/>
                                  <a:ext cx="1007110" cy="295275"/>
                                </a:xfrm>
                                <a:prstGeom prst="rect">
                                  <a:avLst/>
                                </a:prstGeom>
                                <a:ln w="9525" cap="flat" cmpd="sng">
                                  <a:solidFill>
                                    <a:srgbClr val="000000"/>
                                  </a:solidFill>
                                  <a:prstDash val="solid"/>
                                  <a:miter/>
                                </a:ln>
                              </wps:spPr>
                              <wps:txbx>
                                <w:txbxContent>
                                  <w:p>
                                    <w:pPr>
                                      <w:jc w:val="center"/>
                                      <w:rPr>
                                        <w:rFonts w:hint="eastAsia" w:eastAsia="宋体"/>
                                        <w:lang w:eastAsia="zh-CN"/>
                                      </w:rPr>
                                    </w:pPr>
                                    <w:r>
                                      <w:rPr>
                                        <w:rFonts w:hint="eastAsia"/>
                                        <w:lang w:eastAsia="zh-CN"/>
                                      </w:rPr>
                                      <w:t>和浆用水</w:t>
                                    </w:r>
                                  </w:p>
                                </w:txbxContent>
                              </wps:txbx>
                              <wps:bodyPr vert="horz" wrap="square" lIns="91440" tIns="45720" rIns="91440" bIns="45720" anchor="t" upright="1">
                                <a:noAutofit/>
                              </wps:bodyPr>
                            </wps:wsp>
                            <wps:wsp>
                              <wps:cNvPr id="44" name="直接箭头连接符 44"/>
                              <wps:cNvCnPr/>
                              <wps:spPr>
                                <a:xfrm flipV="1">
                                  <a:off x="1219835" y="1719580"/>
                                  <a:ext cx="363855" cy="2540"/>
                                </a:xfrm>
                                <a:prstGeom prst="straightConnector1">
                                  <a:avLst/>
                                </a:prstGeom>
                                <a:ln w="9525" cap="flat" cmpd="sng">
                                  <a:solidFill>
                                    <a:srgbClr val="000000"/>
                                  </a:solidFill>
                                  <a:prstDash val="solid"/>
                                  <a:round/>
                                  <a:tailEnd type="triangle" w="med" len="med"/>
                                </a:ln>
                              </wps:spPr>
                              <wps:bodyPr/>
                            </wps:wsp>
                            <wps:wsp>
                              <wps:cNvPr id="45" name="直接箭头连接符 45"/>
                              <wps:cNvCnPr/>
                              <wps:spPr>
                                <a:xfrm flipV="1">
                                  <a:off x="2607945" y="1727835"/>
                                  <a:ext cx="415290" cy="5714"/>
                                </a:xfrm>
                                <a:prstGeom prst="straightConnector1">
                                  <a:avLst/>
                                </a:prstGeom>
                                <a:ln w="9525" cap="flat" cmpd="sng">
                                  <a:solidFill>
                                    <a:srgbClr val="000000"/>
                                  </a:solidFill>
                                  <a:prstDash val="solid"/>
                                  <a:round/>
                                  <a:tailEnd type="triangle" w="med" len="med"/>
                                </a:ln>
                              </wps:spPr>
                              <wps:bodyPr/>
                            </wps:wsp>
                            <wps:wsp>
                              <wps:cNvPr id="46" name="矩形 46"/>
                              <wps:cNvSpPr/>
                              <wps:spPr>
                                <a:xfrm>
                                  <a:off x="2778760" y="1582420"/>
                                  <a:ext cx="1062990" cy="294640"/>
                                </a:xfrm>
                                <a:prstGeom prst="rect">
                                  <a:avLst/>
                                </a:prstGeom>
                                <a:ln>
                                  <a:noFill/>
                                </a:ln>
                              </wps:spPr>
                              <wps:txbx>
                                <w:txbxContent>
                                  <w:p>
                                    <w:pPr>
                                      <w:jc w:val="center"/>
                                      <w:rPr>
                                        <w:rFonts w:hint="default" w:eastAsia="宋体"/>
                                        <w:lang w:val="en-US" w:eastAsia="zh-CN"/>
                                      </w:rPr>
                                    </w:pPr>
                                    <w:r>
                                      <w:rPr>
                                        <w:rFonts w:hint="eastAsia"/>
                                        <w:lang w:val="en-US" w:eastAsia="zh-CN"/>
                                      </w:rPr>
                                      <w:t>进入产品</w:t>
                                    </w:r>
                                  </w:p>
                                </w:txbxContent>
                              </wps:txbx>
                              <wps:bodyPr vert="horz" wrap="square" lIns="91440" tIns="45720" rIns="91440" bIns="45720" anchor="t" upright="1">
                                <a:noAutofit/>
                              </wps:bodyPr>
                            </wps:wsp>
                            <wps:wsp>
                              <wps:cNvPr id="47" name="矩形 47"/>
                              <wps:cNvSpPr/>
                              <wps:spPr>
                                <a:xfrm>
                                  <a:off x="1076960" y="1471295"/>
                                  <a:ext cx="608329" cy="254635"/>
                                </a:xfrm>
                                <a:prstGeom prst="rect">
                                  <a:avLst/>
                                </a:prstGeom>
                                <a:ln>
                                  <a:noFill/>
                                </a:ln>
                              </wps:spPr>
                              <wps:txbx>
                                <w:txbxContent>
                                  <w:p>
                                    <w:pPr>
                                      <w:jc w:val="center"/>
                                      <w:rPr>
                                        <w:rFonts w:hint="default" w:eastAsia="宋体"/>
                                        <w:lang w:val="en-US" w:eastAsia="zh-CN"/>
                                      </w:rPr>
                                    </w:pPr>
                                    <w:r>
                                      <w:rPr>
                                        <w:rFonts w:hint="eastAsia"/>
                                        <w:lang w:val="en-US" w:eastAsia="zh-CN"/>
                                      </w:rPr>
                                      <w:t>90</w:t>
                                    </w:r>
                                  </w:p>
                                </w:txbxContent>
                              </wps:txbx>
                              <wps:bodyPr vert="horz" wrap="square" lIns="91440" tIns="45720" rIns="91440" bIns="45720" anchor="t" upright="1">
                                <a:noAutofit/>
                              </wps:bodyPr>
                            </wps:wsp>
                            <wps:wsp>
                              <wps:cNvPr id="48" name="矩形 48"/>
                              <wps:cNvSpPr/>
                              <wps:spPr>
                                <a:xfrm>
                                  <a:off x="2486025" y="1499870"/>
                                  <a:ext cx="608330" cy="294640"/>
                                </a:xfrm>
                                <a:prstGeom prst="rect">
                                  <a:avLst/>
                                </a:prstGeom>
                                <a:ln>
                                  <a:noFill/>
                                </a:ln>
                              </wps:spPr>
                              <wps:txbx>
                                <w:txbxContent>
                                  <w:p>
                                    <w:pPr>
                                      <w:jc w:val="center"/>
                                      <w:rPr>
                                        <w:rFonts w:hint="default" w:eastAsia="宋体"/>
                                        <w:lang w:val="en-US" w:eastAsia="zh-CN"/>
                                      </w:rPr>
                                    </w:pPr>
                                    <w:r>
                                      <w:rPr>
                                        <w:rFonts w:hint="eastAsia"/>
                                        <w:lang w:val="en-US" w:eastAsia="zh-CN"/>
                                      </w:rPr>
                                      <w:t>90</w:t>
                                    </w:r>
                                  </w:p>
                                </w:txbxContent>
                              </wps:txbx>
                              <wps:bodyPr vert="horz" wrap="square" lIns="91440" tIns="45720" rIns="91440" bIns="45720" anchor="t" upright="1">
                                <a:noAutofit/>
                              </wps:bodyPr>
                            </wps:wsp>
                            <wps:wsp>
                              <wps:cNvPr id="50" name="直接箭头连接符 50"/>
                              <wps:cNvCnPr/>
                              <wps:spPr>
                                <a:xfrm flipV="1">
                                  <a:off x="1228725" y="4731386"/>
                                  <a:ext cx="323215" cy="1904"/>
                                </a:xfrm>
                                <a:prstGeom prst="straightConnector1">
                                  <a:avLst/>
                                </a:prstGeom>
                                <a:ln w="9525" cap="flat" cmpd="sng">
                                  <a:solidFill>
                                    <a:srgbClr val="000000"/>
                                  </a:solidFill>
                                  <a:prstDash val="solid"/>
                                  <a:round/>
                                  <a:tailEnd type="triangle" w="med" len="med"/>
                                </a:ln>
                              </wps:spPr>
                              <wps:bodyPr/>
                            </wps:wsp>
                            <wps:wsp>
                              <wps:cNvPr id="51" name="矩形 51"/>
                              <wps:cNvSpPr/>
                              <wps:spPr>
                                <a:xfrm>
                                  <a:off x="1054100" y="4468495"/>
                                  <a:ext cx="601345" cy="294640"/>
                                </a:xfrm>
                                <a:prstGeom prst="rect">
                                  <a:avLst/>
                                </a:prstGeom>
                                <a:ln>
                                  <a:noFill/>
                                </a:ln>
                              </wps:spPr>
                              <wps:txbx>
                                <w:txbxContent>
                                  <w:p>
                                    <w:pPr>
                                      <w:jc w:val="center"/>
                                      <w:rPr>
                                        <w:rFonts w:hint="default" w:eastAsia="宋体"/>
                                        <w:lang w:val="en-US" w:eastAsia="zh-CN"/>
                                      </w:rPr>
                                    </w:pPr>
                                    <w:r>
                                      <w:rPr>
                                        <w:rFonts w:hint="eastAsia"/>
                                        <w:lang w:val="en-US" w:eastAsia="zh-CN"/>
                                      </w:rPr>
                                      <w:t>216</w:t>
                                    </w:r>
                                  </w:p>
                                </w:txbxContent>
                              </wps:txbx>
                              <wps:bodyPr vert="horz" wrap="square" lIns="91440" tIns="45720" rIns="91440" bIns="45720" anchor="t" upright="1">
                                <a:noAutofit/>
                              </wps:bodyPr>
                            </wps:wsp>
                            <wps:wsp>
                              <wps:cNvPr id="52" name="矩形 52"/>
                              <wps:cNvSpPr/>
                              <wps:spPr>
                                <a:xfrm>
                                  <a:off x="2702560" y="3298825"/>
                                  <a:ext cx="495935" cy="255270"/>
                                </a:xfrm>
                                <a:prstGeom prst="rect">
                                  <a:avLst/>
                                </a:prstGeom>
                                <a:ln>
                                  <a:noFill/>
                                </a:ln>
                              </wps:spPr>
                              <wps:txbx>
                                <w:txbxContent>
                                  <w:p>
                                    <w:pPr>
                                      <w:jc w:val="center"/>
                                      <w:rPr>
                                        <w:rFonts w:hint="default" w:eastAsia="宋体"/>
                                        <w:lang w:val="en-US" w:eastAsia="zh-CN"/>
                                      </w:rPr>
                                    </w:pPr>
                                    <w:r>
                                      <w:rPr>
                                        <w:rFonts w:hint="eastAsia"/>
                                        <w:lang w:val="en-US" w:eastAsia="zh-CN"/>
                                      </w:rPr>
                                      <w:t>900</w:t>
                                    </w:r>
                                  </w:p>
                                </w:txbxContent>
                              </wps:txbx>
                              <wps:bodyPr vert="horz" wrap="square" lIns="91440" tIns="45720" rIns="91440" bIns="45720" anchor="t" upright="1">
                                <a:noAutofit/>
                              </wps:bodyPr>
                            </wps:wsp>
                            <wps:wsp>
                              <wps:cNvPr id="53" name="矩形 53"/>
                              <wps:cNvSpPr/>
                              <wps:spPr>
                                <a:xfrm>
                                  <a:off x="1692275" y="4526280"/>
                                  <a:ext cx="1028065" cy="295275"/>
                                </a:xfrm>
                                <a:prstGeom prst="rect">
                                  <a:avLst/>
                                </a:prstGeom>
                                <a:ln w="9525" cap="flat" cmpd="sng">
                                  <a:solidFill>
                                    <a:srgbClr val="000000"/>
                                  </a:solidFill>
                                  <a:prstDash val="solid"/>
                                  <a:miter/>
                                </a:ln>
                              </wps:spPr>
                              <wps:txbx>
                                <w:txbxContent>
                                  <w:p>
                                    <w:pPr>
                                      <w:jc w:val="center"/>
                                    </w:pPr>
                                    <w:r>
                                      <w:rPr>
                                        <w:rFonts w:hint="eastAsia"/>
                                        <w:lang w:eastAsia="zh-CN"/>
                                      </w:rPr>
                                      <w:t>绿化用水</w:t>
                                    </w:r>
                                  </w:p>
                                </w:txbxContent>
                              </wps:txbx>
                              <wps:bodyPr vert="horz" wrap="square" lIns="91440" tIns="45720" rIns="91440" bIns="45720" anchor="t" upright="1">
                                <a:noAutofit/>
                              </wps:bodyPr>
                            </wps:wsp>
                            <wps:wsp>
                              <wps:cNvPr id="54" name="矩形 54"/>
                              <wps:cNvSpPr/>
                              <wps:spPr>
                                <a:xfrm>
                                  <a:off x="3359785" y="375285"/>
                                  <a:ext cx="605789" cy="295275"/>
                                </a:xfrm>
                                <a:prstGeom prst="rect">
                                  <a:avLst/>
                                </a:prstGeom>
                                <a:ln w="9525" cap="flat" cmpd="sng">
                                  <a:solidFill>
                                    <a:srgbClr val="000000"/>
                                  </a:solidFill>
                                  <a:prstDash val="solid"/>
                                  <a:miter/>
                                </a:ln>
                              </wps:spPr>
                              <wps:txbx>
                                <w:txbxContent>
                                  <w:p>
                                    <w:pPr>
                                      <w:jc w:val="center"/>
                                    </w:pPr>
                                    <w:r>
                                      <w:rPr>
                                        <w:rFonts w:hint="eastAsia"/>
                                      </w:rPr>
                                      <w:t>化粪池</w:t>
                                    </w:r>
                                  </w:p>
                                </w:txbxContent>
                              </wps:txbx>
                              <wps:bodyPr vert="horz" wrap="square" lIns="91440" tIns="45720" rIns="91440" bIns="45720" anchor="t" upright="1">
                                <a:noAutofit/>
                              </wps:bodyPr>
                            </wps:wsp>
                            <wps:wsp>
                              <wps:cNvPr id="55" name="直接箭头连接符 55"/>
                              <wps:cNvCnPr/>
                              <wps:spPr>
                                <a:xfrm flipH="1" flipV="1">
                                  <a:off x="3217545" y="3258820"/>
                                  <a:ext cx="634" cy="178435"/>
                                </a:xfrm>
                                <a:prstGeom prst="straightConnector1">
                                  <a:avLst/>
                                </a:prstGeom>
                                <a:ln w="9525" cap="flat" cmpd="sng">
                                  <a:solidFill>
                                    <a:srgbClr val="000000"/>
                                  </a:solidFill>
                                  <a:prstDash val="solid"/>
                                  <a:round/>
                                  <a:tailEnd type="triangle" w="med" len="med"/>
                                </a:ln>
                              </wps:spPr>
                              <wps:bodyPr/>
                            </wps:wsp>
                            <wps:wsp>
                              <wps:cNvPr id="56" name="直接箭头连接符 56"/>
                              <wps:cNvCnPr/>
                              <wps:spPr>
                                <a:xfrm flipV="1">
                                  <a:off x="3618230" y="3598545"/>
                                  <a:ext cx="295275" cy="635"/>
                                </a:xfrm>
                                <a:prstGeom prst="straightConnector1">
                                  <a:avLst/>
                                </a:prstGeom>
                                <a:ln w="9525" cap="flat" cmpd="sng">
                                  <a:solidFill>
                                    <a:srgbClr val="000000"/>
                                  </a:solidFill>
                                  <a:prstDash val="solid"/>
                                  <a:round/>
                                  <a:tailEnd type="triangle" w="med" len="med"/>
                                </a:ln>
                              </wps:spPr>
                              <wps:bodyPr/>
                            </wps:wsp>
                            <wps:wsp>
                              <wps:cNvPr id="57" name="矩形 57"/>
                              <wps:cNvSpPr/>
                              <wps:spPr>
                                <a:xfrm>
                                  <a:off x="3787775" y="3384550"/>
                                  <a:ext cx="775970" cy="617855"/>
                                </a:xfrm>
                                <a:prstGeom prst="rect">
                                  <a:avLst/>
                                </a:prstGeom>
                                <a:ln>
                                  <a:noFill/>
                                </a:ln>
                              </wps:spPr>
                              <wps:txbx>
                                <w:txbxContent>
                                  <w:p>
                                    <w:pPr>
                                      <w:jc w:val="center"/>
                                      <w:rPr>
                                        <w:rFonts w:hint="default" w:eastAsia="宋体"/>
                                        <w:lang w:val="en-US" w:eastAsia="zh-CN"/>
                                      </w:rPr>
                                    </w:pPr>
                                    <w:r>
                                      <w:rPr>
                                        <w:rFonts w:hint="eastAsia"/>
                                        <w:lang w:val="en-US" w:eastAsia="zh-CN"/>
                                      </w:rPr>
                                      <w:t>蒸汽蒸发损耗450</w:t>
                                    </w:r>
                                  </w:p>
                                </w:txbxContent>
                              </wps:txbx>
                              <wps:bodyPr vert="horz" wrap="square" lIns="91440" tIns="45720" rIns="91440" bIns="45720" anchor="t" upright="1">
                                <a:noAutofit/>
                              </wps:bodyPr>
                            </wps:wsp>
                            <wps:wsp>
                              <wps:cNvPr id="58" name="直接箭头连接符 58"/>
                              <wps:cNvCnPr/>
                              <wps:spPr>
                                <a:xfrm>
                                  <a:off x="1235710" y="3116580"/>
                                  <a:ext cx="473710" cy="1905"/>
                                </a:xfrm>
                                <a:prstGeom prst="straightConnector1">
                                  <a:avLst/>
                                </a:prstGeom>
                                <a:ln w="9525" cap="flat" cmpd="sng">
                                  <a:solidFill>
                                    <a:srgbClr val="000000"/>
                                  </a:solidFill>
                                  <a:prstDash val="solid"/>
                                  <a:round/>
                                  <a:tailEnd type="triangle" w="med" len="med"/>
                                </a:ln>
                              </wps:spPr>
                              <wps:bodyPr/>
                            </wps:wsp>
                            <wps:wsp>
                              <wps:cNvPr id="59" name="矩形 59"/>
                              <wps:cNvSpPr/>
                              <wps:spPr>
                                <a:xfrm>
                                  <a:off x="1131570" y="2886075"/>
                                  <a:ext cx="601345" cy="294640"/>
                                </a:xfrm>
                                <a:prstGeom prst="rect">
                                  <a:avLst/>
                                </a:prstGeom>
                                <a:ln>
                                  <a:noFill/>
                                </a:ln>
                              </wps:spPr>
                              <wps:txbx>
                                <w:txbxContent>
                                  <w:p>
                                    <w:pPr>
                                      <w:jc w:val="center"/>
                                      <w:rPr>
                                        <w:rFonts w:hint="default" w:eastAsia="宋体"/>
                                        <w:lang w:val="en-US" w:eastAsia="zh-CN"/>
                                      </w:rPr>
                                    </w:pPr>
                                    <w:r>
                                      <w:rPr>
                                        <w:rFonts w:hint="eastAsia"/>
                                        <w:lang w:val="en-US" w:eastAsia="zh-CN"/>
                                      </w:rPr>
                                      <w:t>300</w:t>
                                    </w:r>
                                  </w:p>
                                </w:txbxContent>
                              </wps:txbx>
                              <wps:bodyPr vert="horz" wrap="square" lIns="91440" tIns="45720" rIns="91440" bIns="45720" anchor="t" upright="1">
                                <a:noAutofit/>
                              </wps:bodyPr>
                            </wps:wsp>
                            <wps:wsp>
                              <wps:cNvPr id="60" name="直接箭头连接符 60"/>
                              <wps:cNvCnPr/>
                              <wps:spPr>
                                <a:xfrm>
                                  <a:off x="1227455" y="4138930"/>
                                  <a:ext cx="473710" cy="1905"/>
                                </a:xfrm>
                                <a:prstGeom prst="straightConnector1">
                                  <a:avLst/>
                                </a:prstGeom>
                                <a:ln w="9525" cap="flat" cmpd="sng">
                                  <a:solidFill>
                                    <a:srgbClr val="000000"/>
                                  </a:solidFill>
                                  <a:prstDash val="solid"/>
                                  <a:round/>
                                  <a:tailEnd type="triangle" w="med" len="med"/>
                                </a:ln>
                              </wps:spPr>
                              <wps:bodyPr/>
                            </wps:wsp>
                            <wps:wsp>
                              <wps:cNvPr id="61" name="直接箭头连接符 61"/>
                              <wps:cNvCnPr/>
                              <wps:spPr>
                                <a:xfrm>
                                  <a:off x="2736850" y="4683125"/>
                                  <a:ext cx="516255" cy="635"/>
                                </a:xfrm>
                                <a:prstGeom prst="straightConnector1">
                                  <a:avLst/>
                                </a:prstGeom>
                                <a:ln w="9525" cap="flat" cmpd="sng">
                                  <a:solidFill>
                                    <a:srgbClr val="000000"/>
                                  </a:solidFill>
                                  <a:prstDash val="solid"/>
                                  <a:round/>
                                  <a:tailEnd type="triangle" w="med" len="med"/>
                                </a:ln>
                              </wps:spPr>
                              <wps:bodyPr/>
                            </wps:wsp>
                            <wps:wsp>
                              <wps:cNvPr id="62" name="矩形 62"/>
                              <wps:cNvSpPr/>
                              <wps:spPr>
                                <a:xfrm>
                                  <a:off x="3732530" y="3948430"/>
                                  <a:ext cx="1038860" cy="294640"/>
                                </a:xfrm>
                                <a:prstGeom prst="rect">
                                  <a:avLst/>
                                </a:prstGeom>
                                <a:ln w="12700" cmpd="sng">
                                  <a:solidFill>
                                    <a:schemeClr val="accent1">
                                      <a:shade val="50000"/>
                                    </a:schemeClr>
                                  </a:solidFill>
                                  <a:prstDash val="solid"/>
                                </a:ln>
                              </wps:spPr>
                              <wps:txbx>
                                <w:txbxContent>
                                  <w:p>
                                    <w:pPr>
                                      <w:jc w:val="center"/>
                                      <w:rPr>
                                        <w:rFonts w:hint="default" w:eastAsia="宋体"/>
                                        <w:lang w:val="en-US" w:eastAsia="zh-CN"/>
                                      </w:rPr>
                                    </w:pPr>
                                    <w:r>
                                      <w:rPr>
                                        <w:rFonts w:hint="eastAsia"/>
                                        <w:lang w:val="en-US" w:eastAsia="zh-CN"/>
                                      </w:rPr>
                                      <w:t>反冲洗浓水</w:t>
                                    </w:r>
                                    <w:r>
                                      <w:rPr>
                                        <w:rFonts w:hint="eastAsia" w:eastAsia="宋体"/>
                                        <w:lang w:val="en-US" w:eastAsia="zh-CN"/>
                                      </w:rPr>
                                      <w:t>24</w:t>
                                    </w:r>
                                  </w:p>
                                </w:txbxContent>
                              </wps:txbx>
                              <wps:bodyPr vert="horz" wrap="square" lIns="91440" tIns="45720" rIns="91440" bIns="45720" anchor="t" upright="1">
                                <a:noAutofit/>
                              </wps:bodyPr>
                            </wps:wsp>
                            <wps:wsp>
                              <wps:cNvPr id="63" name="矩形 63"/>
                              <wps:cNvSpPr/>
                              <wps:spPr>
                                <a:xfrm>
                                  <a:off x="3140075" y="4549775"/>
                                  <a:ext cx="1031875" cy="294640"/>
                                </a:xfrm>
                                <a:prstGeom prst="rect">
                                  <a:avLst/>
                                </a:prstGeom>
                                <a:ln>
                                  <a:noFill/>
                                </a:ln>
                              </wps:spPr>
                              <wps:txbx>
                                <w:txbxContent>
                                  <w:p>
                                    <w:pPr>
                                      <w:jc w:val="center"/>
                                      <w:rPr>
                                        <w:rFonts w:hint="default" w:eastAsia="宋体"/>
                                        <w:lang w:val="en-US" w:eastAsia="zh-CN"/>
                                      </w:rPr>
                                    </w:pPr>
                                    <w:r>
                                      <w:rPr>
                                        <w:rFonts w:hint="eastAsia"/>
                                        <w:lang w:val="en-US" w:eastAsia="zh-CN"/>
                                      </w:rPr>
                                      <w:t>216蒸发损耗</w:t>
                                    </w:r>
                                  </w:p>
                                </w:txbxContent>
                              </wps:txbx>
                              <wps:bodyPr vert="horz" wrap="square" lIns="91440" tIns="45720" rIns="91440" bIns="45720" anchor="t" upright="1">
                                <a:noAutofit/>
                              </wps:bodyPr>
                            </wps:wsp>
                            <wps:wsp>
                              <wps:cNvPr id="64" name="矩形 64"/>
                              <wps:cNvSpPr/>
                              <wps:spPr>
                                <a:xfrm>
                                  <a:off x="1155065" y="3905885"/>
                                  <a:ext cx="601345" cy="294640"/>
                                </a:xfrm>
                                <a:prstGeom prst="rect">
                                  <a:avLst/>
                                </a:prstGeom>
                                <a:ln>
                                  <a:noFill/>
                                </a:ln>
                              </wps:spPr>
                              <wps:txbx>
                                <w:txbxContent>
                                  <w:p>
                                    <w:pPr>
                                      <w:jc w:val="center"/>
                                      <w:rPr>
                                        <w:rFonts w:hint="default" w:eastAsia="宋体"/>
                                        <w:lang w:val="en-US" w:eastAsia="zh-CN"/>
                                      </w:rPr>
                                    </w:pPr>
                                    <w:r>
                                      <w:rPr>
                                        <w:rFonts w:hint="eastAsia"/>
                                        <w:lang w:val="en-US" w:eastAsia="zh-CN"/>
                                      </w:rPr>
                                      <w:t>924</w:t>
                                    </w:r>
                                  </w:p>
                                </w:txbxContent>
                              </wps:txbx>
                              <wps:bodyPr vert="horz" wrap="square" lIns="91440" tIns="45720" rIns="91440" bIns="45720" anchor="t" upright="1">
                                <a:noAutofit/>
                              </wps:bodyPr>
                            </wps:wsp>
                            <wps:wsp>
                              <wps:cNvPr id="65" name="直接箭头连接符 65"/>
                              <wps:cNvCnPr/>
                              <wps:spPr>
                                <a:xfrm flipV="1">
                                  <a:off x="2294255" y="3713480"/>
                                  <a:ext cx="0" cy="241300"/>
                                </a:xfrm>
                                <a:prstGeom prst="straightConnector1">
                                  <a:avLst/>
                                </a:prstGeom>
                                <a:ln w="9525" cap="flat" cmpd="sng">
                                  <a:solidFill>
                                    <a:srgbClr val="000000"/>
                                  </a:solidFill>
                                  <a:prstDash val="solid"/>
                                  <a:round/>
                                  <a:tailEnd type="triangle" w="med" len="med"/>
                                </a:ln>
                              </wps:spPr>
                              <wps:bodyPr/>
                            </wps:wsp>
                            <wps:wsp>
                              <wps:cNvPr id="66" name="矩形 66"/>
                              <wps:cNvSpPr/>
                              <wps:spPr>
                                <a:xfrm>
                                  <a:off x="1827530" y="3713480"/>
                                  <a:ext cx="495935" cy="255270"/>
                                </a:xfrm>
                                <a:prstGeom prst="rect">
                                  <a:avLst/>
                                </a:prstGeom>
                                <a:ln>
                                  <a:noFill/>
                                </a:ln>
                              </wps:spPr>
                              <wps:txbx>
                                <w:txbxContent>
                                  <w:p>
                                    <w:pPr>
                                      <w:jc w:val="center"/>
                                      <w:rPr>
                                        <w:rFonts w:hint="default" w:eastAsia="宋体"/>
                                        <w:lang w:val="en-US" w:eastAsia="zh-CN"/>
                                      </w:rPr>
                                    </w:pPr>
                                    <w:r>
                                      <w:rPr>
                                        <w:rFonts w:hint="eastAsia"/>
                                        <w:lang w:val="en-US" w:eastAsia="zh-CN"/>
                                      </w:rPr>
                                      <w:t>900</w:t>
                                    </w:r>
                                  </w:p>
                                </w:txbxContent>
                              </wps:txbx>
                              <wps:bodyPr vert="horz" wrap="square" lIns="91440" tIns="45720" rIns="91440" bIns="45720" anchor="t" upright="1">
                                <a:noAutofit/>
                              </wps:bodyPr>
                            </wps:wsp>
                            <wps:wsp>
                              <wps:cNvPr id="33" name="直接箭头连接符 33"/>
                              <wps:cNvCnPr/>
                              <wps:spPr>
                                <a:xfrm flipH="1">
                                  <a:off x="4694555" y="4246880"/>
                                  <a:ext cx="9525" cy="237490"/>
                                </a:xfrm>
                                <a:prstGeom prst="straightConnector1">
                                  <a:avLst/>
                                </a:prstGeom>
                                <a:ln w="9525" cap="flat" cmpd="sng">
                                  <a:solidFill>
                                    <a:srgbClr val="000000"/>
                                  </a:solidFill>
                                  <a:prstDash val="solid"/>
                                  <a:round/>
                                  <a:tailEnd type="triangle" w="med" len="med"/>
                                </a:ln>
                              </wps:spPr>
                              <wps:bodyPr/>
                            </wps:wsp>
                            <wps:wsp>
                              <wps:cNvPr id="49" name="矩形 49"/>
                              <wps:cNvSpPr/>
                              <wps:spPr>
                                <a:xfrm>
                                  <a:off x="3380105" y="3894455"/>
                                  <a:ext cx="354330" cy="294640"/>
                                </a:xfrm>
                                <a:prstGeom prst="rect">
                                  <a:avLst/>
                                </a:prstGeom>
                                <a:ln>
                                  <a:noFill/>
                                </a:ln>
                              </wps:spPr>
                              <wps:txbx>
                                <w:txbxContent>
                                  <w:p>
                                    <w:pPr>
                                      <w:jc w:val="center"/>
                                      <w:rPr>
                                        <w:rFonts w:hint="default" w:eastAsia="宋体"/>
                                        <w:lang w:val="en-US" w:eastAsia="zh-CN"/>
                                      </w:rPr>
                                    </w:pPr>
                                    <w:r>
                                      <w:rPr>
                                        <w:rFonts w:hint="eastAsia"/>
                                        <w:lang w:val="en-US" w:eastAsia="zh-CN"/>
                                      </w:rPr>
                                      <w:t>24</w:t>
                                    </w:r>
                                  </w:p>
                                </w:txbxContent>
                              </wps:txbx>
                              <wps:bodyPr vert="horz" wrap="square" lIns="91440" tIns="45720" rIns="91440" bIns="45720" anchor="t" upright="1">
                                <a:noAutofit/>
                              </wps:bodyPr>
                            </wps:wsp>
                            <wps:wsp>
                              <wps:cNvPr id="67" name="矩形 67"/>
                              <wps:cNvSpPr/>
                              <wps:spPr>
                                <a:xfrm>
                                  <a:off x="4294505" y="4402455"/>
                                  <a:ext cx="737235" cy="485140"/>
                                </a:xfrm>
                                <a:prstGeom prst="rect">
                                  <a:avLst/>
                                </a:prstGeom>
                                <a:ln>
                                  <a:noFill/>
                                </a:ln>
                              </wps:spPr>
                              <wps:txbx>
                                <w:txbxContent>
                                  <w:p>
                                    <w:pPr>
                                      <w:jc w:val="center"/>
                                      <w:rPr>
                                        <w:rFonts w:hint="default" w:eastAsia="宋体"/>
                                        <w:lang w:val="en-US" w:eastAsia="zh-CN"/>
                                      </w:rPr>
                                    </w:pPr>
                                    <w:r>
                                      <w:rPr>
                                        <w:rFonts w:hint="eastAsia"/>
                                        <w:lang w:val="en-US" w:eastAsia="zh-CN"/>
                                      </w:rPr>
                                      <w:t>直接排入雨水沟</w:t>
                                    </w:r>
                                  </w:p>
                                </w:txbxContent>
                              </wps:txbx>
                              <wps:bodyPr vert="horz" wrap="square" lIns="91440" tIns="45720" rIns="91440" bIns="45720" anchor="t" upright="1">
                                <a:noAutofit/>
                              </wps:bodyPr>
                            </wps:wsp>
                          </wpc:wpc>
                        </a:graphicData>
                      </a:graphic>
                    </wp:inline>
                  </w:drawing>
                </mc:Choice>
                <mc:Fallback>
                  <w:pict>
                    <v:group id="画布 160" o:spid="_x0000_s1026" o:spt="203" style="height:384.85pt;width:423.85pt;" coordsize="5382895,4887595" editas="canvas"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">
                      <o:lock v:ext="edit" aspectratio="f"/>
                      <v:shape id="画布 160" o:spid="_x0000_s1026" style="position:absolute;left:0;top:0;height:4887595;width:5382895;"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">
                        <v:fill on="f" focussize="0,0"/>
                        <v:stroke on="f"/>
                        <v:imagedata o:title=""/>
                        <o:lock v:ext="edit" aspectratio="f"/>
                      </v:shape>
                      <v:rect id="_x0000_s1026" o:spid="_x0000_s1026" o:spt="1" style="position:absolute;left:503555;top:1950720;height:294639;width:676275;"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OK3ZkjXAAAA&#10;BQEAAA8AAAAAAAAAAQAgAAAAIgAAAGRycy9kb3ducmV2LnhtbFBLAQIUABQAAAAIAIdO4kB1J3fZ&#10;5QEAALMDAAAOAAAAAAAAAAEAIAAAACYBAABkcnMvZTJvRG9jLnhtbFBLBQYAAAAABgAGAFkBAAB9&#10;BQAAAAA=&#10;">
                        <v:fill on="f" focussize="0,0"/>
                        <v:stroke on="f"/>
                        <v:imagedata o:title=""/>
                        <o:lock v:ext="edit" aspectratio="f"/>
                        <v:textbox>
                          <w:txbxContent>
                            <w:p>
                              <w:r>
                                <w:rPr>
                                  <w:rFonts w:hint="eastAsia"/>
                                </w:rPr>
                                <w:t>新鲜水</w:t>
                              </w:r>
                            </w:p>
                          </w:txbxContent>
                        </v:textbox>
                      </v:rect>
                      <v:shape id="_x0000_s1026" o:spid="_x0000_s1026" o:spt="32" type="#_x0000_t32" style="position:absolute;left:439420;top:2263140;height:1270;width:771525;" filled="f" stroked="t" coordsize="21600,21600" o:gfxdata="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WrgS3XAAAABQEAAA8AAAAAAAAAAQAgAAAA&#10;IgAAAGRycy9kb3ducmV2LnhtbFBLAQIUABQAAAAIAIdO4kBKfFH9DAIAAN0DAAAOAAAAAAAAAAEA&#10;IAAAACYBAABkcnMvZTJvRG9jLnhtbFBLBQYAAAAABgAGAFkBAACkBQAAAAA=&#10;">
                        <v:fill on="f" focussize="0,0"/>
                        <v:stroke color="#000000" joinstyle="round" endarrow="block"/>
                        <v:imagedata o:title=""/>
                        <o:lock v:ext="edit" aspectratio="f"/>
                      </v:shape>
                      <v:shape id="_x0000_s1026" o:spid="_x0000_s1026" o:spt="32" type="#_x0000_t32" style="position:absolute;left:1226185;top:516890;height:4208780;width:10794;" filled="f" stroked="t" coordsize="21600,21600" o:gfxdata="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Bb+vh1gAAAAUBAAAPAAAAAAAAAAEAIAAAACIAAABkcnMvZG93bnJldi54bWxQSwECFAAU&#10;AAAACACHTuJAICfaMfMBAACxAwAADgAAAAAAAAABACAAAAAlAQAAZHJzL2Uyb0RvYy54bWxQSwUG&#10;AAAAAAYABgBZAQAAigUAAAAA&#10;">
                        <v:fill on="f" focussize="0,0"/>
                        <v:stroke color="#000000" joinstyle="round"/>
                        <v:imagedata o:title=""/>
                        <o:lock v:ext="edit" aspectratio="f"/>
                      </v:shape>
                      <v:shape id="_x0000_s1026" o:spid="_x0000_s1026" o:spt="32" type="#_x0000_t32" style="position:absolute;left:1242060;top:516890;height:635;width:342900;" filled="f" stroked="t" coordsize="21600,21600" o:gfxdata="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Vq4Et1wAAAAUBAAAPAAAAAAAAAAEAIAAAACIA&#10;AABkcnMvZG93bnJldi54bWxQSwECFAAUAAAACACHTuJAHInujQoCAADcAwAADgAAAAAAAAABACAA&#10;AAAmAQAAZHJzL2Uyb0RvYy54bWxQSwUGAAAAAAYABgBZAQAAogUAAAAA&#10;">
                        <v:fill on="f" focussize="0,0"/>
                        <v:stroke color="#000000" joinstyle="round" endarrow="block"/>
                        <v:imagedata o:title=""/>
                        <o:lock v:ext="edit" aspectratio="f"/>
                      </v:shape>
                      <v:rect id="_x0000_s1026" o:spid="_x0000_s1026" o:spt="1" style="position:absolute;left:1594485;top:373380;height:295275;width:918209;" filled="f" stroked="t" coordsize="21600,21600" o:gfxdata="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H7F9TvVAAAABQEA&#10;AA8AAAAAAAAAAQAgAAAAIgAAAGRycy9kb3ducmV2LnhtbFBLAQIUABQAAAAIAIdO4kDUDJ9LHQIA&#10;AB4EAAAOAAAAAAAAAAEAIAAAACQBAABkcnMvZTJvRG9jLnhtbFBLBQYAAAAABgAGAFkBAACzBQAA&#10;AAA=&#10;">
                        <v:fill on="f" focussize="0,0"/>
                        <v:stroke color="#000000" joinstyle="miter"/>
                        <v:imagedata o:title=""/>
                        <o:lock v:ext="edit" aspectratio="f"/>
                        <v:textbox>
                          <w:txbxContent>
                            <w:p>
                              <w:pPr>
                                <w:jc w:val="center"/>
                              </w:pPr>
                              <w:r>
                                <w:rPr>
                                  <w:rFonts w:hint="eastAsia"/>
                                </w:rPr>
                                <w:t>生活用水</w:t>
                              </w:r>
                            </w:p>
                          </w:txbxContent>
                        </v:textbox>
                      </v:rect>
                      <v:shape id="_x0000_s1026" o:spid="_x0000_s1026" o:spt="32" type="#_x0000_t32" style="position:absolute;left:2526665;top:513080;height:10159;width:833120;" filled="f" stroked="t" coordsize="21600,21600" o:gfxdata="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WrgS3XAAAABQEAAA8AAAAAAAAAAQAgAAAA&#10;IgAAAGRycy9kb3ducmV2LnhtbFBLAQIUABQAAAAIAIdO4kDrwQwVDAIAAN4DAAAOAAAAAAAAAAEA&#10;IAAAACYBAABkcnMvZTJvRG9jLnhtbFBLBQYAAAAABgAGAFkBAACkBQAAAAA=&#10;">
                        <v:fill on="f" focussize="0,0"/>
                        <v:stroke color="#000000" joinstyle="round" endarrow="block"/>
                        <v:imagedata o:title=""/>
                        <o:lock v:ext="edit" aspectratio="f"/>
                      </v:shape>
                      <v:shape id="_x0000_s1026" o:spid="_x0000_s1026" o:spt="32" type="#_x0000_t32" style="position:absolute;left:1242060;top:1216660;height:635;width:342900;" filled="f" stroked="t" coordsize="21600,21600" o:gfxdata="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WrgS3XAAAABQEAAA8AAAAAAAAAAQAgAAAAIgAA&#10;AGRycy9kb3ducmV2LnhtbFBLAQIUABQAAAAIAIdO4kDW4Fj+CQIAAN0DAAAOAAAAAAAAAAEAIAAA&#10;ACYBAABkcnMvZTJvRG9jLnhtbFBLBQYAAAAABgAGAFkBAAChBQAAAAA=&#10;">
                        <v:fill on="f" focussize="0,0"/>
                        <v:stroke color="#000000" joinstyle="round" endarrow="block"/>
                        <v:imagedata o:title=""/>
                        <o:lock v:ext="edit" aspectratio="f"/>
                      </v:shape>
                      <v:rect id="_x0000_s1026" o:spid="_x0000_s1026" o:spt="1" style="position:absolute;left:1594485;top:1073150;height:295275;width:1367154;" filled="f" stroked="t" coordsize="21600,21600" o:gfxdata="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fsX1O9UAAAAFAQAA&#10;DwAAAAAAAAABACAAAAAiAAAAZHJzL2Rvd25yZXYueG1sUEsBAhQAFAAAAAgAh07iQEglS8AcAgAA&#10;IAQAAA4AAAAAAAAAAQAgAAAAJAEAAGRycy9lMm9Eb2MueG1sUEsFBgAAAAAGAAYAWQEAALIFAAAA&#10;AA==&#10;">
                        <v:fill on="f" focussize="0,0"/>
                        <v:stroke color="#000000" joinstyle="miter"/>
                        <v:imagedata o:title=""/>
                        <o:lock v:ext="edit" aspectratio="f"/>
                        <v:textbox>
                          <w:txbxContent>
                            <w:p>
                              <w:pPr>
                                <w:jc w:val="center"/>
                                <w:rPr>
                                  <w:rFonts w:hint="eastAsia" w:eastAsia="宋体"/>
                                  <w:lang w:eastAsia="zh-CN"/>
                                </w:rPr>
                              </w:pPr>
                              <w:r>
                                <w:rPr>
                                  <w:rFonts w:hint="eastAsia"/>
                                  <w:lang w:eastAsia="zh-CN"/>
                                </w:rPr>
                                <w:t>洗米和泡沫用水</w:t>
                              </w:r>
                            </w:p>
                          </w:txbxContent>
                        </v:textbox>
                      </v:rect>
                      <v:shape id="_x0000_s1026" o:spid="_x0000_s1026" o:spt="32" type="#_x0000_t32" style="position:absolute;left:2961639;top:1221105;height:5080;width:871220;" filled="f" stroked="t" coordsize="21600,21600" o:gfxdata="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Vq4Et1wAAAAUBAAAPAAAAAAAAAAEAIAAA&#10;ACIAAABkcnMvZG93bnJldi54bWxQSwECFAAUAAAACACHTuJAuO/BAA0CAADeAwAADgAAAAAAAAAB&#10;ACAAAAAmAQAAZHJzL2Uyb0RvYy54bWxQSwUGAAAAAAYABgBZAQAApQUAAAAA&#10;">
                        <v:fill on="f" focussize="0,0"/>
                        <v:stroke color="#000000" joinstyle="round" endarrow="block"/>
                        <v:imagedata o:title=""/>
                        <o:lock v:ext="edit" aspectratio="f"/>
                      </v:shape>
                      <v:shape id="_x0000_s1026" o:spid="_x0000_s1026" o:spt="32" type="#_x0000_t32" style="position:absolute;left:1228725;top:2448560;height:635;width:342900;" filled="f" stroked="t" coordsize="21600,21600" o:gfxdata="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WrgS3XAAAABQEAAA8AAAAAAAAAAQAgAAAA&#10;IgAAAGRycy9kb3ducmV2LnhtbFBLAQIUABQAAAAIAIdO4kDNTxaADAIAAN8DAAAOAAAAAAAAAAEA&#10;IAAAACYBAABkcnMvZTJvRG9jLnhtbFBLBQYAAAAABgAGAFkBAACkBQAAAAA=&#10;">
                        <v:fill on="f" focussize="0,0"/>
                        <v:stroke color="#000000" joinstyle="round" endarrow="block"/>
                        <v:imagedata o:title=""/>
                        <o:lock v:ext="edit" aspectratio="f"/>
                      </v:shape>
                      <v:rect id="_x0000_s1026" o:spid="_x0000_s1026" o:spt="1" style="position:absolute;left:1547495;top:2319020;height:295275;width:1374140;" filled="f" stroked="t" coordsize="21600,21600" o:gfxdata="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fsX1O9UAAAAFAQAA&#10;DwAAAAAAAAABACAAAAAiAAAAZHJzL2Rvd25yZXYueG1sUEsBAhQAFAAAAAgAh07iQC13kIwcAgAA&#10;IgQAAA4AAAAAAAAAAQAgAAAAJAEAAGRycy9lMm9Eb2MueG1sUEsFBgAAAAAGAAYAWQEAALIFAAAA&#10;AA==&#10;">
                        <v:fill on="f" focussize="0,0"/>
                        <v:stroke color="#000000" joinstyle="miter"/>
                        <v:imagedata o:title=""/>
                        <o:lock v:ext="edit" aspectratio="f"/>
                        <v:textbox>
                          <w:txbxContent>
                            <w:p>
                              <w:pPr>
                                <w:jc w:val="center"/>
                                <w:rPr>
                                  <w:rFonts w:hint="eastAsia" w:eastAsia="宋体"/>
                                  <w:lang w:eastAsia="zh-CN"/>
                                </w:rPr>
                              </w:pPr>
                              <w:r>
                                <w:rPr>
                                  <w:rFonts w:hint="eastAsia"/>
                                  <w:lang w:eastAsia="zh-CN"/>
                                </w:rPr>
                                <w:t>设备冲洗用水</w:t>
                              </w:r>
                            </w:p>
                          </w:txbxContent>
                        </v:textbox>
                      </v:rect>
                      <v:shape id="_x0000_s1026" o:spid="_x0000_s1026" o:spt="32" type="#_x0000_t32" style="position:absolute;left:2741930;top:3587115;height:2539;width:408305;" filled="f" stroked="t" coordsize="21600,21600" o:gfxdata="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lauBLdcAAAAFAQAADwAAAAAAAAABACAA&#10;AAAiAAAAZHJzL2Rvd25yZXYueG1sUEsBAhQAFAAAAAgAh07iQMoYgXQOAgAA4AMAAA4AAAAAAAAA&#10;AQAgAAAAJgEAAGRycy9lMm9Eb2MueG1sUEsFBgAAAAAGAAYAWQEAAKYFAAAAAA==&#10;">
                        <v:fill on="f" focussize="0,0"/>
                        <v:stroke color="#000000" joinstyle="round" endarrow="block"/>
                        <v:imagedata o:title=""/>
                        <o:lock v:ext="edit" aspectratio="f"/>
                      </v:shape>
                      <v:rect id="_x0000_s1026" o:spid="_x0000_s1026" o:spt="1" style="position:absolute;left:1711960;top:2969260;height:295275;width:1596389;" filled="f" stroked="t" coordsize="21600,21600" o:gfxdata="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fsX1O9UAAAAFAQAA&#10;DwAAAAAAAAABACAAAAAiAAAAZHJzL2Rvd25yZXYueG1sUEsBAhQAFAAAAAgAh07iQF53QZYcAgAA&#10;IgQAAA4AAAAAAAAAAQAgAAAAJAEAAGRycy9lMm9Eb2MueG1sUEsFBgAAAAAGAAYAWQEAALIFAAAA&#10;AA==&#10;">
                        <v:fill on="f" focussize="0,0"/>
                        <v:stroke color="#000000" joinstyle="miter"/>
                        <v:imagedata o:title=""/>
                        <o:lock v:ext="edit" aspectratio="f"/>
                        <v:textbox>
                          <w:txbxContent>
                            <w:p>
                              <w:pPr>
                                <w:jc w:val="center"/>
                                <w:rPr>
                                  <w:rFonts w:hint="eastAsia" w:eastAsia="宋体"/>
                                  <w:lang w:eastAsia="zh-CN"/>
                                </w:rPr>
                              </w:pPr>
                              <w:r>
                                <w:rPr>
                                  <w:rFonts w:hint="eastAsia"/>
                                  <w:lang w:eastAsia="zh-CN"/>
                                </w:rPr>
                                <w:t>地面保洁用水</w:t>
                              </w:r>
                            </w:p>
                          </w:txbxContent>
                        </v:textbox>
                      </v:rect>
                      <v:shape id="_x0000_s1026" o:spid="_x0000_s1026" o:spt="37" type="#_x0000_t37" style="position:absolute;left:2087880;top:201930;height:243840;width:99694;rotation:-5898240f;" filled="f" stroked="t" coordsize="21600,21600" o:gfxdata="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kgumnNcAAAAFAQAADwAAAAAAAAAB&#10;ACAAAAAiAAAAZHJzL2Rvd25yZXYueG1sUEsBAhQAFAAAAAgAh07iQJM8LaoRAgAA5gMAAA4AAAAA&#10;AAAAAQAgAAAAJgEAAGRycy9lMm9Eb2MueG1sUEsFBgAAAAAGAAYAWQEAAKkFAAAAAA==&#10;">
                        <v:fill on="f" focussize="0,0"/>
                        <v:stroke color="#000000" joinstyle="round" dashstyle="dash" endarrow="block"/>
                        <v:imagedata o:title=""/>
                        <o:lock v:ext="edit" aspectratio="f"/>
                      </v:shape>
                      <v:rect id="_x0000_s1026" o:spid="_x0000_s1026" o:spt="1" style="position:absolute;left:1051560;top:273685;height:294640;width:676274;"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OK3ZkjX&#10;AAAABQEAAA8AAAAAAAAAAQAgAAAAIgAAAGRycy9kb3ducmV2LnhtbFBLAQIUABQAAAAIAIdO4kDh&#10;1fMy6AEAALUDAAAOAAAAAAAAAAEAIAAAACYBAABkcnMvZTJvRG9jLnhtbFBLBQYAAAAABgAGAFkB&#10;AACABQ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135</w:t>
                              </w:r>
                            </w:p>
                          </w:txbxContent>
                        </v:textbox>
                      </v:rect>
                      <v:rect id="_x0000_s1026" o:spid="_x0000_s1026" o:spt="1" style="position:absolute;left:2684780;top:282575;height:294640;width:581025;"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4rdmSNcA&#10;AAAFAQAADwAAAAAAAAABACAAAAAiAAAAZHJzL2Rvd25yZXYueG1sUEsBAhQAFAAAAAgAh07iQFnC&#10;aE3nAQAAtQMAAA4AAAAAAAAAAQAgAAAAJgEAAGRycy9lMm9Eb2MueG1sUEsFBgAAAAAGAAYAWQEA&#10;AH8FA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108</w:t>
                              </w:r>
                            </w:p>
                          </w:txbxContent>
                        </v:textbox>
                      </v:rect>
                      <v:shape id="_x0000_s1026" o:spid="_x0000_s1026" o:spt="37" type="#_x0000_t37" style="position:absolute;left:1913255;top:888365;height:243840;width:99694;rotation:-5898240f;" filled="f" stroked="t" coordsize="21600,21600" o:gfxdata="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SC6ac1wAAAAUBAAAPAAAAAAAA&#10;AAEAIAAAACIAAABkcnMvZG93bnJldi54bWxQSwECFAAUAAAACACHTuJAReRZEBMCAADmAwAADgAA&#10;AAAAAAABACAAAAAmAQAAZHJzL2Uyb0RvYy54bWxQSwUGAAAAAAYABgBZAQAAqwUAAAAA&#10;">
                        <v:fill on="f" focussize="0,0"/>
                        <v:stroke color="#000000" joinstyle="round" dashstyle="dash" endarrow="block"/>
                        <v:imagedata o:title=""/>
                        <o:lock v:ext="edit" aspectratio="f"/>
                      </v:shape>
                      <v:rect id="_x0000_s1026" o:spid="_x0000_s1026" o:spt="1" style="position:absolute;left:1829435;top:701675;height:294640;width:1691005;"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it2ZI1wAA&#10;AAUBAAAPAAAAAAAAAAEAIAAAACIAAABkcnMvZG93bnJldi54bWxQSwECFAAUAAAACACHTuJApxEu&#10;dOYBAAC2AwAADgAAAAAAAAABACAAAAAmAQAAZHJzL2Uyb0RvYy54bWxQSwUGAAAAAAYABgBZAQAA&#10;fgU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大米带走后进入产品60</w:t>
                              </w:r>
                            </w:p>
                          </w:txbxContent>
                        </v:textbox>
                      </v:rect>
                      <v:rect id="_x0000_s1026" o:spid="_x0000_s1026" o:spt="1" style="position:absolute;left:3045460;top:927100;height:294640;width:676275;"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OK3ZkjX&#10;AAAABQEAAA8AAAAAAAAAAQAgAAAAIgAAAGRycy9kb3ducmV2LnhtbFBLAQIUABQAAAAIAIdO4kCW&#10;GjyL6AEAALUDAAAOAAAAAAAAAAEAIAAAACYBAABkcnMvZTJvRG9jLnhtbFBLBQYAAAAABgAGAFkB&#10;AACABQ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240</w:t>
                              </w:r>
                            </w:p>
                          </w:txbxContent>
                        </v:textbox>
                      </v:rect>
                      <v:rect id="_x0000_s1026" o:spid="_x0000_s1026" o:spt="1" style="position:absolute;left:1095375;top:2197100;height:294640;width:601345;"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4rdmSNcA&#10;AAAFAQAADwAAAAAAAAABACAAAAAiAAAAZHJzL2Rvd25yZXYueG1sUEsBAhQAFAAAAAgAh07iQEQR&#10;3xrnAQAAtgMAAA4AAAAAAAAAAQAgAAAAJgEAAGRycy9lMm9Eb2MueG1sUEsFBgAAAAAGAAYAWQEA&#10;AH8FA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750</w:t>
                              </w:r>
                            </w:p>
                          </w:txbxContent>
                        </v:textbox>
                      </v:rect>
                      <v:rect id="_x0000_s1026" o:spid="_x0000_s1026" o:spt="1" style="position:absolute;left:1898650;top:1926590;height:294640;width:676275;"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OK3ZkjX&#10;AAAABQEAAA8AAAAAAAAAAQAgAAAAIgAAAGRycy9kb3ducmV2LnhtbFBLAQIUABQAAAAIAIdO4kD7&#10;mU+b6AEAALYDAAAOAAAAAAAAAAEAIAAAACYBAABkcnMvZTJvRG9jLnhtbFBLBQYAAAAABgAGAFkB&#10;AACABQ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损耗75</w:t>
                              </w:r>
                            </w:p>
                          </w:txbxContent>
                        </v:textbox>
                      </v:rect>
                      <v:shape id="_x0000_s1026" o:spid="_x0000_s1026" o:spt="38" type="#_x0000_t38" style="position:absolute;left:1814195;top:2174240;flip:y;height:137159;width:229235;" filled="f" stroked="t" coordsize="21600,21600" o:gfxdata="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yatBNdYAAAAFAQAADwAAAAAAAAABACAAAAAiAAAAZHJzL2Rvd25yZXYueG1sUEsBAhQAFAAAAAgA&#10;h07iQCkVvgAnAgAAEAQAAA4AAAAAAAAAAQAgAAAAJQEAAGRycy9lMm9Eb2MueG1sUEsFBgAAAAAG&#10;AAYAWQEAAL4FAAAAAA==&#10;" adj="10830">
                        <v:fill on="f" focussize="0,0"/>
                        <v:stroke color="#000000" joinstyle="round" dashstyle="dash" endarrow="block"/>
                        <v:imagedata o:title=""/>
                        <o:lock v:ext="edit" aspectratio="f"/>
                      </v:shape>
                      <v:shape id="_x0000_s1026" o:spid="_x0000_s1026" o:spt="32" type="#_x0000_t32" style="position:absolute;left:2934335;top:2466340;height:7619;width:858520;" filled="f" stroked="t" coordsize="21600,21600" o:gfxdata="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WrgS3XAAAABQEAAA8AAAAAAAAAAQAgAAAA&#10;IgAAAGRycy9kb3ducmV2LnhtbFBLAQIUABQAAAAIAIdO4kAcFBAiDAIAAOADAAAOAAAAAAAAAAEA&#10;IAAAACYBAABkcnMvZTJvRG9jLnhtbFBLBQYAAAAABgAGAFkBAACkBQAAAAA=&#10;">
                        <v:fill on="f" focussize="0,0"/>
                        <v:stroke color="#000000" joinstyle="round" endarrow="block"/>
                        <v:imagedata o:title=""/>
                        <o:lock v:ext="edit" aspectratio="f"/>
                      </v:shape>
                      <v:rect id="_x0000_s1026" o:spid="_x0000_s1026" o:spt="1" style="position:absolute;left:3032760;top:2176780;height:294640;width:676275;"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OK3ZkjX&#10;AAAABQEAAA8AAAAAAAAAAQAgAAAAIgAAAGRycy9kb3ducmV2LnhtbFBLAQIUABQAAAAIAIdO4kBR&#10;A63g6AEAALYDAAAOAAAAAAAAAAEAIAAAACYBAABkcnMvZTJvRG9jLnhtbFBLBQYAAAAABgAGAFkB&#10;AACABQ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675</w:t>
                              </w:r>
                            </w:p>
                          </w:txbxContent>
                        </v:textbox>
                      </v:rect>
                      <v:rect id="_x0000_s1026" o:spid="_x0000_s1026" o:spt="1" style="position:absolute;left:1036955;top:924560;height:294640;width:676275;"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4rdmSNcA&#10;AAAFAQAADwAAAAAAAAABACAAAAAiAAAAZHJzL2Rvd25yZXYueG1sUEsBAhQAFAAAAAgAh07iQHFc&#10;oPDnAQAAtQMAAA4AAAAAAAAAAQAgAAAAJgEAAGRycy9lMm9Eb2MueG1sUEsFBgAAAAAGAAYAWQEA&#10;AH8FA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300</w:t>
                              </w:r>
                            </w:p>
                          </w:txbxContent>
                        </v:textbox>
                      </v:rect>
                      <v:shape id="_x0000_s1026" o:spid="_x0000_s1026" o:spt="37" type="#_x0000_t37" style="position:absolute;left:2150745;top:2785745;height:243840;width:99695;rotation:-5898240f;" filled="f" stroked="t" coordsize="21600,21600" o:gfxdata="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SC6ac1wAAAAUBAAAPAAAAAAAAAAEA&#10;IAAAACIAAABkcnMvZG93bnJldi54bWxQSwECFAAUAAAACACHTuJAgrT+txACAADnAwAADgAAAAAA&#10;AAABACAAAAAmAQAAZHJzL2Uyb0RvYy54bWxQSwUGAAAAAAYABgBZAQAAqAUAAAAA&#10;">
                        <v:fill on="f" focussize="0,0"/>
                        <v:stroke color="#000000" joinstyle="round" dashstyle="dash" endarrow="block"/>
                        <v:imagedata o:title=""/>
                        <o:lock v:ext="edit" aspectratio="f"/>
                      </v:shape>
                      <v:rect id="_x0000_s1026" o:spid="_x0000_s1026" o:spt="1" style="position:absolute;left:2173605;top:2613025;height:294640;width:676274;"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it2ZI&#10;1wAAAAUBAAAPAAAAAAAAAAEAIAAAACIAAABkcnMvZG93bnJldi54bWxQSwECFAAUAAAACACHTuJA&#10;U2IZPekBAAC2AwAADgAAAAAAAAABACAAAAAmAQAAZHJzL2Uyb0RvYy54bWxQSwUGAAAAAAYABgBZ&#10;AQAAgQU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损耗75</w:t>
                              </w:r>
                            </w:p>
                          </w:txbxContent>
                        </v:textbox>
                      </v:rect>
                      <v:rect id="_x0000_s1026" o:spid="_x0000_s1026" o:spt="1" style="position:absolute;left:3816985;top:1075690;height:2127885;width:363854;" filled="f" stroked="t" coordsize="21600,21600" o:gfxdata="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H7F9TvVAAAA&#10;BQEAAA8AAAAAAAAAAQAgAAAAIgAAAGRycy9kb3ducmV2LnhtbFBLAQIUABQAAAAIAIdO4kC3nx2I&#10;IAIAACIEAAAOAAAAAAAAAAEAIAAAACQBAABkcnMvZTJvRG9jLnhtbFBLBQYAAAAABgAGAFkBAAC2&#10;BQAAAAA=&#10;">
                        <v:fill on="f" focussize="0,0"/>
                        <v:stroke color="#000000" joinstyle="miter"/>
                        <v:imagedata o:title=""/>
                        <o:lock v:ext="edit" aspectratio="f"/>
                        <v:textbox>
                          <w:txbxContent>
                            <w:p>
                              <w:pPr>
                                <w:rPr>
                                  <w:rFonts w:hint="eastAsia"/>
                                </w:rPr>
                              </w:pPr>
                              <w:r>
                                <w:rPr>
                                  <w:rFonts w:hint="eastAsia"/>
                                </w:rPr>
                                <w:t>污</w:t>
                              </w:r>
                            </w:p>
                            <w:p>
                              <w:pPr>
                                <w:pStyle w:val="29"/>
                              </w:pPr>
                            </w:p>
                            <w:p>
                              <w:pPr>
                                <w:rPr>
                                  <w:rFonts w:hint="eastAsia"/>
                                </w:rPr>
                              </w:pPr>
                              <w:r>
                                <w:rPr>
                                  <w:rFonts w:hint="eastAsia"/>
                                </w:rPr>
                                <w:t>水</w:t>
                              </w:r>
                            </w:p>
                            <w:p>
                              <w:pPr>
                                <w:pStyle w:val="29"/>
                              </w:pPr>
                            </w:p>
                            <w:p>
                              <w:pPr>
                                <w:jc w:val="center"/>
                                <w:rPr>
                                  <w:rFonts w:hint="eastAsia"/>
                                </w:rPr>
                              </w:pPr>
                              <w:r>
                                <w:rPr>
                                  <w:rFonts w:hint="eastAsia"/>
                                </w:rPr>
                                <w:t>处</w:t>
                              </w:r>
                            </w:p>
                            <w:p>
                              <w:pPr>
                                <w:pStyle w:val="29"/>
                              </w:pPr>
                            </w:p>
                            <w:p>
                              <w:pPr>
                                <w:rPr>
                                  <w:rFonts w:hint="eastAsia"/>
                                </w:rPr>
                              </w:pPr>
                              <w:r>
                                <w:rPr>
                                  <w:rFonts w:hint="eastAsia"/>
                                </w:rPr>
                                <w:t>理</w:t>
                              </w:r>
                            </w:p>
                            <w:p>
                              <w:pPr>
                                <w:pStyle w:val="29"/>
                              </w:pPr>
                            </w:p>
                            <w:p>
                              <w:r>
                                <w:rPr>
                                  <w:rFonts w:hint="eastAsia"/>
                                </w:rPr>
                                <w:t>站</w:t>
                              </w:r>
                            </w:p>
                          </w:txbxContent>
                        </v:textbox>
                      </v:rect>
                      <v:shape id="_x0000_s1026" o:spid="_x0000_s1026" o:spt="32" type="#_x0000_t32" style="position:absolute;left:3884929;top:682625;flip:x;height:402590;width:11430;" filled="f" stroked="t" coordsize="21600,21600" o:gfxdata="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pTepU9cAAAAFAQAADwAA&#10;AAAAAAABACAAAAAiAAAAZHJzL2Rvd25yZXYueG1sUEsBAhQAFAAAAAgAh07iQLhKbPQXAgAA6gMA&#10;AA4AAAAAAAAAAQAgAAAAJgEAAGRycy9lMm9Eb2MueG1sUEsFBgAAAAAGAAYAWQEAAK8FAAAAAA==&#10;">
                        <v:fill on="f" focussize="0,0"/>
                        <v:stroke color="#000000" joinstyle="round" endarrow="block"/>
                        <v:imagedata o:title=""/>
                        <o:lock v:ext="edit" aspectratio="f"/>
                      </v:shape>
                      <v:rect id="_x0000_s1026" o:spid="_x0000_s1026" o:spt="1" style="position:absolute;left:3232785;top:2841625;height:294640;width:514350;"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it2ZI&#10;1wAAAAUBAAAPAAAAAAAAAAEAIAAAACIAAABkcnMvZG93bnJldi54bWxQSwECFAAUAAAACACHTuJA&#10;LnTD/OkBAAC2AwAADgAAAAAAAAABACAAAAAmAQAAZHJzL2Uyb0RvYy54bWxQSwUGAAAAAAYABgBZ&#10;AQAAgQU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675</w:t>
                              </w:r>
                            </w:p>
                          </w:txbxContent>
                        </v:textbox>
                      </v:rect>
                      <v:shape id="_x0000_s1026" o:spid="_x0000_s1026" o:spt="32" type="#_x0000_t32" style="position:absolute;left:4180840;top:1932305;flip:y;height:3175;width:524510;" filled="f" stroked="t" coordsize="21600,21600" o:gfxdata="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lN6lT1wAAAAUBAAAPAAAA&#10;AAAAAAEAIAAAACIAAABkcnMvZG93bnJldi54bWxQSwECFAAUAAAACACHTuJA6UYA7BYCAADqAwAA&#10;DgAAAAAAAAABACAAAAAmAQAAZHJzL2Uyb0RvYy54bWxQSwUGAAAAAAYABgBZAQAArgUAAAAA&#10;">
                        <v:fill on="f" focussize="0,0"/>
                        <v:stroke color="#000000" joinstyle="round" endarrow="block"/>
                        <v:imagedata o:title=""/>
                        <o:lock v:ext="edit" aspectratio="f"/>
                      </v:shape>
                      <v:rect id="_x0000_s1026" o:spid="_x0000_s1026" o:spt="1" style="position:absolute;left:4630420;top:1642745;height:639444;width:744220;"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4rdmSNcA&#10;AAAFAQAADwAAAAAAAAABACAAAAAiAAAAZHJzL2Rvd25yZXYueG1sUEsBAhQAFAAAAAgAh07iQFSP&#10;T93nAQAAtgMAAA4AAAAAAAAAAQAgAAAAJgEAAGRycy9lMm9Eb2MueG1sUEsFBgAAAAAGAAYAWQEA&#10;AH8FAAAAAA==&#10;">
                        <v:fill on="f" focussize="0,0"/>
                        <v:stroke on="f"/>
                        <v:imagedata o:title=""/>
                        <o:lock v:ext="edit" aspectratio="f"/>
                        <v:textbox>
                          <w:txbxContent>
                            <w:p>
                              <w:pPr>
                                <w:jc w:val="center"/>
                                <w:rPr>
                                  <w:rFonts w:hint="eastAsia"/>
                                  <w:sz w:val="21"/>
                                  <w:szCs w:val="21"/>
                                  <w:lang w:eastAsia="zh-CN"/>
                                </w:rPr>
                              </w:pPr>
                              <w:r>
                                <w:rPr>
                                  <w:rFonts w:hint="eastAsia" w:ascii="Times New Roman" w:hAnsi="Times New Roman" w:eastAsia="宋体" w:cs="Times New Roman"/>
                                  <w:color w:val="auto"/>
                                  <w:spacing w:val="4"/>
                                  <w:sz w:val="21"/>
                                  <w:szCs w:val="21"/>
                                  <w:u w:val="none" w:color="auto"/>
                                </w:rPr>
                                <w:t>用于周边农田和林地的灌溉</w:t>
                              </w:r>
                            </w:p>
                          </w:txbxContent>
                        </v:textbox>
                      </v:rect>
                      <v:rect id="_x0000_s1026" o:spid="_x0000_s1026" o:spt="1" style="position:absolute;left:1705610;top:3439160;height:295275;width:1036320;" filled="f" stroked="t" coordsize="21600,21600" o:gfxdata="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H7F9TvVAAAABQEAAA8A&#10;AAAAAAAAAQAgAAAAIgAAAGRycy9kb3ducmV2LnhtbFBLAQIUABQAAAAIAIdO4kAYrU9rGgIAACIE&#10;AAAOAAAAAAAAAAEAIAAAACQBAABkcnMvZTJvRG9jLnhtbFBLBQYAAAAABgAGAFkBAACwBQAAAAA=&#10;">
                        <v:fill on="f" focussize="0,0"/>
                        <v:stroke color="#000000" joinstyle="miter"/>
                        <v:imagedata o:title=""/>
                        <o:lock v:ext="edit" aspectratio="f"/>
                        <v:textbox>
                          <w:txbxContent>
                            <w:p>
                              <w:pPr>
                                <w:jc w:val="center"/>
                              </w:pPr>
                              <w:r>
                                <w:rPr>
                                  <w:rFonts w:hint="eastAsia"/>
                                  <w:lang w:eastAsia="zh-CN"/>
                                </w:rPr>
                                <w:t>锅炉</w:t>
                              </w:r>
                              <w:r>
                                <w:rPr>
                                  <w:rFonts w:hint="eastAsia"/>
                                </w:rPr>
                                <w:t>蒸汽</w:t>
                              </w:r>
                              <w:r>
                                <w:rPr>
                                  <w:rFonts w:hint="eastAsia"/>
                                  <w:lang w:eastAsia="zh-CN"/>
                                </w:rPr>
                                <w:t>用</w:t>
                              </w:r>
                              <w:r>
                                <w:rPr>
                                  <w:rFonts w:hint="eastAsia"/>
                                </w:rPr>
                                <w:t>水</w:t>
                              </w:r>
                            </w:p>
                          </w:txbxContent>
                        </v:textbox>
                      </v:rect>
                      <v:rect id="_x0000_s1026" o:spid="_x0000_s1026" o:spt="1" style="position:absolute;left:1687830;top:3945255;height:295275;width:1743075;" filled="f" stroked="t" coordsize="21600,21600" o:gfxdata="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H7F9TvVAAAABQEA&#10;AA8AAAAAAAAAAQAgAAAAIgAAAGRycy9kb3ducmV2LnhtbFBLAQIUABQAAAAIAIdO4kCrg5pfHQIA&#10;ACIEAAAOAAAAAAAAAAEAIAAAACQBAABkcnMvZTJvRG9jLnhtbFBLBQYAAAAABgAGAFkBAACzBQAA&#10;AAA=&#10;">
                        <v:fill on="f" focussize="0,0"/>
                        <v:stroke color="#000000" joinstyle="miter"/>
                        <v:imagedata o:title=""/>
                        <o:lock v:ext="edit" aspectratio="f"/>
                        <v:textbox>
                          <w:txbxContent>
                            <w:p>
                              <w:pPr>
                                <w:jc w:val="center"/>
                                <w:rPr>
                                  <w:rFonts w:hint="eastAsia" w:eastAsia="宋体"/>
                                  <w:lang w:eastAsia="zh-CN"/>
                                </w:rPr>
                              </w:pPr>
                              <w:r>
                                <w:rPr>
                                  <w:rFonts w:hint="eastAsia"/>
                                  <w:lang w:eastAsia="zh-CN"/>
                                </w:rPr>
                                <w:t>软水制备器及反冲洗用水</w:t>
                              </w:r>
                            </w:p>
                          </w:txbxContent>
                        </v:textbox>
                      </v:rect>
                      <v:shape id="_x0000_s1026" o:spid="_x0000_s1026" o:spt="32" type="#_x0000_t32" style="position:absolute;left:3312795;top:3131820;height:635;width:513080;" filled="f" stroked="t" coordsize="21600,21600" o:gfxdata="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WrgS3XAAAABQEAAA8AAAAAAAAAAQAgAAAA&#10;IgAAAGRycy9kb3ducmV2LnhtbFBLAQIUABQAAAAIAIdO4kB3U2O2DAIAAN8DAAAOAAAAAAAAAAEA&#10;IAAAACYBAABkcnMvZTJvRG9jLnhtbFBLBQYAAAAABgAGAFkBAACkBQAAAAA=&#10;">
                        <v:fill on="f" focussize="0,0"/>
                        <v:stroke color="#000000" joinstyle="round" endarrow="block"/>
                        <v:imagedata o:title=""/>
                        <o:lock v:ext="edit" aspectratio="f"/>
                      </v:shape>
                      <v:rect id="_x0000_s1026" o:spid="_x0000_s1026" o:spt="1" style="position:absolute;left:4029710;top:1677035;height:294640;width:676275;"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4rdm&#10;SNcAAAAFAQAADwAAAAAAAAABACAAAAAiAAAAZHJzL2Rvd25yZXYueG1sUEsBAhQAFAAAAAgAh07i&#10;QM7x/gfqAQAAtgMAAA4AAAAAAAAAAQAgAAAAJgEAAGRycy9lMm9Eb2MueG1sUEsFBgAAAAAGAAYA&#10;WQEAAIIFA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1698</w:t>
                              </w:r>
                            </w:p>
                          </w:txbxContent>
                        </v:textbox>
                      </v:rect>
                      <v:rect id="_x0000_s1026" o:spid="_x0000_s1026" o:spt="1" style="position:absolute;left:462915;top:2280285;height:294639;width:676275;"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OK3ZkjX&#10;AAAABQEAAA8AAAAAAAAAAQAgAAAAIgAAAGRycy9kb3ducmV2LnhtbFBLAQIUABQAAAAIAIdO4kB6&#10;f0eo6AEAALUDAAAOAAAAAAAAAAEAIAAAACYBAABkcnMvZTJvRG9jLnhtbFBLBQYAAAAABgAGAFkB&#10;AACABQ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2655</w:t>
                              </w:r>
                            </w:p>
                          </w:txbxContent>
                        </v:textbox>
                      </v:rect>
                      <v:rect id="_x0000_s1026" o:spid="_x0000_s1026" o:spt="1" style="position:absolute;left:3145790;top:3177540;height:266065;width:921384;"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it2ZI1wAA&#10;AAUBAAAPAAAAAAAAAAEAIAAAACIAAABkcnMvZG93bnJldi54bWxQSwECFAAUAAAACACHTuJAthd8&#10;KuYBAAC2AwAADgAAAAAAAAABACAAAAAmAQAAZHJzL2Uyb0RvYy54bWxQSwUGAAAAAAYABgBZAQAA&#10;fgU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450冷凝水</w:t>
                              </w:r>
                            </w:p>
                          </w:txbxContent>
                        </v:textbox>
                      </v:rect>
                      <v:rect id="_x0000_s1026" o:spid="_x0000_s1026" o:spt="1" style="position:absolute;left:3148330;top:3429635;height:295275;width:469900;" filled="f" stroked="t" coordsize="21600,21600" o:gfxdata="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xfU71QAAAAUB&#10;AAAPAAAAAAAAAAEAIAAAACIAAABkcnMvZG93bnJldi54bWxQSwECFAAUAAAACACHTuJAfiX/Ih4C&#10;AAAhBAAADgAAAAAAAAABACAAAAAkAQAAZHJzL2Uyb0RvYy54bWxQSwUGAAAAAAYABgBZAQAAtAUA&#10;AAAA&#10;">
                        <v:fill on="f" focussize="0,0"/>
                        <v:stroke color="#000000" joinstyle="miter"/>
                        <v:imagedata o:title=""/>
                        <o:lock v:ext="edit" aspectratio="f"/>
                        <v:textbox>
                          <w:txbxContent>
                            <w:p>
                              <w:pPr>
                                <w:jc w:val="center"/>
                                <w:rPr>
                                  <w:rFonts w:hint="eastAsia" w:eastAsia="宋体"/>
                                  <w:lang w:eastAsia="zh-CN"/>
                                </w:rPr>
                              </w:pPr>
                              <w:r>
                                <w:rPr>
                                  <w:rFonts w:hint="eastAsia"/>
                                  <w:lang w:eastAsia="zh-CN"/>
                                </w:rPr>
                                <w:t>蒸汽</w:t>
                              </w:r>
                            </w:p>
                          </w:txbxContent>
                        </v:textbox>
                      </v:rect>
                      <v:shape id="_x0000_s1026" o:spid="_x0000_s1026" o:spt="32" type="#_x0000_t32" style="position:absolute;left:3430905;top:4093210;height:2540;width:301625;" filled="f" stroked="t" coordsize="21600,21600" o:gfxdata="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lauBLdcAAAAFAQAADwAAAAAAAAABACAAAAAiAAAAZHJzL2Rvd25yZXYueG1sUEsBAhQAFAAAAAgA&#10;h07iQMqhGlcmAgAAIgQAAA4AAAAAAAAAAQAgAAAAJgEAAGRycy9lMm9Eb2MueG1sUEsFBgAAAAAG&#10;AAYAWQEAAL4FAAAAAA==&#10;">
                        <v:fill on="f" focussize="0,0"/>
                        <v:stroke color="#000000" joinstyle="round" endarrow="block"/>
                        <v:imagedata o:title=""/>
                        <o:lock v:ext="edit" aspectratio="f"/>
                      </v:shape>
                      <v:rect id="_x0000_s1026" o:spid="_x0000_s1026" o:spt="1" style="position:absolute;left:1751330;top:0;height:294640;width:1062989;"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it2ZI1wAAAAUB&#10;AAAPAAAAAAAAAAEAIAAAACIAAABkcnMvZG93bnJldi54bWxQSwECFAAUAAAACACHTuJA8KtxJeMB&#10;AACxAwAADgAAAAAAAAABACAAAAAmAQAAZHJzL2Uyb0RvYy54bWxQSwUGAAAAAAYABgBZAQAAewUA&#10;AAAA&#10;">
                        <v:fill on="f" focussize="0,0"/>
                        <v:stroke on="f"/>
                        <v:imagedata o:title=""/>
                        <o:lock v:ext="edit" aspectratio="f"/>
                        <v:textbox>
                          <w:txbxContent>
                            <w:p>
                              <w:pPr>
                                <w:jc w:val="center"/>
                                <w:rPr>
                                  <w:rFonts w:hint="default" w:eastAsia="宋体"/>
                                  <w:lang w:val="en-US" w:eastAsia="zh-CN"/>
                                </w:rPr>
                              </w:pPr>
                              <w:r>
                                <w:rPr>
                                  <w:rFonts w:hint="eastAsia"/>
                                  <w:lang w:val="en-US" w:eastAsia="zh-CN"/>
                                </w:rPr>
                                <w:t>损耗27</w:t>
                              </w:r>
                            </w:p>
                          </w:txbxContent>
                        </v:textbox>
                      </v:rect>
                      <v:rect id="_x0000_s1026" o:spid="_x0000_s1026" o:spt="1" style="position:absolute;left:1580515;top:1581785;height:295275;width:1007110;" filled="f" stroked="t" coordsize="21600,21600" o:gfxdata="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xfU71QAAAAUB&#10;AAAPAAAAAAAAAAEAIAAAACIAAABkcnMvZG93bnJldi54bWxQSwECFAAUAAAACACHTuJAYkPomx4C&#10;AAAiBAAADgAAAAAAAAABACAAAAAkAQAAZHJzL2Uyb0RvYy54bWxQSwUGAAAAAAYABgBZAQAAtAUA&#10;AAAA&#10;">
                        <v:fill on="f" focussize="0,0"/>
                        <v:stroke color="#000000" joinstyle="miter"/>
                        <v:imagedata o:title=""/>
                        <o:lock v:ext="edit" aspectratio="f"/>
                        <v:textbox>
                          <w:txbxContent>
                            <w:p>
                              <w:pPr>
                                <w:jc w:val="center"/>
                                <w:rPr>
                                  <w:rFonts w:hint="eastAsia" w:eastAsia="宋体"/>
                                  <w:lang w:eastAsia="zh-CN"/>
                                </w:rPr>
                              </w:pPr>
                              <w:r>
                                <w:rPr>
                                  <w:rFonts w:hint="eastAsia"/>
                                  <w:lang w:eastAsia="zh-CN"/>
                                </w:rPr>
                                <w:t>和浆用水</w:t>
                              </w:r>
                            </w:p>
                          </w:txbxContent>
                        </v:textbox>
                      </v:rect>
                      <v:shape id="_x0000_s1026" o:spid="_x0000_s1026" o:spt="32" type="#_x0000_t32" style="position:absolute;left:1219835;top:1719580;flip:y;height:2540;width:363855;" filled="f" stroked="t" coordsize="21600,21600" o:gfxdata="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pTepU9cAAAAFAQAADwAAAAAA&#10;AAABACAAAAAiAAAAZHJzL2Rvd25yZXYueG1sUEsBAhQAFAAAAAgAh07iQBwGjs8UAgAA6gMAAA4A&#10;AAAAAAAAAQAgAAAAJgEAAGRycy9lMm9Eb2MueG1sUEsFBgAAAAAGAAYAWQEAAKwFAAAAAA==&#10;">
                        <v:fill on="f" focussize="0,0"/>
                        <v:stroke color="#000000" joinstyle="round" endarrow="block"/>
                        <v:imagedata o:title=""/>
                        <o:lock v:ext="edit" aspectratio="f"/>
                      </v:shape>
                      <v:shape id="_x0000_s1026" o:spid="_x0000_s1026" o:spt="32" type="#_x0000_t32" style="position:absolute;left:2607945;top:1727835;flip:y;height:5714;width:415290;" filled="f" stroked="t" coordsize="21600,21600" o:gfxdata="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KU3qVPXAAAABQEAAA8AAAAA&#10;AAAAAQAgAAAAIgAAAGRycy9kb3ducmV2LnhtbFBLAQIUABQAAAAIAIdO4kAwKhx2FQIAAOoDAAAO&#10;AAAAAAAAAAEAIAAAACYBAABkcnMvZTJvRG9jLnhtbFBLBQYAAAAABgAGAFkBAACtBQAAAAA=&#10;">
                        <v:fill on="f" focussize="0,0"/>
                        <v:stroke color="#000000" joinstyle="round" endarrow="block"/>
                        <v:imagedata o:title=""/>
                        <o:lock v:ext="edit" aspectratio="f"/>
                      </v:shape>
                      <v:rect id="_x0000_s1026" o:spid="_x0000_s1026" o:spt="1" style="position:absolute;left:2778760;top:1582420;height:294640;width:1062990;"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it2ZI&#10;1wAAAAUBAAAPAAAAAAAAAAEAIAAAACIAAABkcnMvZG93bnJldi54bWxQSwECFAAUAAAACACHTuJA&#10;Z/Tfv+kBAAC3AwAADgAAAAAAAAABACAAAAAmAQAAZHJzL2Uyb0RvYy54bWxQSwUGAAAAAAYABgBZ&#10;AQAAgQU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进入产品</w:t>
                              </w:r>
                            </w:p>
                          </w:txbxContent>
                        </v:textbox>
                      </v:rect>
                      <v:rect id="_x0000_s1026" o:spid="_x0000_s1026" o:spt="1" style="position:absolute;left:1076960;top:1471295;height:254635;width:608329;"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it2ZI&#10;1wAAAAUBAAAPAAAAAAAAAAEAIAAAACIAAABkcnMvZG93bnJldi54bWxQSwECFAAUAAAACACHTuJA&#10;wC6wZekBAAC2AwAADgAAAAAAAAABACAAAAAmAQAAZHJzL2Uyb0RvYy54bWxQSwUGAAAAAAYABgBZ&#10;AQAAgQU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90</w:t>
                              </w:r>
                            </w:p>
                          </w:txbxContent>
                        </v:textbox>
                      </v:rect>
                      <v:rect id="_x0000_s1026" o:spid="_x0000_s1026" o:spt="1" style="position:absolute;left:2486025;top:1499870;height:294640;width:608330;"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it2ZI&#10;1wAAAAUBAAAPAAAAAAAAAAEAIAAAACIAAABkcnMvZG93bnJldi54bWxQSwECFAAUAAAACACHTuJA&#10;T0TrZOkBAAC2AwAADgAAAAAAAAABACAAAAAmAQAAZHJzL2Uyb0RvYy54bWxQSwUGAAAAAAYABgBZ&#10;AQAAgQU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90</w:t>
                              </w:r>
                            </w:p>
                          </w:txbxContent>
                        </v:textbox>
                      </v:rect>
                      <v:shape id="_x0000_s1026" o:spid="_x0000_s1026" o:spt="32" type="#_x0000_t32" style="position:absolute;left:1228725;top:4731386;flip:y;height:1904;width:323215;" filled="f" stroked="t" coordsize="21600,21600" o:gfxdata="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pTepU9cAAAAFAQAADwAAAAAA&#10;AAABACAAAAAiAAAAZHJzL2Rvd25yZXYueG1sUEsBAhQAFAAAAAgAh07iQAkZnPwUAgAA6gMAAA4A&#10;AAAAAAAAAQAgAAAAJgEAAGRycy9lMm9Eb2MueG1sUEsFBgAAAAAGAAYAWQEAAKwFAAAAAA==&#10;">
                        <v:fill on="f" focussize="0,0"/>
                        <v:stroke color="#000000" joinstyle="round" endarrow="block"/>
                        <v:imagedata o:title=""/>
                        <o:lock v:ext="edit" aspectratio="f"/>
                      </v:shape>
                      <v:rect id="_x0000_s1026" o:spid="_x0000_s1026" o:spt="1" style="position:absolute;left:1054100;top:4468495;height:294640;width:601345;"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4rdm&#10;SNcAAAAFAQAADwAAAAAAAAABACAAAAAiAAAAZHJzL2Rvd25yZXYueG1sUEsBAhQAFAAAAAgAh07i&#10;QMYO/JnqAQAAtgMAAA4AAAAAAAAAAQAgAAAAJgEAAGRycy9lMm9Eb2MueG1sUEsFBgAAAAAGAAYA&#10;WQEAAIIFA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216</w:t>
                              </w:r>
                            </w:p>
                          </w:txbxContent>
                        </v:textbox>
                      </v:rect>
                      <v:rect id="_x0000_s1026" o:spid="_x0000_s1026" o:spt="1" style="position:absolute;left:2702560;top:3298825;height:255270;width:495935;"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it2ZI&#10;1wAAAAUBAAAPAAAAAAAAAAEAIAAAACIAAABkcnMvZG93bnJldi54bWxQSwECFAAUAAAACACHTuJA&#10;RigWBOkBAAC2AwAADgAAAAAAAAABACAAAAAmAQAAZHJzL2Uyb0RvYy54bWxQSwUGAAAAAAYABgBZ&#10;AQAAgQU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900</w:t>
                              </w:r>
                            </w:p>
                          </w:txbxContent>
                        </v:textbox>
                      </v:rect>
                      <v:rect id="_x0000_s1026" o:spid="_x0000_s1026" o:spt="1" style="position:absolute;left:1692275;top:4526280;height:295275;width:1028065;" filled="f" stroked="t" coordsize="21600,21600" o:gfxdata="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H7F9TvVAAAABQEAAA8A&#10;AAAAAAAAAQAgAAAAIgAAAGRycy9kb3ducmV2LnhtbFBLAQIUABQAAAAIAIdO4kB6aqAwGgIAACIE&#10;AAAOAAAAAAAAAAEAIAAAACQBAABkcnMvZTJvRG9jLnhtbFBLBQYAAAAABgAGAFkBAACwBQAAAAA=&#10;">
                        <v:fill on="f" focussize="0,0"/>
                        <v:stroke color="#000000" joinstyle="miter"/>
                        <v:imagedata o:title=""/>
                        <o:lock v:ext="edit" aspectratio="f"/>
                        <v:textbox>
                          <w:txbxContent>
                            <w:p>
                              <w:pPr>
                                <w:jc w:val="center"/>
                              </w:pPr>
                              <w:r>
                                <w:rPr>
                                  <w:rFonts w:hint="eastAsia"/>
                                  <w:lang w:eastAsia="zh-CN"/>
                                </w:rPr>
                                <w:t>绿化用水</w:t>
                              </w:r>
                            </w:p>
                          </w:txbxContent>
                        </v:textbox>
                      </v:rect>
                      <v:rect id="_x0000_s1026" o:spid="_x0000_s1026" o:spt="1" style="position:absolute;left:3359785;top:375285;height:295275;width:605789;" filled="f" stroked="t" coordsize="21600,21600" o:gfxdata="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H7F9TvVAAAABQEA&#10;AA8AAAAAAAAAAQAgAAAAIgAAAGRycy9kb3ducmV2LnhtbFBLAQIUABQAAAAIAIdO4kCv1IKTHQIA&#10;ACAEAAAOAAAAAAAAAAEAIAAAACQBAABkcnMvZTJvRG9jLnhtbFBLBQYAAAAABgAGAFkBAACzBQAA&#10;AAA=&#10;">
                        <v:fill on="f" focussize="0,0"/>
                        <v:stroke color="#000000" joinstyle="miter"/>
                        <v:imagedata o:title=""/>
                        <o:lock v:ext="edit" aspectratio="f"/>
                        <v:textbox>
                          <w:txbxContent>
                            <w:p>
                              <w:pPr>
                                <w:jc w:val="center"/>
                              </w:pPr>
                              <w:r>
                                <w:rPr>
                                  <w:rFonts w:hint="eastAsia"/>
                                </w:rPr>
                                <w:t>化粪池</w:t>
                              </w:r>
                            </w:p>
                          </w:txbxContent>
                        </v:textbox>
                      </v:rect>
                      <v:shape id="_x0000_s1026" o:spid="_x0000_s1026" o:spt="32" type="#_x0000_t32" style="position:absolute;left:3217545;top:3258820;flip:x y;height:178435;width:634;" filled="f" stroked="t" coordsize="21600,21600" o:gfxdata="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HRtkT7WAAAABQEAAA8A&#10;AAAAAAAAAQAgAAAAIgAAAGRycy9kb3ducmV2LnhtbFBLAQIUABQAAAAIAIdO4kBCWGd3GQIAAPMD&#10;AAAOAAAAAAAAAAEAIAAAACUBAABkcnMvZTJvRG9jLnhtbFBLBQYAAAAABgAGAFkBAACwBQAAAAA=&#10;">
                        <v:fill on="f" focussize="0,0"/>
                        <v:stroke color="#000000" joinstyle="round" endarrow="block"/>
                        <v:imagedata o:title=""/>
                        <o:lock v:ext="edit" aspectratio="f"/>
                      </v:shape>
                      <v:shape id="_x0000_s1026" o:spid="_x0000_s1026" o:spt="32" type="#_x0000_t32" style="position:absolute;left:3618230;top:3598545;flip:y;height:635;width:295275;" filled="f" stroked="t" coordsize="21600,21600" o:gfxdata="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pTepU9cAAAAFAQAADwAAAAAA&#10;AAABACAAAAAiAAAAZHJzL2Rvd25yZXYueG1sUEsBAhQAFAAAAAgAh07iQA6yse8UAgAA6QMAAA4A&#10;AAAAAAAAAQAgAAAAJgEAAGRycy9lMm9Eb2MueG1sUEsFBgAAAAAGAAYAWQEAAKwFAAAAAA==&#10;">
                        <v:fill on="f" focussize="0,0"/>
                        <v:stroke color="#000000" joinstyle="round" endarrow="block"/>
                        <v:imagedata o:title=""/>
                        <o:lock v:ext="edit" aspectratio="f"/>
                      </v:shape>
                      <v:rect id="_x0000_s1026" o:spid="_x0000_s1026" o:spt="1" style="position:absolute;left:3787775;top:3384550;height:617855;width:775970;"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4rdmSNcA&#10;AAAFAQAADwAAAAAAAAABACAAAAAiAAAAZHJzL2Rvd25yZXYueG1sUEsBAhQAFAAAAAgAh07iQNIl&#10;OVTnAQAAtgMAAA4AAAAAAAAAAQAgAAAAJgEAAGRycy9lMm9Eb2MueG1sUEsFBgAAAAAGAAYAWQEA&#10;AH8FA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蒸汽蒸发损耗450</w:t>
                              </w:r>
                            </w:p>
                          </w:txbxContent>
                        </v:textbox>
                      </v:rect>
                      <v:shape id="_x0000_s1026" o:spid="_x0000_s1026" o:spt="32" type="#_x0000_t32" style="position:absolute;left:1235710;top:3116580;height:1905;width:473710;" filled="f" stroked="t" coordsize="21600,21600" o:gfxdata="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WrgS3XAAAABQEAAA8AAAAAAAAAAQAgAAAA&#10;IgAAAGRycy9kb3ducmV2LnhtbFBLAQIUABQAAAAIAIdO4kDKCj7EDAIAAOADAAAOAAAAAAAAAAEA&#10;IAAAACYBAABkcnMvZTJvRG9jLnhtbFBLBQYAAAAABgAGAFkBAACkBQAAAAA=&#10;">
                        <v:fill on="f" focussize="0,0"/>
                        <v:stroke color="#000000" joinstyle="round" endarrow="block"/>
                        <v:imagedata o:title=""/>
                        <o:lock v:ext="edit" aspectratio="f"/>
                      </v:shape>
                      <v:rect id="_x0000_s1026" o:spid="_x0000_s1026" o:spt="1" style="position:absolute;left:1131570;top:2886075;height:294640;width:601345;"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4rdm&#10;SNcAAAAFAQAADwAAAAAAAAABACAAAAAiAAAAZHJzL2Rvd25yZXYueG1sUEsBAhQAFAAAAAgAh07i&#10;QI3BZxrqAQAAtgMAAA4AAAAAAAAAAQAgAAAAJgEAAGRycy9lMm9Eb2MueG1sUEsFBgAAAAAGAAYA&#10;WQEAAIIFA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300</w:t>
                              </w:r>
                            </w:p>
                          </w:txbxContent>
                        </v:textbox>
                      </v:rect>
                      <v:shape id="_x0000_s1026" o:spid="_x0000_s1026" o:spt="32" type="#_x0000_t32" style="position:absolute;left:1227455;top:4138930;height:1905;width:473710;" filled="f" stroked="t" coordsize="21600,21600" o:gfxdata="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lauBLdcAAAAFAQAADwAAAAAAAAABACAA&#10;AAAiAAAAZHJzL2Rvd25yZXYueG1sUEsBAhQAFAAAAAgAh07iQGMDLBcOAgAA4AMAAA4AAAAAAAAA&#10;AQAgAAAAJgEAAGRycy9lMm9Eb2MueG1sUEsFBgAAAAAGAAYAWQEAAKYFAAAAAA==&#10;">
                        <v:fill on="f" focussize="0,0"/>
                        <v:stroke color="#000000" joinstyle="round" endarrow="block"/>
                        <v:imagedata o:title=""/>
                        <o:lock v:ext="edit" aspectratio="f"/>
                      </v:shape>
                      <v:shape id="_x0000_s1026" o:spid="_x0000_s1026" o:spt="32" type="#_x0000_t32" style="position:absolute;left:2736850;top:4683125;height:635;width:516255;" filled="f" stroked="t" coordsize="21600,21600" o:gfxdata="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Vq4Et1wAAAAUBAAAPAAAAAAAAAAEA&#10;IAAAACIAAABkcnMvZG93bnJldi54bWxQSwECFAAUAAAACACHTuJAG/qfKxACAADfAwAADgAAAAAA&#10;AAABACAAAAAmAQAAZHJzL2Uyb0RvYy54bWxQSwUGAAAAAAYABgBZAQAAqAUAAAAA&#10;">
                        <v:fill on="f" focussize="0,0"/>
                        <v:stroke color="#000000" joinstyle="round" endarrow="block"/>
                        <v:imagedata o:title=""/>
                        <o:lock v:ext="edit" aspectratio="f"/>
                      </v:shape>
                      <v:rect id="_x0000_s1026" o:spid="_x0000_s1026" o:spt="1" style="position:absolute;left:3732530;top:3948430;height:294640;width:1038860;" filled="f" stroked="t" coordsize="21600,21600" o:gfxdata="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Vs&#10;Mv7XAAAABQEAAA8AAAAAAAAAAQAgAAAAIgAAAGRycy9kb3ducmV2LnhtbFBLAQIUABQAAAAIAIdO&#10;4kAIft09JAIAAC8EAAAOAAAAAAAAAAEAIAAAACYBAABkcnMvZTJvRG9jLnhtbFBLBQYAAAAABgAG&#10;AFkBAAC8BQAAAAA=&#10;">
                        <v:fill on="f" focussize="0,0"/>
                        <v:stroke weight="1pt" color="#385D8A [3204]" joinstyle="round"/>
                        <v:imagedata o:title=""/>
                        <o:lock v:ext="edit" aspectratio="f"/>
                        <v:textbox>
                          <w:txbxContent>
                            <w:p>
                              <w:pPr>
                                <w:jc w:val="center"/>
                                <w:rPr>
                                  <w:rFonts w:hint="default" w:eastAsia="宋体"/>
                                  <w:lang w:val="en-US" w:eastAsia="zh-CN"/>
                                </w:rPr>
                              </w:pPr>
                              <w:r>
                                <w:rPr>
                                  <w:rFonts w:hint="eastAsia"/>
                                  <w:lang w:val="en-US" w:eastAsia="zh-CN"/>
                                </w:rPr>
                                <w:t>反冲洗浓水</w:t>
                              </w:r>
                              <w:r>
                                <w:rPr>
                                  <w:rFonts w:hint="eastAsia" w:eastAsia="宋体"/>
                                  <w:lang w:val="en-US" w:eastAsia="zh-CN"/>
                                </w:rPr>
                                <w:t>24</w:t>
                              </w:r>
                            </w:p>
                          </w:txbxContent>
                        </v:textbox>
                      </v:rect>
                      <v:rect id="_x0000_s1026" o:spid="_x0000_s1026" o:spt="1" style="position:absolute;left:3140075;top:4549775;height:294640;width:1031875;"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4rdm&#10;SNcAAAAFAQAADwAAAAAAAAABACAAAAAiAAAAZHJzL2Rvd25yZXYueG1sUEsBAhQAFAAAAAgAh07i&#10;QPKfaPrqAQAAtwMAAA4AAAAAAAAAAQAgAAAAJgEAAGRycy9lMm9Eb2MueG1sUEsFBgAAAAAGAAYA&#10;WQEAAIIFA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216蒸发损耗</w:t>
                              </w:r>
                            </w:p>
                          </w:txbxContent>
                        </v:textbox>
                      </v:rect>
                      <v:rect id="_x0000_s1026" o:spid="_x0000_s1026" o:spt="1" style="position:absolute;left:1155065;top:3905885;height:294640;width:601345;"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4rdm&#10;SNcAAAAFAQAADwAAAAAAAAABACAAAAAiAAAAZHJzL2Rvd25yZXYueG1sUEsBAhQAFAAAAAgAh07i&#10;QHMcX/zqAQAAtgMAAA4AAAAAAAAAAQAgAAAAJgEAAGRycy9lMm9Eb2MueG1sUEsFBgAAAAAGAAYA&#10;WQEAAIIFA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924</w:t>
                              </w:r>
                            </w:p>
                          </w:txbxContent>
                        </v:textbox>
                      </v:rect>
                      <v:shape id="_x0000_s1026" o:spid="_x0000_s1026" o:spt="32" type="#_x0000_t32" style="position:absolute;left:2294255;top:3713480;flip:y;height:241300;width:0;" filled="f" stroked="t" coordsize="21600,21600" o:gfxdata="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pTepU9cAAAAFAQAADwAAAAAA&#10;AAABACAAAAAiAAAAZHJzL2Rvd25yZXYueG1sUEsBAhQAFAAAAAgAh07iQA5+jjYUAgAA5wMAAA4A&#10;AAAAAAAAAQAgAAAAJgEAAGRycy9lMm9Eb2MueG1sUEsFBgAAAAAGAAYAWQEAAKwFAAAAAA==&#10;">
                        <v:fill on="f" focussize="0,0"/>
                        <v:stroke color="#000000" joinstyle="round" endarrow="block"/>
                        <v:imagedata o:title=""/>
                        <o:lock v:ext="edit" aspectratio="f"/>
                      </v:shape>
                      <v:rect id="_x0000_s1026" o:spid="_x0000_s1026" o:spt="1" style="position:absolute;left:1827530;top:3713480;height:255270;width:495935;"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it2ZI&#10;1wAAAAUBAAAPAAAAAAAAAAEAIAAAACIAAABkcnMvZG93bnJldi54bWxQSwECFAAUAAAACACHTuJA&#10;RYdHK+kBAAC2AwAADgAAAAAAAAABACAAAAAmAQAAZHJzL2Uyb0RvYy54bWxQSwUGAAAAAAYABgBZ&#10;AQAAgQU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900</w:t>
                              </w:r>
                            </w:p>
                          </w:txbxContent>
                        </v:textbox>
                      </v:rect>
                      <v:shape id="_x0000_s1026" o:spid="_x0000_s1026" o:spt="32" type="#_x0000_t32" style="position:absolute;left:4694555;top:4246880;flip:x;height:237490;width:9525;" filled="f" stroked="t" coordsize="21600,21600" o:gfxdata="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U3qVPXAAAABQEAAA8AAAAAAAAA&#10;AQAgAAAAIgAAAGRycy9kb3ducmV2LnhtbFBLAQIUABQAAAAIAIdO4kCFNyKlEgIAAOoDAAAOAAAA&#10;AAAAAAEAIAAAACYBAABkcnMvZTJvRG9jLnhtbFBLBQYAAAAABgAGAFkBAACqBQAAAAA=&#10;">
                        <v:fill on="f" focussize="0,0"/>
                        <v:stroke color="#000000" joinstyle="round" endarrow="block"/>
                        <v:imagedata o:title=""/>
                        <o:lock v:ext="edit" aspectratio="f"/>
                      </v:shape>
                      <v:rect id="_x0000_s1026" o:spid="_x0000_s1026" o:spt="1" style="position:absolute;left:3380105;top:3894455;height:294640;width:354330;"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OK3ZkjX&#10;AAAABQEAAA8AAAAAAAAAAQAgAAAAIgAAAGRycy9kb3ducmV2LnhtbFBLAQIUABQAAAAIAIdO4kDC&#10;VPmn6AEAALYDAAAOAAAAAAAAAAEAIAAAACYBAABkcnMvZTJvRG9jLnhtbFBLBQYAAAAABgAGAFkB&#10;AACABQ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24</w:t>
                              </w:r>
                            </w:p>
                          </w:txbxContent>
                        </v:textbox>
                      </v:rect>
                      <v:rect id="_x0000_s1026" o:spid="_x0000_s1026" o:spt="1" style="position:absolute;left:4294505;top:4402455;height:485140;width:737235;" filled="f" stroked="f" coordsize="21600,21600" o:gfxdata="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OK3ZkjX&#10;AAAABQEAAA8AAAAAAAAAAQAgAAAAIgAAAGRycy9kb3ducmV2LnhtbFBLAQIUABQAAAAIAIdO4kB5&#10;u2Lp6AEAALYDAAAOAAAAAAAAAAEAIAAAACYBAABkcnMvZTJvRG9jLnhtbFBLBQYAAAAABgAGAFkB&#10;AACABQ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直接排入雨水沟</w:t>
                              </w:r>
                            </w:p>
                          </w:txbxContent>
                        </v:textbox>
                      </v:rect>
                      <w10:wrap type="none"/>
                      <w10:anchorlock/>
                    </v:group>
                  </w:pict>
                </mc:Fallback>
              </mc:AlternateContent>
            </w:r>
          </w:p>
          <w:p>
            <w:pPr>
              <w:spacing w:line="360" w:lineRule="auto"/>
              <w:jc w:val="center"/>
              <w:rPr>
                <w:rFonts w:hint="default" w:ascii="Times New Roman" w:hAnsi="Times New Roman" w:eastAsia="宋体" w:cs="Times New Roman"/>
                <w:color w:val="000000" w:themeColor="text1"/>
                <w:sz w:val="24"/>
                <w:u w:val="none"/>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图2-</w:t>
            </w:r>
            <w:r>
              <w:rPr>
                <w:rFonts w:hint="default" w:ascii="Times New Roman" w:hAnsi="Times New Roman" w:eastAsia="宋体" w:cs="Times New Roman"/>
                <w:b/>
                <w:color w:val="000000" w:themeColor="text1"/>
                <w:sz w:val="24"/>
                <w:lang w:val="en-US" w:eastAsia="zh-CN"/>
                <w14:textFill>
                  <w14:solidFill>
                    <w14:schemeClr w14:val="tx1"/>
                  </w14:solidFill>
                </w14:textFill>
              </w:rPr>
              <w:t>1</w:t>
            </w:r>
            <w:r>
              <w:rPr>
                <w:rFonts w:hint="default" w:ascii="Times New Roman" w:hAnsi="Times New Roman" w:eastAsia="宋体" w:cs="Times New Roman"/>
                <w:b/>
                <w:color w:val="000000" w:themeColor="text1"/>
                <w:sz w:val="24"/>
                <w14:textFill>
                  <w14:solidFill>
                    <w14:schemeClr w14:val="tx1"/>
                  </w14:solidFill>
                </w14:textFill>
              </w:rPr>
              <w:t xml:space="preserve">  项目水平衡图  （单位：</w:t>
            </w:r>
            <w:r>
              <w:rPr>
                <w:rFonts w:hint="default" w:ascii="Times New Roman" w:hAnsi="Times New Roman" w:eastAsia="宋体" w:cs="Times New Roman"/>
                <w:b/>
                <w:color w:val="000000" w:themeColor="text1"/>
                <w:sz w:val="24"/>
                <w:lang w:val="en-US" w:eastAsia="zh-CN"/>
                <w14:textFill>
                  <w14:solidFill>
                    <w14:schemeClr w14:val="tx1"/>
                  </w14:solidFill>
                </w14:textFill>
              </w:rPr>
              <w:t>m</w:t>
            </w:r>
            <w:r>
              <w:rPr>
                <w:rFonts w:hint="default" w:ascii="Times New Roman" w:hAnsi="Times New Roman" w:eastAsia="宋体" w:cs="Times New Roman"/>
                <w:b/>
                <w:color w:val="000000" w:themeColor="text1"/>
                <w:sz w:val="24"/>
                <w:vertAlign w:val="superscript"/>
                <w:lang w:val="en-US" w:eastAsia="zh-CN"/>
                <w14:textFill>
                  <w14:solidFill>
                    <w14:schemeClr w14:val="tx1"/>
                  </w14:solidFill>
                </w14:textFill>
              </w:rPr>
              <w:t>3</w:t>
            </w:r>
            <w:r>
              <w:rPr>
                <w:rFonts w:hint="default" w:ascii="Times New Roman" w:hAnsi="Times New Roman" w:eastAsia="宋体" w:cs="Times New Roman"/>
                <w:b/>
                <w:color w:val="000000" w:themeColor="text1"/>
                <w:sz w:val="24"/>
                <w14:textFill>
                  <w14:solidFill>
                    <w14:schemeClr w14:val="tx1"/>
                  </w14:solidFill>
                </w14:textFill>
              </w:rPr>
              <w:t>/</w:t>
            </w:r>
            <w:r>
              <w:rPr>
                <w:rFonts w:hint="default" w:ascii="Times New Roman" w:hAnsi="Times New Roman" w:eastAsia="宋体" w:cs="Times New Roman"/>
                <w:b/>
                <w:color w:val="000000" w:themeColor="text1"/>
                <w:sz w:val="24"/>
                <w:lang w:val="en-US" w:eastAsia="zh-CN"/>
                <w14:textFill>
                  <w14:solidFill>
                    <w14:schemeClr w14:val="tx1"/>
                  </w14:solidFill>
                </w14:textFill>
              </w:rPr>
              <w:t>a</w:t>
            </w:r>
            <w:r>
              <w:rPr>
                <w:rFonts w:hint="default" w:ascii="Times New Roman" w:hAnsi="Times New Roman" w:eastAsia="宋体" w:cs="Times New Roman"/>
                <w:b/>
                <w:color w:val="000000" w:themeColor="text1"/>
                <w:sz w:val="24"/>
                <w14:textFill>
                  <w14:solidFill>
                    <w14:schemeClr w14:val="tx1"/>
                  </w14:solidFill>
                </w14:textFill>
              </w:rPr>
              <w:t>）</w:t>
            </w:r>
          </w:p>
          <w:p>
            <w:pPr>
              <w:spacing w:line="360" w:lineRule="auto"/>
              <w:ind w:firstLine="480" w:firstLineChars="200"/>
              <w:rPr>
                <w:rFonts w:hint="default" w:ascii="Times New Roman" w:hAnsi="Times New Roman" w:eastAsia="宋体" w:cs="Times New Roman"/>
                <w:color w:val="000000" w:themeColor="text1"/>
                <w:sz w:val="24"/>
                <w:u w:val="none"/>
                <w:lang w:eastAsia="zh-CN"/>
                <w14:textFill>
                  <w14:solidFill>
                    <w14:schemeClr w14:val="tx1"/>
                  </w14:solidFill>
                </w14:textFill>
              </w:rPr>
            </w:pPr>
            <w:r>
              <w:rPr>
                <w:rFonts w:hint="default" w:ascii="Times New Roman" w:hAnsi="Times New Roman" w:eastAsia="宋体" w:cs="Times New Roman"/>
                <w:color w:val="000000" w:themeColor="text1"/>
                <w:sz w:val="24"/>
                <w:u w:val="none"/>
                <w14:textFill>
                  <w14:solidFill>
                    <w14:schemeClr w14:val="tx1"/>
                  </w14:solidFill>
                </w14:textFill>
              </w:rPr>
              <w:t>①</w:t>
            </w:r>
            <w:r>
              <w:rPr>
                <w:rFonts w:hint="default" w:ascii="Times New Roman" w:hAnsi="Times New Roman" w:eastAsia="宋体" w:cs="Times New Roman"/>
                <w:color w:val="000000" w:themeColor="text1"/>
                <w:sz w:val="24"/>
                <w:u w:val="none"/>
                <w:lang w:eastAsia="zh-CN"/>
                <w14:textFill>
                  <w14:solidFill>
                    <w14:schemeClr w14:val="tx1"/>
                  </w14:solidFill>
                </w14:textFill>
              </w:rPr>
              <w:t>生活污水</w:t>
            </w:r>
          </w:p>
          <w:p>
            <w:pPr>
              <w:spacing w:line="360" w:lineRule="auto"/>
              <w:ind w:firstLine="480" w:firstLineChars="200"/>
              <w:rPr>
                <w:rFonts w:hint="default" w:ascii="Times New Roman" w:hAnsi="Times New Roman" w:eastAsia="宋体" w:cs="Times New Roman"/>
                <w:color w:val="000000" w:themeColor="text1"/>
                <w:sz w:val="24"/>
                <w:u w:val="none"/>
                <w14:textFill>
                  <w14:solidFill>
                    <w14:schemeClr w14:val="tx1"/>
                  </w14:solidFill>
                </w14:textFill>
              </w:rPr>
            </w:pPr>
            <w:r>
              <w:rPr>
                <w:rFonts w:hint="default" w:ascii="Times New Roman" w:hAnsi="Times New Roman" w:eastAsia="宋体" w:cs="Times New Roman"/>
                <w:color w:val="000000" w:themeColor="text1"/>
                <w:sz w:val="24"/>
                <w:u w:val="none"/>
                <w:lang w:val="en-US" w:eastAsia="zh-CN"/>
                <w14:textFill>
                  <w14:solidFill>
                    <w14:schemeClr w14:val="tx1"/>
                  </w14:solidFill>
                </w14:textFill>
              </w:rPr>
              <w:t>根据水平衡图：本</w:t>
            </w:r>
            <w:r>
              <w:rPr>
                <w:rFonts w:hint="default" w:ascii="Times New Roman" w:hAnsi="Times New Roman" w:eastAsia="宋体" w:cs="Times New Roman"/>
                <w:color w:val="000000" w:themeColor="text1"/>
                <w:sz w:val="24"/>
                <w:u w:val="none"/>
                <w14:textFill>
                  <w14:solidFill>
                    <w14:schemeClr w14:val="tx1"/>
                  </w14:solidFill>
                </w14:textFill>
              </w:rPr>
              <w:t>项目</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生活污水产生量为108m</w:t>
            </w:r>
            <w:r>
              <w:rPr>
                <w:rFonts w:hint="default" w:ascii="Times New Roman" w:hAnsi="Times New Roman" w:eastAsia="宋体" w:cs="Times New Roman"/>
                <w:color w:val="000000" w:themeColor="text1"/>
                <w:sz w:val="24"/>
                <w:u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u w:val="none"/>
                <w14:textFill>
                  <w14:solidFill>
                    <w14:schemeClr w14:val="tx1"/>
                  </w14:solidFill>
                </w14:textFill>
              </w:rPr>
              <w:t>/a(</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0.36m</w:t>
            </w:r>
            <w:r>
              <w:rPr>
                <w:rFonts w:hint="default" w:ascii="Times New Roman" w:hAnsi="Times New Roman" w:eastAsia="宋体" w:cs="Times New Roman"/>
                <w:color w:val="000000" w:themeColor="text1"/>
                <w:sz w:val="24"/>
                <w:u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u w:val="none"/>
                <w14:textFill>
                  <w14:solidFill>
                    <w14:schemeClr w14:val="tx1"/>
                  </w14:solidFill>
                </w14:textFill>
              </w:rPr>
              <w:t>/d)，按照一般生活污水污染情况，主要污染物及产生浓度如下CODcr：350mg/L、BOD</w:t>
            </w:r>
            <w:r>
              <w:rPr>
                <w:rFonts w:hint="default" w:ascii="Times New Roman" w:hAnsi="Times New Roman" w:eastAsia="宋体" w:cs="Times New Roman"/>
                <w:color w:val="000000" w:themeColor="text1"/>
                <w:sz w:val="24"/>
                <w:u w:val="none"/>
                <w:vertAlign w:val="subscript"/>
                <w14:textFill>
                  <w14:solidFill>
                    <w14:schemeClr w14:val="tx1"/>
                  </w14:solidFill>
                </w14:textFill>
              </w:rPr>
              <w:t>5</w:t>
            </w:r>
            <w:r>
              <w:rPr>
                <w:rFonts w:hint="default" w:ascii="Times New Roman" w:hAnsi="Times New Roman" w:eastAsia="宋体" w:cs="Times New Roman"/>
                <w:color w:val="000000" w:themeColor="text1"/>
                <w:sz w:val="24"/>
                <w:u w:val="none"/>
                <w14:textFill>
                  <w14:solidFill>
                    <w14:schemeClr w14:val="tx1"/>
                  </w14:solidFill>
                </w14:textFill>
              </w:rPr>
              <w:t>：180mg/L、SS：250mg/L、氨氮：25mg/L</w:t>
            </w:r>
            <w:r>
              <w:rPr>
                <w:rFonts w:hint="default" w:ascii="Times New Roman" w:hAnsi="Times New Roman" w:eastAsia="宋体" w:cs="Times New Roman"/>
                <w:color w:val="000000" w:themeColor="text1"/>
                <w:sz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总氮</w:t>
            </w:r>
            <w:r>
              <w:rPr>
                <w:rFonts w:hint="default" w:ascii="Times New Roman" w:hAnsi="Times New Roman" w:eastAsia="宋体" w:cs="Times New Roman"/>
                <w:color w:val="000000" w:themeColor="text1"/>
                <w:sz w:val="24"/>
                <w:u w:val="none"/>
                <w14:textFill>
                  <w14:solidFill>
                    <w14:schemeClr w14:val="tx1"/>
                  </w14:solidFill>
                </w14:textFill>
              </w:rPr>
              <w:t>≈</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40</w:t>
            </w:r>
            <w:r>
              <w:rPr>
                <w:rFonts w:hint="default" w:ascii="Times New Roman" w:hAnsi="Times New Roman" w:eastAsia="宋体" w:cs="Times New Roman"/>
                <w:color w:val="000000" w:themeColor="text1"/>
                <w:sz w:val="24"/>
                <w:u w:val="none"/>
                <w14:textFill>
                  <w14:solidFill>
                    <w14:schemeClr w14:val="tx1"/>
                  </w14:solidFill>
                </w14:textFill>
              </w:rPr>
              <w:t>mg/L</w:t>
            </w:r>
            <w:r>
              <w:rPr>
                <w:rFonts w:hint="default" w:ascii="Times New Roman" w:hAnsi="Times New Roman" w:eastAsia="宋体" w:cs="Times New Roman"/>
                <w:color w:val="000000" w:themeColor="text1"/>
                <w:sz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总磷</w:t>
            </w:r>
            <w:r>
              <w:rPr>
                <w:rFonts w:hint="default" w:ascii="Times New Roman" w:hAnsi="Times New Roman" w:eastAsia="宋体" w:cs="Times New Roman"/>
                <w:color w:val="000000" w:themeColor="text1"/>
                <w:sz w:val="24"/>
                <w:u w:val="none"/>
                <w14:textFill>
                  <w14:solidFill>
                    <w14:schemeClr w14:val="tx1"/>
                  </w14:solidFill>
                </w14:textFill>
              </w:rPr>
              <w:t>≈</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10</w:t>
            </w:r>
            <w:r>
              <w:rPr>
                <w:rFonts w:hint="default" w:ascii="Times New Roman" w:hAnsi="Times New Roman" w:eastAsia="宋体" w:cs="Times New Roman"/>
                <w:color w:val="000000" w:themeColor="text1"/>
                <w:sz w:val="24"/>
                <w:u w:val="none"/>
                <w14:textFill>
                  <w14:solidFill>
                    <w14:schemeClr w14:val="tx1"/>
                  </w14:solidFill>
                </w14:textFill>
              </w:rPr>
              <w:t>mg/L等。</w:t>
            </w:r>
          </w:p>
          <w:p>
            <w:pPr>
              <w:pStyle w:val="15"/>
              <w:spacing w:line="360" w:lineRule="auto"/>
              <w:ind w:firstLine="480" w:firstLineChars="200"/>
              <w:rPr>
                <w:rFonts w:hint="default" w:ascii="Times New Roman" w:hAnsi="Times New Roman" w:eastAsia="宋体" w:cs="Times New Roman"/>
                <w:color w:val="000000" w:themeColor="text1"/>
                <w:sz w:val="24"/>
                <w:u w:val="none"/>
                <w:lang w:eastAsia="zh-CN"/>
                <w14:textFill>
                  <w14:solidFill>
                    <w14:schemeClr w14:val="tx1"/>
                  </w14:solidFill>
                </w14:textFill>
              </w:rPr>
            </w:pPr>
            <w:r>
              <w:rPr>
                <w:rFonts w:hint="default" w:ascii="Times New Roman" w:hAnsi="Times New Roman" w:eastAsia="宋体" w:cs="Times New Roman"/>
                <w:color w:val="000000" w:themeColor="text1"/>
                <w:sz w:val="24"/>
                <w:u w:val="none"/>
                <w14:textFill>
                  <w14:solidFill>
                    <w14:schemeClr w14:val="tx1"/>
                  </w14:solidFill>
                </w14:textFill>
              </w:rPr>
              <w:t>②生产</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废水</w:t>
            </w:r>
          </w:p>
          <w:p>
            <w:pPr>
              <w:spacing w:line="360" w:lineRule="auto"/>
              <w:ind w:firstLine="480" w:firstLineChars="200"/>
              <w:rPr>
                <w:rFonts w:hint="default" w:ascii="Times New Roman" w:hAnsi="Times New Roman" w:eastAsia="宋体" w:cs="Times New Roman"/>
                <w:color w:val="000000" w:themeColor="text1"/>
                <w:sz w:val="24"/>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u w:val="none"/>
                <w:lang w:val="en-US" w:eastAsia="zh-CN"/>
                <w14:textFill>
                  <w14:solidFill>
                    <w14:schemeClr w14:val="tx1"/>
                  </w14:solidFill>
                </w14:textFill>
              </w:rPr>
              <w:t>本项目的</w:t>
            </w:r>
            <w:r>
              <w:rPr>
                <w:rFonts w:hint="default" w:ascii="Times New Roman" w:hAnsi="Times New Roman" w:eastAsia="宋体" w:cs="Times New Roman"/>
                <w:color w:val="000000" w:themeColor="text1"/>
                <w:sz w:val="24"/>
                <w:u w:val="none"/>
                <w14:textFill>
                  <w14:solidFill>
                    <w14:schemeClr w14:val="tx1"/>
                  </w14:solidFill>
                </w14:textFill>
              </w:rPr>
              <w:t>生产</w:t>
            </w:r>
            <w:r>
              <w:rPr>
                <w:rFonts w:hint="default" w:ascii="Times New Roman" w:hAnsi="Times New Roman" w:eastAsia="宋体" w:cs="Times New Roman"/>
                <w:color w:val="000000" w:themeColor="text1"/>
                <w:sz w:val="24"/>
                <w:u w:val="none"/>
                <w:lang w:eastAsia="zh-CN"/>
                <w14:textFill>
                  <w14:solidFill>
                    <w14:schemeClr w14:val="tx1"/>
                  </w14:solidFill>
                </w14:textFill>
              </w:rPr>
              <w:t>废水包括清洗</w:t>
            </w:r>
            <w:r>
              <w:rPr>
                <w:rFonts w:hint="default" w:ascii="Times New Roman" w:hAnsi="Times New Roman" w:eastAsia="宋体" w:cs="Times New Roman"/>
                <w:color w:val="000000" w:themeColor="text1"/>
                <w:sz w:val="24"/>
                <w:u w:val="none"/>
                <w14:textFill>
                  <w14:solidFill>
                    <w14:schemeClr w14:val="tx1"/>
                  </w14:solidFill>
                </w14:textFill>
              </w:rPr>
              <w:t>废水、</w:t>
            </w:r>
            <w:r>
              <w:rPr>
                <w:rFonts w:hint="default" w:ascii="Times New Roman" w:hAnsi="Times New Roman" w:eastAsia="宋体" w:cs="Times New Roman"/>
                <w:color w:val="000000" w:themeColor="text1"/>
                <w:sz w:val="24"/>
                <w:u w:val="none"/>
                <w:lang w:eastAsia="zh-CN"/>
                <w14:textFill>
                  <w14:solidFill>
                    <w14:schemeClr w14:val="tx1"/>
                  </w14:solidFill>
                </w14:textFill>
              </w:rPr>
              <w:t>设备冲洗废水和</w:t>
            </w:r>
            <w:r>
              <w:rPr>
                <w:rFonts w:hint="default" w:ascii="Times New Roman" w:hAnsi="Times New Roman" w:eastAsia="宋体" w:cs="Times New Roman"/>
                <w:color w:val="000000" w:themeColor="text1"/>
                <w:sz w:val="24"/>
                <w:u w:val="none"/>
                <w14:textFill>
                  <w14:solidFill>
                    <w14:schemeClr w14:val="tx1"/>
                  </w14:solidFill>
                </w14:textFill>
              </w:rPr>
              <w:t>车间</w:t>
            </w:r>
            <w:r>
              <w:rPr>
                <w:rFonts w:hint="default" w:ascii="Times New Roman" w:hAnsi="Times New Roman" w:eastAsia="宋体" w:cs="Times New Roman"/>
                <w:color w:val="000000" w:themeColor="text1"/>
                <w:sz w:val="24"/>
                <w:u w:val="none"/>
                <w:lang w:eastAsia="zh-CN"/>
                <w14:textFill>
                  <w14:solidFill>
                    <w14:schemeClr w14:val="tx1"/>
                  </w14:solidFill>
                </w14:textFill>
              </w:rPr>
              <w:t>保洁</w:t>
            </w:r>
            <w:r>
              <w:rPr>
                <w:rFonts w:hint="default" w:ascii="Times New Roman" w:hAnsi="Times New Roman" w:eastAsia="宋体" w:cs="Times New Roman"/>
                <w:color w:val="000000" w:themeColor="text1"/>
                <w:sz w:val="24"/>
                <w:u w:val="none"/>
                <w14:textFill>
                  <w14:solidFill>
                    <w14:schemeClr w14:val="tx1"/>
                  </w14:solidFill>
                </w14:textFill>
              </w:rPr>
              <w:t>废水</w:t>
            </w:r>
            <w:r>
              <w:rPr>
                <w:rFonts w:hint="default" w:ascii="Times New Roman" w:hAnsi="Times New Roman" w:eastAsia="宋体" w:cs="Times New Roman"/>
                <w:color w:val="000000" w:themeColor="text1"/>
                <w:sz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根据水平衡图计算得：本项目的生产废水总量=240+675+675=1590（m</w:t>
            </w:r>
            <w:r>
              <w:rPr>
                <w:rFonts w:hint="default" w:ascii="Times New Roman" w:hAnsi="Times New Roman" w:eastAsia="宋体" w:cs="Times New Roman"/>
                <w:color w:val="000000" w:themeColor="text1"/>
                <w:sz w:val="24"/>
                <w:u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/a）。</w:t>
            </w:r>
          </w:p>
          <w:p>
            <w:pPr>
              <w:spacing w:line="360" w:lineRule="auto"/>
              <w:ind w:firstLine="480" w:firstLineChars="200"/>
              <w:rPr>
                <w:rFonts w:hint="default" w:ascii="Times New Roman" w:hAnsi="Times New Roman" w:eastAsia="宋体" w:cs="Times New Roman"/>
                <w:color w:val="000000" w:themeColor="text1"/>
                <w:sz w:val="24"/>
                <w:u w:val="none"/>
                <w:lang w:val="en-US"/>
                <w14:textFill>
                  <w14:solidFill>
                    <w14:schemeClr w14:val="tx1"/>
                  </w14:solidFill>
                </w14:textFill>
              </w:rPr>
            </w:pPr>
            <w:r>
              <w:rPr>
                <w:rFonts w:hint="default" w:ascii="Times New Roman" w:hAnsi="Times New Roman" w:eastAsia="宋体" w:cs="Times New Roman"/>
                <w:color w:val="000000" w:themeColor="text1"/>
                <w:sz w:val="24"/>
                <w:u w:val="none"/>
                <w:lang w:val="en-US" w:eastAsia="zh-CN"/>
                <w14:textFill>
                  <w14:solidFill>
                    <w14:schemeClr w14:val="tx1"/>
                  </w14:solidFill>
                </w14:textFill>
              </w:rPr>
              <w:t>污染物及产生浓度依据：</w:t>
            </w:r>
            <w:r>
              <w:rPr>
                <w:rFonts w:hint="default" w:ascii="Times New Roman" w:hAnsi="Times New Roman" w:eastAsia="宋体" w:cs="Times New Roman"/>
                <w:color w:val="000000" w:themeColor="text1"/>
                <w:sz w:val="24"/>
                <w:u w:val="none"/>
                <w14:textFill>
                  <w14:solidFill>
                    <w14:schemeClr w14:val="tx1"/>
                  </w14:solidFill>
                </w14:textFill>
              </w:rPr>
              <w:t>根据《排放源统计调查产排污核算方法和系数手册》</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中的1431 米、面制品制造行业系数手册，具体如下：</w:t>
            </w:r>
          </w:p>
          <w:p>
            <w:pPr>
              <w:spacing w:line="360" w:lineRule="auto"/>
              <w:jc w:val="center"/>
              <w:rPr>
                <w:rFonts w:hint="default" w:ascii="Times New Roman" w:hAnsi="Times New Roman" w:eastAsia="宋体" w:cs="Times New Roman"/>
                <w:color w:val="000000" w:themeColor="text1"/>
                <w:sz w:val="24"/>
                <w:u w:val="none"/>
                <w:lang w:val="en-US"/>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6985</wp:posOffset>
                      </wp:positionH>
                      <wp:positionV relativeFrom="paragraph">
                        <wp:posOffset>1960245</wp:posOffset>
                      </wp:positionV>
                      <wp:extent cx="5200650" cy="1333500"/>
                      <wp:effectExtent l="13970" t="13970" r="24130" b="24130"/>
                      <wp:wrapNone/>
                      <wp:docPr id="1099" name="文本框 236"/>
                      <wp:cNvGraphicFramePr/>
                      <a:graphic xmlns:a="http://schemas.openxmlformats.org/drawingml/2006/main">
                        <a:graphicData uri="http://schemas.microsoft.com/office/word/2010/wordprocessingShape">
                          <wps:wsp>
                            <wps:cNvSpPr/>
                            <wps:spPr>
                              <a:xfrm>
                                <a:off x="0" y="0"/>
                                <a:ext cx="5200650" cy="1333499"/>
                              </a:xfrm>
                              <a:prstGeom prst="rect">
                                <a:avLst/>
                              </a:prstGeom>
                              <a:ln w="28575" cap="flat" cmpd="sng">
                                <a:solidFill>
                                  <a:srgbClr val="FF0000"/>
                                </a:solidFill>
                                <a:prstDash val="solid"/>
                                <a:round/>
                              </a:ln>
                            </wps:spPr>
                            <wps:txbx>
                              <w:txbxContent>
                                <w:p/>
                              </w:txbxContent>
                            </wps:txbx>
                            <wps:bodyPr vert="horz" wrap="square" lIns="91440" tIns="45720" rIns="91440" bIns="45720" anchor="t">
                              <a:noAutofit/>
                            </wps:bodyPr>
                          </wps:wsp>
                        </a:graphicData>
                      </a:graphic>
                    </wp:anchor>
                  </w:drawing>
                </mc:Choice>
                <mc:Fallback>
                  <w:pict>
                    <v:rect id="文本框 236" o:spid="_x0000_s1026" o:spt="1" style="position:absolute;left:0pt;margin-left:0.55pt;margin-top:154.35pt;height:105pt;width:409.5pt;z-index:251660288;mso-width-relative:page;mso-height-relative:page;" filled="f" stroked="t" coordsize="21600,21600" o:gfxdata="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BHdTG9QAAAAJAQAADwAAAAAAAAAB&#10;ACAAAAAiAAAAZHJzL2Rvd25yZXYueG1sUEsBAhQAFAAAAAgAh07iQHKGfd8UAgAAEgQAAA4AAAAA&#10;AAAAAQAgAAAAIwEAAGRycy9lMm9Eb2MueG1sUEsFBgAAAAAGAAYAWQEAAKkFAAAAAA==&#10;">
                      <v:fill on="f" focussize="0,0"/>
                      <v:stroke weight="2.25pt" color="#FF0000" joinstyle="round"/>
                      <v:imagedata o:title=""/>
                      <o:lock v:ext="edit" aspectratio="f"/>
                      <v:textbox>
                        <w:txbxContent>
                          <w:p/>
                        </w:txbxContent>
                      </v:textbox>
                    </v:rect>
                  </w:pict>
                </mc:Fallback>
              </mc:AlternateContent>
            </w: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5207000" cy="3323590"/>
                  <wp:effectExtent l="0" t="0" r="12700" b="10160"/>
                  <wp:docPr id="1100" name="图片 1"/>
                  <wp:cNvGraphicFramePr/>
                  <a:graphic xmlns:a="http://schemas.openxmlformats.org/drawingml/2006/main">
                    <a:graphicData uri="http://schemas.openxmlformats.org/drawingml/2006/picture">
                      <pic:pic xmlns:pic="http://schemas.openxmlformats.org/drawingml/2006/picture">
                        <pic:nvPicPr>
                          <pic:cNvPr id="1100" name="图片 1"/>
                          <pic:cNvPicPr/>
                        </pic:nvPicPr>
                        <pic:blipFill>
                          <a:blip r:embed="rId21" cstate="print"/>
                          <a:srcRect/>
                          <a:stretch>
                            <a:fillRect/>
                          </a:stretch>
                        </pic:blipFill>
                        <pic:spPr>
                          <a:xfrm>
                            <a:off x="0" y="0"/>
                            <a:ext cx="5207000" cy="3323590"/>
                          </a:xfrm>
                          <a:prstGeom prst="rect">
                            <a:avLst/>
                          </a:prstGeom>
                          <a:ln>
                            <a:noFill/>
                          </a:ln>
                        </pic:spPr>
                      </pic:pic>
                    </a:graphicData>
                  </a:graphic>
                </wp:inline>
              </w:drawing>
            </w:r>
          </w:p>
          <w:p>
            <w:pPr>
              <w:spacing w:line="360" w:lineRule="auto"/>
              <w:ind w:firstLine="480" w:firstLineChars="200"/>
              <w:rPr>
                <w:rFonts w:hint="default" w:ascii="Times New Roman" w:hAnsi="Times New Roman" w:eastAsia="宋体" w:cs="Times New Roman"/>
                <w:color w:val="000000" w:themeColor="text1"/>
                <w:sz w:val="24"/>
                <w:u w:val="none"/>
                <w:lang w:eastAsia="zh-CN"/>
                <w14:textFill>
                  <w14:solidFill>
                    <w14:schemeClr w14:val="tx1"/>
                  </w14:solidFill>
                </w14:textFill>
              </w:rPr>
            </w:pPr>
            <w:r>
              <w:rPr>
                <w:rFonts w:hint="default" w:ascii="Times New Roman" w:hAnsi="Times New Roman" w:eastAsia="宋体" w:cs="Times New Roman"/>
                <w:color w:val="000000" w:themeColor="text1"/>
                <w:sz w:val="24"/>
                <w:u w:val="none"/>
                <w:lang w:val="en-US" w:eastAsia="zh-CN"/>
                <w14:textFill>
                  <w14:solidFill>
                    <w14:schemeClr w14:val="tx1"/>
                  </w14:solidFill>
                </w14:textFill>
              </w:rPr>
              <w:t>根据“1431 米、面制品制造行业系数表”</w:t>
            </w:r>
            <w:r>
              <w:rPr>
                <w:rFonts w:hint="eastAsia" w:cs="Times New Roman"/>
                <w:color w:val="000000" w:themeColor="text1"/>
                <w:sz w:val="24"/>
                <w:u w:val="none"/>
                <w:lang w:val="en-US" w:eastAsia="zh-CN"/>
                <w14:textFill>
                  <w14:solidFill>
                    <w14:schemeClr w14:val="tx1"/>
                  </w14:solidFill>
                </w14:textFill>
              </w:rPr>
              <w:t>换算结果得：</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本项目的生产废水</w:t>
            </w:r>
            <w:r>
              <w:rPr>
                <w:rFonts w:hint="default" w:ascii="Times New Roman" w:hAnsi="Times New Roman" w:eastAsia="宋体" w:cs="Times New Roman"/>
                <w:color w:val="000000" w:themeColor="text1"/>
                <w:sz w:val="24"/>
                <w:u w:val="none"/>
                <w14:textFill>
                  <w14:solidFill>
                    <w14:schemeClr w14:val="tx1"/>
                  </w14:solidFill>
                </w14:textFill>
              </w:rPr>
              <w:t>主要污染物及产生浓度如下</w:t>
            </w:r>
            <w:r>
              <w:rPr>
                <w:rFonts w:hint="default" w:ascii="Times New Roman" w:hAnsi="Times New Roman" w:eastAsia="宋体" w:cs="Times New Roman"/>
                <w:color w:val="000000" w:themeColor="text1"/>
                <w:sz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u w:val="none"/>
                <w14:textFill>
                  <w14:solidFill>
                    <w14:schemeClr w14:val="tx1"/>
                  </w14:solidFill>
                </w14:textFill>
              </w:rPr>
              <w:t>CODcr≈</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2745</w:t>
            </w:r>
            <w:r>
              <w:rPr>
                <w:rFonts w:hint="default" w:ascii="Times New Roman" w:hAnsi="Times New Roman" w:eastAsia="宋体" w:cs="Times New Roman"/>
                <w:color w:val="000000" w:themeColor="text1"/>
                <w:sz w:val="24"/>
                <w:u w:val="none"/>
                <w14:textFill>
                  <w14:solidFill>
                    <w14:schemeClr w14:val="tx1"/>
                  </w14:solidFill>
                </w14:textFill>
              </w:rPr>
              <w:t>mg/L、氨氮≈</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7</w:t>
            </w:r>
            <w:r>
              <w:rPr>
                <w:rFonts w:hint="default" w:ascii="Times New Roman" w:hAnsi="Times New Roman" w:eastAsia="宋体" w:cs="Times New Roman"/>
                <w:color w:val="000000" w:themeColor="text1"/>
                <w:sz w:val="24"/>
                <w:u w:val="none"/>
                <w14:textFill>
                  <w14:solidFill>
                    <w14:schemeClr w14:val="tx1"/>
                  </w14:solidFill>
                </w14:textFill>
              </w:rPr>
              <w:t>mg/L</w:t>
            </w:r>
            <w:r>
              <w:rPr>
                <w:rFonts w:hint="default" w:ascii="Times New Roman" w:hAnsi="Times New Roman" w:eastAsia="宋体" w:cs="Times New Roman"/>
                <w:color w:val="000000" w:themeColor="text1"/>
                <w:sz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总氮</w:t>
            </w:r>
            <w:r>
              <w:rPr>
                <w:rFonts w:hint="default" w:ascii="Times New Roman" w:hAnsi="Times New Roman" w:eastAsia="宋体" w:cs="Times New Roman"/>
                <w:color w:val="000000" w:themeColor="text1"/>
                <w:sz w:val="24"/>
                <w:u w:val="none"/>
                <w14:textFill>
                  <w14:solidFill>
                    <w14:schemeClr w14:val="tx1"/>
                  </w14:solidFill>
                </w14:textFill>
              </w:rPr>
              <w:t>≈</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22</w:t>
            </w:r>
            <w:r>
              <w:rPr>
                <w:rFonts w:hint="default" w:ascii="Times New Roman" w:hAnsi="Times New Roman" w:eastAsia="宋体" w:cs="Times New Roman"/>
                <w:color w:val="000000" w:themeColor="text1"/>
                <w:sz w:val="24"/>
                <w:u w:val="none"/>
                <w14:textFill>
                  <w14:solidFill>
                    <w14:schemeClr w14:val="tx1"/>
                  </w14:solidFill>
                </w14:textFill>
              </w:rPr>
              <w:t>mg/L</w:t>
            </w:r>
            <w:r>
              <w:rPr>
                <w:rFonts w:hint="default" w:ascii="Times New Roman" w:hAnsi="Times New Roman" w:eastAsia="宋体" w:cs="Times New Roman"/>
                <w:color w:val="000000" w:themeColor="text1"/>
                <w:sz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总磷</w:t>
            </w:r>
            <w:r>
              <w:rPr>
                <w:rFonts w:hint="default" w:ascii="Times New Roman" w:hAnsi="Times New Roman" w:eastAsia="宋体" w:cs="Times New Roman"/>
                <w:color w:val="000000" w:themeColor="text1"/>
                <w:sz w:val="24"/>
                <w:u w:val="none"/>
                <w14:textFill>
                  <w14:solidFill>
                    <w14:schemeClr w14:val="tx1"/>
                  </w14:solidFill>
                </w14:textFill>
              </w:rPr>
              <w:t>≈</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40</w:t>
            </w:r>
            <w:r>
              <w:rPr>
                <w:rFonts w:hint="default" w:ascii="Times New Roman" w:hAnsi="Times New Roman" w:eastAsia="宋体" w:cs="Times New Roman"/>
                <w:color w:val="000000" w:themeColor="text1"/>
                <w:sz w:val="24"/>
                <w:u w:val="none"/>
                <w14:textFill>
                  <w14:solidFill>
                    <w14:schemeClr w14:val="tx1"/>
                  </w14:solidFill>
                </w14:textFill>
              </w:rPr>
              <w:t>mg/L</w:t>
            </w:r>
            <w:r>
              <w:rPr>
                <w:rFonts w:hint="default" w:ascii="Times New Roman" w:hAnsi="Times New Roman" w:eastAsia="宋体" w:cs="Times New Roman"/>
                <w:color w:val="000000" w:themeColor="text1"/>
                <w:sz w:val="24"/>
                <w:u w:val="none"/>
                <w:lang w:eastAsia="zh-CN"/>
                <w14:textFill>
                  <w14:solidFill>
                    <w14:schemeClr w14:val="tx1"/>
                  </w14:solidFill>
                </w14:textFill>
              </w:rPr>
              <w:t>。</w:t>
            </w:r>
          </w:p>
          <w:p>
            <w:pPr>
              <w:spacing w:line="360" w:lineRule="auto"/>
              <w:ind w:firstLine="480" w:firstLineChars="200"/>
              <w:rPr>
                <w:rFonts w:hint="default" w:ascii="Times New Roman" w:hAnsi="Times New Roman" w:eastAsia="宋体" w:cs="Times New Roman"/>
                <w:color w:val="000000" w:themeColor="text1"/>
                <w:sz w:val="24"/>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lang w:val="en-US" w:eastAsia="zh-CN"/>
                <w14:textFill>
                  <w14:solidFill>
                    <w14:schemeClr w14:val="tx1"/>
                  </w14:solidFill>
                </w14:textFill>
              </w:rPr>
              <w:t>其余污染物产生浓度</w:t>
            </w:r>
            <w:r>
              <w:rPr>
                <w:rFonts w:hint="default" w:ascii="Times New Roman" w:hAnsi="Times New Roman" w:eastAsia="宋体" w:cs="Times New Roman"/>
                <w:color w:val="000000" w:themeColor="text1"/>
                <w:kern w:val="0"/>
                <w:sz w:val="24"/>
                <w14:textFill>
                  <w14:solidFill>
                    <w14:schemeClr w14:val="tx1"/>
                  </w14:solidFill>
                </w14:textFill>
              </w:rPr>
              <w:t>类比同类行业</w:t>
            </w:r>
            <w:r>
              <w:rPr>
                <w:rFonts w:hint="default" w:ascii="Times New Roman" w:hAnsi="Times New Roman" w:eastAsia="宋体" w:cs="Times New Roman"/>
                <w:color w:val="000000" w:themeColor="text1"/>
                <w:kern w:val="0"/>
                <w:sz w:val="24"/>
                <w:lang w:eastAsia="zh-CN"/>
                <w14:textFill>
                  <w14:solidFill>
                    <w14:schemeClr w14:val="tx1"/>
                  </w14:solidFill>
                </w14:textFill>
              </w:rPr>
              <w:t>（</w:t>
            </w:r>
            <w:r>
              <w:rPr>
                <w:rFonts w:hint="default" w:ascii="Times New Roman" w:hAnsi="Times New Roman" w:eastAsia="宋体" w:cs="Times New Roman"/>
                <w:b w:val="0"/>
                <w:bCs w:val="0"/>
                <w:color w:val="000000" w:themeColor="text1"/>
                <w:kern w:val="0"/>
                <w:sz w:val="24"/>
                <w:u w:val="none"/>
                <w:lang w:eastAsia="zh-CN"/>
                <w14:textFill>
                  <w14:solidFill>
                    <w14:schemeClr w14:val="tx1"/>
                  </w14:solidFill>
                </w14:textFill>
              </w:rPr>
              <w:t>湖南省辉创农业发展有限公司）</w:t>
            </w:r>
            <w:r>
              <w:rPr>
                <w:rFonts w:hint="default" w:ascii="Times New Roman" w:hAnsi="Times New Roman" w:eastAsia="宋体" w:cs="Times New Roman"/>
                <w:b w:val="0"/>
                <w:bCs w:val="0"/>
                <w:color w:val="000000" w:themeColor="text1"/>
                <w:kern w:val="0"/>
                <w:sz w:val="24"/>
                <w:u w:val="none"/>
                <w:lang w:val="en-US" w:eastAsia="zh-CN"/>
                <w14:textFill>
                  <w14:solidFill>
                    <w14:schemeClr w14:val="tx1"/>
                  </w14:solidFill>
                </w14:textFill>
              </w:rPr>
              <w:t>得：</w:t>
            </w:r>
            <w:r>
              <w:rPr>
                <w:rFonts w:hint="default" w:ascii="Times New Roman" w:hAnsi="Times New Roman" w:eastAsia="宋体" w:cs="Times New Roman"/>
                <w:color w:val="000000" w:themeColor="text1"/>
                <w:sz w:val="24"/>
                <w:u w:val="none"/>
                <w14:textFill>
                  <w14:solidFill>
                    <w14:schemeClr w14:val="tx1"/>
                  </w14:solidFill>
                </w14:textFill>
              </w:rPr>
              <w:t>BOD</w:t>
            </w:r>
            <w:r>
              <w:rPr>
                <w:rFonts w:hint="default" w:ascii="Times New Roman" w:hAnsi="Times New Roman" w:eastAsia="宋体" w:cs="Times New Roman"/>
                <w:color w:val="000000" w:themeColor="text1"/>
                <w:sz w:val="24"/>
                <w:u w:val="none"/>
                <w:vertAlign w:val="subscript"/>
                <w14:textFill>
                  <w14:solidFill>
                    <w14:schemeClr w14:val="tx1"/>
                  </w14:solidFill>
                </w14:textFill>
              </w:rPr>
              <w:t>5</w:t>
            </w:r>
            <w:r>
              <w:rPr>
                <w:rFonts w:hint="default" w:ascii="Times New Roman" w:hAnsi="Times New Roman" w:eastAsia="宋体" w:cs="Times New Roman"/>
                <w:color w:val="000000" w:themeColor="text1"/>
                <w:sz w:val="24"/>
                <w:u w:val="none"/>
                <w14:textFill>
                  <w14:solidFill>
                    <w14:schemeClr w14:val="tx1"/>
                  </w14:solidFill>
                </w14:textFill>
              </w:rPr>
              <w:t>≈</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400</w:t>
            </w:r>
            <w:r>
              <w:rPr>
                <w:rFonts w:hint="default" w:ascii="Times New Roman" w:hAnsi="Times New Roman" w:eastAsia="宋体" w:cs="Times New Roman"/>
                <w:color w:val="000000" w:themeColor="text1"/>
                <w:sz w:val="24"/>
                <w:u w:val="none"/>
                <w14:textFill>
                  <w14:solidFill>
                    <w14:schemeClr w14:val="tx1"/>
                  </w14:solidFill>
                </w14:textFill>
              </w:rPr>
              <w:t>mg/L、SS≈</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400</w:t>
            </w:r>
            <w:r>
              <w:rPr>
                <w:rFonts w:hint="default" w:ascii="Times New Roman" w:hAnsi="Times New Roman" w:eastAsia="宋体" w:cs="Times New Roman"/>
                <w:color w:val="000000" w:themeColor="text1"/>
                <w:sz w:val="24"/>
                <w:u w:val="none"/>
                <w14:textFill>
                  <w14:solidFill>
                    <w14:schemeClr w14:val="tx1"/>
                  </w14:solidFill>
                </w14:textFill>
              </w:rPr>
              <w:t>mg/L、</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动植物油</w:t>
            </w:r>
            <w:r>
              <w:rPr>
                <w:rFonts w:hint="default" w:ascii="Times New Roman" w:hAnsi="Times New Roman" w:eastAsia="宋体" w:cs="Times New Roman"/>
                <w:color w:val="000000" w:themeColor="text1"/>
                <w:sz w:val="24"/>
                <w:u w:val="none"/>
                <w14:textFill>
                  <w14:solidFill>
                    <w14:schemeClr w14:val="tx1"/>
                  </w14:solidFill>
                </w14:textFill>
              </w:rPr>
              <w:t>≈</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20</w:t>
            </w:r>
            <w:r>
              <w:rPr>
                <w:rFonts w:hint="default" w:ascii="Times New Roman" w:hAnsi="Times New Roman" w:eastAsia="宋体" w:cs="Times New Roman"/>
                <w:color w:val="000000" w:themeColor="text1"/>
                <w:sz w:val="24"/>
                <w:u w:val="none"/>
                <w14:textFill>
                  <w14:solidFill>
                    <w14:schemeClr w14:val="tx1"/>
                  </w14:solidFill>
                </w14:textFill>
              </w:rPr>
              <w:t>mg/L</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w:t>
            </w:r>
          </w:p>
          <w:p>
            <w:pPr>
              <w:spacing w:line="360" w:lineRule="auto"/>
              <w:ind w:firstLine="480" w:firstLineChars="200"/>
              <w:rPr>
                <w:rFonts w:hint="default" w:ascii="Times New Roman" w:hAnsi="Times New Roman" w:eastAsia="宋体" w:cs="Times New Roman"/>
                <w:bCs/>
                <w:color w:val="000000" w:themeColor="text1"/>
                <w:sz w:val="24"/>
                <w:u w:val="none"/>
                <w14:textFill>
                  <w14:solidFill>
                    <w14:schemeClr w14:val="tx1"/>
                  </w14:solidFill>
                </w14:textFill>
              </w:rPr>
            </w:pPr>
            <w:r>
              <w:rPr>
                <w:rFonts w:hint="default" w:ascii="Times New Roman" w:hAnsi="Times New Roman" w:eastAsia="宋体" w:cs="Times New Roman"/>
                <w:bCs/>
                <w:color w:val="000000" w:themeColor="text1"/>
                <w:sz w:val="24"/>
                <w:u w:val="none"/>
                <w14:textFill>
                  <w14:solidFill>
                    <w14:schemeClr w14:val="tx1"/>
                  </w14:solidFill>
                </w14:textFill>
              </w:rPr>
              <w:t>③</w:t>
            </w:r>
            <w:r>
              <w:rPr>
                <w:rFonts w:hint="default" w:ascii="Times New Roman" w:hAnsi="Times New Roman" w:eastAsia="宋体" w:cs="Times New Roman"/>
                <w:bCs/>
                <w:color w:val="000000" w:themeColor="text1"/>
                <w:sz w:val="24"/>
                <w:u w:val="none"/>
                <w:lang w:eastAsia="zh-CN"/>
                <w14:textFill>
                  <w14:solidFill>
                    <w14:schemeClr w14:val="tx1"/>
                  </w14:solidFill>
                </w14:textFill>
              </w:rPr>
              <w:t>蒸汽</w:t>
            </w:r>
            <w:r>
              <w:rPr>
                <w:rFonts w:hint="default" w:ascii="Times New Roman" w:hAnsi="Times New Roman" w:eastAsia="宋体" w:cs="Times New Roman"/>
                <w:color w:val="000000" w:themeColor="text1"/>
                <w:spacing w:val="4"/>
                <w:sz w:val="24"/>
                <w:u w:val="none" w:color="auto"/>
                <w:lang w:eastAsia="zh-CN"/>
                <w14:textFill>
                  <w14:solidFill>
                    <w14:schemeClr w14:val="tx1"/>
                  </w14:solidFill>
                </w14:textFill>
              </w:rPr>
              <w:t>软水制备器反冲洗浓水</w:t>
            </w:r>
          </w:p>
          <w:p>
            <w:pPr>
              <w:spacing w:line="360" w:lineRule="auto"/>
              <w:ind w:firstLine="480" w:firstLineChars="200"/>
              <w:rPr>
                <w:rFonts w:hint="default" w:ascii="Times New Roman" w:hAnsi="Times New Roman" w:eastAsia="宋体" w:cs="Times New Roman"/>
                <w:color w:val="000000" w:themeColor="text1"/>
                <w:sz w:val="24"/>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u w:val="none"/>
                <w14:textFill>
                  <w14:solidFill>
                    <w14:schemeClr w14:val="tx1"/>
                  </w14:solidFill>
                </w14:textFill>
              </w:rPr>
              <w:t>本项目生产阶段所需热量由一台</w:t>
            </w:r>
            <w:r>
              <w:rPr>
                <w:rFonts w:hint="default" w:ascii="Times New Roman" w:hAnsi="Times New Roman" w:eastAsia="宋体" w:cs="Times New Roman"/>
                <w:color w:val="000000" w:themeColor="text1"/>
                <w:sz w:val="24"/>
                <w:u w:val="none"/>
                <w:lang w:eastAsia="zh-CN"/>
                <w14:textFill>
                  <w14:solidFill>
                    <w14:schemeClr w14:val="tx1"/>
                  </w14:solidFill>
                </w14:textFill>
              </w:rPr>
              <w:t>蒸汽锅炉</w:t>
            </w:r>
            <w:r>
              <w:rPr>
                <w:rFonts w:hint="default" w:ascii="Times New Roman" w:hAnsi="Times New Roman" w:eastAsia="宋体" w:cs="Times New Roman"/>
                <w:color w:val="000000" w:themeColor="text1"/>
                <w:sz w:val="24"/>
                <w:u w:val="none"/>
                <w14:textFill>
                  <w14:solidFill>
                    <w14:schemeClr w14:val="tx1"/>
                  </w14:solidFill>
                </w14:textFill>
              </w:rPr>
              <w:t>（</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u w:val="none"/>
                <w14:textFill>
                  <w14:solidFill>
                    <w14:schemeClr w14:val="tx1"/>
                  </w14:solidFill>
                </w14:textFill>
              </w:rPr>
              <w:t>t/h）蒸汽提供，根据建设单位提供的资料，</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每个月需要对锅炉</w:t>
            </w:r>
            <w:r>
              <w:rPr>
                <w:rFonts w:hint="default" w:ascii="Times New Roman" w:hAnsi="Times New Roman" w:eastAsia="宋体" w:cs="Times New Roman"/>
                <w:color w:val="000000" w:themeColor="text1"/>
                <w:spacing w:val="4"/>
                <w:sz w:val="24"/>
                <w:u w:val="none" w:color="auto"/>
                <w:lang w:eastAsia="zh-CN"/>
                <w14:textFill>
                  <w14:solidFill>
                    <w14:schemeClr w14:val="tx1"/>
                  </w14:solidFill>
                </w14:textFill>
              </w:rPr>
              <w:t>软水制备器</w:t>
            </w:r>
            <w:r>
              <w:rPr>
                <w:rFonts w:hint="default" w:ascii="Times New Roman" w:hAnsi="Times New Roman" w:eastAsia="宋体" w:cs="Times New Roman"/>
                <w:color w:val="000000" w:themeColor="text1"/>
                <w:spacing w:val="4"/>
                <w:sz w:val="24"/>
                <w:u w:val="none" w:color="auto"/>
                <w:lang w:val="en-US" w:eastAsia="zh-CN"/>
                <w14:textFill>
                  <w14:solidFill>
                    <w14:schemeClr w14:val="tx1"/>
                  </w14:solidFill>
                </w14:textFill>
              </w:rPr>
              <w:t>进行</w:t>
            </w:r>
            <w:r>
              <w:rPr>
                <w:rFonts w:hint="default" w:ascii="Times New Roman" w:hAnsi="Times New Roman" w:eastAsia="宋体" w:cs="Times New Roman"/>
                <w:color w:val="000000" w:themeColor="text1"/>
                <w:spacing w:val="4"/>
                <w:sz w:val="24"/>
                <w:u w:val="none" w:color="auto"/>
                <w:lang w:eastAsia="zh-CN"/>
                <w14:textFill>
                  <w14:solidFill>
                    <w14:schemeClr w14:val="tx1"/>
                  </w14:solidFill>
                </w14:textFill>
              </w:rPr>
              <w:t>反冲洗，</w:t>
            </w:r>
            <w:r>
              <w:rPr>
                <w:rFonts w:hint="default" w:ascii="Times New Roman" w:hAnsi="Times New Roman" w:eastAsia="宋体" w:cs="Times New Roman"/>
                <w:color w:val="000000" w:themeColor="text1"/>
                <w:spacing w:val="4"/>
                <w:sz w:val="24"/>
                <w:u w:val="none" w:color="auto"/>
                <w:lang w:val="en-US" w:eastAsia="zh-CN"/>
                <w14:textFill>
                  <w14:solidFill>
                    <w14:schemeClr w14:val="tx1"/>
                  </w14:solidFill>
                </w14:textFill>
              </w:rPr>
              <w:t>反冲洗过程会产生</w:t>
            </w:r>
            <w:r>
              <w:rPr>
                <w:rFonts w:hint="default" w:ascii="Times New Roman" w:hAnsi="Times New Roman" w:eastAsia="宋体" w:cs="Times New Roman"/>
                <w:color w:val="000000" w:themeColor="text1"/>
                <w:spacing w:val="4"/>
                <w:sz w:val="24"/>
                <w:u w:val="none" w:color="auto"/>
                <w:lang w:eastAsia="zh-CN"/>
                <w14:textFill>
                  <w14:solidFill>
                    <w14:schemeClr w14:val="tx1"/>
                  </w14:solidFill>
                </w14:textFill>
              </w:rPr>
              <w:t>浓水</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，产生量为2m</w:t>
            </w:r>
            <w:r>
              <w:rPr>
                <w:rFonts w:hint="default" w:ascii="Times New Roman" w:hAnsi="Times New Roman" w:eastAsia="宋体" w:cs="Times New Roman"/>
                <w:color w:val="000000" w:themeColor="text1"/>
                <w:sz w:val="24"/>
                <w:u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/次（24m</w:t>
            </w:r>
            <w:r>
              <w:rPr>
                <w:rFonts w:hint="default" w:ascii="Times New Roman" w:hAnsi="Times New Roman" w:eastAsia="宋体" w:cs="Times New Roman"/>
                <w:color w:val="000000" w:themeColor="text1"/>
                <w:sz w:val="24"/>
                <w:u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/a）</w:t>
            </w:r>
            <w:r>
              <w:rPr>
                <w:rFonts w:hint="default" w:ascii="Times New Roman" w:hAnsi="Times New Roman" w:eastAsia="宋体" w:cs="Times New Roman"/>
                <w:color w:val="000000" w:themeColor="text1"/>
                <w:sz w:val="24"/>
                <w:u w:val="none"/>
                <w14:textFill>
                  <w14:solidFill>
                    <w14:schemeClr w14:val="tx1"/>
                  </w14:solidFill>
                </w14:textFill>
              </w:rPr>
              <w:t>。</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该浓水属于清净下水，可</w:t>
            </w:r>
            <w:r>
              <w:rPr>
                <w:rFonts w:hint="eastAsia" w:cs="Times New Roman"/>
                <w:color w:val="000000" w:themeColor="text1"/>
                <w:sz w:val="24"/>
                <w:u w:val="none"/>
                <w:lang w:val="en-US" w:eastAsia="zh-CN"/>
                <w14:textFill>
                  <w14:solidFill>
                    <w14:schemeClr w14:val="tx1"/>
                  </w14:solidFill>
                </w14:textFill>
              </w:rPr>
              <w:t>直接排入雨水沟</w:t>
            </w:r>
            <w:r>
              <w:rPr>
                <w:rFonts w:hint="default" w:ascii="Times New Roman" w:hAnsi="Times New Roman" w:eastAsia="宋体" w:cs="Times New Roman"/>
                <w:color w:val="000000" w:themeColor="text1"/>
                <w:sz w:val="24"/>
                <w:u w:val="none"/>
                <w:lang w:val="en-US" w:eastAsia="zh-CN"/>
                <w14:textFill>
                  <w14:solidFill>
                    <w14:schemeClr w14:val="tx1"/>
                  </w14:solidFill>
                </w14:textFill>
              </w:rPr>
              <w:t>。</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综上，本项目废水的产生情况见下表。</w:t>
            </w:r>
          </w:p>
          <w:p>
            <w:pPr>
              <w:jc w:val="center"/>
              <w:rPr>
                <w:rFonts w:hint="default" w:ascii="Times New Roman" w:hAnsi="Times New Roman" w:eastAsia="宋体" w:cs="Times New Roman"/>
                <w:b/>
                <w:bCs/>
                <w:color w:val="000000" w:themeColor="text1"/>
                <w:sz w:val="22"/>
                <w14:textFill>
                  <w14:solidFill>
                    <w14:schemeClr w14:val="tx1"/>
                  </w14:solidFill>
                </w14:textFill>
              </w:rPr>
            </w:pPr>
          </w:p>
          <w:p>
            <w:pPr>
              <w:jc w:val="center"/>
              <w:rPr>
                <w:rFonts w:hint="default" w:ascii="Times New Roman" w:hAnsi="Times New Roman" w:eastAsia="宋体" w:cs="Times New Roman"/>
                <w:b/>
                <w:bCs/>
                <w:color w:val="000000" w:themeColor="text1"/>
                <w:sz w:val="22"/>
                <w14:textFill>
                  <w14:solidFill>
                    <w14:schemeClr w14:val="tx1"/>
                  </w14:solidFill>
                </w14:textFill>
              </w:rPr>
            </w:pPr>
          </w:p>
          <w:p>
            <w:pPr>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sz w:val="22"/>
                <w14:textFill>
                  <w14:solidFill>
                    <w14:schemeClr w14:val="tx1"/>
                  </w14:solidFill>
                </w14:textFill>
              </w:rPr>
              <w:t>表4-</w:t>
            </w:r>
            <w:r>
              <w:rPr>
                <w:rFonts w:hint="default" w:ascii="Times New Roman" w:hAnsi="Times New Roman" w:eastAsia="宋体" w:cs="Times New Roman"/>
                <w:b/>
                <w:bCs/>
                <w:color w:val="000000" w:themeColor="text1"/>
                <w:sz w:val="22"/>
                <w:lang w:val="en-US" w:eastAsia="zh-CN"/>
                <w14:textFill>
                  <w14:solidFill>
                    <w14:schemeClr w14:val="tx1"/>
                  </w14:solidFill>
                </w14:textFill>
              </w:rPr>
              <w:t xml:space="preserve">7 </w:t>
            </w:r>
            <w:r>
              <w:rPr>
                <w:rFonts w:hint="default" w:ascii="Times New Roman" w:hAnsi="Times New Roman" w:eastAsia="宋体" w:cs="Times New Roman"/>
                <w:b/>
                <w:bCs/>
                <w:color w:val="000000" w:themeColor="text1"/>
                <w:sz w:val="22"/>
                <w14:textFill>
                  <w14:solidFill>
                    <w14:schemeClr w14:val="tx1"/>
                  </w14:solidFill>
                </w14:textFill>
              </w:rPr>
              <w:t xml:space="preserve">  项目废水产</w:t>
            </w:r>
            <w:r>
              <w:rPr>
                <w:rFonts w:hint="default" w:ascii="Times New Roman" w:hAnsi="Times New Roman" w:eastAsia="宋体" w:cs="Times New Roman"/>
                <w:b/>
                <w:bCs/>
                <w:color w:val="000000" w:themeColor="text1"/>
                <w:sz w:val="22"/>
                <w:lang w:val="en-US" w:eastAsia="zh-CN"/>
                <w14:textFill>
                  <w14:solidFill>
                    <w14:schemeClr w14:val="tx1"/>
                  </w14:solidFill>
                </w14:textFill>
              </w:rPr>
              <w:t>排情况</w:t>
            </w:r>
            <w:r>
              <w:rPr>
                <w:rFonts w:hint="default" w:ascii="Times New Roman" w:hAnsi="Times New Roman" w:eastAsia="宋体" w:cs="Times New Roman"/>
                <w:b/>
                <w:bCs/>
                <w:color w:val="000000" w:themeColor="text1"/>
                <w:sz w:val="22"/>
                <w14:textFill>
                  <w14:solidFill>
                    <w14:schemeClr w14:val="tx1"/>
                  </w14:solidFill>
                </w14:textFill>
              </w:rPr>
              <w:t>一览表</w:t>
            </w:r>
          </w:p>
          <w:tbl>
            <w:tblPr>
              <w:tblStyle w:val="30"/>
              <w:tblW w:w="49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
            <w:tblGrid>
              <w:gridCol w:w="721"/>
              <w:gridCol w:w="1065"/>
              <w:gridCol w:w="1498"/>
              <w:gridCol w:w="1125"/>
              <w:gridCol w:w="772"/>
              <w:gridCol w:w="716"/>
              <w:gridCol w:w="713"/>
              <w:gridCol w:w="713"/>
              <w:gridCol w:w="71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448"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污染源</w:t>
                  </w:r>
                </w:p>
              </w:tc>
              <w:tc>
                <w:tcPr>
                  <w:tcW w:w="662"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废水产生量</w:t>
                  </w:r>
                </w:p>
              </w:tc>
              <w:tc>
                <w:tcPr>
                  <w:tcW w:w="932"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项目</w:t>
                  </w:r>
                </w:p>
              </w:tc>
              <w:tc>
                <w:tcPr>
                  <w:tcW w:w="699"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COD</w:t>
                  </w:r>
                </w:p>
              </w:tc>
              <w:tc>
                <w:tcPr>
                  <w:tcW w:w="480"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BOD</w:t>
                  </w:r>
                  <w:r>
                    <w:rPr>
                      <w:rFonts w:hint="default" w:ascii="Times New Roman" w:hAnsi="Times New Roman" w:eastAsia="宋体" w:cs="Times New Roman"/>
                      <w:b/>
                      <w:color w:val="000000" w:themeColor="text1"/>
                      <w:sz w:val="21"/>
                      <w:szCs w:val="21"/>
                      <w:vertAlign w:val="subscript"/>
                      <w14:textFill>
                        <w14:solidFill>
                          <w14:schemeClr w14:val="tx1"/>
                        </w14:solidFill>
                      </w14:textFill>
                    </w:rPr>
                    <w:t>5</w:t>
                  </w:r>
                </w:p>
              </w:tc>
              <w:tc>
                <w:tcPr>
                  <w:tcW w:w="445"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SS</w:t>
                  </w:r>
                </w:p>
              </w:tc>
              <w:tc>
                <w:tcPr>
                  <w:tcW w:w="443"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NH</w:t>
                  </w:r>
                  <w:r>
                    <w:rPr>
                      <w:rFonts w:hint="default" w:ascii="Times New Roman" w:hAnsi="Times New Roman" w:eastAsia="宋体" w:cs="Times New Roman"/>
                      <w:b/>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b/>
                      <w:color w:val="000000" w:themeColor="text1"/>
                      <w:sz w:val="21"/>
                      <w:szCs w:val="21"/>
                      <w14:textFill>
                        <w14:solidFill>
                          <w14:schemeClr w14:val="tx1"/>
                        </w14:solidFill>
                      </w14:textFill>
                    </w:rPr>
                    <w:t>-N</w:t>
                  </w:r>
                </w:p>
              </w:tc>
              <w:tc>
                <w:tcPr>
                  <w:tcW w:w="443"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lang w:val="en-US" w:eastAsia="zh-CN"/>
                      <w14:textFill>
                        <w14:solidFill>
                          <w14:schemeClr w14:val="tx1"/>
                        </w14:solidFill>
                      </w14:textFill>
                    </w:rPr>
                    <w:t>TN</w:t>
                  </w:r>
                </w:p>
              </w:tc>
              <w:tc>
                <w:tcPr>
                  <w:tcW w:w="443"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lang w:val="en-US" w:eastAsia="zh-CN"/>
                      <w14:textFill>
                        <w14:solidFill>
                          <w14:schemeClr w14:val="tx1"/>
                        </w14:solidFill>
                      </w14:textFill>
                    </w:rPr>
                    <w:t>TP</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448" w:type="pct"/>
                  <w:vMerge w:val="restart"/>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生活污水</w:t>
                  </w:r>
                </w:p>
              </w:tc>
              <w:tc>
                <w:tcPr>
                  <w:tcW w:w="662" w:type="pct"/>
                  <w:vMerge w:val="restart"/>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108</w:t>
                  </w:r>
                  <w:r>
                    <w:rPr>
                      <w:rFonts w:hint="default" w:ascii="Times New Roman" w:hAnsi="Times New Roman" w:eastAsia="宋体" w:cs="Times New Roman"/>
                      <w:color w:val="000000" w:themeColor="text1"/>
                      <w:sz w:val="21"/>
                      <w:szCs w:val="21"/>
                      <w14:textFill>
                        <w14:solidFill>
                          <w14:schemeClr w14:val="tx1"/>
                        </w14:solidFill>
                      </w14:textFill>
                    </w:rPr>
                    <w:t>t/a</w:t>
                  </w:r>
                </w:p>
              </w:tc>
              <w:tc>
                <w:tcPr>
                  <w:tcW w:w="932"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产生浓度：mg/L</w:t>
                  </w:r>
                </w:p>
              </w:tc>
              <w:tc>
                <w:tcPr>
                  <w:tcW w:w="699"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kern w:val="0"/>
                      <w:sz w:val="21"/>
                      <w:szCs w:val="21"/>
                      <w14:textFill>
                        <w14:solidFill>
                          <w14:schemeClr w14:val="tx1"/>
                        </w14:solidFill>
                      </w14:textFill>
                    </w:rPr>
                    <w:t>50</w:t>
                  </w:r>
                </w:p>
              </w:tc>
              <w:tc>
                <w:tcPr>
                  <w:tcW w:w="480"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180</w:t>
                  </w:r>
                </w:p>
              </w:tc>
              <w:tc>
                <w:tcPr>
                  <w:tcW w:w="445"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250</w:t>
                  </w:r>
                </w:p>
              </w:tc>
              <w:tc>
                <w:tcPr>
                  <w:tcW w:w="44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25</w:t>
                  </w:r>
                </w:p>
              </w:tc>
              <w:tc>
                <w:tcPr>
                  <w:tcW w:w="443"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14:textFill>
                        <w14:solidFill>
                          <w14:schemeClr w14:val="tx1"/>
                        </w14:solidFill>
                      </w14:textFill>
                    </w:rPr>
                    <w:t>40</w:t>
                  </w:r>
                </w:p>
              </w:tc>
              <w:tc>
                <w:tcPr>
                  <w:tcW w:w="443"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448" w:type="pct"/>
                  <w:vMerge w:val="continue"/>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62" w:type="pct"/>
                  <w:vMerge w:val="continue"/>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32"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产生量：t/a</w:t>
                  </w:r>
                </w:p>
              </w:tc>
              <w:tc>
                <w:tcPr>
                  <w:tcW w:w="699"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0.038</w:t>
                  </w:r>
                </w:p>
              </w:tc>
              <w:tc>
                <w:tcPr>
                  <w:tcW w:w="480"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0.019</w:t>
                  </w:r>
                </w:p>
              </w:tc>
              <w:tc>
                <w:tcPr>
                  <w:tcW w:w="445"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0.027</w:t>
                  </w:r>
                </w:p>
              </w:tc>
              <w:tc>
                <w:tcPr>
                  <w:tcW w:w="44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0.003</w:t>
                  </w:r>
                </w:p>
              </w:tc>
              <w:tc>
                <w:tcPr>
                  <w:tcW w:w="443"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0.004</w:t>
                  </w:r>
                </w:p>
              </w:tc>
              <w:tc>
                <w:tcPr>
                  <w:tcW w:w="443"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0.001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448" w:type="pct"/>
                  <w:vMerge w:val="restar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生产废水</w:t>
                  </w:r>
                </w:p>
              </w:tc>
              <w:tc>
                <w:tcPr>
                  <w:tcW w:w="662" w:type="pct"/>
                  <w:vMerge w:val="restart"/>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1590</w:t>
                  </w:r>
                  <w:r>
                    <w:rPr>
                      <w:rFonts w:hint="default" w:ascii="Times New Roman" w:hAnsi="Times New Roman" w:eastAsia="宋体" w:cs="Times New Roman"/>
                      <w:color w:val="000000" w:themeColor="text1"/>
                      <w:sz w:val="21"/>
                      <w:szCs w:val="21"/>
                      <w14:textFill>
                        <w14:solidFill>
                          <w14:schemeClr w14:val="tx1"/>
                        </w14:solidFill>
                      </w14:textFill>
                    </w:rPr>
                    <w:t>t/a</w:t>
                  </w:r>
                </w:p>
              </w:tc>
              <w:tc>
                <w:tcPr>
                  <w:tcW w:w="932"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产生浓度：mg/L</w:t>
                  </w:r>
                </w:p>
              </w:tc>
              <w:tc>
                <w:tcPr>
                  <w:tcW w:w="699"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2745</w:t>
                  </w:r>
                </w:p>
              </w:tc>
              <w:tc>
                <w:tcPr>
                  <w:tcW w:w="480"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400</w:t>
                  </w:r>
                </w:p>
              </w:tc>
              <w:tc>
                <w:tcPr>
                  <w:tcW w:w="445"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400</w:t>
                  </w:r>
                </w:p>
              </w:tc>
              <w:tc>
                <w:tcPr>
                  <w:tcW w:w="44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7</w:t>
                  </w:r>
                </w:p>
              </w:tc>
              <w:tc>
                <w:tcPr>
                  <w:tcW w:w="443"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22</w:t>
                  </w:r>
                </w:p>
              </w:tc>
              <w:tc>
                <w:tcPr>
                  <w:tcW w:w="443"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14:textFill>
                        <w14:solidFill>
                          <w14:schemeClr w14:val="tx1"/>
                        </w14:solidFill>
                      </w14:textFill>
                    </w:rPr>
                    <w:t>40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448" w:type="pct"/>
                  <w:vMerge w:val="continue"/>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62" w:type="pct"/>
                  <w:vMerge w:val="continue"/>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32"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产生量：t/a</w:t>
                  </w:r>
                </w:p>
              </w:tc>
              <w:tc>
                <w:tcPr>
                  <w:tcW w:w="699"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4.365</w:t>
                  </w:r>
                </w:p>
              </w:tc>
              <w:tc>
                <w:tcPr>
                  <w:tcW w:w="480"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0.636</w:t>
                  </w:r>
                </w:p>
              </w:tc>
              <w:tc>
                <w:tcPr>
                  <w:tcW w:w="445"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0.636</w:t>
                  </w:r>
                </w:p>
              </w:tc>
              <w:tc>
                <w:tcPr>
                  <w:tcW w:w="44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0.011</w:t>
                  </w:r>
                </w:p>
              </w:tc>
              <w:tc>
                <w:tcPr>
                  <w:tcW w:w="443"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0.035</w:t>
                  </w:r>
                </w:p>
              </w:tc>
              <w:tc>
                <w:tcPr>
                  <w:tcW w:w="443"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0.064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448" w:type="pct"/>
                  <w:vMerge w:val="restar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t>综合</w:t>
                  </w:r>
                  <w:r>
                    <w:rPr>
                      <w:rFonts w:hint="default" w:ascii="Times New Roman" w:hAnsi="Times New Roman" w:eastAsia="宋体" w:cs="Times New Roman"/>
                      <w:color w:val="000000" w:themeColor="text1"/>
                      <w:spacing w:val="6"/>
                      <w:sz w:val="21"/>
                      <w:szCs w:val="21"/>
                      <w14:textFill>
                        <w14:solidFill>
                          <w14:schemeClr w14:val="tx1"/>
                        </w14:solidFill>
                      </w14:textFill>
                    </w:rPr>
                    <w:t>废水产生情况</w:t>
                  </w:r>
                </w:p>
              </w:tc>
              <w:tc>
                <w:tcPr>
                  <w:tcW w:w="662" w:type="pct"/>
                  <w:vMerge w:val="restart"/>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1698</w:t>
                  </w:r>
                  <w:r>
                    <w:rPr>
                      <w:rFonts w:hint="default" w:ascii="Times New Roman" w:hAnsi="Times New Roman" w:eastAsia="宋体" w:cs="Times New Roman"/>
                      <w:color w:val="000000" w:themeColor="text1"/>
                      <w:sz w:val="21"/>
                      <w:szCs w:val="21"/>
                      <w14:textFill>
                        <w14:solidFill>
                          <w14:schemeClr w14:val="tx1"/>
                        </w14:solidFill>
                      </w14:textFill>
                    </w:rPr>
                    <w:t>t/a</w:t>
                  </w:r>
                </w:p>
              </w:tc>
              <w:tc>
                <w:tcPr>
                  <w:tcW w:w="932"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产生浓度：mg/L</w:t>
                  </w:r>
                </w:p>
              </w:tc>
              <w:tc>
                <w:tcPr>
                  <w:tcW w:w="699"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2593</w:t>
                  </w:r>
                </w:p>
              </w:tc>
              <w:tc>
                <w:tcPr>
                  <w:tcW w:w="480"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386</w:t>
                  </w:r>
                </w:p>
              </w:tc>
              <w:tc>
                <w:tcPr>
                  <w:tcW w:w="445"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390</w:t>
                  </w:r>
                </w:p>
              </w:tc>
              <w:tc>
                <w:tcPr>
                  <w:tcW w:w="44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w:t>
                  </w:r>
                </w:p>
              </w:tc>
              <w:tc>
                <w:tcPr>
                  <w:tcW w:w="443"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23</w:t>
                  </w:r>
                </w:p>
              </w:tc>
              <w:tc>
                <w:tcPr>
                  <w:tcW w:w="443"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448" w:type="pct"/>
                  <w:vMerge w:val="continue"/>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62" w:type="pct"/>
                  <w:vMerge w:val="continue"/>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32"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产生量：t/a</w:t>
                  </w:r>
                </w:p>
              </w:tc>
              <w:tc>
                <w:tcPr>
                  <w:tcW w:w="699"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4.403</w:t>
                  </w:r>
                </w:p>
              </w:tc>
              <w:tc>
                <w:tcPr>
                  <w:tcW w:w="480"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0.655</w:t>
                  </w:r>
                </w:p>
              </w:tc>
              <w:tc>
                <w:tcPr>
                  <w:tcW w:w="445"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0.663</w:t>
                  </w:r>
                </w:p>
              </w:tc>
              <w:tc>
                <w:tcPr>
                  <w:tcW w:w="44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0.014</w:t>
                  </w:r>
                </w:p>
              </w:tc>
              <w:tc>
                <w:tcPr>
                  <w:tcW w:w="443"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0.039</w:t>
                  </w:r>
                </w:p>
              </w:tc>
              <w:tc>
                <w:tcPr>
                  <w:tcW w:w="443"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0.065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1906" w:hRule="atLeast"/>
                <w:jc w:val="center"/>
              </w:trPr>
              <w:tc>
                <w:tcPr>
                  <w:tcW w:w="448" w:type="pct"/>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本次评价要求</w:t>
                  </w:r>
                  <w:r>
                    <w:rPr>
                      <w:rFonts w:hint="default" w:ascii="Times New Roman" w:hAnsi="Times New Roman" w:eastAsia="宋体" w:cs="Times New Roman"/>
                      <w:color w:val="000000" w:themeColor="text1"/>
                      <w:sz w:val="21"/>
                      <w:szCs w:val="21"/>
                      <w14:textFill>
                        <w14:solidFill>
                          <w14:schemeClr w14:val="tx1"/>
                        </w14:solidFill>
                      </w14:textFill>
                    </w:rPr>
                    <w:t>采取的措施</w:t>
                  </w:r>
                </w:p>
              </w:tc>
              <w:tc>
                <w:tcPr>
                  <w:tcW w:w="662" w:type="pct"/>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格栅+调节+</w:t>
                  </w:r>
                  <w:r>
                    <w:rPr>
                      <w:rFonts w:hint="eastAsia" w:cs="Times New Roman"/>
                      <w:color w:val="000000" w:themeColor="text1"/>
                      <w:sz w:val="21"/>
                      <w:szCs w:val="21"/>
                      <w:lang w:val="en-US" w:eastAsia="zh-CN"/>
                      <w14:textFill>
                        <w14:solidFill>
                          <w14:schemeClr w14:val="tx1"/>
                        </w14:solidFill>
                      </w14:textFill>
                    </w:rPr>
                    <w:t>絮凝沉淀+</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厌氧+好氧+二次沉淀+清水池（消毒）+砂过滤</w:t>
                  </w:r>
                </w:p>
              </w:tc>
              <w:tc>
                <w:tcPr>
                  <w:tcW w:w="932"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去除效率%</w:t>
                  </w:r>
                </w:p>
              </w:tc>
              <w:tc>
                <w:tcPr>
                  <w:tcW w:w="699"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95</w:t>
                  </w:r>
                </w:p>
              </w:tc>
              <w:tc>
                <w:tcPr>
                  <w:tcW w:w="480"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90</w:t>
                  </w:r>
                </w:p>
              </w:tc>
              <w:tc>
                <w:tcPr>
                  <w:tcW w:w="445"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95</w:t>
                  </w:r>
                </w:p>
              </w:tc>
              <w:tc>
                <w:tcPr>
                  <w:tcW w:w="44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80</w:t>
                  </w:r>
                </w:p>
              </w:tc>
              <w:tc>
                <w:tcPr>
                  <w:tcW w:w="443"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75</w:t>
                  </w:r>
                </w:p>
              </w:tc>
              <w:tc>
                <w:tcPr>
                  <w:tcW w:w="443"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14:textFill>
                        <w14:solidFill>
                          <w14:schemeClr w14:val="tx1"/>
                        </w14:solidFill>
                      </w14:textFill>
                    </w:rPr>
                    <w:t>40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448" w:type="pct"/>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处理后的浓度</w:t>
                  </w:r>
                </w:p>
              </w:tc>
              <w:tc>
                <w:tcPr>
                  <w:tcW w:w="662" w:type="pct"/>
                  <w:vAlign w:val="center"/>
                </w:tcPr>
                <w:p>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1698</w:t>
                  </w:r>
                  <w:r>
                    <w:rPr>
                      <w:rFonts w:hint="default" w:ascii="Times New Roman" w:hAnsi="Times New Roman" w:eastAsia="宋体" w:cs="Times New Roman"/>
                      <w:color w:val="000000" w:themeColor="text1"/>
                      <w:sz w:val="21"/>
                      <w:szCs w:val="21"/>
                      <w14:textFill>
                        <w14:solidFill>
                          <w14:schemeClr w14:val="tx1"/>
                        </w14:solidFill>
                      </w14:textFill>
                    </w:rPr>
                    <w:t>t/a</w:t>
                  </w:r>
                </w:p>
              </w:tc>
              <w:tc>
                <w:tcPr>
                  <w:tcW w:w="932"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处理后的浓度</w:t>
                  </w:r>
                  <w:r>
                    <w:rPr>
                      <w:rFonts w:hint="default" w:ascii="Times New Roman" w:hAnsi="Times New Roman" w:eastAsia="宋体" w:cs="Times New Roman"/>
                      <w:color w:val="000000" w:themeColor="text1"/>
                      <w:sz w:val="21"/>
                      <w:szCs w:val="21"/>
                      <w14:textFill>
                        <w14:solidFill>
                          <w14:schemeClr w14:val="tx1"/>
                        </w14:solidFill>
                      </w14:textFill>
                    </w:rPr>
                    <w:t>浓度：mg/L</w:t>
                  </w:r>
                </w:p>
              </w:tc>
              <w:tc>
                <w:tcPr>
                  <w:tcW w:w="699"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130</w:t>
                  </w:r>
                </w:p>
              </w:tc>
              <w:tc>
                <w:tcPr>
                  <w:tcW w:w="480"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39</w:t>
                  </w:r>
                </w:p>
              </w:tc>
              <w:tc>
                <w:tcPr>
                  <w:tcW w:w="445"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w:t>
                  </w:r>
                </w:p>
              </w:tc>
              <w:tc>
                <w:tcPr>
                  <w:tcW w:w="44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443"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6</w:t>
                  </w:r>
                </w:p>
              </w:tc>
              <w:tc>
                <w:tcPr>
                  <w:tcW w:w="443" w:type="pct"/>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408" w:hRule="atLeast"/>
                <w:jc w:val="center"/>
              </w:trPr>
              <w:tc>
                <w:tcPr>
                  <w:tcW w:w="1111" w:type="pct"/>
                  <w:gridSpan w:val="2"/>
                  <w:vMerge w:val="restar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《农田灌溉水质标准》（GB5084-2021）</w:t>
                  </w:r>
                </w:p>
              </w:tc>
              <w:tc>
                <w:tcPr>
                  <w:tcW w:w="932"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水作标准</w:t>
                  </w:r>
                </w:p>
              </w:tc>
              <w:tc>
                <w:tcPr>
                  <w:tcW w:w="699"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150</w:t>
                  </w:r>
                </w:p>
              </w:tc>
              <w:tc>
                <w:tcPr>
                  <w:tcW w:w="480"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60</w:t>
                  </w:r>
                </w:p>
              </w:tc>
              <w:tc>
                <w:tcPr>
                  <w:tcW w:w="445"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80</w:t>
                  </w:r>
                </w:p>
              </w:tc>
              <w:tc>
                <w:tcPr>
                  <w:tcW w:w="443"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443"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443"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408" w:hRule="atLeast"/>
                <w:jc w:val="center"/>
              </w:trPr>
              <w:tc>
                <w:tcPr>
                  <w:tcW w:w="1111" w:type="pct"/>
                  <w:gridSpan w:val="2"/>
                  <w:vMerge w:val="continue"/>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32"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旱作标准</w:t>
                  </w:r>
                </w:p>
              </w:tc>
              <w:tc>
                <w:tcPr>
                  <w:tcW w:w="699"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200</w:t>
                  </w:r>
                </w:p>
              </w:tc>
              <w:tc>
                <w:tcPr>
                  <w:tcW w:w="480"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100</w:t>
                  </w:r>
                </w:p>
              </w:tc>
              <w:tc>
                <w:tcPr>
                  <w:tcW w:w="445"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100</w:t>
                  </w:r>
                </w:p>
              </w:tc>
              <w:tc>
                <w:tcPr>
                  <w:tcW w:w="443"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443"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443"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408" w:hRule="atLeast"/>
                <w:jc w:val="center"/>
              </w:trPr>
              <w:tc>
                <w:tcPr>
                  <w:tcW w:w="1111" w:type="pct"/>
                  <w:gridSpan w:val="2"/>
                  <w:vMerge w:val="restar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是否达标</w:t>
                  </w:r>
                </w:p>
              </w:tc>
              <w:tc>
                <w:tcPr>
                  <w:tcW w:w="932"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水作标准</w:t>
                  </w:r>
                </w:p>
              </w:tc>
              <w:tc>
                <w:tcPr>
                  <w:tcW w:w="699"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达标</w:t>
                  </w:r>
                </w:p>
              </w:tc>
              <w:tc>
                <w:tcPr>
                  <w:tcW w:w="480"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达标</w:t>
                  </w:r>
                </w:p>
              </w:tc>
              <w:tc>
                <w:tcPr>
                  <w:tcW w:w="445"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达标</w:t>
                  </w:r>
                </w:p>
              </w:tc>
              <w:tc>
                <w:tcPr>
                  <w:tcW w:w="443"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443"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443"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408" w:hRule="atLeast"/>
                <w:jc w:val="center"/>
              </w:trPr>
              <w:tc>
                <w:tcPr>
                  <w:tcW w:w="1111" w:type="pct"/>
                  <w:gridSpan w:val="2"/>
                  <w:vMerge w:val="continue"/>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932"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旱作标准</w:t>
                  </w:r>
                </w:p>
              </w:tc>
              <w:tc>
                <w:tcPr>
                  <w:tcW w:w="699" w:type="pct"/>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达标</w:t>
                  </w:r>
                </w:p>
              </w:tc>
              <w:tc>
                <w:tcPr>
                  <w:tcW w:w="0" w:type="auto"/>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达标</w:t>
                  </w:r>
                </w:p>
              </w:tc>
              <w:tc>
                <w:tcPr>
                  <w:tcW w:w="0" w:type="auto"/>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达标</w:t>
                  </w:r>
                </w:p>
              </w:tc>
              <w:tc>
                <w:tcPr>
                  <w:tcW w:w="0" w:type="auto"/>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0" w:type="auto"/>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0" w:type="auto"/>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r>
          </w:tbl>
          <w:p>
            <w:pPr>
              <w:spacing w:line="360" w:lineRule="auto"/>
              <w:ind w:firstLine="482" w:firstLineChars="200"/>
              <w:rPr>
                <w:rFonts w:hint="default" w:ascii="Times New Roman" w:hAnsi="Times New Roman" w:eastAsia="宋体" w:cs="Times New Roman"/>
                <w:b/>
                <w:bCs/>
                <w:color w:val="000000" w:themeColor="text1"/>
                <w:kern w:val="0"/>
                <w:sz w:val="24"/>
                <w14:textFill>
                  <w14:solidFill>
                    <w14:schemeClr w14:val="tx1"/>
                  </w14:solidFill>
                </w14:textFill>
              </w:rPr>
            </w:pPr>
            <w:r>
              <w:rPr>
                <w:rFonts w:hint="default" w:ascii="Times New Roman" w:hAnsi="Times New Roman" w:eastAsia="宋体" w:cs="Times New Roman"/>
                <w:b/>
                <w:bCs/>
                <w:color w:val="000000" w:themeColor="text1"/>
                <w:kern w:val="0"/>
                <w:sz w:val="24"/>
                <w14:textFill>
                  <w14:solidFill>
                    <w14:schemeClr w14:val="tx1"/>
                  </w14:solidFill>
                </w14:textFill>
              </w:rPr>
              <w:t>（2）废水治理措施技术可行性分析</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项目厂区内实现雨污分流制，雨水由雨水斗及雨水立管收集后与室外雨水汇合</w:t>
            </w:r>
            <w:r>
              <w:rPr>
                <w:rFonts w:hint="default" w:ascii="Times New Roman" w:hAnsi="Times New Roman" w:eastAsia="宋体" w:cs="Times New Roman"/>
                <w:color w:val="000000" w:themeColor="text1"/>
                <w:sz w:val="24"/>
                <w:lang w:val="en-US" w:eastAsia="zh-CN"/>
                <w14:textFill>
                  <w14:solidFill>
                    <w14:schemeClr w14:val="tx1"/>
                  </w14:solidFill>
                </w14:textFill>
              </w:rPr>
              <w:t>周边的雨水沟</w:t>
            </w:r>
            <w:r>
              <w:rPr>
                <w:rFonts w:hint="default" w:ascii="Times New Roman" w:hAnsi="Times New Roman" w:eastAsia="宋体" w:cs="Times New Roman"/>
                <w:color w:val="000000" w:themeColor="text1"/>
                <w:sz w:val="24"/>
                <w14:textFill>
                  <w14:solidFill>
                    <w14:schemeClr w14:val="tx1"/>
                  </w14:solidFill>
                </w14:textFill>
              </w:rPr>
              <w:t>。根据工程分析可知，本项目外排废水主要为员工生活污水及生产废水，根据工程分析可知，本项目全厂</w:t>
            </w:r>
            <w:r>
              <w:rPr>
                <w:rFonts w:hint="default" w:ascii="Times New Roman" w:hAnsi="Times New Roman" w:eastAsia="宋体" w:cs="Times New Roman"/>
                <w:color w:val="000000" w:themeColor="text1"/>
                <w:sz w:val="24"/>
                <w:lang w:val="en-US" w:eastAsia="zh-CN"/>
                <w14:textFill>
                  <w14:solidFill>
                    <w14:schemeClr w14:val="tx1"/>
                  </w14:solidFill>
                </w14:textFill>
              </w:rPr>
              <w:t>综合</w:t>
            </w:r>
            <w:r>
              <w:rPr>
                <w:rFonts w:hint="default" w:ascii="Times New Roman" w:hAnsi="Times New Roman" w:eastAsia="宋体" w:cs="Times New Roman"/>
                <w:color w:val="000000" w:themeColor="text1"/>
                <w:sz w:val="24"/>
                <w14:textFill>
                  <w14:solidFill>
                    <w14:schemeClr w14:val="tx1"/>
                  </w14:solidFill>
                </w14:textFill>
              </w:rPr>
              <w:t>废水</w:t>
            </w:r>
            <w:r>
              <w:rPr>
                <w:rFonts w:hint="default" w:ascii="Times New Roman" w:hAnsi="Times New Roman" w:eastAsia="宋体" w:cs="Times New Roman"/>
                <w:color w:val="000000" w:themeColor="text1"/>
                <w:sz w:val="24"/>
                <w:lang w:val="en-US" w:eastAsia="zh-CN"/>
                <w14:textFill>
                  <w14:solidFill>
                    <w14:schemeClr w14:val="tx1"/>
                  </w14:solidFill>
                </w14:textFill>
              </w:rPr>
              <w:t>总</w:t>
            </w:r>
            <w:r>
              <w:rPr>
                <w:rFonts w:hint="default" w:ascii="Times New Roman" w:hAnsi="Times New Roman" w:eastAsia="宋体" w:cs="Times New Roman"/>
                <w:color w:val="000000" w:themeColor="text1"/>
                <w:sz w:val="24"/>
                <w14:textFill>
                  <w14:solidFill>
                    <w14:schemeClr w14:val="tx1"/>
                  </w14:solidFill>
                </w14:textFill>
              </w:rPr>
              <w:t>量为</w:t>
            </w:r>
            <w:r>
              <w:rPr>
                <w:rFonts w:hint="default" w:ascii="Times New Roman" w:hAnsi="Times New Roman" w:eastAsia="宋体" w:cs="Times New Roman"/>
                <w:color w:val="000000" w:themeColor="text1"/>
                <w:sz w:val="24"/>
                <w:lang w:val="en-US" w:eastAsia="zh-CN"/>
                <w14:textFill>
                  <w14:solidFill>
                    <w14:schemeClr w14:val="tx1"/>
                  </w14:solidFill>
                </w14:textFill>
              </w:rPr>
              <w:t>1698</w:t>
            </w:r>
            <w:r>
              <w:rPr>
                <w:rFonts w:hint="default" w:ascii="Times New Roman" w:hAnsi="Times New Roman" w:eastAsia="宋体" w:cs="Times New Roman"/>
                <w:color w:val="000000" w:themeColor="text1"/>
                <w:sz w:val="24"/>
                <w14:textFill>
                  <w14:solidFill>
                    <w14:schemeClr w14:val="tx1"/>
                  </w14:solidFill>
                </w14:textFill>
              </w:rPr>
              <w:t>t/a（</w:t>
            </w:r>
            <w:r>
              <w:rPr>
                <w:rFonts w:hint="default" w:ascii="Times New Roman" w:hAnsi="Times New Roman" w:eastAsia="宋体" w:cs="Times New Roman"/>
                <w:color w:val="000000" w:themeColor="text1"/>
                <w:sz w:val="24"/>
                <w:lang w:val="en-US" w:eastAsia="zh-CN"/>
                <w14:textFill>
                  <w14:solidFill>
                    <w14:schemeClr w14:val="tx1"/>
                  </w14:solidFill>
                </w14:textFill>
              </w:rPr>
              <w:t>5.66</w:t>
            </w:r>
            <w:r>
              <w:rPr>
                <w:rFonts w:hint="default" w:ascii="Times New Roman" w:hAnsi="Times New Roman" w:eastAsia="宋体" w:cs="Times New Roman"/>
                <w:color w:val="000000" w:themeColor="text1"/>
                <w:sz w:val="24"/>
                <w14:textFill>
                  <w14:solidFill>
                    <w14:schemeClr w14:val="tx1"/>
                  </w14:solidFill>
                </w14:textFill>
              </w:rPr>
              <w:t>t/d），本项目设计的污水处理站的处理规模为</w:t>
            </w:r>
            <w:r>
              <w:rPr>
                <w:rFonts w:hint="default" w:ascii="Times New Roman" w:hAnsi="Times New Roman" w:eastAsia="宋体" w:cs="Times New Roman"/>
                <w:color w:val="000000" w:themeColor="text1"/>
                <w:sz w:val="24"/>
                <w:lang w:val="en-US" w:eastAsia="zh-CN"/>
                <w14:textFill>
                  <w14:solidFill>
                    <w14:schemeClr w14:val="tx1"/>
                  </w14:solidFill>
                </w14:textFill>
              </w:rPr>
              <w:t>10m</w:t>
            </w:r>
            <w:r>
              <w:rPr>
                <w:rFonts w:hint="default" w:ascii="Times New Roman" w:hAnsi="Times New Roman" w:eastAsia="宋体" w:cs="Times New Roman"/>
                <w:color w:val="000000" w:themeColor="text1"/>
                <w:sz w:val="24"/>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/d，能够满足本项目的污水处理的需求。</w:t>
            </w:r>
            <w:r>
              <w:rPr>
                <w:rFonts w:hint="default" w:ascii="Times New Roman" w:hAnsi="Times New Roman" w:eastAsia="宋体" w:cs="Times New Roman"/>
                <w:color w:val="000000" w:themeColor="text1"/>
                <w:sz w:val="24"/>
                <w14:textFill>
                  <w14:solidFill>
                    <w14:schemeClr w14:val="tx1"/>
                  </w14:solidFill>
                </w14:textFill>
              </w:rPr>
              <w:fldChar w:fldCharType="begin"/>
            </w:r>
            <w:r>
              <w:rPr>
                <w:rFonts w:hint="default" w:ascii="Times New Roman" w:hAnsi="Times New Roman" w:eastAsia="宋体" w:cs="Times New Roman"/>
                <w:color w:val="000000" w:themeColor="text1"/>
                <w:sz w:val="24"/>
                <w14:textFill>
                  <w14:solidFill>
                    <w14:schemeClr w14:val="tx1"/>
                  </w14:solidFill>
                </w14:textFill>
              </w:rPr>
              <w:instrText xml:space="preserve"> REF 排水路径 \h  \* MERGEFORMAT </w:instrText>
            </w:r>
            <w:r>
              <w:rPr>
                <w:rFonts w:hint="default" w:ascii="Times New Roman" w:hAnsi="Times New Roman" w:eastAsia="宋体" w:cs="Times New Roman"/>
                <w:color w:val="000000" w:themeColor="text1"/>
                <w:sz w:val="24"/>
                <w14:textFill>
                  <w14:solidFill>
                    <w14:schemeClr w14:val="tx1"/>
                  </w14:solidFill>
                </w14:textFill>
              </w:rPr>
              <w:fldChar w:fldCharType="separate"/>
            </w:r>
            <w:r>
              <w:rPr>
                <w:rFonts w:hint="default" w:ascii="Times New Roman" w:hAnsi="Times New Roman" w:eastAsia="宋体" w:cs="Times New Roman"/>
                <w:color w:val="000000" w:themeColor="text1"/>
                <w:sz w:val="24"/>
                <w14:textFill>
                  <w14:solidFill>
                    <w14:schemeClr w14:val="tx1"/>
                  </w14:solidFill>
                </w14:textFill>
              </w:rPr>
              <w:t>废水经过自建的污水处理站</w:t>
            </w:r>
            <w:r>
              <w:rPr>
                <w:rFonts w:hint="eastAsia" w:cs="Times New Roman"/>
                <w:color w:val="000000" w:themeColor="text1"/>
                <w:sz w:val="24"/>
                <w:lang w:eastAsia="zh-CN"/>
                <w14:textFill>
                  <w14:solidFill>
                    <w14:schemeClr w14:val="tx1"/>
                  </w14:solidFill>
                </w14:textFill>
              </w:rPr>
              <w:t>（</w:t>
            </w:r>
            <w:r>
              <w:rPr>
                <w:rFonts w:hint="eastAsia" w:cs="Times New Roman"/>
                <w:color w:val="000000" w:themeColor="text1"/>
                <w:kern w:val="0"/>
                <w:sz w:val="24"/>
                <w:lang w:eastAsia="zh-CN"/>
                <w14:textFill>
                  <w14:solidFill>
                    <w14:schemeClr w14:val="tx1"/>
                  </w14:solidFill>
                </w14:textFill>
              </w:rPr>
              <w:t>目前</w:t>
            </w:r>
            <w:r>
              <w:rPr>
                <w:rFonts w:hint="default" w:ascii="Times New Roman" w:hAnsi="Times New Roman" w:eastAsia="宋体" w:cs="Times New Roman"/>
                <w:color w:val="000000" w:themeColor="text1"/>
                <w:kern w:val="0"/>
                <w:sz w:val="24"/>
                <w14:textFill>
                  <w14:solidFill>
                    <w14:schemeClr w14:val="tx1"/>
                  </w14:solidFill>
                </w14:textFill>
              </w:rPr>
              <w:t>采用"</w:t>
            </w:r>
            <w:r>
              <w:rPr>
                <w:rFonts w:hint="eastAsia" w:ascii="Times New Roman" w:hAnsi="Times New Roman" w:eastAsia="宋体" w:cs="Times New Roman"/>
                <w:color w:val="000000" w:themeColor="text1"/>
                <w:kern w:val="0"/>
                <w:sz w:val="24"/>
                <w:lang w:val="en-US" w:eastAsia="zh-CN"/>
                <w14:textFill>
                  <w14:solidFill>
                    <w14:schemeClr w14:val="tx1"/>
                  </w14:solidFill>
                </w14:textFill>
              </w:rPr>
              <w:t>格栅+调节+厌氧+好氧+二次沉淀+清水池（消毒）+砂过滤</w:t>
            </w:r>
            <w:r>
              <w:rPr>
                <w:rFonts w:hint="default" w:ascii="Times New Roman" w:hAnsi="Times New Roman" w:eastAsia="宋体" w:cs="Times New Roman"/>
                <w:color w:val="000000" w:themeColor="text1"/>
                <w:kern w:val="0"/>
                <w:sz w:val="24"/>
                <w14:textFill>
                  <w14:solidFill>
                    <w14:schemeClr w14:val="tx1"/>
                  </w14:solidFill>
                </w14:textFill>
              </w:rPr>
              <w:t>"一体化处理工艺</w:t>
            </w:r>
            <w:r>
              <w:rPr>
                <w:rFonts w:hint="default" w:ascii="Times New Roman" w:hAnsi="Times New Roman" w:eastAsia="宋体" w:cs="Times New Roman"/>
                <w:color w:val="000000" w:themeColor="text1"/>
                <w:kern w:val="0"/>
                <w:sz w:val="24"/>
                <w:lang w:val="en-US" w:eastAsia="zh-CN"/>
                <w14:textFill>
                  <w14:solidFill>
                    <w14:schemeClr w14:val="tx1"/>
                  </w14:solidFill>
                </w14:textFill>
              </w:rPr>
              <w:t>处理</w:t>
            </w:r>
            <w:r>
              <w:rPr>
                <w:rFonts w:hint="eastAsia" w:cs="Times New Roman"/>
                <w:color w:val="000000" w:themeColor="text1"/>
                <w:kern w:val="0"/>
                <w:sz w:val="24"/>
                <w:lang w:eastAsia="zh-CN"/>
                <w14:textFill>
                  <w14:solidFill>
                    <w14:schemeClr w14:val="tx1"/>
                  </w14:solidFill>
                </w14:textFill>
              </w:rPr>
              <w:t>；本次评价要求将处理工艺整改为：“</w:t>
            </w:r>
            <w:r>
              <w:rPr>
                <w:rFonts w:hint="eastAsia" w:ascii="Times New Roman" w:hAnsi="Times New Roman" w:eastAsia="宋体" w:cs="Times New Roman"/>
                <w:color w:val="000000" w:themeColor="text1"/>
                <w:kern w:val="0"/>
                <w:sz w:val="24"/>
                <w:lang w:val="en-US" w:eastAsia="zh-CN"/>
                <w14:textFill>
                  <w14:solidFill>
                    <w14:schemeClr w14:val="tx1"/>
                  </w14:solidFill>
                </w14:textFill>
              </w:rPr>
              <w:t>格栅+调节+絮凝沉淀+厌氧+好氧+二次沉淀+清水池（消毒）+砂过滤</w:t>
            </w:r>
            <w:r>
              <w:rPr>
                <w:rFonts w:hint="default" w:ascii="Times New Roman" w:hAnsi="Times New Roman" w:eastAsia="宋体" w:cs="Times New Roman"/>
                <w:color w:val="000000" w:themeColor="text1"/>
                <w:kern w:val="0"/>
                <w:sz w:val="24"/>
                <w14:textFill>
                  <w14:solidFill>
                    <w14:schemeClr w14:val="tx1"/>
                  </w14:solidFill>
                </w14:textFill>
              </w:rPr>
              <w:t>→出水</w:t>
            </w:r>
            <w:r>
              <w:rPr>
                <w:rFonts w:hint="eastAsia" w:cs="Times New Roman"/>
                <w:color w:val="000000" w:themeColor="text1"/>
                <w:kern w:val="0"/>
                <w:sz w:val="24"/>
                <w:lang w:eastAsia="zh-CN"/>
                <w14:textFill>
                  <w14:solidFill>
                    <w14:schemeClr w14:val="tx1"/>
                  </w14:solidFill>
                </w14:textFill>
              </w:rPr>
              <w:t>”</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处理后满足</w:t>
            </w:r>
            <w:r>
              <w:rPr>
                <w:rFonts w:hint="default" w:ascii="Times New Roman" w:hAnsi="Times New Roman" w:eastAsia="宋体" w:cs="Times New Roman"/>
                <w:color w:val="000000" w:themeColor="text1"/>
                <w:sz w:val="24"/>
                <w14:textFill>
                  <w14:solidFill>
                    <w14:schemeClr w14:val="tx1"/>
                  </w14:solidFill>
                </w14:textFill>
              </w:rPr>
              <w:fldChar w:fldCharType="end"/>
            </w:r>
            <w:r>
              <w:rPr>
                <w:rFonts w:hint="default" w:ascii="Times New Roman" w:hAnsi="Times New Roman" w:eastAsia="宋体" w:cs="Times New Roman"/>
                <w:color w:val="000000" w:themeColor="text1"/>
                <w:sz w:val="24"/>
                <w14:textFill>
                  <w14:solidFill>
                    <w14:schemeClr w14:val="tx1"/>
                  </w14:solidFill>
                </w14:textFill>
              </w:rPr>
              <w:t>《农田灌溉水质标准》（GB5084-2021）中的水作和旱作标准后用于周边农田和林地的灌溉。</w:t>
            </w:r>
          </w:p>
          <w:p>
            <w:pPr>
              <w:widowControl/>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①污水处理站的工艺流程简述：</w:t>
            </w:r>
          </w:p>
          <w:p>
            <w:pPr>
              <w:pStyle w:val="40"/>
              <w:jc w:val="center"/>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drawing>
                <wp:inline distT="0" distB="0" distL="114300" distR="114300">
                  <wp:extent cx="3457575" cy="4246245"/>
                  <wp:effectExtent l="0" t="0" r="9525" b="1905"/>
                  <wp:docPr id="68" name="图片 6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图片1"/>
                          <pic:cNvPicPr>
                            <a:picLocks noChangeAspect="1"/>
                          </pic:cNvPicPr>
                        </pic:nvPicPr>
                        <pic:blipFill>
                          <a:blip r:embed="rId22"/>
                          <a:stretch>
                            <a:fillRect/>
                          </a:stretch>
                        </pic:blipFill>
                        <pic:spPr>
                          <a:xfrm>
                            <a:off x="0" y="0"/>
                            <a:ext cx="3457575" cy="4246245"/>
                          </a:xfrm>
                          <a:prstGeom prst="rect">
                            <a:avLst/>
                          </a:prstGeom>
                        </pic:spPr>
                      </pic:pic>
                    </a:graphicData>
                  </a:graphic>
                </wp:inline>
              </w:drawing>
            </w:r>
          </w:p>
          <w:p>
            <w:pPr>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图</w:t>
            </w:r>
            <w:r>
              <w:rPr>
                <w:rFonts w:hint="default" w:ascii="Times New Roman" w:hAnsi="Times New Roman" w:eastAsia="宋体" w:cs="Times New Roman"/>
                <w:b/>
                <w:bCs w:val="0"/>
                <w:color w:val="000000" w:themeColor="text1"/>
                <w:sz w:val="24"/>
                <w14:textFill>
                  <w14:solidFill>
                    <w14:schemeClr w14:val="tx1"/>
                  </w14:solidFill>
                </w14:textFill>
              </w:rPr>
              <w:t xml:space="preserve">4-4  </w:t>
            </w:r>
            <w:r>
              <w:rPr>
                <w:rFonts w:hint="default" w:ascii="Times New Roman" w:hAnsi="Times New Roman" w:eastAsia="宋体" w:cs="Times New Roman"/>
                <w:b/>
                <w:bCs w:val="0"/>
                <w:color w:val="000000" w:themeColor="text1"/>
                <w:sz w:val="24"/>
                <w:lang w:val="en-US" w:eastAsia="zh-CN"/>
                <w14:textFill>
                  <w14:solidFill>
                    <w14:schemeClr w14:val="tx1"/>
                  </w14:solidFill>
                </w14:textFill>
              </w:rPr>
              <w:t>本</w:t>
            </w:r>
            <w:r>
              <w:rPr>
                <w:rFonts w:hint="default" w:ascii="Times New Roman" w:hAnsi="Times New Roman" w:eastAsia="宋体" w:cs="Times New Roman"/>
                <w:b/>
                <w:bCs w:val="0"/>
                <w:color w:val="000000" w:themeColor="text1"/>
                <w:sz w:val="24"/>
                <w14:textFill>
                  <w14:solidFill>
                    <w14:schemeClr w14:val="tx1"/>
                  </w14:solidFill>
                </w14:textFill>
              </w:rPr>
              <w:t>项目</w:t>
            </w:r>
            <w:r>
              <w:rPr>
                <w:rFonts w:hint="default" w:ascii="Times New Roman" w:hAnsi="Times New Roman" w:eastAsia="宋体" w:cs="Times New Roman"/>
                <w:b/>
                <w:bCs w:val="0"/>
                <w:color w:val="000000" w:themeColor="text1"/>
                <w:sz w:val="24"/>
                <w:lang w:val="en-US" w:eastAsia="zh-CN"/>
                <w14:textFill>
                  <w14:solidFill>
                    <w14:schemeClr w14:val="tx1"/>
                  </w14:solidFill>
                </w14:textFill>
              </w:rPr>
              <w:t>自建的</w:t>
            </w:r>
            <w:r>
              <w:rPr>
                <w:rFonts w:hint="default" w:ascii="Times New Roman" w:hAnsi="Times New Roman" w:eastAsia="宋体" w:cs="Times New Roman"/>
                <w:b/>
                <w:bCs w:val="0"/>
                <w:color w:val="000000" w:themeColor="text1"/>
                <w:sz w:val="24"/>
                <w14:textFill>
                  <w14:solidFill>
                    <w14:schemeClr w14:val="tx1"/>
                  </w14:solidFill>
                </w14:textFill>
              </w:rPr>
              <w:t>污水处理站</w:t>
            </w:r>
            <w:r>
              <w:rPr>
                <w:rFonts w:hint="eastAsia" w:cs="Times New Roman"/>
                <w:b/>
                <w:bCs w:val="0"/>
                <w:color w:val="000000" w:themeColor="text1"/>
                <w:sz w:val="24"/>
                <w:lang w:eastAsia="zh-CN"/>
                <w14:textFill>
                  <w14:solidFill>
                    <w14:schemeClr w14:val="tx1"/>
                  </w14:solidFill>
                </w14:textFill>
              </w:rPr>
              <w:t>整改后的</w:t>
            </w:r>
            <w:r>
              <w:rPr>
                <w:rFonts w:hint="default" w:ascii="Times New Roman" w:hAnsi="Times New Roman" w:eastAsia="宋体" w:cs="Times New Roman"/>
                <w:b/>
                <w:color w:val="000000" w:themeColor="text1"/>
                <w:sz w:val="24"/>
                <w14:textFill>
                  <w14:solidFill>
                    <w14:schemeClr w14:val="tx1"/>
                  </w14:solidFill>
                </w14:textFill>
              </w:rPr>
              <w:t>工艺流程图</w:t>
            </w:r>
          </w:p>
          <w:p>
            <w:pPr>
              <w:widowControl/>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工艺流程简述：</w:t>
            </w:r>
          </w:p>
          <w:p>
            <w:pPr>
              <w:widowControl/>
              <w:spacing w:line="360" w:lineRule="auto"/>
              <w:ind w:firstLine="480" w:firstLineChars="200"/>
              <w:jc w:val="left"/>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A、</w:t>
            </w:r>
            <w:r>
              <w:rPr>
                <w:rFonts w:hint="default" w:ascii="Times New Roman" w:hAnsi="Times New Roman" w:eastAsia="宋体" w:cs="Times New Roman"/>
                <w:color w:val="000000" w:themeColor="text1"/>
                <w:sz w:val="24"/>
                <w:lang w:val="en-US" w:eastAsia="zh-CN"/>
                <w14:textFill>
                  <w14:solidFill>
                    <w14:schemeClr w14:val="tx1"/>
                  </w14:solidFill>
                </w14:textFill>
              </w:rPr>
              <w:t>格栅</w:t>
            </w:r>
          </w:p>
          <w:p>
            <w:pPr>
              <w:widowControl/>
              <w:spacing w:line="360" w:lineRule="auto"/>
              <w:ind w:firstLine="480" w:firstLineChars="200"/>
              <w:jc w:val="left"/>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格栅</w:t>
            </w:r>
            <w:r>
              <w:rPr>
                <w:rFonts w:hint="default" w:ascii="Times New Roman" w:hAnsi="Times New Roman" w:eastAsia="宋体" w:cs="Times New Roman"/>
                <w:color w:val="000000" w:themeColor="text1"/>
                <w:sz w:val="24"/>
                <w:lang w:val="en-US" w:eastAsia="zh-CN"/>
                <w14:textFill>
                  <w14:solidFill>
                    <w14:schemeClr w14:val="tx1"/>
                  </w14:solidFill>
                </w14:textFill>
              </w:rPr>
              <w:t>由</w:t>
            </w:r>
            <w:r>
              <w:rPr>
                <w:rFonts w:hint="default" w:ascii="Times New Roman" w:hAnsi="Times New Roman" w:eastAsia="宋体" w:cs="Times New Roman"/>
                <w:color w:val="000000" w:themeColor="text1"/>
                <w:sz w:val="24"/>
                <w14:textFill>
                  <w14:solidFill>
                    <w14:schemeClr w14:val="tx1"/>
                  </w14:solidFill>
                </w14:textFill>
              </w:rPr>
              <w:t>金属栅条、塑料齿钩或金属筛网、框架及相关组成。安装在污水渠道前段，用来留污水中较粗大漂浮物、纤维和固体颗粒物质，防止堵塞和缠绕水泵机组、曝气器、管道阀门、处理构筑物配水设施、近出水口，减少后续处理产生的浮渣，保证污水处理设施的正常运行</w:t>
            </w:r>
            <w:r>
              <w:rPr>
                <w:rFonts w:hint="default" w:ascii="Times New Roman" w:hAnsi="Times New Roman" w:eastAsia="宋体" w:cs="Times New Roman"/>
                <w:color w:val="000000" w:themeColor="text1"/>
                <w:sz w:val="24"/>
                <w:lang w:eastAsia="zh-CN"/>
                <w14:textFill>
                  <w14:solidFill>
                    <w14:schemeClr w14:val="tx1"/>
                  </w14:solidFill>
                </w14:textFill>
              </w:rPr>
              <w:t>。</w:t>
            </w:r>
          </w:p>
          <w:p>
            <w:pPr>
              <w:widowControl/>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B、调节池</w:t>
            </w:r>
          </w:p>
          <w:p>
            <w:pPr>
              <w:widowControl/>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由于废水的日变化量较大，各时期的废水排放量及排放的水质均不一致，造成废水水质、水量波动很大，因此只有足够的调节池容量才能使进入生化处理的水质、水量稳定，在工艺中设置一座调节池。废水进入调节池，在池中进行水质、水量调节及均衡，保证进入生化系统水质、水量的稳定。调节池设有旁通，以备检修及事故等状态下使用。调节池内设有一台潜污泵，用以提升废水进入后级处理系统。</w:t>
            </w:r>
          </w:p>
          <w:p>
            <w:pPr>
              <w:widowControl/>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C</w:t>
            </w:r>
            <w:r>
              <w:rPr>
                <w:rFonts w:hint="default" w:ascii="Times New Roman" w:hAnsi="Times New Roman" w:eastAsia="宋体" w:cs="Times New Roman"/>
                <w:color w:val="000000" w:themeColor="text1"/>
                <w:sz w:val="24"/>
                <w14:textFill>
                  <w14:solidFill>
                    <w14:schemeClr w14:val="tx1"/>
                  </w14:solidFill>
                </w14:textFill>
              </w:rPr>
              <w:t>、絮凝沉淀池：</w:t>
            </w:r>
          </w:p>
          <w:p>
            <w:pPr>
              <w:widowControl/>
              <w:spacing w:line="360" w:lineRule="auto"/>
              <w:ind w:firstLine="480" w:firstLineChars="200"/>
              <w:jc w:val="left"/>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在絮凝剂的作用下，使废水中的胶体和细微悬浮物凝聚成絮凝体，从而加快粒子的聚沉，达到固-液分离，然后经重力沉降，予以分离去除。絮凝沉淀池可高效去除水中的悬浮物，减轻了后续沉淀池的负荷</w:t>
            </w:r>
            <w:r>
              <w:rPr>
                <w:rFonts w:hint="eastAsia" w:ascii="Times New Roman" w:hAnsi="Times New Roman" w:eastAsia="宋体" w:cs="Times New Roman"/>
                <w:color w:val="000000" w:themeColor="text1"/>
                <w:sz w:val="24"/>
                <w:lang w:eastAsia="zh-CN"/>
                <w14:textFill>
                  <w14:solidFill>
                    <w14:schemeClr w14:val="tx1"/>
                  </w14:solidFill>
                </w14:textFill>
              </w:rPr>
              <w:t>，同时对</w:t>
            </w:r>
            <w:r>
              <w:rPr>
                <w:rFonts w:hint="eastAsia" w:ascii="Times New Roman" w:hAnsi="Times New Roman" w:eastAsia="宋体" w:cs="Times New Roman"/>
                <w:color w:val="000000" w:themeColor="text1"/>
                <w:sz w:val="24"/>
                <w:lang w:val="en-US" w:eastAsia="zh-CN"/>
                <w14:textFill>
                  <w14:solidFill>
                    <w14:schemeClr w14:val="tx1"/>
                  </w14:solidFill>
                </w14:textFill>
              </w:rPr>
              <w:t>COD也起到一定的降解作用</w:t>
            </w:r>
            <w:r>
              <w:rPr>
                <w:rFonts w:hint="eastAsia" w:cs="Times New Roman"/>
                <w:color w:val="000000" w:themeColor="text1"/>
                <w:sz w:val="24"/>
                <w:lang w:val="en-US" w:eastAsia="zh-CN"/>
                <w14:textFill>
                  <w14:solidFill>
                    <w14:schemeClr w14:val="tx1"/>
                  </w14:solidFill>
                </w14:textFill>
              </w:rPr>
              <w:t>；絮凝沉淀对本类（米粉加工）废水的COD</w:t>
            </w:r>
            <w:r>
              <w:rPr>
                <w:rFonts w:hint="eastAsia" w:ascii="Times New Roman" w:hAnsi="Times New Roman" w:eastAsia="宋体" w:cs="Times New Roman"/>
                <w:color w:val="000000" w:themeColor="text1"/>
                <w:sz w:val="24"/>
                <w:lang w:val="en-US" w:eastAsia="zh-CN"/>
                <w14:textFill>
                  <w14:solidFill>
                    <w14:schemeClr w14:val="tx1"/>
                  </w14:solidFill>
                </w14:textFill>
              </w:rPr>
              <w:t>去除效率一般在</w:t>
            </w:r>
            <w:r>
              <w:rPr>
                <w:rFonts w:hint="eastAsia" w:cs="Times New Roman"/>
                <w:color w:val="000000" w:themeColor="text1"/>
                <w:sz w:val="24"/>
                <w:lang w:val="en-US" w:eastAsia="zh-CN"/>
                <w14:textFill>
                  <w14:solidFill>
                    <w14:schemeClr w14:val="tx1"/>
                  </w14:solidFill>
                </w14:textFill>
              </w:rPr>
              <w:t>20%-</w:t>
            </w:r>
            <w:r>
              <w:rPr>
                <w:rFonts w:hint="eastAsia" w:ascii="Times New Roman" w:hAnsi="Times New Roman" w:eastAsia="宋体" w:cs="Times New Roman"/>
                <w:color w:val="000000" w:themeColor="text1"/>
                <w:sz w:val="24"/>
                <w:lang w:val="en-US" w:eastAsia="zh-CN"/>
                <w14:textFill>
                  <w14:solidFill>
                    <w14:schemeClr w14:val="tx1"/>
                  </w14:solidFill>
                </w14:textFill>
              </w:rPr>
              <w:t>30%</w:t>
            </w:r>
            <w:r>
              <w:rPr>
                <w:rFonts w:hint="eastAsia" w:cs="Times New Roman"/>
                <w:color w:val="000000" w:themeColor="text1"/>
                <w:sz w:val="24"/>
                <w:lang w:val="en-US" w:eastAsia="zh-CN"/>
                <w14:textFill>
                  <w14:solidFill>
                    <w14:schemeClr w14:val="tx1"/>
                  </w14:solidFill>
                </w14:textFill>
              </w:rPr>
              <w:t>之间</w:t>
            </w:r>
            <w:r>
              <w:rPr>
                <w:rFonts w:hint="eastAsia" w:ascii="Times New Roman" w:hAnsi="Times New Roman" w:eastAsia="宋体" w:cs="Times New Roman"/>
                <w:color w:val="000000" w:themeColor="text1"/>
                <w:sz w:val="24"/>
                <w:lang w:val="en-US" w:eastAsia="zh-CN"/>
                <w14:textFill>
                  <w14:solidFill>
                    <w14:schemeClr w14:val="tx1"/>
                  </w14:solidFill>
                </w14:textFill>
              </w:rPr>
              <w:t>）。</w:t>
            </w:r>
          </w:p>
          <w:p>
            <w:pPr>
              <w:widowControl/>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D</w:t>
            </w:r>
            <w:r>
              <w:rPr>
                <w:rFonts w:hint="default" w:ascii="Times New Roman" w:hAnsi="Times New Roman" w:eastAsia="宋体" w:cs="Times New Roman"/>
                <w:color w:val="000000" w:themeColor="text1"/>
                <w:sz w:val="24"/>
                <w14:textFill>
                  <w14:solidFill>
                    <w14:schemeClr w14:val="tx1"/>
                  </w14:solidFill>
                </w14:textFill>
              </w:rPr>
              <w:t>、厌氧池</w:t>
            </w:r>
          </w:p>
          <w:p>
            <w:pPr>
              <w:widowControl/>
              <w:spacing w:line="360" w:lineRule="auto"/>
              <w:ind w:firstLine="480" w:firstLineChars="200"/>
              <w:jc w:val="left"/>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废水进入厌氧池，由池底向上流动，经过细菌形成的污泥层，污泥层对有机物进行吸附、网捕、生物学絮凝、生物降解作用，使废水在降解COD的同时也能部分澄清</w:t>
            </w:r>
            <w:r>
              <w:rPr>
                <w:rFonts w:hint="eastAsia" w:cs="Times New Roman"/>
                <w:color w:val="000000" w:themeColor="text1"/>
                <w:sz w:val="24"/>
                <w:lang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本项目废水属于米粉加工废水，废水中的COD比较容易降解，</w:t>
            </w:r>
            <w:r>
              <w:rPr>
                <w:rFonts w:hint="eastAsia" w:cs="Times New Roman"/>
                <w:color w:val="000000" w:themeColor="text1"/>
                <w:sz w:val="24"/>
                <w:lang w:eastAsia="zh-CN"/>
                <w14:textFill>
                  <w14:solidFill>
                    <w14:schemeClr w14:val="tx1"/>
                  </w14:solidFill>
                </w14:textFill>
              </w:rPr>
              <w:t>厌氧池对</w:t>
            </w:r>
            <w:r>
              <w:rPr>
                <w:rFonts w:hint="eastAsia" w:cs="Times New Roman"/>
                <w:color w:val="000000" w:themeColor="text1"/>
                <w:sz w:val="24"/>
                <w:lang w:val="en-US" w:eastAsia="zh-CN"/>
                <w14:textFill>
                  <w14:solidFill>
                    <w14:schemeClr w14:val="tx1"/>
                  </w14:solidFill>
                </w14:textFill>
              </w:rPr>
              <w:t>该类废水中COD的去除率一般可高达80%。</w:t>
            </w:r>
          </w:p>
          <w:p>
            <w:pPr>
              <w:widowControl/>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E</w:t>
            </w:r>
            <w:r>
              <w:rPr>
                <w:rFonts w:hint="default" w:ascii="Times New Roman" w:hAnsi="Times New Roman" w:eastAsia="宋体" w:cs="Times New Roman"/>
                <w:color w:val="000000" w:themeColor="text1"/>
                <w:sz w:val="24"/>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好氧</w:t>
            </w:r>
            <w:r>
              <w:rPr>
                <w:rFonts w:hint="default" w:ascii="Times New Roman" w:hAnsi="Times New Roman" w:eastAsia="宋体" w:cs="Times New Roman"/>
                <w:color w:val="000000" w:themeColor="text1"/>
                <w:sz w:val="24"/>
                <w14:textFill>
                  <w14:solidFill>
                    <w14:schemeClr w14:val="tx1"/>
                  </w14:solidFill>
                </w14:textFill>
              </w:rPr>
              <w:t>池</w:t>
            </w:r>
          </w:p>
          <w:p>
            <w:pPr>
              <w:widowControl/>
              <w:spacing w:line="360" w:lineRule="auto"/>
              <w:ind w:firstLine="480" w:firstLineChars="200"/>
              <w:jc w:val="left"/>
              <w:rPr>
                <w:rFonts w:hint="eastAsia"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生物接触氧化池内设置填料，填料淹没在污水中，填料上长满生物膜，污水与生物膜接触过程中，水中的有机物被微生物吸附、氧化分解和转化为新的生物膜。从填料上脱落的生物膜，随水流到二沉池后被去除，污水得到净化。接触氧化池的构造主要有池体、填料、和进水布气装置等组成。池体用于设置填料、布水布气装置和支撑填料的支架。生物接触氧化法有以下优点：由于填料的比表面积大，池内的充氧条件良好；具有较高的容积负荷；生物接触氧化法不需要污泥回流，不存在污泥膨胀的问题，运行管理简便；由于生物固体量多，水流又属完全混合型，因此生物接触氧化池对水质水量的骤变有较强的适应能力；生物接触氧化池有机容积负荷较高时，其F/M保持在较低水平，污泥产率较低</w:t>
            </w:r>
            <w:r>
              <w:rPr>
                <w:rFonts w:hint="eastAsia" w:cs="Times New Roman"/>
                <w:color w:val="000000" w:themeColor="text1"/>
                <w:sz w:val="24"/>
                <w:lang w:eastAsia="zh-CN"/>
                <w14:textFill>
                  <w14:solidFill>
                    <w14:schemeClr w14:val="tx1"/>
                  </w14:solidFill>
                </w14:textFill>
              </w:rPr>
              <w:t>，好氧池对</w:t>
            </w:r>
            <w:r>
              <w:rPr>
                <w:rFonts w:hint="eastAsia" w:cs="Times New Roman"/>
                <w:color w:val="000000" w:themeColor="text1"/>
                <w:sz w:val="24"/>
                <w:lang w:val="en-US" w:eastAsia="zh-CN"/>
                <w14:textFill>
                  <w14:solidFill>
                    <w14:schemeClr w14:val="tx1"/>
                  </w14:solidFill>
                </w14:textFill>
              </w:rPr>
              <w:t>本类（米粉加工）废水COD的去除率一般在70%左右。</w:t>
            </w:r>
          </w:p>
          <w:p>
            <w:pPr>
              <w:widowControl/>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本设计采用国际上先进的立体弹性填料，不仅比表面积大，且水流特性优越。</w:t>
            </w:r>
          </w:p>
          <w:p>
            <w:pPr>
              <w:widowControl/>
              <w:spacing w:line="360" w:lineRule="auto"/>
              <w:ind w:firstLine="480" w:firstLineChars="200"/>
              <w:jc w:val="left"/>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F</w:t>
            </w:r>
            <w:r>
              <w:rPr>
                <w:rFonts w:hint="default" w:ascii="Times New Roman" w:hAnsi="Times New Roman" w:eastAsia="宋体" w:cs="Times New Roman"/>
                <w:color w:val="000000" w:themeColor="text1"/>
                <w:sz w:val="24"/>
                <w14:textFill>
                  <w14:solidFill>
                    <w14:schemeClr w14:val="tx1"/>
                  </w14:solidFill>
                </w14:textFill>
              </w:rPr>
              <w:t>、</w:t>
            </w:r>
            <w:r>
              <w:rPr>
                <w:rFonts w:hint="eastAsia" w:cs="Times New Roman"/>
                <w:color w:val="000000" w:themeColor="text1"/>
                <w:sz w:val="24"/>
                <w:lang w:eastAsia="zh-CN"/>
                <w14:textFill>
                  <w14:solidFill>
                    <w14:schemeClr w14:val="tx1"/>
                  </w14:solidFill>
                </w14:textFill>
              </w:rPr>
              <w:t>二</w:t>
            </w:r>
            <w:r>
              <w:rPr>
                <w:rFonts w:hint="default" w:ascii="Times New Roman" w:hAnsi="Times New Roman" w:eastAsia="宋体" w:cs="Times New Roman"/>
                <w:color w:val="000000" w:themeColor="text1"/>
                <w:sz w:val="24"/>
                <w:lang w:val="en-US" w:eastAsia="zh-CN"/>
                <w14:textFill>
                  <w14:solidFill>
                    <w14:schemeClr w14:val="tx1"/>
                  </w14:solidFill>
                </w14:textFill>
              </w:rPr>
              <w:t>沉淀池</w:t>
            </w:r>
          </w:p>
          <w:p>
            <w:pPr>
              <w:widowControl/>
              <w:spacing w:line="360" w:lineRule="auto"/>
              <w:ind w:firstLine="480" w:firstLineChars="200"/>
              <w:jc w:val="left"/>
              <w:rPr>
                <w:rFonts w:hint="eastAsia"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整个系统的处理效率与二沉池的设计和运行密切相关，在功能上要同时满足澄清（固液分离）和污泥浓缩（提高回流污泥的含固率）两方面的要求，它的工作效果将直接影响出水水质和回流污泥浓度</w:t>
            </w:r>
            <w:r>
              <w:rPr>
                <w:rFonts w:hint="eastAsia" w:cs="Times New Roman"/>
                <w:color w:val="000000" w:themeColor="text1"/>
                <w:sz w:val="24"/>
                <w:lang w:val="en-US" w:eastAsia="zh-CN"/>
                <w14:textFill>
                  <w14:solidFill>
                    <w14:schemeClr w14:val="tx1"/>
                  </w14:solidFill>
                </w14:textFill>
              </w:rPr>
              <w:t>。</w:t>
            </w:r>
          </w:p>
          <w:p>
            <w:pPr>
              <w:widowControl/>
              <w:spacing w:line="360" w:lineRule="auto"/>
              <w:ind w:firstLine="480" w:firstLineChars="200"/>
              <w:jc w:val="left"/>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G</w:t>
            </w:r>
            <w:r>
              <w:rPr>
                <w:rFonts w:hint="default" w:ascii="Times New Roman" w:hAnsi="Times New Roman" w:eastAsia="宋体" w:cs="Times New Roman"/>
                <w:color w:val="000000" w:themeColor="text1"/>
                <w:sz w:val="24"/>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清水池</w:t>
            </w:r>
          </w:p>
          <w:p>
            <w:pPr>
              <w:widowControl/>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清水池即消毒池，设置的目的是该池按消毒池设计，内设消毒装置，导流板。沉淀池池出水流入消毒池进行消毒。</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本项目生产废水处理设施主要采用"</w:t>
            </w:r>
            <w:r>
              <w:rPr>
                <w:rFonts w:hint="eastAsia" w:ascii="Times New Roman" w:hAnsi="Times New Roman" w:eastAsia="宋体" w:cs="Times New Roman"/>
                <w:color w:val="000000" w:themeColor="text1"/>
                <w:sz w:val="24"/>
                <w:lang w:val="en-US" w:eastAsia="zh-CN"/>
                <w14:textFill>
                  <w14:solidFill>
                    <w14:schemeClr w14:val="tx1"/>
                  </w14:solidFill>
                </w14:textFill>
              </w:rPr>
              <w:t>格栅+调节+</w:t>
            </w:r>
            <w:r>
              <w:rPr>
                <w:rFonts w:hint="eastAsia" w:cs="Times New Roman"/>
                <w:color w:val="000000" w:themeColor="text1"/>
                <w:sz w:val="24"/>
                <w:lang w:val="en-US" w:eastAsia="zh-CN"/>
                <w14:textFill>
                  <w14:solidFill>
                    <w14:schemeClr w14:val="tx1"/>
                  </w14:solidFill>
                </w14:textFill>
              </w:rPr>
              <w:t>絮凝沉淀+</w:t>
            </w:r>
            <w:r>
              <w:rPr>
                <w:rFonts w:hint="eastAsia" w:ascii="Times New Roman" w:hAnsi="Times New Roman" w:eastAsia="宋体" w:cs="Times New Roman"/>
                <w:color w:val="000000" w:themeColor="text1"/>
                <w:sz w:val="24"/>
                <w:lang w:val="en-US" w:eastAsia="zh-CN"/>
                <w14:textFill>
                  <w14:solidFill>
                    <w14:schemeClr w14:val="tx1"/>
                  </w14:solidFill>
                </w14:textFill>
              </w:rPr>
              <w:t>厌氧+好氧+二次沉淀+清水池（消毒）+砂过滤</w:t>
            </w:r>
            <w:r>
              <w:rPr>
                <w:rFonts w:hint="default" w:ascii="Times New Roman" w:hAnsi="Times New Roman" w:eastAsia="宋体" w:cs="Times New Roman"/>
                <w:color w:val="000000" w:themeColor="text1"/>
                <w:sz w:val="24"/>
                <w14:textFill>
                  <w14:solidFill>
                    <w14:schemeClr w14:val="tx1"/>
                  </w14:solidFill>
                </w14:textFill>
              </w:rPr>
              <w:t>"处理工艺，参照《排污许可证申请与核发技术规范 食品制造工业—方便食品、食品及饲料添加剂制造工业》（HJ1030.3—2019）A1方便食品制造工业废水污染防治可行技术参考表，</w:t>
            </w:r>
            <w:r>
              <w:rPr>
                <w:rFonts w:hint="eastAsia" w:cs="Times New Roman"/>
                <w:color w:val="000000" w:themeColor="text1"/>
                <w:sz w:val="24"/>
                <w:lang w:val="en-US" w:eastAsia="zh-CN"/>
                <w14:textFill>
                  <w14:solidFill>
                    <w14:schemeClr w14:val="tx1"/>
                  </w14:solidFill>
                </w14:textFill>
              </w:rPr>
              <w:t>本</w:t>
            </w:r>
            <w:r>
              <w:rPr>
                <w:rFonts w:hint="default" w:ascii="Times New Roman" w:hAnsi="Times New Roman" w:eastAsia="宋体" w:cs="Times New Roman"/>
                <w:color w:val="000000" w:themeColor="text1"/>
                <w:sz w:val="24"/>
                <w14:textFill>
                  <w14:solidFill>
                    <w14:schemeClr w14:val="tx1"/>
                  </w14:solidFill>
                </w14:textFill>
              </w:rPr>
              <w:t>项目</w:t>
            </w:r>
            <w:r>
              <w:rPr>
                <w:rFonts w:hint="eastAsia" w:cs="Times New Roman"/>
                <w:color w:val="000000" w:themeColor="text1"/>
                <w:sz w:val="24"/>
                <w:lang w:val="en-US" w:eastAsia="zh-CN"/>
                <w14:textFill>
                  <w14:solidFill>
                    <w14:schemeClr w14:val="tx1"/>
                  </w14:solidFill>
                </w14:textFill>
              </w:rPr>
              <w:t>采用的</w:t>
            </w:r>
            <w:r>
              <w:rPr>
                <w:rFonts w:hint="default" w:ascii="Times New Roman" w:hAnsi="Times New Roman" w:eastAsia="宋体" w:cs="Times New Roman"/>
                <w:color w:val="000000" w:themeColor="text1"/>
                <w:sz w:val="24"/>
                <w14:textFill>
                  <w14:solidFill>
                    <w14:schemeClr w14:val="tx1"/>
                  </w14:solidFill>
                </w14:textFill>
              </w:rPr>
              <w:t>废水处理工艺属于可行技术。</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项目</w:t>
            </w:r>
            <w:r>
              <w:rPr>
                <w:rFonts w:hint="default" w:ascii="Times New Roman" w:hAnsi="Times New Roman" w:eastAsia="宋体" w:cs="Times New Roman"/>
                <w:color w:val="000000" w:themeColor="text1"/>
                <w:sz w:val="24"/>
                <w14:textFill>
                  <w14:solidFill>
                    <w14:schemeClr w14:val="tx1"/>
                  </w14:solidFill>
                </w14:textFill>
              </w:rPr>
              <w:fldChar w:fldCharType="begin"/>
            </w:r>
            <w:r>
              <w:rPr>
                <w:rFonts w:hint="default" w:ascii="Times New Roman" w:hAnsi="Times New Roman" w:eastAsia="宋体" w:cs="Times New Roman"/>
                <w:color w:val="000000" w:themeColor="text1"/>
                <w:sz w:val="24"/>
                <w14:textFill>
                  <w14:solidFill>
                    <w14:schemeClr w14:val="tx1"/>
                  </w14:solidFill>
                </w14:textFill>
              </w:rPr>
              <w:instrText xml:space="preserve"> REF 排水路径 \h  \* MERGEFORMAT </w:instrText>
            </w:r>
            <w:r>
              <w:rPr>
                <w:rFonts w:hint="default" w:ascii="Times New Roman" w:hAnsi="Times New Roman" w:eastAsia="宋体" w:cs="Times New Roman"/>
                <w:color w:val="000000" w:themeColor="text1"/>
                <w:sz w:val="24"/>
                <w14:textFill>
                  <w14:solidFill>
                    <w14:schemeClr w14:val="tx1"/>
                  </w14:solidFill>
                </w14:textFill>
              </w:rPr>
              <w:fldChar w:fldCharType="separate"/>
            </w:r>
            <w:r>
              <w:rPr>
                <w:rFonts w:hint="default" w:ascii="Times New Roman" w:hAnsi="Times New Roman" w:eastAsia="宋体" w:cs="Times New Roman"/>
                <w:color w:val="000000" w:themeColor="text1"/>
                <w:sz w:val="24"/>
                <w14:textFill>
                  <w14:solidFill>
                    <w14:schemeClr w14:val="tx1"/>
                  </w14:solidFill>
                </w14:textFill>
              </w:rPr>
              <w:t>废水经过自建的污水处理站处理后满足</w:t>
            </w:r>
            <w:r>
              <w:rPr>
                <w:rFonts w:hint="default" w:ascii="Times New Roman" w:hAnsi="Times New Roman" w:eastAsia="宋体" w:cs="Times New Roman"/>
                <w:color w:val="000000" w:themeColor="text1"/>
                <w:sz w:val="24"/>
                <w14:textFill>
                  <w14:solidFill>
                    <w14:schemeClr w14:val="tx1"/>
                  </w14:solidFill>
                </w14:textFill>
              </w:rPr>
              <w:fldChar w:fldCharType="end"/>
            </w:r>
            <w:r>
              <w:rPr>
                <w:rFonts w:hint="default" w:ascii="Times New Roman" w:hAnsi="Times New Roman" w:eastAsia="宋体" w:cs="Times New Roman"/>
                <w:color w:val="000000" w:themeColor="text1"/>
                <w:sz w:val="24"/>
                <w14:textFill>
                  <w14:solidFill>
                    <w14:schemeClr w14:val="tx1"/>
                  </w14:solidFill>
                </w14:textFill>
              </w:rPr>
              <w:t>《农田灌溉水质标准》（GB5084-2021）中的水作和旱作标准后用于周边农田和林地的灌溉。</w:t>
            </w:r>
          </w:p>
          <w:p>
            <w:pPr>
              <w:pStyle w:val="94"/>
              <w:ind w:firstLine="482"/>
              <w:outlineLvl w:val="0"/>
              <w:rPr>
                <w:rFonts w:hint="default" w:ascii="Times New Roman" w:hAnsi="Times New Roman" w:eastAsia="宋体" w:cs="Times New Roman"/>
                <w:b/>
                <w:bCs/>
                <w:color w:val="000000" w:themeColor="text1"/>
                <w:lang w:val="en-US" w:eastAsia="zh-CN"/>
                <w14:textFill>
                  <w14:solidFill>
                    <w14:schemeClr w14:val="tx1"/>
                  </w14:solidFill>
                </w14:textFill>
              </w:rPr>
            </w:pPr>
            <w:bookmarkStart w:id="55" w:name="_Toc111457504"/>
            <w:bookmarkStart w:id="56" w:name="_Toc30742"/>
            <w:bookmarkStart w:id="57" w:name="_Toc27904"/>
            <w:bookmarkStart w:id="58" w:name="_Toc111444409"/>
            <w:bookmarkStart w:id="59" w:name="_Toc23473"/>
            <w:r>
              <w:rPr>
                <w:rFonts w:hint="default" w:ascii="Times New Roman" w:hAnsi="Times New Roman" w:eastAsia="宋体" w:cs="Times New Roman"/>
                <w:b/>
                <w:bCs/>
                <w:color w:val="000000" w:themeColor="text1"/>
                <w:lang w:val="en-US" w:eastAsia="zh-CN"/>
                <w14:textFill>
                  <w14:solidFill>
                    <w14:schemeClr w14:val="tx1"/>
                  </w14:solidFill>
                </w14:textFill>
              </w:rPr>
              <w:t>（3）废水处理后用于农灌的可行性分析</w:t>
            </w:r>
          </w:p>
          <w:p>
            <w:pPr>
              <w:pStyle w:val="94"/>
              <w:ind w:firstLine="482"/>
              <w:outlineLvl w:val="0"/>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根据《湖南省用水定额地方标准》（DB43/T388-20</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20</w:t>
            </w:r>
            <w:r>
              <w:rPr>
                <w:rFonts w:hint="default" w:ascii="Times New Roman" w:hAnsi="Times New Roman" w:eastAsia="宋体" w:cs="Times New Roman"/>
                <w:color w:val="000000" w:themeColor="text1"/>
                <w:sz w:val="24"/>
                <w:szCs w:val="24"/>
                <w:u w:val="none"/>
                <w14:textFill>
                  <w14:solidFill>
                    <w14:schemeClr w14:val="tx1"/>
                  </w14:solidFill>
                </w14:textFill>
              </w:rPr>
              <w:t>），</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祁东县</w:t>
            </w:r>
            <w:r>
              <w:rPr>
                <w:rFonts w:hint="default" w:ascii="Times New Roman" w:hAnsi="Times New Roman" w:eastAsia="宋体" w:cs="Times New Roman"/>
                <w:color w:val="000000" w:themeColor="text1"/>
                <w:sz w:val="24"/>
                <w:szCs w:val="24"/>
                <w:u w:val="none"/>
                <w14:textFill>
                  <w14:solidFill>
                    <w14:schemeClr w14:val="tx1"/>
                  </w14:solidFill>
                </w14:textFill>
              </w:rPr>
              <w:t>属于Ⅳ类区，林果灌溉用水定额为220</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u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14:textFill>
                  <w14:solidFill>
                    <w14:schemeClr w14:val="tx1"/>
                  </w14:solidFill>
                </w14:textFill>
              </w:rPr>
              <w:t>/亩·年，</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早稻</w:t>
            </w:r>
            <w:r>
              <w:rPr>
                <w:rFonts w:hint="default" w:ascii="Times New Roman" w:hAnsi="Times New Roman" w:eastAsia="宋体" w:cs="Times New Roman"/>
                <w:color w:val="000000" w:themeColor="text1"/>
                <w:sz w:val="24"/>
                <w:szCs w:val="24"/>
                <w:u w:val="none"/>
                <w14:textFill>
                  <w14:solidFill>
                    <w14:schemeClr w14:val="tx1"/>
                  </w14:solidFill>
                </w14:textFill>
              </w:rPr>
              <w:t>灌溉用水定额为</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230m</w:t>
            </w:r>
            <w:r>
              <w:rPr>
                <w:rFonts w:hint="default" w:ascii="Times New Roman" w:hAnsi="Times New Roman" w:eastAsia="宋体" w:cs="Times New Roman"/>
                <w:color w:val="000000" w:themeColor="text1"/>
                <w:sz w:val="24"/>
                <w:szCs w:val="24"/>
                <w:u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14:textFill>
                  <w14:solidFill>
                    <w14:schemeClr w14:val="tx1"/>
                  </w14:solidFill>
                </w14:textFill>
              </w:rPr>
              <w:t>/亩·年，</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中稻</w:t>
            </w:r>
            <w:r>
              <w:rPr>
                <w:rFonts w:hint="default" w:ascii="Times New Roman" w:hAnsi="Times New Roman" w:eastAsia="宋体" w:cs="Times New Roman"/>
                <w:color w:val="000000" w:themeColor="text1"/>
                <w:sz w:val="24"/>
                <w:szCs w:val="24"/>
                <w:u w:val="none"/>
                <w14:textFill>
                  <w14:solidFill>
                    <w14:schemeClr w14:val="tx1"/>
                  </w14:solidFill>
                </w14:textFill>
              </w:rPr>
              <w:t>灌溉用水定额为</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385m</w:t>
            </w:r>
            <w:r>
              <w:rPr>
                <w:rFonts w:hint="default" w:ascii="Times New Roman" w:hAnsi="Times New Roman" w:eastAsia="宋体" w:cs="Times New Roman"/>
                <w:color w:val="000000" w:themeColor="text1"/>
                <w:sz w:val="24"/>
                <w:szCs w:val="24"/>
                <w:u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14:textFill>
                  <w14:solidFill>
                    <w14:schemeClr w14:val="tx1"/>
                  </w14:solidFill>
                </w14:textFill>
              </w:rPr>
              <w:t>/亩·年，</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晚稻</w:t>
            </w:r>
            <w:r>
              <w:rPr>
                <w:rFonts w:hint="default" w:ascii="Times New Roman" w:hAnsi="Times New Roman" w:eastAsia="宋体" w:cs="Times New Roman"/>
                <w:color w:val="000000" w:themeColor="text1"/>
                <w:sz w:val="24"/>
                <w:szCs w:val="24"/>
                <w:u w:val="none"/>
                <w14:textFill>
                  <w14:solidFill>
                    <w14:schemeClr w14:val="tx1"/>
                  </w14:solidFill>
                </w14:textFill>
              </w:rPr>
              <w:t>灌溉用水定额为</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435m</w:t>
            </w:r>
            <w:r>
              <w:rPr>
                <w:rFonts w:hint="default" w:ascii="Times New Roman" w:hAnsi="Times New Roman" w:eastAsia="宋体" w:cs="Times New Roman"/>
                <w:color w:val="000000" w:themeColor="text1"/>
                <w:sz w:val="24"/>
                <w:szCs w:val="24"/>
                <w:u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14:textFill>
                  <w14:solidFill>
                    <w14:schemeClr w14:val="tx1"/>
                  </w14:solidFill>
                </w14:textFill>
              </w:rPr>
              <w:t>/亩·年</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14:textFill>
                  <w14:solidFill>
                    <w14:schemeClr w14:val="tx1"/>
                  </w14:solidFill>
                </w14:textFill>
              </w:rPr>
              <w:t>项目</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已租赁位于项目东北侧的林山进行种植林果，总面积约62</w:t>
            </w:r>
            <w:r>
              <w:rPr>
                <w:rFonts w:hint="default" w:ascii="Times New Roman" w:hAnsi="Times New Roman" w:eastAsia="宋体" w:cs="Times New Roman"/>
                <w:color w:val="000000" w:themeColor="text1"/>
                <w:sz w:val="24"/>
                <w:szCs w:val="24"/>
                <w:u w:val="none"/>
                <w14:textFill>
                  <w14:solidFill>
                    <w14:schemeClr w14:val="tx1"/>
                  </w14:solidFill>
                </w14:textFill>
              </w:rPr>
              <w:t>亩（土地租赁合同见附件</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8</w:t>
            </w:r>
            <w:r>
              <w:rPr>
                <w:rFonts w:hint="default" w:ascii="Times New Roman" w:hAnsi="Times New Roman" w:eastAsia="宋体" w:cs="Times New Roman"/>
                <w:color w:val="000000" w:themeColor="text1"/>
                <w:sz w:val="24"/>
                <w:szCs w:val="24"/>
                <w:u w:val="none"/>
                <w14:textFill>
                  <w14:solidFill>
                    <w14:schemeClr w14:val="tx1"/>
                  </w14:solidFill>
                </w14:textFill>
              </w:rPr>
              <w:t>），</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且建设单位法人自家3亩农田（位于项目西侧）。</w:t>
            </w:r>
            <w:r>
              <w:rPr>
                <w:rFonts w:hint="default" w:ascii="Times New Roman" w:hAnsi="Times New Roman" w:eastAsia="宋体" w:cs="Times New Roman"/>
                <w:color w:val="000000" w:themeColor="text1"/>
                <w:sz w:val="24"/>
                <w:szCs w:val="24"/>
                <w:u w:val="none"/>
                <w14:textFill>
                  <w14:solidFill>
                    <w14:schemeClr w14:val="tx1"/>
                  </w14:solidFill>
                </w14:textFill>
              </w:rPr>
              <w:t>则</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林果</w:t>
            </w:r>
            <w:r>
              <w:rPr>
                <w:rFonts w:hint="default" w:ascii="Times New Roman" w:hAnsi="Times New Roman" w:eastAsia="宋体" w:cs="Times New Roman"/>
                <w:color w:val="000000" w:themeColor="text1"/>
                <w:sz w:val="24"/>
                <w:szCs w:val="24"/>
                <w:u w:val="none"/>
                <w14:textFill>
                  <w14:solidFill>
                    <w14:schemeClr w14:val="tx1"/>
                  </w14:solidFill>
                </w14:textFill>
              </w:rPr>
              <w:t>地需要灌溉用水量为</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13640m</w:t>
            </w:r>
            <w:r>
              <w:rPr>
                <w:rFonts w:hint="default" w:ascii="Times New Roman" w:hAnsi="Times New Roman" w:eastAsia="宋体" w:cs="Times New Roman"/>
                <w:color w:val="000000" w:themeColor="text1"/>
                <w:sz w:val="24"/>
                <w:szCs w:val="24"/>
                <w:u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14:textFill>
                  <w14:solidFill>
                    <w14:schemeClr w14:val="tx1"/>
                  </w14:solidFill>
                </w14:textFill>
              </w:rPr>
              <w:t>/a</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农田需要</w:t>
            </w:r>
            <w:r>
              <w:rPr>
                <w:rFonts w:hint="default" w:ascii="Times New Roman" w:hAnsi="Times New Roman" w:eastAsia="宋体" w:cs="Times New Roman"/>
                <w:color w:val="000000" w:themeColor="text1"/>
                <w:sz w:val="24"/>
                <w:szCs w:val="24"/>
                <w:u w:val="none"/>
                <w14:textFill>
                  <w14:solidFill>
                    <w14:schemeClr w14:val="tx1"/>
                  </w14:solidFill>
                </w14:textFill>
              </w:rPr>
              <w:t>灌溉用水量为</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1050m</w:t>
            </w:r>
            <w:r>
              <w:rPr>
                <w:rFonts w:hint="default" w:ascii="Times New Roman" w:hAnsi="Times New Roman" w:eastAsia="宋体" w:cs="Times New Roman"/>
                <w:color w:val="000000" w:themeColor="text1"/>
                <w:sz w:val="24"/>
                <w:szCs w:val="24"/>
                <w:u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14:textFill>
                  <w14:solidFill>
                    <w14:schemeClr w14:val="tx1"/>
                  </w14:solidFill>
                </w14:textFill>
              </w:rPr>
              <w:t>/a</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14:textFill>
                  <w14:solidFill>
                    <w14:schemeClr w14:val="tx1"/>
                  </w14:solidFill>
                </w14:textFill>
              </w:rPr>
              <w:t>根据水平衡相关核算，</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本项目废水产生量为</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1698m</w:t>
            </w:r>
            <w:r>
              <w:rPr>
                <w:rFonts w:hint="default" w:ascii="Times New Roman" w:hAnsi="Times New Roman" w:eastAsia="宋体" w:cs="Times New Roman"/>
                <w:color w:val="000000" w:themeColor="text1"/>
                <w:sz w:val="24"/>
                <w:szCs w:val="24"/>
                <w:u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14:textFill>
                  <w14:solidFill>
                    <w14:schemeClr w14:val="tx1"/>
                  </w14:solidFill>
                </w14:textFill>
              </w:rPr>
              <w:t>/</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a</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14:textFill>
                  <w14:solidFill>
                    <w14:schemeClr w14:val="tx1"/>
                  </w14:solidFill>
                </w14:textFill>
              </w:rPr>
              <w:t>此水量值远小于项目</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林地和农田</w:t>
            </w:r>
            <w:r>
              <w:rPr>
                <w:rFonts w:hint="default" w:ascii="Times New Roman" w:hAnsi="Times New Roman" w:eastAsia="宋体" w:cs="Times New Roman"/>
                <w:color w:val="000000" w:themeColor="text1"/>
                <w:sz w:val="24"/>
                <w:szCs w:val="24"/>
                <w:u w:val="none"/>
                <w14:textFill>
                  <w14:solidFill>
                    <w14:schemeClr w14:val="tx1"/>
                  </w14:solidFill>
                </w14:textFill>
              </w:rPr>
              <w:t>需要灌溉</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总</w:t>
            </w:r>
            <w:r>
              <w:rPr>
                <w:rFonts w:hint="default" w:ascii="Times New Roman" w:hAnsi="Times New Roman" w:eastAsia="宋体" w:cs="Times New Roman"/>
                <w:color w:val="000000" w:themeColor="text1"/>
                <w:sz w:val="24"/>
                <w:szCs w:val="24"/>
                <w:u w:val="none"/>
                <w14:textFill>
                  <w14:solidFill>
                    <w14:schemeClr w14:val="tx1"/>
                  </w14:solidFill>
                </w14:textFill>
              </w:rPr>
              <w:t>用水量</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14690m</w:t>
            </w:r>
            <w:r>
              <w:rPr>
                <w:rFonts w:hint="default" w:ascii="Times New Roman" w:hAnsi="Times New Roman" w:eastAsia="宋体" w:cs="Times New Roman"/>
                <w:color w:val="000000" w:themeColor="text1"/>
                <w:sz w:val="24"/>
                <w:szCs w:val="24"/>
                <w:u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14:textFill>
                  <w14:solidFill>
                    <w14:schemeClr w14:val="tx1"/>
                  </w14:solidFill>
                </w14:textFill>
              </w:rPr>
              <w:t>/a，故本项目有足够</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林</w:t>
            </w:r>
            <w:r>
              <w:rPr>
                <w:rFonts w:hint="default" w:ascii="Times New Roman" w:hAnsi="Times New Roman" w:eastAsia="宋体" w:cs="Times New Roman"/>
                <w:color w:val="000000" w:themeColor="text1"/>
                <w:sz w:val="24"/>
                <w:szCs w:val="24"/>
                <w:u w:val="none"/>
                <w14:textFill>
                  <w14:solidFill>
                    <w14:schemeClr w14:val="tx1"/>
                  </w14:solidFill>
                </w14:textFill>
              </w:rPr>
              <w:t>地</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和农田可以</w:t>
            </w:r>
            <w:r>
              <w:rPr>
                <w:rFonts w:hint="default" w:ascii="Times New Roman" w:hAnsi="Times New Roman" w:eastAsia="宋体" w:cs="Times New Roman"/>
                <w:color w:val="000000" w:themeColor="text1"/>
                <w:sz w:val="24"/>
                <w:szCs w:val="24"/>
                <w:u w:val="none"/>
                <w14:textFill>
                  <w14:solidFill>
                    <w14:schemeClr w14:val="tx1"/>
                  </w14:solidFill>
                </w14:textFill>
              </w:rPr>
              <w:t>全部消纳</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经处理后的废水</w:t>
            </w:r>
            <w:r>
              <w:rPr>
                <w:rFonts w:hint="default" w:ascii="Times New Roman" w:hAnsi="Times New Roman" w:eastAsia="宋体" w:cs="Times New Roman"/>
                <w:color w:val="000000" w:themeColor="text1"/>
                <w:sz w:val="24"/>
                <w:szCs w:val="24"/>
                <w:u w:val="none"/>
                <w14:textFill>
                  <w14:solidFill>
                    <w14:schemeClr w14:val="tx1"/>
                  </w14:solidFill>
                </w14:textFill>
              </w:rPr>
              <w:t>，</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因此本项目废水经处理达标后用于周边林地和农田浇灌是可行的。</w:t>
            </w:r>
          </w:p>
          <w:p>
            <w:pPr>
              <w:pStyle w:val="94"/>
              <w:ind w:firstLine="482"/>
              <w:outlineLvl w:val="0"/>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本评价要求建设单位尽快落实相应的配套设施（即配套的废水</w:t>
            </w:r>
            <w:r>
              <w:rPr>
                <w:rFonts w:hint="default" w:ascii="Times New Roman" w:hAnsi="Times New Roman" w:eastAsia="宋体" w:cs="Times New Roman"/>
                <w:color w:val="000000" w:themeColor="text1"/>
                <w:sz w:val="24"/>
                <w:szCs w:val="24"/>
                <w:u w:val="none"/>
                <w14:textFill>
                  <w14:solidFill>
                    <w14:schemeClr w14:val="tx1"/>
                  </w14:solidFill>
                </w14:textFill>
              </w:rPr>
              <w:t>输送管道</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水泵</w:t>
            </w:r>
            <w:r>
              <w:rPr>
                <w:rFonts w:hint="default" w:ascii="Times New Roman" w:hAnsi="Times New Roman" w:eastAsia="宋体" w:cs="Times New Roman"/>
                <w:color w:val="000000" w:themeColor="text1"/>
                <w:sz w:val="24"/>
                <w:szCs w:val="24"/>
                <w:u w:val="none"/>
                <w14:textFill>
                  <w14:solidFill>
                    <w14:schemeClr w14:val="tx1"/>
                  </w14:solidFill>
                </w14:textFill>
              </w:rPr>
              <w:t>和灌区</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废水</w:t>
            </w:r>
            <w:r>
              <w:rPr>
                <w:rFonts w:hint="default" w:ascii="Times New Roman" w:hAnsi="Times New Roman" w:eastAsia="宋体" w:cs="Times New Roman"/>
                <w:color w:val="000000" w:themeColor="text1"/>
                <w:sz w:val="24"/>
                <w:szCs w:val="24"/>
                <w:u w:val="none"/>
                <w14:textFill>
                  <w14:solidFill>
                    <w14:schemeClr w14:val="tx1"/>
                  </w14:solidFill>
                </w14:textFill>
              </w:rPr>
              <w:t>暂存池</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等</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14:textFill>
                  <w14:solidFill>
                    <w14:schemeClr w14:val="tx1"/>
                  </w14:solidFill>
                </w14:textFill>
              </w:rPr>
              <w:t>输送管使用的管材为PE材质，主管径为160mm</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14:textFill>
                  <w14:solidFill>
                    <w14:schemeClr w14:val="tx1"/>
                  </w14:solidFill>
                </w14:textFill>
              </w:rPr>
              <w:t>本项目处理后的废水</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可抽至</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废水</w:t>
            </w:r>
            <w:r>
              <w:rPr>
                <w:rFonts w:hint="default" w:ascii="Times New Roman" w:hAnsi="Times New Roman" w:eastAsia="宋体" w:cs="Times New Roman"/>
                <w:color w:val="000000" w:themeColor="text1"/>
                <w:sz w:val="24"/>
                <w:szCs w:val="24"/>
                <w:u w:val="none"/>
                <w14:textFill>
                  <w14:solidFill>
                    <w14:schemeClr w14:val="tx1"/>
                  </w14:solidFill>
                </w14:textFill>
              </w:rPr>
              <w:t>暂存池</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内</w:t>
            </w:r>
            <w:r>
              <w:rPr>
                <w:rFonts w:hint="default" w:ascii="Times New Roman" w:hAnsi="Times New Roman" w:eastAsia="宋体" w:cs="Times New Roman"/>
                <w:color w:val="000000" w:themeColor="text1"/>
                <w:sz w:val="24"/>
                <w:szCs w:val="24"/>
                <w:u w:val="none"/>
                <w14:textFill>
                  <w14:solidFill>
                    <w14:schemeClr w14:val="tx1"/>
                  </w14:solidFill>
                </w14:textFill>
              </w:rPr>
              <w:t>暂存</w:t>
            </w:r>
            <w:r>
              <w:rPr>
                <w:rFonts w:hint="eastAsia" w:ascii="Times New Roman" w:hAnsi="Times New Roman" w:cs="Times New Roman"/>
                <w:color w:val="000000" w:themeColor="text1"/>
                <w:sz w:val="24"/>
                <w:szCs w:val="24"/>
                <w:u w:val="none"/>
                <w:lang w:eastAsia="zh-CN"/>
                <w14:textFill>
                  <w14:solidFill>
                    <w14:schemeClr w14:val="tx1"/>
                  </w14:solidFill>
                </w14:textFill>
              </w:rPr>
              <w:t>，目前在租赁的林地内已建一个容积约为</w:t>
            </w:r>
            <w:r>
              <w:rPr>
                <w:rFonts w:hint="eastAsia" w:ascii="Times New Roman" w:hAnsi="Times New Roman" w:cs="Times New Roman"/>
                <w:color w:val="000000" w:themeColor="text1"/>
                <w:sz w:val="24"/>
                <w:szCs w:val="24"/>
                <w:u w:val="none"/>
                <w:lang w:val="en-US" w:eastAsia="zh-CN"/>
                <w14:textFill>
                  <w14:solidFill>
                    <w14:schemeClr w14:val="tx1"/>
                  </w14:solidFill>
                </w14:textFill>
              </w:rPr>
              <w:t>120m³，可暂存本项目约20天的废水水量</w:t>
            </w:r>
            <w:r>
              <w:rPr>
                <w:rFonts w:hint="eastAsia" w:ascii="Times New Roman" w:hAnsi="Times New Roman" w:cs="Times New Roman"/>
                <w:color w:val="000000" w:themeColor="text1"/>
                <w:sz w:val="24"/>
                <w:szCs w:val="24"/>
                <w:u w:val="none"/>
                <w:lang w:eastAsia="zh-CN"/>
                <w14:textFill>
                  <w14:solidFill>
                    <w14:schemeClr w14:val="tx1"/>
                  </w14:solidFill>
                </w14:textFill>
              </w:rPr>
              <w:t>，可满足暂存需求；</w:t>
            </w:r>
            <w:r>
              <w:rPr>
                <w:rFonts w:hint="default" w:ascii="Times New Roman" w:hAnsi="Times New Roman" w:eastAsia="宋体" w:cs="Times New Roman"/>
                <w:color w:val="000000" w:themeColor="text1"/>
                <w:sz w:val="24"/>
                <w:szCs w:val="24"/>
                <w:u w:val="none"/>
                <w14:textFill>
                  <w14:solidFill>
                    <w14:schemeClr w14:val="tx1"/>
                  </w14:solidFill>
                </w14:textFill>
              </w:rPr>
              <w:t>灌溉期经</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水泵和</w:t>
            </w:r>
            <w:r>
              <w:rPr>
                <w:rFonts w:hint="default" w:ascii="Times New Roman" w:hAnsi="Times New Roman" w:eastAsia="宋体" w:cs="Times New Roman"/>
                <w:color w:val="000000" w:themeColor="text1"/>
                <w:sz w:val="24"/>
                <w:szCs w:val="24"/>
                <w:u w:val="none"/>
                <w14:textFill>
                  <w14:solidFill>
                    <w14:schemeClr w14:val="tx1"/>
                  </w14:solidFill>
                </w14:textFill>
              </w:rPr>
              <w:t>输送管道</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抽至种植区</w:t>
            </w:r>
            <w:r>
              <w:rPr>
                <w:rFonts w:hint="default" w:ascii="Times New Roman" w:hAnsi="Times New Roman" w:eastAsia="宋体" w:cs="Times New Roman"/>
                <w:color w:val="000000" w:themeColor="text1"/>
                <w:sz w:val="24"/>
                <w:szCs w:val="24"/>
                <w:u w:val="none"/>
                <w14:textFill>
                  <w14:solidFill>
                    <w14:schemeClr w14:val="tx1"/>
                  </w14:solidFill>
                </w14:textFill>
              </w:rPr>
              <w:t>进行施肥，施肥时间根据需求自行决定</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（根据建设单位提供信息：夏季林果浇灌频次为</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2d/次，春季和秋季</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林果浇灌频次为</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5d/次，冬季</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林果浇灌频次为</w:t>
            </w:r>
            <w:r>
              <w:rPr>
                <w:rFonts w:hint="eastAsia" w:ascii="Times New Roman" w:hAnsi="Times New Roman" w:cs="Times New Roman"/>
                <w:color w:val="000000" w:themeColor="text1"/>
                <w:sz w:val="24"/>
                <w:szCs w:val="24"/>
                <w:u w:val="none"/>
                <w:lang w:val="en-US" w:eastAsia="zh-CN"/>
                <w14:textFill>
                  <w14:solidFill>
                    <w14:schemeClr w14:val="tx1"/>
                  </w14:solidFill>
                </w14:textFill>
              </w:rPr>
              <w:t>20</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d/次</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w:t>
            </w:r>
          </w:p>
          <w:p>
            <w:pPr>
              <w:pStyle w:val="94"/>
              <w:ind w:firstLine="482"/>
              <w:outlineLvl w:val="0"/>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（4）</w:t>
            </w:r>
            <w:r>
              <w:rPr>
                <w:rFonts w:hint="default" w:ascii="Times New Roman" w:hAnsi="Times New Roman" w:eastAsia="宋体" w:cs="Times New Roman"/>
                <w:b/>
                <w:bCs/>
                <w:color w:val="000000" w:themeColor="text1"/>
                <w14:textFill>
                  <w14:solidFill>
                    <w14:schemeClr w14:val="tx1"/>
                  </w14:solidFill>
                </w14:textFill>
              </w:rPr>
              <w:t>废水污染物排放信息</w:t>
            </w:r>
            <w:bookmarkEnd w:id="55"/>
            <w:bookmarkEnd w:id="56"/>
            <w:bookmarkEnd w:id="57"/>
            <w:bookmarkEnd w:id="58"/>
            <w:bookmarkEnd w:id="59"/>
          </w:p>
          <w:p>
            <w:pPr>
              <w:pStyle w:val="96"/>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kern w:val="0"/>
                <w:sz w:val="24"/>
                <w:szCs w:val="24"/>
                <w14:textFill>
                  <w14:solidFill>
                    <w14:schemeClr w14:val="tx1"/>
                  </w14:solidFill>
                </w14:textFill>
              </w:rPr>
              <w:t>表4-</w:t>
            </w:r>
            <w:r>
              <w:rPr>
                <w:rFonts w:hint="default" w:ascii="Times New Roman" w:hAnsi="Times New Roman" w:eastAsia="宋体" w:cs="Times New Roman"/>
                <w:b/>
                <w:bCs/>
                <w:color w:val="000000" w:themeColor="text1"/>
                <w:kern w:val="0"/>
                <w:sz w:val="24"/>
                <w:szCs w:val="24"/>
                <w:lang w:val="en-US" w:eastAsia="zh-CN"/>
                <w14:textFill>
                  <w14:solidFill>
                    <w14:schemeClr w14:val="tx1"/>
                  </w14:solidFill>
                </w14:textFill>
              </w:rPr>
              <w:t>8</w:t>
            </w:r>
            <w:r>
              <w:rPr>
                <w:rFonts w:hint="default" w:ascii="Times New Roman" w:hAnsi="Times New Roman" w:eastAsia="宋体" w:cs="Times New Roman"/>
                <w:b/>
                <w:bCs/>
                <w:color w:val="000000" w:themeColor="text1"/>
                <w:kern w:val="0"/>
                <w:sz w:val="24"/>
                <w:szCs w:val="24"/>
                <w14:textFill>
                  <w14:solidFill>
                    <w14:schemeClr w14:val="tx1"/>
                  </w14:solidFill>
                </w14:textFill>
              </w:rPr>
              <w:t xml:space="preserve">   废水类别、污染物及污染治理设施信息表</w:t>
            </w:r>
          </w:p>
          <w:tbl>
            <w:tblPr>
              <w:tblStyle w:val="30"/>
              <w:tblW w:w="4957"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57" w:type="dxa"/>
                <w:bottom w:w="0" w:type="dxa"/>
                <w:right w:w="57" w:type="dxa"/>
              </w:tblCellMar>
            </w:tblPr>
            <w:tblGrid>
              <w:gridCol w:w="388"/>
              <w:gridCol w:w="676"/>
              <w:gridCol w:w="737"/>
              <w:gridCol w:w="794"/>
              <w:gridCol w:w="686"/>
              <w:gridCol w:w="781"/>
              <w:gridCol w:w="665"/>
              <w:gridCol w:w="899"/>
              <w:gridCol w:w="802"/>
              <w:gridCol w:w="676"/>
              <w:gridCol w:w="102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239" w:type="pct"/>
                  <w:vMerge w:val="restart"/>
                  <w:vAlign w:val="center"/>
                </w:tcPr>
                <w:p>
                  <w:pPr>
                    <w:snapToGrid w:val="0"/>
                    <w:jc w:val="center"/>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序号</w:t>
                  </w:r>
                </w:p>
              </w:tc>
              <w:tc>
                <w:tcPr>
                  <w:tcW w:w="416" w:type="pct"/>
                  <w:vMerge w:val="restart"/>
                  <w:vAlign w:val="center"/>
                </w:tcPr>
                <w:p>
                  <w:pPr>
                    <w:snapToGrid w:val="0"/>
                    <w:jc w:val="center"/>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废水类别（a）</w:t>
                  </w:r>
                </w:p>
              </w:tc>
              <w:tc>
                <w:tcPr>
                  <w:tcW w:w="453" w:type="pct"/>
                  <w:vMerge w:val="restart"/>
                  <w:vAlign w:val="center"/>
                </w:tcPr>
                <w:p>
                  <w:pPr>
                    <w:snapToGrid w:val="0"/>
                    <w:jc w:val="center"/>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污染物种类（b）</w:t>
                  </w:r>
                </w:p>
              </w:tc>
              <w:tc>
                <w:tcPr>
                  <w:tcW w:w="488" w:type="pct"/>
                  <w:vMerge w:val="restart"/>
                  <w:vAlign w:val="center"/>
                </w:tcPr>
                <w:p>
                  <w:pPr>
                    <w:snapToGrid w:val="0"/>
                    <w:jc w:val="center"/>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排放去向（c）</w:t>
                  </w:r>
                </w:p>
              </w:tc>
              <w:tc>
                <w:tcPr>
                  <w:tcW w:w="422" w:type="pct"/>
                  <w:vMerge w:val="restart"/>
                  <w:vAlign w:val="center"/>
                </w:tcPr>
                <w:p>
                  <w:pPr>
                    <w:snapToGrid w:val="0"/>
                    <w:jc w:val="center"/>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排放规律（d）</w:t>
                  </w:r>
                </w:p>
              </w:tc>
              <w:tc>
                <w:tcPr>
                  <w:tcW w:w="1442" w:type="pct"/>
                  <w:gridSpan w:val="3"/>
                  <w:vAlign w:val="center"/>
                </w:tcPr>
                <w:p>
                  <w:pPr>
                    <w:snapToGrid w:val="0"/>
                    <w:jc w:val="center"/>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污染治理设施</w:t>
                  </w:r>
                </w:p>
              </w:tc>
              <w:tc>
                <w:tcPr>
                  <w:tcW w:w="493" w:type="pct"/>
                  <w:vMerge w:val="restart"/>
                  <w:vAlign w:val="center"/>
                </w:tcPr>
                <w:p>
                  <w:pPr>
                    <w:snapToGrid w:val="0"/>
                    <w:jc w:val="center"/>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排放口编号（f）</w:t>
                  </w:r>
                </w:p>
              </w:tc>
              <w:tc>
                <w:tcPr>
                  <w:tcW w:w="416" w:type="pct"/>
                  <w:vMerge w:val="restart"/>
                  <w:vAlign w:val="center"/>
                </w:tcPr>
                <w:p>
                  <w:pPr>
                    <w:snapToGrid w:val="0"/>
                    <w:jc w:val="center"/>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排放口设置是否符合要求（g）</w:t>
                  </w:r>
                </w:p>
              </w:tc>
              <w:tc>
                <w:tcPr>
                  <w:tcW w:w="630" w:type="pct"/>
                  <w:vMerge w:val="restart"/>
                  <w:vAlign w:val="center"/>
                </w:tcPr>
                <w:p>
                  <w:pPr>
                    <w:snapToGrid w:val="0"/>
                    <w:jc w:val="center"/>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排放口类型</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239" w:type="pct"/>
                  <w:vMerge w:val="continue"/>
                  <w:vAlign w:val="center"/>
                </w:tcPr>
                <w:p>
                  <w:pPr>
                    <w:widowControl/>
                    <w:jc w:val="left"/>
                    <w:rPr>
                      <w:rFonts w:hint="default" w:ascii="Times New Roman" w:hAnsi="Times New Roman" w:eastAsia="宋体" w:cs="Times New Roman"/>
                      <w:bCs/>
                      <w:color w:val="000000" w:themeColor="text1"/>
                      <w:szCs w:val="21"/>
                      <w14:textFill>
                        <w14:solidFill>
                          <w14:schemeClr w14:val="tx1"/>
                        </w14:solidFill>
                      </w14:textFill>
                    </w:rPr>
                  </w:pPr>
                </w:p>
              </w:tc>
              <w:tc>
                <w:tcPr>
                  <w:tcW w:w="416" w:type="pct"/>
                  <w:vMerge w:val="continue"/>
                  <w:vAlign w:val="center"/>
                </w:tcPr>
                <w:p>
                  <w:pPr>
                    <w:widowControl/>
                    <w:jc w:val="left"/>
                    <w:rPr>
                      <w:rFonts w:hint="default" w:ascii="Times New Roman" w:hAnsi="Times New Roman" w:eastAsia="宋体" w:cs="Times New Roman"/>
                      <w:bCs/>
                      <w:color w:val="000000" w:themeColor="text1"/>
                      <w:szCs w:val="21"/>
                      <w14:textFill>
                        <w14:solidFill>
                          <w14:schemeClr w14:val="tx1"/>
                        </w14:solidFill>
                      </w14:textFill>
                    </w:rPr>
                  </w:pPr>
                </w:p>
              </w:tc>
              <w:tc>
                <w:tcPr>
                  <w:tcW w:w="453" w:type="pct"/>
                  <w:vMerge w:val="continue"/>
                  <w:vAlign w:val="center"/>
                </w:tcPr>
                <w:p>
                  <w:pPr>
                    <w:widowControl/>
                    <w:jc w:val="left"/>
                    <w:rPr>
                      <w:rFonts w:hint="default" w:ascii="Times New Roman" w:hAnsi="Times New Roman" w:eastAsia="宋体" w:cs="Times New Roman"/>
                      <w:bCs/>
                      <w:color w:val="000000" w:themeColor="text1"/>
                      <w:szCs w:val="21"/>
                      <w14:textFill>
                        <w14:solidFill>
                          <w14:schemeClr w14:val="tx1"/>
                        </w14:solidFill>
                      </w14:textFill>
                    </w:rPr>
                  </w:pPr>
                </w:p>
              </w:tc>
              <w:tc>
                <w:tcPr>
                  <w:tcW w:w="488" w:type="pct"/>
                  <w:vMerge w:val="continue"/>
                  <w:vAlign w:val="center"/>
                </w:tcPr>
                <w:p>
                  <w:pPr>
                    <w:widowControl/>
                    <w:jc w:val="left"/>
                    <w:rPr>
                      <w:rFonts w:hint="default" w:ascii="Times New Roman" w:hAnsi="Times New Roman" w:eastAsia="宋体" w:cs="Times New Roman"/>
                      <w:bCs/>
                      <w:color w:val="000000" w:themeColor="text1"/>
                      <w:szCs w:val="21"/>
                      <w14:textFill>
                        <w14:solidFill>
                          <w14:schemeClr w14:val="tx1"/>
                        </w14:solidFill>
                      </w14:textFill>
                    </w:rPr>
                  </w:pPr>
                </w:p>
              </w:tc>
              <w:tc>
                <w:tcPr>
                  <w:tcW w:w="422" w:type="pct"/>
                  <w:vMerge w:val="continue"/>
                  <w:vAlign w:val="center"/>
                </w:tcPr>
                <w:p>
                  <w:pPr>
                    <w:widowControl/>
                    <w:jc w:val="left"/>
                    <w:rPr>
                      <w:rFonts w:hint="default" w:ascii="Times New Roman" w:hAnsi="Times New Roman" w:eastAsia="宋体" w:cs="Times New Roman"/>
                      <w:bCs/>
                      <w:color w:val="000000" w:themeColor="text1"/>
                      <w:szCs w:val="21"/>
                      <w14:textFill>
                        <w14:solidFill>
                          <w14:schemeClr w14:val="tx1"/>
                        </w14:solidFill>
                      </w14:textFill>
                    </w:rPr>
                  </w:pPr>
                </w:p>
              </w:tc>
              <w:tc>
                <w:tcPr>
                  <w:tcW w:w="480" w:type="pct"/>
                  <w:vAlign w:val="center"/>
                </w:tcPr>
                <w:p>
                  <w:pPr>
                    <w:snapToGrid w:val="0"/>
                    <w:jc w:val="center"/>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污染治理设施编号</w:t>
                  </w:r>
                </w:p>
              </w:tc>
              <w:tc>
                <w:tcPr>
                  <w:tcW w:w="409" w:type="pct"/>
                  <w:vAlign w:val="center"/>
                </w:tcPr>
                <w:p>
                  <w:pPr>
                    <w:snapToGrid w:val="0"/>
                    <w:jc w:val="center"/>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污染治理设施名称（e）</w:t>
                  </w:r>
                </w:p>
              </w:tc>
              <w:tc>
                <w:tcPr>
                  <w:tcW w:w="553" w:type="pct"/>
                  <w:vAlign w:val="center"/>
                </w:tcPr>
                <w:p>
                  <w:pPr>
                    <w:snapToGrid w:val="0"/>
                    <w:jc w:val="center"/>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污染治理设施工艺</w:t>
                  </w:r>
                </w:p>
              </w:tc>
              <w:tc>
                <w:tcPr>
                  <w:tcW w:w="493" w:type="pct"/>
                  <w:vMerge w:val="continue"/>
                  <w:vAlign w:val="center"/>
                </w:tcPr>
                <w:p>
                  <w:pPr>
                    <w:widowControl/>
                    <w:jc w:val="left"/>
                    <w:rPr>
                      <w:rFonts w:hint="default" w:ascii="Times New Roman" w:hAnsi="Times New Roman" w:eastAsia="宋体" w:cs="Times New Roman"/>
                      <w:bCs/>
                      <w:color w:val="000000" w:themeColor="text1"/>
                      <w:szCs w:val="21"/>
                      <w14:textFill>
                        <w14:solidFill>
                          <w14:schemeClr w14:val="tx1"/>
                        </w14:solidFill>
                      </w14:textFill>
                    </w:rPr>
                  </w:pPr>
                </w:p>
              </w:tc>
              <w:tc>
                <w:tcPr>
                  <w:tcW w:w="416" w:type="pct"/>
                  <w:vMerge w:val="continue"/>
                  <w:vAlign w:val="center"/>
                </w:tcPr>
                <w:p>
                  <w:pPr>
                    <w:widowControl/>
                    <w:jc w:val="left"/>
                    <w:rPr>
                      <w:rFonts w:hint="default" w:ascii="Times New Roman" w:hAnsi="Times New Roman" w:eastAsia="宋体" w:cs="Times New Roman"/>
                      <w:bCs/>
                      <w:color w:val="000000" w:themeColor="text1"/>
                      <w:szCs w:val="21"/>
                      <w14:textFill>
                        <w14:solidFill>
                          <w14:schemeClr w14:val="tx1"/>
                        </w14:solidFill>
                      </w14:textFill>
                    </w:rPr>
                  </w:pPr>
                </w:p>
              </w:tc>
              <w:tc>
                <w:tcPr>
                  <w:tcW w:w="630" w:type="pct"/>
                  <w:vMerge w:val="continue"/>
                  <w:vAlign w:val="center"/>
                </w:tcPr>
                <w:p>
                  <w:pPr>
                    <w:widowControl/>
                    <w:jc w:val="left"/>
                    <w:rPr>
                      <w:rFonts w:hint="default" w:ascii="Times New Roman" w:hAnsi="Times New Roman" w:eastAsia="宋体" w:cs="Times New Roman"/>
                      <w:bCs/>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1591" w:hRule="atLeast"/>
              </w:trPr>
              <w:tc>
                <w:tcPr>
                  <w:tcW w:w="239" w:type="pct"/>
                  <w:vAlign w:val="center"/>
                </w:tcPr>
                <w:p>
                  <w:pPr>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w:t>
                  </w:r>
                </w:p>
              </w:tc>
              <w:tc>
                <w:tcPr>
                  <w:tcW w:w="416" w:type="pct"/>
                  <w:vAlign w:val="center"/>
                </w:tcPr>
                <w:p>
                  <w:pPr>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生产废水</w:t>
                  </w:r>
                </w:p>
              </w:tc>
              <w:tc>
                <w:tcPr>
                  <w:tcW w:w="453" w:type="pct"/>
                  <w:vMerge w:val="restart"/>
                  <w:vAlign w:val="center"/>
                </w:tcPr>
                <w:p>
                  <w:pPr>
                    <w:autoSpaceDE w:val="0"/>
                    <w:autoSpaceDN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snapToGrid w:val="0"/>
                      <w:color w:val="000000" w:themeColor="text1"/>
                      <w:szCs w:val="21"/>
                      <w14:textFill>
                        <w14:solidFill>
                          <w14:schemeClr w14:val="tx1"/>
                        </w14:solidFill>
                      </w14:textFill>
                    </w:rPr>
                    <w:t>COD</w:t>
                  </w:r>
                  <w:r>
                    <w:rPr>
                      <w:rFonts w:hint="default" w:ascii="Times New Roman" w:hAnsi="Times New Roman" w:eastAsia="宋体" w:cs="Times New Roman"/>
                      <w:snapToGrid w:val="0"/>
                      <w:color w:val="000000" w:themeColor="text1"/>
                      <w:szCs w:val="21"/>
                      <w:vertAlign w:val="subscript"/>
                      <w14:textFill>
                        <w14:solidFill>
                          <w14:schemeClr w14:val="tx1"/>
                        </w14:solidFill>
                      </w14:textFill>
                    </w:rPr>
                    <w:t>Cr</w:t>
                  </w:r>
                </w:p>
                <w:p>
                  <w:pPr>
                    <w:autoSpaceDE w:val="0"/>
                    <w:autoSpaceDN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snapToGrid w:val="0"/>
                      <w:color w:val="000000" w:themeColor="text1"/>
                      <w:szCs w:val="21"/>
                      <w14:textFill>
                        <w14:solidFill>
                          <w14:schemeClr w14:val="tx1"/>
                        </w14:solidFill>
                      </w14:textFill>
                    </w:rPr>
                    <w:t>BOD</w:t>
                  </w:r>
                  <w:r>
                    <w:rPr>
                      <w:rFonts w:hint="default" w:ascii="Times New Roman" w:hAnsi="Times New Roman" w:eastAsia="宋体" w:cs="Times New Roman"/>
                      <w:snapToGrid w:val="0"/>
                      <w:color w:val="000000" w:themeColor="text1"/>
                      <w:szCs w:val="21"/>
                      <w:vertAlign w:val="subscript"/>
                      <w14:textFill>
                        <w14:solidFill>
                          <w14:schemeClr w14:val="tx1"/>
                        </w14:solidFill>
                      </w14:textFill>
                    </w:rPr>
                    <w:t>5</w:t>
                  </w:r>
                </w:p>
                <w:p>
                  <w:pPr>
                    <w:autoSpaceDE w:val="0"/>
                    <w:autoSpaceDN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snapToGrid w:val="0"/>
                      <w:color w:val="000000" w:themeColor="text1"/>
                      <w:szCs w:val="21"/>
                      <w14:textFill>
                        <w14:solidFill>
                          <w14:schemeClr w14:val="tx1"/>
                        </w14:solidFill>
                      </w14:textFill>
                    </w:rPr>
                    <w:t>SS</w:t>
                  </w:r>
                </w:p>
                <w:p>
                  <w:pPr>
                    <w:autoSpaceDE w:val="0"/>
                    <w:autoSpaceDN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bCs/>
                      <w:snapToGrid w:val="0"/>
                      <w:color w:val="000000" w:themeColor="text1"/>
                      <w:szCs w:val="21"/>
                      <w14:textFill>
                        <w14:solidFill>
                          <w14:schemeClr w14:val="tx1"/>
                        </w14:solidFill>
                      </w14:textFill>
                    </w:rPr>
                    <w:t>NH</w:t>
                  </w:r>
                  <w:r>
                    <w:rPr>
                      <w:rFonts w:hint="default" w:ascii="Times New Roman" w:hAnsi="Times New Roman" w:eastAsia="宋体" w:cs="Times New Roman"/>
                      <w:bCs/>
                      <w:snapToGrid w:val="0"/>
                      <w:color w:val="000000" w:themeColor="text1"/>
                      <w:szCs w:val="21"/>
                      <w:vertAlign w:val="subscript"/>
                      <w14:textFill>
                        <w14:solidFill>
                          <w14:schemeClr w14:val="tx1"/>
                        </w14:solidFill>
                      </w14:textFill>
                    </w:rPr>
                    <w:t>3</w:t>
                  </w:r>
                  <w:r>
                    <w:rPr>
                      <w:rFonts w:hint="default" w:ascii="Times New Roman" w:hAnsi="Times New Roman" w:eastAsia="宋体" w:cs="Times New Roman"/>
                      <w:bCs/>
                      <w:snapToGrid w:val="0"/>
                      <w:color w:val="000000" w:themeColor="text1"/>
                      <w:szCs w:val="21"/>
                      <w14:textFill>
                        <w14:solidFill>
                          <w14:schemeClr w14:val="tx1"/>
                        </w14:solidFill>
                      </w14:textFill>
                    </w:rPr>
                    <w:t>-N</w:t>
                  </w:r>
                </w:p>
                <w:p>
                  <w:pPr>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TP</w:t>
                  </w:r>
                </w:p>
                <w:p>
                  <w:pPr>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TN等</w:t>
                  </w:r>
                </w:p>
              </w:tc>
              <w:tc>
                <w:tcPr>
                  <w:tcW w:w="488" w:type="pct"/>
                  <w:vMerge w:val="restart"/>
                  <w:vAlign w:val="center"/>
                </w:tcPr>
                <w:p>
                  <w:pPr>
                    <w:snapToGrid w:val="0"/>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自建污水处理站→</w:t>
                  </w:r>
                  <w:r>
                    <w:rPr>
                      <w:rFonts w:hint="default" w:ascii="Times New Roman" w:hAnsi="Times New Roman" w:eastAsia="宋体" w:cs="Times New Roman"/>
                      <w:color w:val="000000" w:themeColor="text1"/>
                      <w:szCs w:val="21"/>
                      <w:lang w:val="en-US" w:eastAsia="zh-CN"/>
                      <w14:textFill>
                        <w14:solidFill>
                          <w14:schemeClr w14:val="tx1"/>
                        </w14:solidFill>
                      </w14:textFill>
                    </w:rPr>
                    <w:t>农灌</w:t>
                  </w:r>
                </w:p>
              </w:tc>
              <w:tc>
                <w:tcPr>
                  <w:tcW w:w="422" w:type="pct"/>
                  <w:vMerge w:val="restart"/>
                  <w:vAlign w:val="center"/>
                </w:tcPr>
                <w:p>
                  <w:pPr>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综合利用</w:t>
                  </w:r>
                </w:p>
              </w:tc>
              <w:tc>
                <w:tcPr>
                  <w:tcW w:w="480" w:type="pct"/>
                  <w:vMerge w:val="restart"/>
                  <w:vAlign w:val="center"/>
                </w:tcPr>
                <w:p>
                  <w:pPr>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TW001</w:t>
                  </w:r>
                </w:p>
              </w:tc>
              <w:tc>
                <w:tcPr>
                  <w:tcW w:w="409" w:type="pct"/>
                  <w:vMerge w:val="restart"/>
                  <w:vAlign w:val="center"/>
                </w:tcPr>
                <w:p>
                  <w:pPr>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污水处理站</w:t>
                  </w:r>
                </w:p>
              </w:tc>
              <w:tc>
                <w:tcPr>
                  <w:tcW w:w="553" w:type="pct"/>
                  <w:vMerge w:val="restart"/>
                  <w:vAlign w:val="center"/>
                </w:tcPr>
                <w:p>
                  <w:pPr>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格栅+调节+</w:t>
                  </w:r>
                  <w:r>
                    <w:rPr>
                      <w:rFonts w:hint="eastAsia" w:cs="Times New Roman"/>
                      <w:color w:val="000000" w:themeColor="text1"/>
                      <w:szCs w:val="21"/>
                      <w:lang w:val="en-US" w:eastAsia="zh-CN"/>
                      <w14:textFill>
                        <w14:solidFill>
                          <w14:schemeClr w14:val="tx1"/>
                        </w14:solidFill>
                      </w14:textFill>
                    </w:rPr>
                    <w:t>絮凝沉淀+</w:t>
                  </w:r>
                  <w:r>
                    <w:rPr>
                      <w:rFonts w:hint="eastAsia" w:ascii="Times New Roman" w:hAnsi="Times New Roman" w:eastAsia="宋体" w:cs="Times New Roman"/>
                      <w:color w:val="000000" w:themeColor="text1"/>
                      <w:szCs w:val="21"/>
                      <w:lang w:val="en-US" w:eastAsia="zh-CN"/>
                      <w14:textFill>
                        <w14:solidFill>
                          <w14:schemeClr w14:val="tx1"/>
                        </w14:solidFill>
                      </w14:textFill>
                    </w:rPr>
                    <w:t>厌氧+好氧+二次沉淀+清水池（消毒）+砂过滤</w:t>
                  </w:r>
                </w:p>
              </w:tc>
              <w:tc>
                <w:tcPr>
                  <w:tcW w:w="493" w:type="pct"/>
                  <w:vMerge w:val="restart"/>
                  <w:vAlign w:val="center"/>
                </w:tcPr>
                <w:p>
                  <w:pPr>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无排口</w:t>
                  </w:r>
                  <w:r>
                    <w:rPr>
                      <w:rFonts w:hint="eastAsia" w:cs="Times New Roman"/>
                      <w:color w:val="000000" w:themeColor="text1"/>
                      <w:szCs w:val="21"/>
                      <w:lang w:val="en-US" w:eastAsia="zh-CN"/>
                      <w14:textFill>
                        <w14:solidFill>
                          <w14:schemeClr w14:val="tx1"/>
                        </w14:solidFill>
                      </w14:textFill>
                    </w:rPr>
                    <w:t>（用于农灌）</w:t>
                  </w:r>
                </w:p>
              </w:tc>
              <w:tc>
                <w:tcPr>
                  <w:tcW w:w="416" w:type="pct"/>
                  <w:vMerge w:val="restart"/>
                  <w:vAlign w:val="center"/>
                </w:tcPr>
                <w:p>
                  <w:pPr>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是</w:t>
                  </w:r>
                </w:p>
                <w:p>
                  <w:pPr>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□否</w:t>
                  </w:r>
                </w:p>
              </w:tc>
              <w:tc>
                <w:tcPr>
                  <w:tcW w:w="630" w:type="pct"/>
                  <w:vMerge w:val="restart"/>
                  <w:vAlign w:val="center"/>
                </w:tcPr>
                <w:p>
                  <w:pPr>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无排口</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239" w:type="pct"/>
                  <w:vAlign w:val="center"/>
                </w:tcPr>
                <w:p>
                  <w:pPr>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w:t>
                  </w:r>
                </w:p>
              </w:tc>
              <w:tc>
                <w:tcPr>
                  <w:tcW w:w="416" w:type="pct"/>
                  <w:vAlign w:val="center"/>
                </w:tcPr>
                <w:p>
                  <w:pPr>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生活污水</w:t>
                  </w:r>
                </w:p>
              </w:tc>
              <w:tc>
                <w:tcPr>
                  <w:tcW w:w="453" w:type="pct"/>
                  <w:vMerge w:val="continue"/>
                  <w:vAlign w:val="center"/>
                </w:tcPr>
                <w:p>
                  <w:pPr>
                    <w:widowControl/>
                    <w:jc w:val="left"/>
                    <w:rPr>
                      <w:rFonts w:hint="default" w:ascii="Times New Roman" w:hAnsi="Times New Roman" w:eastAsia="宋体" w:cs="Times New Roman"/>
                      <w:color w:val="000000" w:themeColor="text1"/>
                      <w:szCs w:val="21"/>
                      <w14:textFill>
                        <w14:solidFill>
                          <w14:schemeClr w14:val="tx1"/>
                        </w14:solidFill>
                      </w14:textFill>
                    </w:rPr>
                  </w:pPr>
                </w:p>
              </w:tc>
              <w:tc>
                <w:tcPr>
                  <w:tcW w:w="488" w:type="pct"/>
                  <w:vMerge w:val="continue"/>
                  <w:vAlign w:val="center"/>
                </w:tcPr>
                <w:p>
                  <w:pPr>
                    <w:widowControl/>
                    <w:jc w:val="left"/>
                    <w:rPr>
                      <w:rFonts w:hint="default" w:ascii="Times New Roman" w:hAnsi="Times New Roman" w:eastAsia="宋体" w:cs="Times New Roman"/>
                      <w:color w:val="000000" w:themeColor="text1"/>
                      <w:szCs w:val="21"/>
                      <w14:textFill>
                        <w14:solidFill>
                          <w14:schemeClr w14:val="tx1"/>
                        </w14:solidFill>
                      </w14:textFill>
                    </w:rPr>
                  </w:pPr>
                </w:p>
              </w:tc>
              <w:tc>
                <w:tcPr>
                  <w:tcW w:w="422" w:type="pct"/>
                  <w:vMerge w:val="continue"/>
                  <w:vAlign w:val="center"/>
                </w:tcPr>
                <w:p>
                  <w:pPr>
                    <w:widowControl/>
                    <w:jc w:val="left"/>
                    <w:rPr>
                      <w:rFonts w:hint="default" w:ascii="Times New Roman" w:hAnsi="Times New Roman" w:eastAsia="宋体" w:cs="Times New Roman"/>
                      <w:color w:val="000000" w:themeColor="text1"/>
                      <w:szCs w:val="21"/>
                      <w14:textFill>
                        <w14:solidFill>
                          <w14:schemeClr w14:val="tx1"/>
                        </w14:solidFill>
                      </w14:textFill>
                    </w:rPr>
                  </w:pPr>
                </w:p>
              </w:tc>
              <w:tc>
                <w:tcPr>
                  <w:tcW w:w="480" w:type="pct"/>
                  <w:vMerge w:val="continue"/>
                  <w:vAlign w:val="center"/>
                </w:tcPr>
                <w:p>
                  <w:pPr>
                    <w:widowControl/>
                    <w:jc w:val="left"/>
                    <w:rPr>
                      <w:rFonts w:hint="default" w:ascii="Times New Roman" w:hAnsi="Times New Roman" w:eastAsia="宋体" w:cs="Times New Roman"/>
                      <w:color w:val="000000" w:themeColor="text1"/>
                      <w:szCs w:val="21"/>
                      <w14:textFill>
                        <w14:solidFill>
                          <w14:schemeClr w14:val="tx1"/>
                        </w14:solidFill>
                      </w14:textFill>
                    </w:rPr>
                  </w:pPr>
                </w:p>
              </w:tc>
              <w:tc>
                <w:tcPr>
                  <w:tcW w:w="409" w:type="pct"/>
                  <w:vMerge w:val="continue"/>
                  <w:vAlign w:val="center"/>
                </w:tcPr>
                <w:p>
                  <w:pPr>
                    <w:widowControl/>
                    <w:jc w:val="left"/>
                    <w:rPr>
                      <w:rFonts w:hint="default" w:ascii="Times New Roman" w:hAnsi="Times New Roman" w:eastAsia="宋体" w:cs="Times New Roman"/>
                      <w:color w:val="000000" w:themeColor="text1"/>
                      <w:szCs w:val="21"/>
                      <w14:textFill>
                        <w14:solidFill>
                          <w14:schemeClr w14:val="tx1"/>
                        </w14:solidFill>
                      </w14:textFill>
                    </w:rPr>
                  </w:pPr>
                </w:p>
              </w:tc>
              <w:tc>
                <w:tcPr>
                  <w:tcW w:w="553" w:type="pct"/>
                  <w:vMerge w:val="continue"/>
                  <w:vAlign w:val="center"/>
                </w:tcPr>
                <w:p>
                  <w:pPr>
                    <w:widowControl/>
                    <w:jc w:val="left"/>
                    <w:rPr>
                      <w:rFonts w:hint="default" w:ascii="Times New Roman" w:hAnsi="Times New Roman" w:eastAsia="宋体" w:cs="Times New Roman"/>
                      <w:color w:val="000000" w:themeColor="text1"/>
                      <w:szCs w:val="21"/>
                      <w14:textFill>
                        <w14:solidFill>
                          <w14:schemeClr w14:val="tx1"/>
                        </w14:solidFill>
                      </w14:textFill>
                    </w:rPr>
                  </w:pPr>
                </w:p>
              </w:tc>
              <w:tc>
                <w:tcPr>
                  <w:tcW w:w="493" w:type="pct"/>
                  <w:vMerge w:val="continue"/>
                  <w:vAlign w:val="center"/>
                </w:tcPr>
                <w:p>
                  <w:pPr>
                    <w:widowControl/>
                    <w:jc w:val="left"/>
                    <w:rPr>
                      <w:rFonts w:hint="default" w:ascii="Times New Roman" w:hAnsi="Times New Roman" w:eastAsia="宋体" w:cs="Times New Roman"/>
                      <w:color w:val="000000" w:themeColor="text1"/>
                      <w:szCs w:val="21"/>
                      <w14:textFill>
                        <w14:solidFill>
                          <w14:schemeClr w14:val="tx1"/>
                        </w14:solidFill>
                      </w14:textFill>
                    </w:rPr>
                  </w:pPr>
                </w:p>
              </w:tc>
              <w:tc>
                <w:tcPr>
                  <w:tcW w:w="416" w:type="pct"/>
                  <w:vMerge w:val="continue"/>
                  <w:vAlign w:val="center"/>
                </w:tcPr>
                <w:p>
                  <w:pPr>
                    <w:widowControl/>
                    <w:jc w:val="left"/>
                    <w:rPr>
                      <w:rFonts w:hint="default" w:ascii="Times New Roman" w:hAnsi="Times New Roman" w:eastAsia="宋体" w:cs="Times New Roman"/>
                      <w:color w:val="000000" w:themeColor="text1"/>
                      <w:szCs w:val="21"/>
                      <w14:textFill>
                        <w14:solidFill>
                          <w14:schemeClr w14:val="tx1"/>
                        </w14:solidFill>
                      </w14:textFill>
                    </w:rPr>
                  </w:pPr>
                </w:p>
              </w:tc>
              <w:tc>
                <w:tcPr>
                  <w:tcW w:w="630" w:type="pct"/>
                  <w:vMerge w:val="continue"/>
                  <w:vAlign w:val="center"/>
                </w:tcPr>
                <w:p>
                  <w:pPr>
                    <w:widowControl/>
                    <w:jc w:val="left"/>
                    <w:rPr>
                      <w:rFonts w:hint="default" w:ascii="Times New Roman" w:hAnsi="Times New Roman" w:eastAsia="宋体" w:cs="Times New Roman"/>
                      <w:color w:val="000000" w:themeColor="text1"/>
                      <w:szCs w:val="21"/>
                      <w14:textFill>
                        <w14:solidFill>
                          <w14:schemeClr w14:val="tx1"/>
                        </w14:solidFill>
                      </w14:textFill>
                    </w:rPr>
                  </w:pPr>
                </w:p>
              </w:tc>
            </w:tr>
          </w:tbl>
          <w:p>
            <w:pPr>
              <w:rPr>
                <w:rFonts w:hint="default" w:ascii="Times New Roman" w:hAnsi="Times New Roman" w:eastAsia="宋体" w:cs="Times New Roman"/>
                <w:color w:val="000000" w:themeColor="text1"/>
                <w14:textFill>
                  <w14:solidFill>
                    <w14:schemeClr w14:val="tx1"/>
                  </w14:solidFill>
                </w14:textFill>
              </w:rPr>
            </w:pPr>
          </w:p>
          <w:p>
            <w:pPr>
              <w:pStyle w:val="94"/>
              <w:ind w:firstLine="482"/>
              <w:outlineLvl w:val="0"/>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（5）企业自行监测要求</w:t>
            </w:r>
          </w:p>
          <w:p>
            <w:pPr>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根据《排污单位自行监测技术指南 总则》（HJ819-2017）</w:t>
            </w:r>
            <w:r>
              <w:rPr>
                <w:rFonts w:hint="default" w:ascii="Times New Roman" w:hAnsi="Times New Roman" w:eastAsia="宋体" w:cs="Times New Roman"/>
                <w:color w:val="000000" w:themeColor="text1"/>
                <w:sz w:val="24"/>
                <w:lang w:val="en-US" w:eastAsia="zh-CN"/>
                <w14:textFill>
                  <w14:solidFill>
                    <w14:schemeClr w14:val="tx1"/>
                  </w14:solidFill>
                </w14:textFill>
              </w:rPr>
              <w:t>和《排污许可证申请与核发技术规范 食品制造工业—方便食品、食品及饲料添加剂制造工业》（HJ1030.3—2019）</w:t>
            </w:r>
            <w:r>
              <w:rPr>
                <w:rFonts w:hint="default" w:ascii="Times New Roman" w:hAnsi="Times New Roman" w:eastAsia="宋体" w:cs="Times New Roman"/>
                <w:color w:val="000000" w:themeColor="text1"/>
                <w:sz w:val="24"/>
                <w14:textFill>
                  <w14:solidFill>
                    <w14:schemeClr w14:val="tx1"/>
                  </w14:solidFill>
                </w14:textFill>
              </w:rPr>
              <w:t>，本单位自行监测计划见下表。</w:t>
            </w:r>
          </w:p>
          <w:p>
            <w:pPr>
              <w:tabs>
                <w:tab w:val="left" w:pos="420"/>
                <w:tab w:val="left" w:pos="630"/>
              </w:tabs>
              <w:ind w:left="902"/>
              <w:jc w:val="center"/>
              <w:rPr>
                <w:rFonts w:hint="default" w:ascii="Times New Roman" w:hAnsi="Times New Roman" w:eastAsia="宋体" w:cs="Times New Roman"/>
                <w:b/>
                <w:color w:val="000000" w:themeColor="text1"/>
                <w:sz w:val="22"/>
                <w14:textFill>
                  <w14:solidFill>
                    <w14:schemeClr w14:val="tx1"/>
                  </w14:solidFill>
                </w14:textFill>
              </w:rPr>
            </w:pPr>
            <w:r>
              <w:rPr>
                <w:rFonts w:hint="default" w:ascii="Times New Roman" w:hAnsi="Times New Roman" w:eastAsia="宋体" w:cs="Times New Roman"/>
                <w:b/>
                <w:color w:val="000000" w:themeColor="text1"/>
                <w:sz w:val="22"/>
                <w14:textFill>
                  <w14:solidFill>
                    <w14:schemeClr w14:val="tx1"/>
                  </w14:solidFill>
                </w14:textFill>
              </w:rPr>
              <w:t>表4-</w:t>
            </w:r>
            <w:r>
              <w:rPr>
                <w:rFonts w:hint="default" w:ascii="Times New Roman" w:hAnsi="Times New Roman" w:eastAsia="宋体" w:cs="Times New Roman"/>
                <w:b/>
                <w:color w:val="000000" w:themeColor="text1"/>
                <w:sz w:val="22"/>
                <w:lang w:val="en-US" w:eastAsia="zh-CN"/>
                <w14:textFill>
                  <w14:solidFill>
                    <w14:schemeClr w14:val="tx1"/>
                  </w14:solidFill>
                </w14:textFill>
              </w:rPr>
              <w:t>9</w:t>
            </w:r>
            <w:r>
              <w:rPr>
                <w:rFonts w:hint="default" w:ascii="Times New Roman" w:hAnsi="Times New Roman" w:eastAsia="宋体" w:cs="Times New Roman"/>
                <w:b/>
                <w:color w:val="000000" w:themeColor="text1"/>
                <w:sz w:val="22"/>
                <w14:textFill>
                  <w14:solidFill>
                    <w14:schemeClr w14:val="tx1"/>
                  </w14:solidFill>
                </w14:textFill>
              </w:rPr>
              <w:t xml:space="preserve">  项目废水污染源自行监测计划一览表</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584"/>
              <w:gridCol w:w="2953"/>
              <w:gridCol w:w="1288"/>
              <w:gridCol w:w="137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75" w:type="pct"/>
                  <w:vAlign w:val="center"/>
                </w:tcPr>
                <w:p>
                  <w:pPr>
                    <w:adjustRightIn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监测点位</w:t>
                  </w:r>
                </w:p>
              </w:tc>
              <w:tc>
                <w:tcPr>
                  <w:tcW w:w="1800" w:type="pct"/>
                  <w:vAlign w:val="center"/>
                </w:tcPr>
                <w:p>
                  <w:pPr>
                    <w:adjustRightIn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监测因子</w:t>
                  </w:r>
                </w:p>
              </w:tc>
              <w:tc>
                <w:tcPr>
                  <w:tcW w:w="785" w:type="pct"/>
                  <w:vAlign w:val="center"/>
                </w:tcPr>
                <w:p>
                  <w:pPr>
                    <w:adjustRightIn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监测频次</w:t>
                  </w:r>
                </w:p>
              </w:tc>
              <w:tc>
                <w:tcPr>
                  <w:tcW w:w="838" w:type="pct"/>
                  <w:vAlign w:val="center"/>
                </w:tcPr>
                <w:p>
                  <w:pPr>
                    <w:adjustRightIn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实施机构</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75" w:type="pct"/>
                  <w:vAlign w:val="center"/>
                </w:tcPr>
                <w:p>
                  <w:pPr>
                    <w:adjustRightInd w:val="0"/>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lang w:val="en-US" w:eastAsia="zh-CN"/>
                      <w14:textFill>
                        <w14:solidFill>
                          <w14:schemeClr w14:val="tx1"/>
                        </w14:solidFill>
                      </w14:textFill>
                    </w:rPr>
                    <w:t>清水池出口</w:t>
                  </w:r>
                </w:p>
              </w:tc>
              <w:tc>
                <w:tcPr>
                  <w:tcW w:w="1800" w:type="pct"/>
                  <w:vAlign w:val="center"/>
                </w:tcPr>
                <w:p>
                  <w:pPr>
                    <w:adjustRightInd w:val="0"/>
                    <w:jc w:val="center"/>
                    <w:rPr>
                      <w:rFonts w:hint="default" w:ascii="Times New Roman" w:hAnsi="Times New Roman" w:eastAsia="宋体" w:cs="Times New Roman"/>
                      <w:color w:val="000000" w:themeColor="text1"/>
                      <w:kern w:val="0"/>
                      <w:szCs w:val="21"/>
                      <w:lang w:eastAsia="zh-CN"/>
                      <w14:textFill>
                        <w14:solidFill>
                          <w14:schemeClr w14:val="tx1"/>
                        </w14:solidFill>
                      </w14:textFill>
                    </w:rPr>
                  </w:pPr>
                  <w:r>
                    <w:rPr>
                      <w:rFonts w:hint="default" w:ascii="Times New Roman" w:hAnsi="Times New Roman" w:eastAsia="宋体" w:cs="Times New Roman"/>
                      <w:color w:val="000000" w:themeColor="text1"/>
                      <w:kern w:val="0"/>
                      <w:szCs w:val="21"/>
                      <w:lang w:val="en-US" w:eastAsia="zh-CN"/>
                      <w14:textFill>
                        <w14:solidFill>
                          <w14:schemeClr w14:val="tx1"/>
                        </w14:solidFill>
                      </w14:textFill>
                    </w:rPr>
                    <w:t>pH值、</w:t>
                  </w:r>
                  <w:r>
                    <w:rPr>
                      <w:rFonts w:hint="default" w:ascii="Times New Roman" w:hAnsi="Times New Roman" w:eastAsia="宋体" w:cs="Times New Roman"/>
                      <w:color w:val="000000" w:themeColor="text1"/>
                      <w:kern w:val="0"/>
                      <w:szCs w:val="21"/>
                      <w14:textFill>
                        <w14:solidFill>
                          <w14:schemeClr w14:val="tx1"/>
                        </w14:solidFill>
                      </w14:textFill>
                    </w:rPr>
                    <w:t>COD、BOD</w:t>
                  </w:r>
                  <w:r>
                    <w:rPr>
                      <w:rFonts w:hint="default" w:ascii="Times New Roman" w:hAnsi="Times New Roman" w:eastAsia="宋体" w:cs="Times New Roman"/>
                      <w:color w:val="000000" w:themeColor="text1"/>
                      <w:kern w:val="0"/>
                      <w:szCs w:val="21"/>
                      <w:vertAlign w:val="subscript"/>
                      <w14:textFill>
                        <w14:solidFill>
                          <w14:schemeClr w14:val="tx1"/>
                        </w14:solidFill>
                      </w14:textFill>
                    </w:rPr>
                    <w:t>5</w:t>
                  </w:r>
                  <w:r>
                    <w:rPr>
                      <w:rFonts w:hint="default" w:ascii="Times New Roman" w:hAnsi="Times New Roman" w:eastAsia="宋体" w:cs="Times New Roman"/>
                      <w:color w:val="000000" w:themeColor="text1"/>
                      <w:kern w:val="0"/>
                      <w:szCs w:val="21"/>
                      <w14:textFill>
                        <w14:solidFill>
                          <w14:schemeClr w14:val="tx1"/>
                        </w14:solidFill>
                      </w14:textFill>
                    </w:rPr>
                    <w:t>、SS、NH</w:t>
                  </w:r>
                  <w:r>
                    <w:rPr>
                      <w:rFonts w:hint="default" w:ascii="Times New Roman" w:hAnsi="Times New Roman" w:eastAsia="宋体" w:cs="Times New Roman"/>
                      <w:color w:val="000000" w:themeColor="text1"/>
                      <w:kern w:val="0"/>
                      <w:szCs w:val="21"/>
                      <w:vertAlign w:val="subscript"/>
                      <w14:textFill>
                        <w14:solidFill>
                          <w14:schemeClr w14:val="tx1"/>
                        </w14:solidFill>
                      </w14:textFill>
                    </w:rPr>
                    <w:t>3</w:t>
                  </w:r>
                  <w:r>
                    <w:rPr>
                      <w:rFonts w:hint="default" w:ascii="Times New Roman" w:hAnsi="Times New Roman" w:eastAsia="宋体" w:cs="Times New Roman"/>
                      <w:color w:val="000000" w:themeColor="text1"/>
                      <w:kern w:val="0"/>
                      <w:szCs w:val="21"/>
                      <w14:textFill>
                        <w14:solidFill>
                          <w14:schemeClr w14:val="tx1"/>
                        </w14:solidFill>
                      </w14:textFill>
                    </w:rPr>
                    <w:t>-N</w:t>
                  </w:r>
                  <w:r>
                    <w:rPr>
                      <w:rStyle w:val="36"/>
                      <w:rFonts w:hint="default" w:ascii="Times New Roman" w:hAnsi="Times New Roman" w:eastAsia="宋体" w:cs="Times New Roman"/>
                      <w:color w:val="000000" w:themeColor="text1"/>
                      <w:kern w:val="0"/>
                      <w:szCs w:val="20"/>
                      <w:lang w:eastAsia="zh-CN"/>
                      <w14:textFill>
                        <w14:solidFill>
                          <w14:schemeClr w14:val="tx1"/>
                        </w14:solidFill>
                      </w14:textFill>
                    </w:rPr>
                    <w:t>、总磷、总氮</w:t>
                  </w:r>
                </w:p>
              </w:tc>
              <w:tc>
                <w:tcPr>
                  <w:tcW w:w="785"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1次/半年</w:t>
                  </w:r>
                </w:p>
              </w:tc>
              <w:tc>
                <w:tcPr>
                  <w:tcW w:w="838"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有资质单位</w:t>
                  </w:r>
                </w:p>
              </w:tc>
            </w:tr>
          </w:tbl>
          <w:p>
            <w:pPr>
              <w:pStyle w:val="94"/>
              <w:ind w:firstLine="482"/>
              <w:outlineLvl w:val="0"/>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（6）地表水环境影响评价小结</w:t>
            </w:r>
          </w:p>
          <w:p>
            <w:pPr>
              <w:spacing w:line="360" w:lineRule="auto"/>
              <w:ind w:firstLine="480"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本项目产生的废水经过厂内污水处理站处理</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后满足</w:t>
            </w:r>
            <w:r>
              <w:rPr>
                <w:rFonts w:hint="default" w:ascii="Times New Roman" w:hAnsi="Times New Roman" w:eastAsia="宋体" w:cs="Times New Roman"/>
                <w:bCs/>
                <w:color w:val="000000" w:themeColor="text1"/>
                <w:sz w:val="24"/>
                <w:szCs w:val="24"/>
                <w14:textFill>
                  <w14:solidFill>
                    <w14:schemeClr w14:val="tx1"/>
                  </w14:solidFill>
                </w14:textFill>
              </w:rPr>
              <w:t>《农田灌溉水质标准》（GB5084-2021）中的水作和旱作标准后用于周边农田和林地的灌溉</w:t>
            </w:r>
            <w:r>
              <w:rPr>
                <w:rFonts w:hint="default" w:ascii="Times New Roman" w:hAnsi="Times New Roman" w:eastAsia="宋体" w:cs="Times New Roman"/>
                <w:color w:val="000000" w:themeColor="text1"/>
                <w:sz w:val="24"/>
                <w:szCs w:val="24"/>
                <w14:textFill>
                  <w14:solidFill>
                    <w14:schemeClr w14:val="tx1"/>
                  </w14:solidFill>
                </w14:textFill>
              </w:rPr>
              <w:t>。本项目废水对周边地表水环境影响较小。</w:t>
            </w:r>
          </w:p>
          <w:p>
            <w:pPr>
              <w:spacing w:line="360" w:lineRule="auto"/>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3、声环境影响和保护措施分析</w:t>
            </w:r>
          </w:p>
          <w:p>
            <w:pPr>
              <w:widowControl w:val="0"/>
              <w:kinsoku/>
              <w:overflowPunct w:val="0"/>
              <w:topLinePunct/>
              <w:spacing w:line="360" w:lineRule="auto"/>
              <w:ind w:firstLine="480" w:firstLineChars="200"/>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 噪声源强分析</w:t>
            </w:r>
          </w:p>
          <w:p>
            <w:pPr>
              <w:widowControl w:val="0"/>
              <w:kinsoku/>
              <w:overflowPunct w:val="0"/>
              <w:topLinePunct/>
              <w:spacing w:line="360" w:lineRule="auto"/>
              <w:ind w:firstLine="480" w:firstLineChars="200"/>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本项目</w:t>
            </w:r>
            <w:r>
              <w:rPr>
                <w:rFonts w:hint="default" w:ascii="Times New Roman" w:hAnsi="Times New Roman" w:eastAsia="宋体" w:cs="Times New Roman"/>
                <w:color w:val="000000" w:themeColor="text1"/>
                <w:sz w:val="24"/>
                <w:szCs w:val="24"/>
                <w14:textFill>
                  <w14:solidFill>
                    <w14:schemeClr w14:val="tx1"/>
                  </w14:solidFill>
                </w14:textFill>
              </w:rPr>
              <w:t>噪声主要来源于各类加工设备等机械设备，其噪声值范围约为50~80dB(A) ，</w:t>
            </w:r>
            <w:r>
              <w:rPr>
                <w:rFonts w:hint="default" w:ascii="Times New Roman" w:hAnsi="Times New Roman" w:eastAsia="宋体" w:cs="Times New Roman"/>
                <w:color w:val="000000" w:themeColor="text1"/>
                <w:sz w:val="24"/>
                <w14:textFill>
                  <w14:solidFill>
                    <w14:schemeClr w14:val="tx1"/>
                  </w14:solidFill>
                </w14:textFill>
              </w:rPr>
              <w:t>主要机器设备均安置在室内，</w:t>
            </w:r>
            <w:r>
              <w:rPr>
                <w:rFonts w:hint="default" w:ascii="Times New Roman" w:hAnsi="Times New Roman" w:eastAsia="宋体" w:cs="Times New Roman"/>
                <w:color w:val="000000" w:themeColor="text1"/>
                <w:sz w:val="24"/>
                <w:szCs w:val="24"/>
                <w14:textFill>
                  <w14:solidFill>
                    <w14:schemeClr w14:val="tx1"/>
                  </w14:solidFill>
                </w14:textFill>
              </w:rPr>
              <w:t>通过选用符合我国机械设备噪声标准的设备并采用隔声、消声、减振、等降噪措施后，一般可降噪10-2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0</w:t>
            </w:r>
            <w:r>
              <w:rPr>
                <w:rFonts w:hint="default" w:ascii="Times New Roman" w:hAnsi="Times New Roman" w:eastAsia="宋体" w:cs="Times New Roman"/>
                <w:color w:val="000000" w:themeColor="text1"/>
                <w:sz w:val="24"/>
                <w:szCs w:val="24"/>
                <w14:textFill>
                  <w14:solidFill>
                    <w14:schemeClr w14:val="tx1"/>
                  </w14:solidFill>
                </w14:textFill>
              </w:rPr>
              <w:t>dB(A) 。</w:t>
            </w:r>
          </w:p>
          <w:p>
            <w:pPr>
              <w:widowControl w:val="0"/>
              <w:kinsoku/>
              <w:overflowPunct w:val="0"/>
              <w:topLinePunct/>
              <w:autoSpaceDN/>
              <w:spacing w:line="360" w:lineRule="auto"/>
              <w:ind w:firstLine="480" w:firstLineChars="200"/>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本项目主要噪声源及治理措施如下表</w:t>
            </w:r>
            <w:r>
              <w:rPr>
                <w:rFonts w:hint="default" w:ascii="Times New Roman" w:hAnsi="Times New Roman" w:eastAsia="宋体" w:cs="Times New Roman"/>
                <w:color w:val="000000" w:themeColor="text1"/>
                <w:sz w:val="24"/>
                <w:szCs w:val="24"/>
                <w14:textFill>
                  <w14:solidFill>
                    <w14:schemeClr w14:val="tx1"/>
                  </w14:solidFill>
                </w14:textFill>
              </w:rPr>
              <w:t>：</w:t>
            </w:r>
          </w:p>
          <w:p>
            <w:pPr>
              <w:tabs>
                <w:tab w:val="left" w:pos="420"/>
                <w:tab w:val="left" w:pos="630"/>
              </w:tabs>
              <w:jc w:val="center"/>
              <w:rPr>
                <w:rFonts w:hint="default" w:ascii="Times New Roman" w:hAnsi="Times New Roman" w:eastAsia="宋体" w:cs="Times New Roman"/>
                <w:b/>
                <w:color w:val="000000" w:themeColor="text1"/>
                <w:sz w:val="24"/>
                <w:lang w:val="en-US" w:eastAsia="zh-CN"/>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表4-1</w:t>
            </w:r>
            <w:r>
              <w:rPr>
                <w:rFonts w:hint="default" w:ascii="Times New Roman" w:hAnsi="Times New Roman" w:eastAsia="宋体" w:cs="Times New Roman"/>
                <w:b/>
                <w:color w:val="000000" w:themeColor="text1"/>
                <w:sz w:val="24"/>
                <w:lang w:val="en-US" w:eastAsia="zh-CN"/>
                <w14:textFill>
                  <w14:solidFill>
                    <w14:schemeClr w14:val="tx1"/>
                  </w14:solidFill>
                </w14:textFill>
              </w:rPr>
              <w:t>0</w:t>
            </w:r>
            <w:r>
              <w:rPr>
                <w:rFonts w:hint="default" w:ascii="Times New Roman" w:hAnsi="Times New Roman" w:eastAsia="宋体" w:cs="Times New Roman"/>
                <w:b/>
                <w:color w:val="000000" w:themeColor="text1"/>
                <w:sz w:val="24"/>
                <w14:textFill>
                  <w14:solidFill>
                    <w14:schemeClr w14:val="tx1"/>
                  </w14:solidFill>
                </w14:textFill>
              </w:rPr>
              <w:t xml:space="preserve">   项目噪声产生源强表</w:t>
            </w:r>
            <w:r>
              <w:rPr>
                <w:rFonts w:hint="default" w:ascii="Times New Roman" w:hAnsi="Times New Roman" w:eastAsia="宋体" w:cs="Times New Roman"/>
                <w:b/>
                <w:color w:val="000000" w:themeColor="text1"/>
                <w:sz w:val="24"/>
                <w:lang w:eastAsia="zh-CN"/>
                <w14:textFill>
                  <w14:solidFill>
                    <w14:schemeClr w14:val="tx1"/>
                  </w14:solidFill>
                </w14:textFill>
              </w:rPr>
              <w:t>（</w:t>
            </w:r>
            <w:r>
              <w:rPr>
                <w:rFonts w:hint="default" w:ascii="Times New Roman" w:hAnsi="Times New Roman" w:eastAsia="宋体" w:cs="Times New Roman"/>
                <w:b/>
                <w:color w:val="000000" w:themeColor="text1"/>
                <w:sz w:val="24"/>
                <w:lang w:val="en-US" w:eastAsia="zh-CN"/>
                <w14:textFill>
                  <w14:solidFill>
                    <w14:schemeClr w14:val="tx1"/>
                  </w14:solidFill>
                </w14:textFill>
              </w:rPr>
              <w:t xml:space="preserve">单位: </w:t>
            </w:r>
            <w:r>
              <w:rPr>
                <w:rFonts w:hint="default" w:ascii="Times New Roman" w:hAnsi="Times New Roman" w:eastAsia="宋体" w:cs="Times New Roman"/>
                <w:b/>
                <w:color w:val="000000" w:themeColor="text1"/>
                <w:sz w:val="24"/>
                <w:lang w:eastAsia="zh-CN"/>
                <w14:textFill>
                  <w14:solidFill>
                    <w14:schemeClr w14:val="tx1"/>
                  </w14:solidFill>
                </w14:textFill>
              </w:rPr>
              <w:t>dB（A）</w:t>
            </w:r>
            <w:r>
              <w:rPr>
                <w:rFonts w:hint="default" w:ascii="Times New Roman" w:hAnsi="Times New Roman" w:eastAsia="宋体" w:cs="Times New Roman"/>
                <w:b/>
                <w:color w:val="000000" w:themeColor="text1"/>
                <w:sz w:val="24"/>
                <w:lang w:val="en-US" w:eastAsia="zh-CN"/>
                <w14:textFill>
                  <w14:solidFill>
                    <w14:schemeClr w14:val="tx1"/>
                  </w14:solidFill>
                </w14:textFill>
              </w:rPr>
              <w:t>)</w:t>
            </w:r>
          </w:p>
          <w:tbl>
            <w:tblPr>
              <w:tblStyle w:val="30"/>
              <w:tblW w:w="4691"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45"/>
              <w:gridCol w:w="1748"/>
              <w:gridCol w:w="638"/>
              <w:gridCol w:w="690"/>
              <w:gridCol w:w="960"/>
              <w:gridCol w:w="1065"/>
              <w:gridCol w:w="825"/>
              <w:gridCol w:w="91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37" w:hRule="atLeast"/>
                <w:jc w:val="center"/>
              </w:trPr>
              <w:tc>
                <w:tcPr>
                  <w:tcW w:w="549" w:type="pct"/>
                  <w:vAlign w:val="center"/>
                </w:tcPr>
                <w:p>
                  <w:pPr>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噪声</w:t>
                  </w:r>
                </w:p>
                <w:p>
                  <w:pPr>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区域</w:t>
                  </w:r>
                </w:p>
              </w:tc>
              <w:tc>
                <w:tcPr>
                  <w:tcW w:w="1136" w:type="pct"/>
                  <w:vAlign w:val="center"/>
                </w:tcPr>
                <w:p>
                  <w:pPr>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设备名称</w:t>
                  </w:r>
                </w:p>
              </w:tc>
              <w:tc>
                <w:tcPr>
                  <w:tcW w:w="414" w:type="pct"/>
                  <w:vAlign w:val="center"/>
                </w:tcPr>
                <w:p>
                  <w:pPr>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单台</w:t>
                  </w:r>
                  <w:r>
                    <w:rPr>
                      <w:rFonts w:hint="default" w:ascii="Times New Roman" w:hAnsi="Times New Roman" w:eastAsia="宋体" w:cs="Times New Roman"/>
                      <w:b/>
                      <w:bCs/>
                      <w:color w:val="000000" w:themeColor="text1"/>
                      <w14:textFill>
                        <w14:solidFill>
                          <w14:schemeClr w14:val="tx1"/>
                        </w14:solidFill>
                      </w14:textFill>
                    </w:rPr>
                    <w:t>噪声源强</w:t>
                  </w:r>
                </w:p>
              </w:tc>
              <w:tc>
                <w:tcPr>
                  <w:tcW w:w="448" w:type="pct"/>
                  <w:vAlign w:val="center"/>
                </w:tcPr>
                <w:p>
                  <w:pPr>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数量</w:t>
                  </w:r>
                </w:p>
              </w:tc>
              <w:tc>
                <w:tcPr>
                  <w:tcW w:w="624" w:type="pct"/>
                  <w:vAlign w:val="center"/>
                </w:tcPr>
                <w:p>
                  <w:pPr>
                    <w:kinsoku/>
                    <w:overflowPunct w:val="0"/>
                    <w:topLinePunct/>
                    <w:autoSpaceDN/>
                    <w:jc w:val="center"/>
                    <w:textAlignment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sz w:val="18"/>
                      <w:szCs w:val="18"/>
                      <w14:textFill>
                        <w14:solidFill>
                          <w14:schemeClr w14:val="tx1"/>
                        </w14:solidFill>
                      </w14:textFill>
                    </w:rPr>
                    <w:t>采取降噪措施</w:t>
                  </w:r>
                </w:p>
              </w:tc>
              <w:tc>
                <w:tcPr>
                  <w:tcW w:w="692" w:type="pct"/>
                  <w:vAlign w:val="center"/>
                </w:tcPr>
                <w:p>
                  <w:pPr>
                    <w:kinsoku/>
                    <w:overflowPunct w:val="0"/>
                    <w:topLinePunct/>
                    <w:autoSpaceDN/>
                    <w:jc w:val="center"/>
                    <w:textAlignment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sz w:val="18"/>
                      <w:szCs w:val="18"/>
                      <w14:textFill>
                        <w14:solidFill>
                          <w14:schemeClr w14:val="tx1"/>
                        </w14:solidFill>
                      </w14:textFill>
                    </w:rPr>
                    <w:t>削减值</w:t>
                  </w:r>
                </w:p>
              </w:tc>
              <w:tc>
                <w:tcPr>
                  <w:tcW w:w="536" w:type="pct"/>
                  <w:vAlign w:val="center"/>
                </w:tcPr>
                <w:p>
                  <w:pPr>
                    <w:kinsoku/>
                    <w:overflowPunct w:val="0"/>
                    <w:topLinePunct/>
                    <w:autoSpaceDN/>
                    <w:jc w:val="center"/>
                    <w:textAlignment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sz w:val="18"/>
                      <w:szCs w:val="18"/>
                      <w14:textFill>
                        <w14:solidFill>
                          <w14:schemeClr w14:val="tx1"/>
                        </w14:solidFill>
                      </w14:textFill>
                    </w:rPr>
                    <w:t>降噪后单台噪声源强</w:t>
                  </w:r>
                </w:p>
              </w:tc>
              <w:tc>
                <w:tcPr>
                  <w:tcW w:w="597" w:type="pct"/>
                  <w:vAlign w:val="center"/>
                </w:tcPr>
                <w:p>
                  <w:pPr>
                    <w:kinsoku/>
                    <w:overflowPunct w:val="0"/>
                    <w:topLinePunct/>
                    <w:autoSpaceDN/>
                    <w:jc w:val="center"/>
                    <w:textAlignment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sz w:val="18"/>
                      <w:szCs w:val="18"/>
                      <w14:textFill>
                        <w14:solidFill>
                          <w14:schemeClr w14:val="tx1"/>
                        </w14:solidFill>
                      </w14:textFill>
                    </w:rPr>
                    <w:t>降噪后车间内噪声源强的叠加值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pct"/>
                  <w:vMerge w:val="restart"/>
                  <w:vAlign w:val="center"/>
                </w:tcPr>
                <w:p>
                  <w:pPr>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生产</w:t>
                  </w:r>
                </w:p>
                <w:p>
                  <w:pPr>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车间</w:t>
                  </w:r>
                </w:p>
              </w:tc>
              <w:tc>
                <w:tcPr>
                  <w:tcW w:w="113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磨浆机</w:t>
                  </w:r>
                </w:p>
              </w:tc>
              <w:tc>
                <w:tcPr>
                  <w:tcW w:w="414" w:type="pct"/>
                  <w:vAlign w:val="center"/>
                </w:tcPr>
                <w:p>
                  <w:pPr>
                    <w:jc w:val="center"/>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65</w:t>
                  </w:r>
                </w:p>
              </w:tc>
              <w:tc>
                <w:tcPr>
                  <w:tcW w:w="44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624" w:type="pct"/>
                  <w:vMerge w:val="restart"/>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14:textFill>
                        <w14:solidFill>
                          <w14:schemeClr w14:val="tx1"/>
                        </w14:solidFill>
                      </w14:textFill>
                    </w:rPr>
                    <w:t>选用符合我国机械设备噪声标准的设备并采用隔声、消声、减振</w:t>
                  </w:r>
                  <w:r>
                    <w:rPr>
                      <w:rFonts w:hint="default" w:ascii="Times New Roman" w:hAnsi="Times New Roman" w:eastAsia="宋体" w:cs="Times New Roman"/>
                      <w:bCs/>
                      <w:color w:val="000000" w:themeColor="text1"/>
                      <w:sz w:val="18"/>
                      <w:szCs w:val="18"/>
                      <w:lang w:val="en-US" w:eastAsia="zh-CN"/>
                      <w14:textFill>
                        <w14:solidFill>
                          <w14:schemeClr w14:val="tx1"/>
                        </w14:solidFill>
                      </w14:textFill>
                    </w:rPr>
                    <w:t>和厂房隔声</w:t>
                  </w:r>
                  <w:r>
                    <w:rPr>
                      <w:rFonts w:hint="default" w:ascii="Times New Roman" w:hAnsi="Times New Roman" w:eastAsia="宋体" w:cs="Times New Roman"/>
                      <w:bCs/>
                      <w:color w:val="000000" w:themeColor="text1"/>
                      <w:sz w:val="18"/>
                      <w:szCs w:val="18"/>
                      <w14:textFill>
                        <w14:solidFill>
                          <w14:schemeClr w14:val="tx1"/>
                        </w14:solidFill>
                      </w14:textFill>
                    </w:rPr>
                    <w:t>等降噪措施</w:t>
                  </w:r>
                </w:p>
              </w:tc>
              <w:tc>
                <w:tcPr>
                  <w:tcW w:w="692" w:type="pct"/>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15</w:t>
                  </w:r>
                </w:p>
              </w:tc>
              <w:tc>
                <w:tcPr>
                  <w:tcW w:w="536" w:type="pct"/>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50</w:t>
                  </w:r>
                </w:p>
              </w:tc>
              <w:tc>
                <w:tcPr>
                  <w:tcW w:w="597" w:type="pct"/>
                  <w:vMerge w:val="restart"/>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64.0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c>
                <w:tcPr>
                  <w:tcW w:w="113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磨粉机</w:t>
                  </w:r>
                </w:p>
              </w:tc>
              <w:tc>
                <w:tcPr>
                  <w:tcW w:w="414" w:type="pct"/>
                  <w:vAlign w:val="center"/>
                </w:tcPr>
                <w:p>
                  <w:pPr>
                    <w:jc w:val="center"/>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70</w:t>
                  </w:r>
                </w:p>
              </w:tc>
              <w:tc>
                <w:tcPr>
                  <w:tcW w:w="44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624"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c>
                <w:tcPr>
                  <w:tcW w:w="692" w:type="pct"/>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15</w:t>
                  </w:r>
                </w:p>
              </w:tc>
              <w:tc>
                <w:tcPr>
                  <w:tcW w:w="536" w:type="pct"/>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55</w:t>
                  </w:r>
                </w:p>
              </w:tc>
              <w:tc>
                <w:tcPr>
                  <w:tcW w:w="597"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549"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c>
                <w:tcPr>
                  <w:tcW w:w="113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搅拌机</w:t>
                  </w:r>
                </w:p>
              </w:tc>
              <w:tc>
                <w:tcPr>
                  <w:tcW w:w="414" w:type="pct"/>
                  <w:vAlign w:val="center"/>
                </w:tcPr>
                <w:p>
                  <w:pPr>
                    <w:jc w:val="center"/>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60</w:t>
                  </w:r>
                </w:p>
              </w:tc>
              <w:tc>
                <w:tcPr>
                  <w:tcW w:w="44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624"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c>
                <w:tcPr>
                  <w:tcW w:w="692" w:type="pct"/>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15</w:t>
                  </w:r>
                </w:p>
              </w:tc>
              <w:tc>
                <w:tcPr>
                  <w:tcW w:w="536" w:type="pct"/>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45</w:t>
                  </w:r>
                </w:p>
              </w:tc>
              <w:tc>
                <w:tcPr>
                  <w:tcW w:w="597"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c>
                <w:tcPr>
                  <w:tcW w:w="113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自动熟化挤丝机</w:t>
                  </w:r>
                </w:p>
              </w:tc>
              <w:tc>
                <w:tcPr>
                  <w:tcW w:w="414" w:type="pct"/>
                  <w:vAlign w:val="center"/>
                </w:tcPr>
                <w:p>
                  <w:pPr>
                    <w:jc w:val="center"/>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70</w:t>
                  </w:r>
                </w:p>
              </w:tc>
              <w:tc>
                <w:tcPr>
                  <w:tcW w:w="44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624"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c>
                <w:tcPr>
                  <w:tcW w:w="692" w:type="pct"/>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20</w:t>
                  </w:r>
                </w:p>
              </w:tc>
              <w:tc>
                <w:tcPr>
                  <w:tcW w:w="536" w:type="pct"/>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50</w:t>
                  </w:r>
                </w:p>
              </w:tc>
              <w:tc>
                <w:tcPr>
                  <w:tcW w:w="597"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c>
                <w:tcPr>
                  <w:tcW w:w="113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自动蒸汽蒸煮机</w:t>
                  </w:r>
                </w:p>
              </w:tc>
              <w:tc>
                <w:tcPr>
                  <w:tcW w:w="414" w:type="pct"/>
                  <w:vAlign w:val="center"/>
                </w:tcPr>
                <w:p>
                  <w:pPr>
                    <w:jc w:val="center"/>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70</w:t>
                  </w:r>
                </w:p>
              </w:tc>
              <w:tc>
                <w:tcPr>
                  <w:tcW w:w="44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624"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c>
                <w:tcPr>
                  <w:tcW w:w="692" w:type="pct"/>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20</w:t>
                  </w:r>
                </w:p>
              </w:tc>
              <w:tc>
                <w:tcPr>
                  <w:tcW w:w="536" w:type="pct"/>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50</w:t>
                  </w:r>
                </w:p>
              </w:tc>
              <w:tc>
                <w:tcPr>
                  <w:tcW w:w="597"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c>
                <w:tcPr>
                  <w:tcW w:w="113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冷却机</w:t>
                  </w:r>
                </w:p>
              </w:tc>
              <w:tc>
                <w:tcPr>
                  <w:tcW w:w="414" w:type="pct"/>
                  <w:vAlign w:val="center"/>
                </w:tcPr>
                <w:p>
                  <w:pPr>
                    <w:jc w:val="center"/>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65</w:t>
                  </w:r>
                </w:p>
              </w:tc>
              <w:tc>
                <w:tcPr>
                  <w:tcW w:w="44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624"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c>
                <w:tcPr>
                  <w:tcW w:w="692" w:type="pct"/>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15</w:t>
                  </w:r>
                </w:p>
              </w:tc>
              <w:tc>
                <w:tcPr>
                  <w:tcW w:w="536" w:type="pct"/>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50</w:t>
                  </w:r>
                </w:p>
              </w:tc>
              <w:tc>
                <w:tcPr>
                  <w:tcW w:w="597"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c>
                <w:tcPr>
                  <w:tcW w:w="113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自动切断形成机</w:t>
                  </w:r>
                </w:p>
              </w:tc>
              <w:tc>
                <w:tcPr>
                  <w:tcW w:w="414" w:type="pct"/>
                  <w:vAlign w:val="center"/>
                </w:tcPr>
                <w:p>
                  <w:pPr>
                    <w:jc w:val="center"/>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70</w:t>
                  </w:r>
                </w:p>
              </w:tc>
              <w:tc>
                <w:tcPr>
                  <w:tcW w:w="44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624"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c>
                <w:tcPr>
                  <w:tcW w:w="692" w:type="pct"/>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15</w:t>
                  </w:r>
                </w:p>
              </w:tc>
              <w:tc>
                <w:tcPr>
                  <w:tcW w:w="536" w:type="pct"/>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55</w:t>
                  </w:r>
                </w:p>
              </w:tc>
              <w:tc>
                <w:tcPr>
                  <w:tcW w:w="597"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pct"/>
                  <w:vMerge w:val="continue"/>
                  <w:tcBorders>
                    <w:bottom w:val="single" w:color="auto" w:sz="4" w:space="0"/>
                  </w:tcBorders>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c>
                <w:tcPr>
                  <w:tcW w:w="1136" w:type="pct"/>
                  <w:vAlign w:val="center"/>
                </w:tcPr>
                <w:p>
                  <w:pPr>
                    <w:pStyle w:val="40"/>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自动蒸汽箱</w:t>
                  </w:r>
                </w:p>
              </w:tc>
              <w:tc>
                <w:tcPr>
                  <w:tcW w:w="414" w:type="pct"/>
                  <w:vAlign w:val="center"/>
                </w:tcPr>
                <w:p>
                  <w:pPr>
                    <w:jc w:val="center"/>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50</w:t>
                  </w:r>
                </w:p>
              </w:tc>
              <w:tc>
                <w:tcPr>
                  <w:tcW w:w="44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624"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c>
                <w:tcPr>
                  <w:tcW w:w="692" w:type="pct"/>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10</w:t>
                  </w:r>
                </w:p>
              </w:tc>
              <w:tc>
                <w:tcPr>
                  <w:tcW w:w="536" w:type="pct"/>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40</w:t>
                  </w:r>
                </w:p>
              </w:tc>
              <w:tc>
                <w:tcPr>
                  <w:tcW w:w="597"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pct"/>
                  <w:tcBorders>
                    <w:top w:val="single" w:color="auto" w:sz="4" w:space="0"/>
                  </w:tcBorders>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废水处理区</w:t>
                  </w:r>
                </w:p>
              </w:tc>
              <w:tc>
                <w:tcPr>
                  <w:tcW w:w="113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水泵</w:t>
                  </w:r>
                </w:p>
              </w:tc>
              <w:tc>
                <w:tcPr>
                  <w:tcW w:w="414" w:type="pct"/>
                  <w:vAlign w:val="center"/>
                </w:tcPr>
                <w:p>
                  <w:pPr>
                    <w:jc w:val="center"/>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80</w:t>
                  </w:r>
                </w:p>
              </w:tc>
              <w:tc>
                <w:tcPr>
                  <w:tcW w:w="44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624"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c>
                <w:tcPr>
                  <w:tcW w:w="692" w:type="pct"/>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25</w:t>
                  </w:r>
                </w:p>
              </w:tc>
              <w:tc>
                <w:tcPr>
                  <w:tcW w:w="536" w:type="pct"/>
                  <w:vAlign w:val="center"/>
                </w:tcPr>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55</w:t>
                  </w:r>
                </w:p>
              </w:tc>
              <w:tc>
                <w:tcPr>
                  <w:tcW w:w="597" w:type="pct"/>
                  <w:vMerge w:val="continue"/>
                  <w:vAlign w:val="center"/>
                </w:tcPr>
                <w:p>
                  <w:pPr>
                    <w:jc w:val="center"/>
                    <w:rPr>
                      <w:rFonts w:hint="default" w:ascii="Times New Roman" w:hAnsi="Times New Roman" w:eastAsia="宋体" w:cs="Times New Roman"/>
                      <w:color w:val="000000" w:themeColor="text1"/>
                      <w14:textFill>
                        <w14:solidFill>
                          <w14:schemeClr w14:val="tx1"/>
                        </w14:solidFill>
                      </w14:textFill>
                    </w:rPr>
                  </w:pPr>
                </w:p>
              </w:tc>
            </w:tr>
          </w:tbl>
          <w:p>
            <w:pPr>
              <w:widowControl w:val="0"/>
              <w:kinsoku/>
              <w:overflowPunct w:val="0"/>
              <w:topLinePunct/>
              <w:spacing w:line="360" w:lineRule="auto"/>
              <w:ind w:firstLine="480" w:firstLineChars="200"/>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结合项目噪声源的特征及排放特点，根据《环境影响评价技术导则   声环境》(HJ2.4-2021) 的要求，本评价选择点声源预测模式来模拟预测本项目噪声源排放噪声随距离的衰减变化规律。</w:t>
            </w:r>
          </w:p>
          <w:p>
            <w:pPr>
              <w:widowControl w:val="0"/>
              <w:kinsoku/>
              <w:overflowPunct w:val="0"/>
              <w:topLinePunct/>
              <w:spacing w:line="360" w:lineRule="auto"/>
              <w:ind w:firstLine="480" w:firstLineChars="200"/>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 xml:space="preserve">噪声的衰减主要与声传播距离、空气吸收、阻挡物的反射与屏障等因素有关。 从安全角度出发，本预测从各点源包络线开始，只考虑声传播距离这一主要因素， 各噪声源可近似作为点声源处理，声源如位于室内，室内声源可采用等效室外声功率级法进行计算。                                                  </w:t>
            </w:r>
          </w:p>
          <w:p>
            <w:pPr>
              <w:widowControl w:val="0"/>
              <w:kinsoku/>
              <w:overflowPunct w:val="0"/>
              <w:topLinePunct/>
              <w:spacing w:line="360" w:lineRule="auto"/>
              <w:ind w:firstLine="480" w:firstLineChars="200"/>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 xml:space="preserve"> ①声源位于室内，室内声源可采用等效室外声源声功率级法进行计算。设靠近开口处（或窗户）室内、室外某倍频带的声压级或 A 声级分别为 Lp1 和 Lp2。若声源所在室内声场为近似扩散声场，则室外的倍频带声压级可按下面公式（a）近似求出：</w:t>
            </w:r>
          </w:p>
          <w:p>
            <w:pPr>
              <w:widowControl w:val="0"/>
              <w:kinsoku/>
              <w:overflowPunct w:val="0"/>
              <w:topLinePunct/>
              <w:spacing w:line="360" w:lineRule="auto"/>
              <w:ind w:firstLine="480" w:firstLineChars="200"/>
              <w:jc w:val="center"/>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L</w:t>
            </w:r>
            <w:r>
              <w:rPr>
                <w:rFonts w:hint="default" w:ascii="Times New Roman" w:hAnsi="Times New Roman" w:eastAsia="宋体" w:cs="Times New Roman"/>
                <w:color w:val="000000" w:themeColor="text1"/>
                <w:sz w:val="24"/>
                <w:szCs w:val="24"/>
                <w:vertAlign w:val="subscript"/>
                <w14:textFill>
                  <w14:solidFill>
                    <w14:schemeClr w14:val="tx1"/>
                  </w14:solidFill>
                </w14:textFill>
              </w:rPr>
              <w:t>P2</w:t>
            </w:r>
            <w:r>
              <w:rPr>
                <w:rFonts w:hint="default" w:ascii="Times New Roman" w:hAnsi="Times New Roman" w:eastAsia="宋体" w:cs="Times New Roman"/>
                <w:color w:val="000000" w:themeColor="text1"/>
                <w:sz w:val="24"/>
                <w:szCs w:val="24"/>
                <w14:textFill>
                  <w14:solidFill>
                    <w14:schemeClr w14:val="tx1"/>
                  </w14:solidFill>
                </w14:textFill>
              </w:rPr>
              <w:t xml:space="preserve">  = L</w:t>
            </w:r>
            <w:r>
              <w:rPr>
                <w:rFonts w:hint="default" w:ascii="Times New Roman" w:hAnsi="Times New Roman" w:eastAsia="宋体" w:cs="Times New Roman"/>
                <w:color w:val="000000" w:themeColor="text1"/>
                <w:sz w:val="24"/>
                <w:szCs w:val="24"/>
                <w:vertAlign w:val="subscript"/>
                <w14:textFill>
                  <w14:solidFill>
                    <w14:schemeClr w14:val="tx1"/>
                  </w14:solidFill>
                </w14:textFill>
              </w:rPr>
              <w:t>P1</w:t>
            </w:r>
            <w:r>
              <w:rPr>
                <w:rFonts w:hint="default" w:ascii="Times New Roman" w:hAnsi="Times New Roman" w:eastAsia="宋体" w:cs="Times New Roman"/>
                <w:color w:val="000000" w:themeColor="text1"/>
                <w:sz w:val="24"/>
                <w:szCs w:val="24"/>
                <w14:textFill>
                  <w14:solidFill>
                    <w14:schemeClr w14:val="tx1"/>
                  </w14:solidFill>
                </w14:textFill>
              </w:rPr>
              <w:t xml:space="preserve">  - (TL + 6)       （a）</w:t>
            </w:r>
          </w:p>
          <w:p>
            <w:pPr>
              <w:widowControl w:val="0"/>
              <w:kinsoku/>
              <w:overflowPunct w:val="0"/>
              <w:topLinePunct/>
              <w:spacing w:line="360" w:lineRule="auto"/>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 xml:space="preserve">式中：Lp1——靠近开口处（或窗户）室内某倍频带的声压级或 A 声级，dB； </w:t>
            </w:r>
          </w:p>
          <w:p>
            <w:pPr>
              <w:widowControl w:val="0"/>
              <w:kinsoku/>
              <w:overflowPunct w:val="0"/>
              <w:topLinePunct/>
              <w:spacing w:line="360" w:lineRule="auto"/>
              <w:ind w:firstLine="720" w:firstLineChars="300"/>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 xml:space="preserve">Lp2——靠近开口处（或窗户）室外某倍频带的声压级或 A 声级，dB； </w:t>
            </w:r>
          </w:p>
          <w:p>
            <w:pPr>
              <w:widowControl w:val="0"/>
              <w:kinsoku/>
              <w:overflowPunct w:val="0"/>
              <w:topLinePunct/>
              <w:spacing w:line="360" w:lineRule="auto"/>
              <w:ind w:firstLine="720" w:firstLineChars="300"/>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 xml:space="preserve">TL——隔墙（或窗户）倍频带或 A 声级的隔声量，dB。 </w:t>
            </w:r>
          </w:p>
          <w:p>
            <w:pPr>
              <w:widowControl w:val="0"/>
              <w:kinsoku/>
              <w:overflowPunct w:val="0"/>
              <w:topLinePunct/>
              <w:spacing w:line="360" w:lineRule="auto"/>
              <w:ind w:firstLine="420" w:firstLineChars="200"/>
              <w:jc w:val="center"/>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3087370" cy="1569720"/>
                  <wp:effectExtent l="0" t="0" r="17780" b="11430"/>
                  <wp:docPr id="1102" name="图片 1"/>
                  <wp:cNvGraphicFramePr/>
                  <a:graphic xmlns:a="http://schemas.openxmlformats.org/drawingml/2006/main">
                    <a:graphicData uri="http://schemas.openxmlformats.org/drawingml/2006/picture">
                      <pic:pic xmlns:pic="http://schemas.openxmlformats.org/drawingml/2006/picture">
                        <pic:nvPicPr>
                          <pic:cNvPr id="1102" name="图片 1"/>
                          <pic:cNvPicPr/>
                        </pic:nvPicPr>
                        <pic:blipFill>
                          <a:blip r:embed="rId23" cstate="print"/>
                          <a:srcRect/>
                          <a:stretch>
                            <a:fillRect/>
                          </a:stretch>
                        </pic:blipFill>
                        <pic:spPr>
                          <a:xfrm>
                            <a:off x="0" y="0"/>
                            <a:ext cx="3087370" cy="1569720"/>
                          </a:xfrm>
                          <a:prstGeom prst="rect">
                            <a:avLst/>
                          </a:prstGeom>
                          <a:ln>
                            <a:noFill/>
                          </a:ln>
                        </pic:spPr>
                      </pic:pic>
                    </a:graphicData>
                  </a:graphic>
                </wp:inline>
              </w:drawing>
            </w:r>
          </w:p>
          <w:p>
            <w:pPr>
              <w:widowControl w:val="0"/>
              <w:kinsoku/>
              <w:overflowPunct w:val="0"/>
              <w:topLinePunct/>
              <w:spacing w:line="360" w:lineRule="auto"/>
              <w:jc w:val="center"/>
              <w:textAlignment w:val="center"/>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图 4-1    室内声源等效为室外声源图例</w:t>
            </w:r>
          </w:p>
          <w:p>
            <w:pPr>
              <w:widowControl w:val="0"/>
              <w:kinsoku/>
              <w:overflowPunct w:val="0"/>
              <w:topLinePunct/>
              <w:spacing w:line="360" w:lineRule="auto"/>
              <w:ind w:firstLine="480" w:firstLineChars="200"/>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②然后按下面公式（b）计算出所有室内声源在围护结构处产生的 i 倍频带叠加声压级：</w:t>
            </w:r>
          </w:p>
          <w:p>
            <w:pPr>
              <w:widowControl w:val="0"/>
              <w:kinsoku/>
              <w:overflowPunct w:val="0"/>
              <w:topLinePunct/>
              <w:spacing w:line="360" w:lineRule="auto"/>
              <w:ind w:firstLine="480" w:firstLineChars="200"/>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按下面公式计算出所有室内声源在围护结构处产生的 i 倍频带叠加声压级：</w:t>
            </w:r>
          </w:p>
          <w:p>
            <w:pPr>
              <w:widowControl w:val="0"/>
              <w:kinsoku/>
              <w:overflowPunct w:val="0"/>
              <w:topLinePunct/>
              <w:spacing w:line="360" w:lineRule="auto"/>
              <w:jc w:val="center"/>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2600325" cy="800100"/>
                  <wp:effectExtent l="0" t="0" r="9525" b="0"/>
                  <wp:docPr id="1103" name="图片 2"/>
                  <wp:cNvGraphicFramePr/>
                  <a:graphic xmlns:a="http://schemas.openxmlformats.org/drawingml/2006/main">
                    <a:graphicData uri="http://schemas.openxmlformats.org/drawingml/2006/picture">
                      <pic:pic xmlns:pic="http://schemas.openxmlformats.org/drawingml/2006/picture">
                        <pic:nvPicPr>
                          <pic:cNvPr id="1103" name="图片 2"/>
                          <pic:cNvPicPr/>
                        </pic:nvPicPr>
                        <pic:blipFill>
                          <a:blip r:embed="rId24" cstate="print"/>
                          <a:srcRect/>
                          <a:stretch>
                            <a:fillRect/>
                          </a:stretch>
                        </pic:blipFill>
                        <pic:spPr>
                          <a:xfrm>
                            <a:off x="0" y="0"/>
                            <a:ext cx="2600325" cy="800100"/>
                          </a:xfrm>
                          <a:prstGeom prst="rect">
                            <a:avLst/>
                          </a:prstGeom>
                          <a:ln>
                            <a:noFill/>
                          </a:ln>
                        </pic:spPr>
                      </pic:pic>
                    </a:graphicData>
                  </a:graphic>
                </wp:inline>
              </w:drawing>
            </w:r>
            <w:r>
              <w:rPr>
                <w:rFonts w:hint="default" w:ascii="Times New Roman" w:hAnsi="Times New Roman" w:eastAsia="宋体" w:cs="Times New Roman"/>
                <w:color w:val="000000" w:themeColor="text1"/>
                <w:sz w:val="24"/>
                <w:szCs w:val="24"/>
                <w14:textFill>
                  <w14:solidFill>
                    <w14:schemeClr w14:val="tx1"/>
                  </w14:solidFill>
                </w14:textFill>
              </w:rPr>
              <w:t>（b）</w:t>
            </w:r>
          </w:p>
          <w:p>
            <w:pPr>
              <w:kinsoku/>
              <w:overflowPunct w:val="0"/>
              <w:topLinePunct/>
              <w:adjustRightInd/>
              <w:snapToGrid/>
              <w:spacing w:line="360" w:lineRule="auto"/>
              <w:ind w:firstLine="472" w:firstLineChars="200"/>
              <w:textAlignment w:val="center"/>
              <w:rPr>
                <w:rFonts w:hint="default" w:ascii="Times New Roman" w:hAnsi="Times New Roman" w:eastAsia="宋体" w:cs="Times New Roman"/>
                <w:color w:val="000000" w:themeColor="text1"/>
                <w:spacing w:val="-2"/>
                <w:sz w:val="24"/>
                <w:szCs w:val="24"/>
                <w14:textFill>
                  <w14:solidFill>
                    <w14:schemeClr w14:val="tx1"/>
                  </w14:solidFill>
                </w14:textFill>
              </w:rPr>
            </w:pPr>
            <w:r>
              <w:rPr>
                <w:rFonts w:hint="default" w:ascii="Times New Roman" w:hAnsi="Times New Roman" w:eastAsia="宋体" w:cs="Times New Roman"/>
                <w:color w:val="000000" w:themeColor="text1"/>
                <w:spacing w:val="-2"/>
                <w:sz w:val="24"/>
                <w:szCs w:val="24"/>
                <w14:textFill>
                  <w14:solidFill>
                    <w14:schemeClr w14:val="tx1"/>
                  </w14:solidFill>
                </w14:textFill>
              </w:rPr>
              <w:t>式中：</w:t>
            </w:r>
          </w:p>
          <w:p>
            <w:pPr>
              <w:kinsoku/>
              <w:overflowPunct w:val="0"/>
              <w:topLinePunct/>
              <w:adjustRightInd/>
              <w:snapToGrid/>
              <w:spacing w:line="360" w:lineRule="auto"/>
              <w:ind w:firstLine="1180" w:firstLineChars="500"/>
              <w:textAlignment w:val="center"/>
              <w:rPr>
                <w:rFonts w:hint="default" w:ascii="Times New Roman" w:hAnsi="Times New Roman" w:eastAsia="宋体" w:cs="Times New Roman"/>
                <w:color w:val="000000" w:themeColor="text1"/>
                <w:spacing w:val="13"/>
                <w:sz w:val="24"/>
                <w:szCs w:val="24"/>
                <w14:textFill>
                  <w14:solidFill>
                    <w14:schemeClr w14:val="tx1"/>
                  </w14:solidFill>
                </w14:textFill>
              </w:rPr>
            </w:pPr>
            <w:r>
              <w:rPr>
                <w:rFonts w:hint="default" w:ascii="Times New Roman" w:hAnsi="Times New Roman" w:eastAsia="宋体" w:cs="Times New Roman"/>
                <w:color w:val="000000" w:themeColor="text1"/>
                <w:spacing w:val="-2"/>
                <w:sz w:val="24"/>
                <w:szCs w:val="24"/>
                <w14:textFill>
                  <w14:solidFill>
                    <w14:schemeClr w14:val="tx1"/>
                  </w14:solidFill>
                </w14:textFill>
              </w:rPr>
              <w:t>L</w:t>
            </w:r>
            <w:r>
              <w:rPr>
                <w:rFonts w:hint="default" w:ascii="Times New Roman" w:hAnsi="Times New Roman" w:eastAsia="宋体" w:cs="Times New Roman"/>
                <w:color w:val="000000" w:themeColor="text1"/>
                <w:spacing w:val="-2"/>
                <w:sz w:val="24"/>
                <w:szCs w:val="24"/>
                <w:vertAlign w:val="subscript"/>
                <w14:textFill>
                  <w14:solidFill>
                    <w14:schemeClr w14:val="tx1"/>
                  </w14:solidFill>
                </w14:textFill>
              </w:rPr>
              <w:t>pli</w:t>
            </w:r>
            <w:r>
              <w:rPr>
                <w:rFonts w:hint="default" w:ascii="Times New Roman" w:hAnsi="Times New Roman" w:eastAsia="宋体" w:cs="Times New Roman"/>
                <w:color w:val="000000" w:themeColor="text1"/>
                <w14:textFill>
                  <w14:solidFill>
                    <w14:schemeClr w14:val="tx1"/>
                  </w14:solidFill>
                </w14:textFill>
              </w:rPr>
              <w:t>(T)</w:t>
            </w:r>
            <w:r>
              <w:rPr>
                <w:rFonts w:hint="default" w:ascii="Times New Roman" w:hAnsi="Times New Roman" w:eastAsia="宋体" w:cs="Times New Roman"/>
                <w:color w:val="000000" w:themeColor="text1"/>
                <w:spacing w:val="13"/>
                <w:sz w:val="24"/>
                <w:szCs w:val="24"/>
                <w14:textFill>
                  <w14:solidFill>
                    <w14:schemeClr w14:val="tx1"/>
                  </w14:solidFill>
                </w14:textFill>
              </w:rPr>
              <w:t xml:space="preserve">——靠近围护结构处室内 N 个声源 i 倍频带的叠加声压级，dB； </w:t>
            </w:r>
          </w:p>
          <w:p>
            <w:pPr>
              <w:kinsoku/>
              <w:overflowPunct w:val="0"/>
              <w:topLinePunct/>
              <w:adjustRightInd/>
              <w:snapToGrid/>
              <w:spacing w:line="360" w:lineRule="auto"/>
              <w:ind w:firstLine="1180" w:firstLineChars="500"/>
              <w:textAlignment w:val="center"/>
              <w:rPr>
                <w:rFonts w:hint="default" w:ascii="Times New Roman" w:hAnsi="Times New Roman" w:eastAsia="宋体" w:cs="Times New Roman"/>
                <w:color w:val="000000" w:themeColor="text1"/>
                <w:spacing w:val="13"/>
                <w:sz w:val="24"/>
                <w:szCs w:val="24"/>
                <w14:textFill>
                  <w14:solidFill>
                    <w14:schemeClr w14:val="tx1"/>
                  </w14:solidFill>
                </w14:textFill>
              </w:rPr>
            </w:pPr>
            <w:r>
              <w:rPr>
                <w:rFonts w:hint="default" w:ascii="Times New Roman" w:hAnsi="Times New Roman" w:eastAsia="宋体" w:cs="Times New Roman"/>
                <w:color w:val="000000" w:themeColor="text1"/>
                <w:spacing w:val="-2"/>
                <w:sz w:val="24"/>
                <w:szCs w:val="24"/>
                <w14:textFill>
                  <w14:solidFill>
                    <w14:schemeClr w14:val="tx1"/>
                  </w14:solidFill>
                </w14:textFill>
              </w:rPr>
              <w:t>L</w:t>
            </w:r>
            <w:r>
              <w:rPr>
                <w:rFonts w:hint="default" w:ascii="Times New Roman" w:hAnsi="Times New Roman" w:eastAsia="宋体" w:cs="Times New Roman"/>
                <w:color w:val="000000" w:themeColor="text1"/>
                <w:spacing w:val="-2"/>
                <w:sz w:val="24"/>
                <w:szCs w:val="24"/>
                <w:vertAlign w:val="subscript"/>
                <w14:textFill>
                  <w14:solidFill>
                    <w14:schemeClr w14:val="tx1"/>
                  </w14:solidFill>
                </w14:textFill>
              </w:rPr>
              <w:t>plij</w:t>
            </w:r>
            <w:r>
              <w:rPr>
                <w:rFonts w:hint="default" w:ascii="Times New Roman" w:hAnsi="Times New Roman" w:eastAsia="宋体" w:cs="Times New Roman"/>
                <w:color w:val="000000" w:themeColor="text1"/>
                <w:spacing w:val="13"/>
                <w:sz w:val="24"/>
                <w:szCs w:val="24"/>
                <w14:textFill>
                  <w14:solidFill>
                    <w14:schemeClr w14:val="tx1"/>
                  </w14:solidFill>
                </w14:textFill>
              </w:rPr>
              <w:t xml:space="preserve">——室内 j 声源 i 倍频带的声压级，dB； </w:t>
            </w:r>
          </w:p>
          <w:p>
            <w:pPr>
              <w:kinsoku/>
              <w:overflowPunct w:val="0"/>
              <w:topLinePunct/>
              <w:adjustRightInd/>
              <w:snapToGrid/>
              <w:spacing w:line="360" w:lineRule="auto"/>
              <w:ind w:firstLine="1330" w:firstLineChars="500"/>
              <w:textAlignment w:val="center"/>
              <w:rPr>
                <w:rFonts w:hint="default" w:ascii="Times New Roman" w:hAnsi="Times New Roman" w:eastAsia="宋体" w:cs="Times New Roman"/>
                <w:color w:val="000000" w:themeColor="text1"/>
                <w:spacing w:val="13"/>
                <w:sz w:val="24"/>
                <w:szCs w:val="24"/>
                <w14:textFill>
                  <w14:solidFill>
                    <w14:schemeClr w14:val="tx1"/>
                  </w14:solidFill>
                </w14:textFill>
              </w:rPr>
            </w:pPr>
            <w:r>
              <w:rPr>
                <w:rFonts w:hint="default" w:ascii="Times New Roman" w:hAnsi="Times New Roman" w:eastAsia="宋体" w:cs="Times New Roman"/>
                <w:color w:val="000000" w:themeColor="text1"/>
                <w:spacing w:val="13"/>
                <w:sz w:val="24"/>
                <w:szCs w:val="24"/>
                <w14:textFill>
                  <w14:solidFill>
                    <w14:schemeClr w14:val="tx1"/>
                  </w14:solidFill>
                </w14:textFill>
              </w:rPr>
              <w:t xml:space="preserve">N ——室内声源总数。 </w:t>
            </w:r>
          </w:p>
          <w:p>
            <w:pPr>
              <w:kinsoku/>
              <w:overflowPunct w:val="0"/>
              <w:topLinePunct/>
              <w:adjustRightInd/>
              <w:snapToGrid/>
              <w:spacing w:line="360" w:lineRule="auto"/>
              <w:ind w:firstLine="532" w:firstLineChars="200"/>
              <w:textAlignment w:val="center"/>
              <w:rPr>
                <w:rFonts w:hint="default" w:ascii="Times New Roman" w:hAnsi="Times New Roman" w:eastAsia="宋体" w:cs="Times New Roman"/>
                <w:color w:val="000000" w:themeColor="text1"/>
                <w:spacing w:val="13"/>
                <w:sz w:val="24"/>
                <w:szCs w:val="24"/>
                <w14:textFill>
                  <w14:solidFill>
                    <w14:schemeClr w14:val="tx1"/>
                  </w14:solidFill>
                </w14:textFill>
              </w:rPr>
            </w:pPr>
            <w:r>
              <w:rPr>
                <w:rFonts w:hint="default" w:ascii="Times New Roman" w:hAnsi="Times New Roman" w:eastAsia="宋体" w:cs="Times New Roman"/>
                <w:color w:val="000000" w:themeColor="text1"/>
                <w:spacing w:val="13"/>
                <w:sz w:val="24"/>
                <w:szCs w:val="24"/>
                <w14:textFill>
                  <w14:solidFill>
                    <w14:schemeClr w14:val="tx1"/>
                  </w14:solidFill>
                </w14:textFill>
              </w:rPr>
              <w:t xml:space="preserve">在室内近似为扩散声场时，按式（c）计算出靠近室外围护结构处的声压级： </w:t>
            </w:r>
          </w:p>
          <w:p>
            <w:pPr>
              <w:kinsoku/>
              <w:overflowPunct w:val="0"/>
              <w:topLinePunct/>
              <w:adjustRightInd/>
              <w:snapToGrid/>
              <w:spacing w:line="360" w:lineRule="auto"/>
              <w:jc w:val="center"/>
              <w:textAlignment w:val="center"/>
              <w:rPr>
                <w:rFonts w:hint="default" w:ascii="Times New Roman" w:hAnsi="Times New Roman" w:eastAsia="宋体" w:cs="Times New Roman"/>
                <w:color w:val="000000" w:themeColor="text1"/>
                <w:spacing w:val="13"/>
                <w:sz w:val="24"/>
                <w:szCs w:val="24"/>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2258060" cy="352425"/>
                  <wp:effectExtent l="0" t="0" r="8890" b="9525"/>
                  <wp:docPr id="1104" name="图片 5"/>
                  <wp:cNvGraphicFramePr/>
                  <a:graphic xmlns:a="http://schemas.openxmlformats.org/drawingml/2006/main">
                    <a:graphicData uri="http://schemas.openxmlformats.org/drawingml/2006/picture">
                      <pic:pic xmlns:pic="http://schemas.openxmlformats.org/drawingml/2006/picture">
                        <pic:nvPicPr>
                          <pic:cNvPr id="1104" name="图片 5"/>
                          <pic:cNvPicPr/>
                        </pic:nvPicPr>
                        <pic:blipFill>
                          <a:blip r:embed="rId25" cstate="print"/>
                          <a:srcRect/>
                          <a:stretch>
                            <a:fillRect/>
                          </a:stretch>
                        </pic:blipFill>
                        <pic:spPr>
                          <a:xfrm>
                            <a:off x="0" y="0"/>
                            <a:ext cx="2258060" cy="352425"/>
                          </a:xfrm>
                          <a:prstGeom prst="rect">
                            <a:avLst/>
                          </a:prstGeom>
                          <a:ln>
                            <a:noFill/>
                          </a:ln>
                        </pic:spPr>
                      </pic:pic>
                    </a:graphicData>
                  </a:graphic>
                </wp:inline>
              </w:drawing>
            </w:r>
          </w:p>
          <w:p>
            <w:pPr>
              <w:kinsoku/>
              <w:overflowPunct w:val="0"/>
              <w:topLinePunct/>
              <w:adjustRightInd/>
              <w:snapToGrid/>
              <w:spacing w:line="360" w:lineRule="auto"/>
              <w:ind w:firstLine="532" w:firstLineChars="200"/>
              <w:textAlignment w:val="center"/>
              <w:rPr>
                <w:rFonts w:hint="default" w:ascii="Times New Roman" w:hAnsi="Times New Roman" w:eastAsia="宋体" w:cs="Times New Roman"/>
                <w:color w:val="000000" w:themeColor="text1"/>
                <w:spacing w:val="13"/>
                <w:sz w:val="24"/>
                <w:szCs w:val="24"/>
                <w14:textFill>
                  <w14:solidFill>
                    <w14:schemeClr w14:val="tx1"/>
                  </w14:solidFill>
                </w14:textFill>
              </w:rPr>
            </w:pPr>
            <w:r>
              <w:rPr>
                <w:rFonts w:hint="default" w:ascii="Times New Roman" w:hAnsi="Times New Roman" w:eastAsia="宋体" w:cs="Times New Roman"/>
                <w:color w:val="000000" w:themeColor="text1"/>
                <w:spacing w:val="13"/>
                <w:sz w:val="24"/>
                <w:szCs w:val="24"/>
                <w14:textFill>
                  <w14:solidFill>
                    <w14:schemeClr w14:val="tx1"/>
                  </w14:solidFill>
                </w14:textFill>
              </w:rPr>
              <w:t xml:space="preserve">式中： </w:t>
            </w:r>
          </w:p>
          <w:p>
            <w:pPr>
              <w:kinsoku/>
              <w:overflowPunct w:val="0"/>
              <w:topLinePunct/>
              <w:adjustRightInd/>
              <w:snapToGrid/>
              <w:spacing w:line="360" w:lineRule="auto"/>
              <w:ind w:firstLine="1064" w:firstLineChars="400"/>
              <w:textAlignment w:val="center"/>
              <w:rPr>
                <w:rFonts w:hint="default" w:ascii="Times New Roman" w:hAnsi="Times New Roman" w:eastAsia="宋体" w:cs="Times New Roman"/>
                <w:color w:val="000000" w:themeColor="text1"/>
                <w:spacing w:val="13"/>
                <w:sz w:val="24"/>
                <w:szCs w:val="24"/>
                <w14:textFill>
                  <w14:solidFill>
                    <w14:schemeClr w14:val="tx1"/>
                  </w14:solidFill>
                </w14:textFill>
              </w:rPr>
            </w:pPr>
            <w:r>
              <w:rPr>
                <w:rFonts w:hint="default" w:ascii="Times New Roman" w:hAnsi="Times New Roman" w:eastAsia="宋体" w:cs="Times New Roman"/>
                <w:color w:val="000000" w:themeColor="text1"/>
                <w:spacing w:val="13"/>
                <w:sz w:val="24"/>
                <w:szCs w:val="24"/>
                <w14:textFill>
                  <w14:solidFill>
                    <w14:schemeClr w14:val="tx1"/>
                  </w14:solidFill>
                </w14:textFill>
              </w:rPr>
              <w:t>L</w:t>
            </w:r>
            <w:r>
              <w:rPr>
                <w:rFonts w:hint="default" w:ascii="Times New Roman" w:hAnsi="Times New Roman" w:eastAsia="宋体" w:cs="Times New Roman"/>
                <w:color w:val="000000" w:themeColor="text1"/>
                <w:spacing w:val="13"/>
                <w:sz w:val="24"/>
                <w:szCs w:val="24"/>
                <w:vertAlign w:val="subscript"/>
                <w14:textFill>
                  <w14:solidFill>
                    <w14:schemeClr w14:val="tx1"/>
                  </w14:solidFill>
                </w14:textFill>
              </w:rPr>
              <w:t>p2i</w:t>
            </w:r>
            <w:r>
              <w:rPr>
                <w:rFonts w:hint="default" w:ascii="Times New Roman" w:hAnsi="Times New Roman" w:eastAsia="宋体" w:cs="Times New Roman"/>
                <w:color w:val="000000" w:themeColor="text1"/>
                <w:spacing w:val="13"/>
                <w:sz w:val="24"/>
                <w:szCs w:val="24"/>
                <w14:textFill>
                  <w14:solidFill>
                    <w14:schemeClr w14:val="tx1"/>
                  </w14:solidFill>
                </w14:textFill>
              </w:rPr>
              <w:t xml:space="preserve">(T)—靠近围护结构处室外 N 个声源 i 倍频带的叠加声压级，dB； </w:t>
            </w:r>
          </w:p>
          <w:p>
            <w:pPr>
              <w:kinsoku/>
              <w:overflowPunct w:val="0"/>
              <w:topLinePunct/>
              <w:adjustRightInd/>
              <w:snapToGrid/>
              <w:spacing w:line="360" w:lineRule="auto"/>
              <w:ind w:firstLine="1064" w:firstLineChars="400"/>
              <w:textAlignment w:val="center"/>
              <w:rPr>
                <w:rFonts w:hint="default" w:ascii="Times New Roman" w:hAnsi="Times New Roman" w:eastAsia="宋体" w:cs="Times New Roman"/>
                <w:color w:val="000000" w:themeColor="text1"/>
                <w:spacing w:val="13"/>
                <w:sz w:val="24"/>
                <w:szCs w:val="24"/>
                <w14:textFill>
                  <w14:solidFill>
                    <w14:schemeClr w14:val="tx1"/>
                  </w14:solidFill>
                </w14:textFill>
              </w:rPr>
            </w:pPr>
            <w:r>
              <w:rPr>
                <w:rFonts w:hint="default" w:ascii="Times New Roman" w:hAnsi="Times New Roman" w:eastAsia="宋体" w:cs="Times New Roman"/>
                <w:color w:val="000000" w:themeColor="text1"/>
                <w:spacing w:val="13"/>
                <w:sz w:val="24"/>
                <w:szCs w:val="24"/>
                <w14:textFill>
                  <w14:solidFill>
                    <w14:schemeClr w14:val="tx1"/>
                  </w14:solidFill>
                </w14:textFill>
              </w:rPr>
              <w:t>L</w:t>
            </w:r>
            <w:r>
              <w:rPr>
                <w:rFonts w:hint="default" w:ascii="Times New Roman" w:hAnsi="Times New Roman" w:eastAsia="宋体" w:cs="Times New Roman"/>
                <w:color w:val="000000" w:themeColor="text1"/>
                <w:spacing w:val="13"/>
                <w:sz w:val="24"/>
                <w:szCs w:val="24"/>
                <w:vertAlign w:val="subscript"/>
                <w14:textFill>
                  <w14:solidFill>
                    <w14:schemeClr w14:val="tx1"/>
                  </w14:solidFill>
                </w14:textFill>
              </w:rPr>
              <w:t>p1i</w:t>
            </w:r>
            <w:r>
              <w:rPr>
                <w:rFonts w:hint="default" w:ascii="Times New Roman" w:hAnsi="Times New Roman" w:eastAsia="宋体" w:cs="Times New Roman"/>
                <w:color w:val="000000" w:themeColor="text1"/>
                <w:spacing w:val="13"/>
                <w:sz w:val="24"/>
                <w:szCs w:val="24"/>
                <w14:textFill>
                  <w14:solidFill>
                    <w14:schemeClr w14:val="tx1"/>
                  </w14:solidFill>
                </w14:textFill>
              </w:rPr>
              <w:t xml:space="preserve">(T)——靠近围护结构处室内 N 个声源 i 倍频带的叠加声压级，dB； </w:t>
            </w:r>
          </w:p>
          <w:p>
            <w:pPr>
              <w:kinsoku/>
              <w:overflowPunct w:val="0"/>
              <w:topLinePunct/>
              <w:adjustRightInd/>
              <w:snapToGrid/>
              <w:spacing w:line="360" w:lineRule="auto"/>
              <w:ind w:firstLine="1064" w:firstLineChars="400"/>
              <w:textAlignment w:val="center"/>
              <w:rPr>
                <w:rFonts w:hint="default" w:ascii="Times New Roman" w:hAnsi="Times New Roman" w:eastAsia="宋体" w:cs="Times New Roman"/>
                <w:color w:val="000000" w:themeColor="text1"/>
                <w:spacing w:val="13"/>
                <w:sz w:val="24"/>
                <w:szCs w:val="24"/>
                <w14:textFill>
                  <w14:solidFill>
                    <w14:schemeClr w14:val="tx1"/>
                  </w14:solidFill>
                </w14:textFill>
              </w:rPr>
            </w:pPr>
            <w:r>
              <w:rPr>
                <w:rFonts w:hint="default" w:ascii="Times New Roman" w:hAnsi="Times New Roman" w:eastAsia="宋体" w:cs="Times New Roman"/>
                <w:color w:val="000000" w:themeColor="text1"/>
                <w:spacing w:val="13"/>
                <w:sz w:val="24"/>
                <w:szCs w:val="24"/>
                <w14:textFill>
                  <w14:solidFill>
                    <w14:schemeClr w14:val="tx1"/>
                  </w14:solidFill>
                </w14:textFill>
              </w:rPr>
              <w:t xml:space="preserve">TLi ——围护结构 i 倍频带的隔声量，dB。 </w:t>
            </w:r>
          </w:p>
          <w:p>
            <w:pPr>
              <w:kinsoku/>
              <w:overflowPunct w:val="0"/>
              <w:topLinePunct/>
              <w:adjustRightInd/>
              <w:snapToGrid/>
              <w:spacing w:line="360" w:lineRule="auto"/>
              <w:ind w:firstLine="532" w:firstLineChars="200"/>
              <w:textAlignment w:val="center"/>
              <w:rPr>
                <w:rFonts w:hint="default" w:ascii="Times New Roman" w:hAnsi="Times New Roman" w:eastAsia="宋体" w:cs="Times New Roman"/>
                <w:color w:val="000000" w:themeColor="text1"/>
                <w:spacing w:val="13"/>
                <w:sz w:val="24"/>
                <w:szCs w:val="24"/>
                <w14:textFill>
                  <w14:solidFill>
                    <w14:schemeClr w14:val="tx1"/>
                  </w14:solidFill>
                </w14:textFill>
              </w:rPr>
            </w:pPr>
            <w:r>
              <w:rPr>
                <w:rFonts w:hint="default" w:ascii="Times New Roman" w:hAnsi="Times New Roman" w:eastAsia="宋体" w:cs="Times New Roman"/>
                <w:color w:val="000000" w:themeColor="text1"/>
                <w:spacing w:val="13"/>
                <w:sz w:val="24"/>
                <w:szCs w:val="24"/>
                <w14:textFill>
                  <w14:solidFill>
                    <w14:schemeClr w14:val="tx1"/>
                  </w14:solidFill>
                </w14:textFill>
              </w:rPr>
              <w:t xml:space="preserve">然后按式（d）将室外声源的声压级和透过面积换算成等效的室外声源，计算出中心位置位于透声面积（S）处的等效声源的倍频带声功率级。 </w:t>
            </w:r>
          </w:p>
          <w:p>
            <w:pPr>
              <w:kinsoku/>
              <w:overflowPunct w:val="0"/>
              <w:topLinePunct/>
              <w:adjustRightInd/>
              <w:snapToGrid/>
              <w:spacing w:line="360" w:lineRule="auto"/>
              <w:jc w:val="center"/>
              <w:textAlignment w:val="center"/>
              <w:rPr>
                <w:rFonts w:hint="default" w:ascii="Times New Roman" w:hAnsi="Times New Roman" w:eastAsia="宋体" w:cs="Times New Roman"/>
                <w:color w:val="000000" w:themeColor="text1"/>
                <w:spacing w:val="13"/>
                <w:sz w:val="24"/>
                <w:szCs w:val="24"/>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2114550" cy="323850"/>
                  <wp:effectExtent l="0" t="0" r="0" b="0"/>
                  <wp:docPr id="1105" name="图片 8"/>
                  <wp:cNvGraphicFramePr/>
                  <a:graphic xmlns:a="http://schemas.openxmlformats.org/drawingml/2006/main">
                    <a:graphicData uri="http://schemas.openxmlformats.org/drawingml/2006/picture">
                      <pic:pic xmlns:pic="http://schemas.openxmlformats.org/drawingml/2006/picture">
                        <pic:nvPicPr>
                          <pic:cNvPr id="1105" name="图片 8"/>
                          <pic:cNvPicPr/>
                        </pic:nvPicPr>
                        <pic:blipFill>
                          <a:blip r:embed="rId26" cstate="print"/>
                          <a:srcRect/>
                          <a:stretch>
                            <a:fillRect/>
                          </a:stretch>
                        </pic:blipFill>
                        <pic:spPr>
                          <a:xfrm>
                            <a:off x="0" y="0"/>
                            <a:ext cx="2114550" cy="323850"/>
                          </a:xfrm>
                          <a:prstGeom prst="rect">
                            <a:avLst/>
                          </a:prstGeom>
                          <a:ln>
                            <a:noFill/>
                          </a:ln>
                        </pic:spPr>
                      </pic:pic>
                    </a:graphicData>
                  </a:graphic>
                </wp:inline>
              </w:drawing>
            </w:r>
            <w:r>
              <w:rPr>
                <w:rFonts w:hint="default" w:ascii="Times New Roman" w:hAnsi="Times New Roman" w:eastAsia="宋体" w:cs="Times New Roman"/>
                <w:color w:val="000000" w:themeColor="text1"/>
                <w:spacing w:val="13"/>
                <w:sz w:val="24"/>
                <w:szCs w:val="24"/>
                <w14:textFill>
                  <w14:solidFill>
                    <w14:schemeClr w14:val="tx1"/>
                  </w14:solidFill>
                </w14:textFill>
              </w:rPr>
              <w:t> （d）</w:t>
            </w:r>
          </w:p>
          <w:p>
            <w:pPr>
              <w:kinsoku/>
              <w:overflowPunct w:val="0"/>
              <w:topLinePunct/>
              <w:adjustRightInd/>
              <w:snapToGrid/>
              <w:spacing w:line="360" w:lineRule="auto"/>
              <w:ind w:firstLine="532" w:firstLineChars="200"/>
              <w:textAlignment w:val="center"/>
              <w:rPr>
                <w:rFonts w:hint="default" w:ascii="Times New Roman" w:hAnsi="Times New Roman" w:eastAsia="宋体" w:cs="Times New Roman"/>
                <w:color w:val="000000" w:themeColor="text1"/>
                <w:spacing w:val="13"/>
                <w:sz w:val="24"/>
                <w:szCs w:val="24"/>
                <w14:textFill>
                  <w14:solidFill>
                    <w14:schemeClr w14:val="tx1"/>
                  </w14:solidFill>
                </w14:textFill>
              </w:rPr>
            </w:pPr>
            <w:r>
              <w:rPr>
                <w:rFonts w:hint="default" w:ascii="Times New Roman" w:hAnsi="Times New Roman" w:eastAsia="宋体" w:cs="Times New Roman"/>
                <w:color w:val="000000" w:themeColor="text1"/>
                <w:spacing w:val="13"/>
                <w:sz w:val="24"/>
                <w:szCs w:val="24"/>
                <w14:textFill>
                  <w14:solidFill>
                    <w14:schemeClr w14:val="tx1"/>
                  </w14:solidFill>
                </w14:textFill>
              </w:rPr>
              <w:t>式中：</w:t>
            </w:r>
          </w:p>
          <w:p>
            <w:pPr>
              <w:kinsoku/>
              <w:overflowPunct w:val="0"/>
              <w:topLinePunct/>
              <w:adjustRightInd/>
              <w:snapToGrid/>
              <w:spacing w:line="360" w:lineRule="auto"/>
              <w:ind w:firstLine="532" w:firstLineChars="200"/>
              <w:textAlignment w:val="center"/>
              <w:rPr>
                <w:rFonts w:hint="default" w:ascii="Times New Roman" w:hAnsi="Times New Roman" w:eastAsia="宋体" w:cs="Times New Roman"/>
                <w:color w:val="000000" w:themeColor="text1"/>
                <w:spacing w:val="13"/>
                <w:sz w:val="24"/>
                <w:szCs w:val="24"/>
                <w14:textFill>
                  <w14:solidFill>
                    <w14:schemeClr w14:val="tx1"/>
                  </w14:solidFill>
                </w14:textFill>
              </w:rPr>
            </w:pPr>
            <w:r>
              <w:rPr>
                <w:rFonts w:hint="default" w:ascii="Times New Roman" w:hAnsi="Times New Roman" w:eastAsia="宋体" w:cs="Times New Roman"/>
                <w:color w:val="000000" w:themeColor="text1"/>
                <w:spacing w:val="13"/>
                <w:sz w:val="24"/>
                <w:szCs w:val="24"/>
                <w14:textFill>
                  <w14:solidFill>
                    <w14:schemeClr w14:val="tx1"/>
                  </w14:solidFill>
                </w14:textFill>
              </w:rPr>
              <w:t xml:space="preserve">Lw ——中心位置位于透声面积（S）处的等效声源的倍频带声功率级，dB； </w:t>
            </w:r>
          </w:p>
          <w:p>
            <w:pPr>
              <w:kinsoku/>
              <w:overflowPunct w:val="0"/>
              <w:topLinePunct/>
              <w:adjustRightInd/>
              <w:snapToGrid/>
              <w:spacing w:line="360" w:lineRule="auto"/>
              <w:ind w:firstLine="532" w:firstLineChars="200"/>
              <w:textAlignment w:val="center"/>
              <w:rPr>
                <w:rFonts w:hint="default" w:ascii="Times New Roman" w:hAnsi="Times New Roman" w:eastAsia="宋体" w:cs="Times New Roman"/>
                <w:color w:val="000000" w:themeColor="text1"/>
                <w:spacing w:val="13"/>
                <w:sz w:val="24"/>
                <w:szCs w:val="24"/>
                <w14:textFill>
                  <w14:solidFill>
                    <w14:schemeClr w14:val="tx1"/>
                  </w14:solidFill>
                </w14:textFill>
              </w:rPr>
            </w:pPr>
            <w:r>
              <w:rPr>
                <w:rFonts w:hint="default" w:ascii="Times New Roman" w:hAnsi="Times New Roman" w:eastAsia="宋体" w:cs="Times New Roman"/>
                <w:color w:val="000000" w:themeColor="text1"/>
                <w:spacing w:val="13"/>
                <w:sz w:val="24"/>
                <w:szCs w:val="24"/>
                <w14:textFill>
                  <w14:solidFill>
                    <w14:schemeClr w14:val="tx1"/>
                  </w14:solidFill>
                </w14:textFill>
              </w:rPr>
              <w:t xml:space="preserve">Lp2(T)——靠近围护结构处室外声源的声压级，dB； </w:t>
            </w:r>
          </w:p>
          <w:p>
            <w:pPr>
              <w:kinsoku/>
              <w:overflowPunct w:val="0"/>
              <w:topLinePunct/>
              <w:adjustRightInd/>
              <w:snapToGrid/>
              <w:spacing w:line="360" w:lineRule="auto"/>
              <w:ind w:firstLine="532" w:firstLineChars="200"/>
              <w:textAlignment w:val="center"/>
              <w:rPr>
                <w:rFonts w:hint="default" w:ascii="Times New Roman" w:hAnsi="Times New Roman" w:eastAsia="宋体" w:cs="Times New Roman"/>
                <w:color w:val="000000" w:themeColor="text1"/>
                <w:spacing w:val="13"/>
                <w:sz w:val="24"/>
                <w:szCs w:val="24"/>
                <w14:textFill>
                  <w14:solidFill>
                    <w14:schemeClr w14:val="tx1"/>
                  </w14:solidFill>
                </w14:textFill>
              </w:rPr>
            </w:pPr>
            <w:r>
              <w:rPr>
                <w:rFonts w:hint="default" w:ascii="Times New Roman" w:hAnsi="Times New Roman" w:eastAsia="宋体" w:cs="Times New Roman"/>
                <w:color w:val="000000" w:themeColor="text1"/>
                <w:spacing w:val="13"/>
                <w:sz w:val="24"/>
                <w:szCs w:val="24"/>
                <w14:textFill>
                  <w14:solidFill>
                    <w14:schemeClr w14:val="tx1"/>
                  </w14:solidFill>
                </w14:textFill>
              </w:rPr>
              <w:t>S——透声面积，m</w:t>
            </w:r>
            <w:r>
              <w:rPr>
                <w:rFonts w:hint="default" w:ascii="Times New Roman" w:hAnsi="Times New Roman" w:eastAsia="宋体" w:cs="Times New Roman"/>
                <w:color w:val="000000" w:themeColor="text1"/>
                <w:spacing w:val="13"/>
                <w:sz w:val="24"/>
                <w:szCs w:val="24"/>
                <w:vertAlign w:val="superscript"/>
                <w14:textFill>
                  <w14:solidFill>
                    <w14:schemeClr w14:val="tx1"/>
                  </w14:solidFill>
                </w14:textFill>
              </w:rPr>
              <w:t>2</w:t>
            </w:r>
            <w:r>
              <w:rPr>
                <w:rFonts w:hint="default" w:ascii="Times New Roman" w:hAnsi="Times New Roman" w:eastAsia="宋体" w:cs="Times New Roman"/>
                <w:color w:val="000000" w:themeColor="text1"/>
                <w:spacing w:val="13"/>
                <w:sz w:val="24"/>
                <w:szCs w:val="24"/>
                <w14:textFill>
                  <w14:solidFill>
                    <w14:schemeClr w14:val="tx1"/>
                  </w14:solidFill>
                </w14:textFill>
              </w:rPr>
              <w:t xml:space="preserve">。 </w:t>
            </w:r>
          </w:p>
          <w:p>
            <w:pPr>
              <w:kinsoku/>
              <w:overflowPunct w:val="0"/>
              <w:topLinePunct/>
              <w:adjustRightInd/>
              <w:snapToGrid/>
              <w:spacing w:line="360" w:lineRule="auto"/>
              <w:ind w:firstLine="532" w:firstLineChars="200"/>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13"/>
                <w:sz w:val="24"/>
                <w:szCs w:val="24"/>
                <w14:textFill>
                  <w14:solidFill>
                    <w14:schemeClr w14:val="tx1"/>
                  </w14:solidFill>
                </w14:textFill>
              </w:rPr>
              <w:t>然后按室外声源预测方法计算预测点处的 A 声级。</w:t>
            </w:r>
            <w:r>
              <w:rPr>
                <w:rFonts w:hint="default" w:ascii="Times New Roman" w:hAnsi="Times New Roman" w:eastAsia="宋体" w:cs="Times New Roman"/>
                <w:color w:val="000000" w:themeColor="text1"/>
                <w14:textFill>
                  <w14:solidFill>
                    <w14:schemeClr w14:val="tx1"/>
                  </w14:solidFill>
                </w14:textFill>
              </w:rPr>
              <w:t xml:space="preserve"> </w:t>
            </w:r>
          </w:p>
          <w:p>
            <w:pPr>
              <w:kinsoku/>
              <w:overflowPunct w:val="0"/>
              <w:topLinePunct/>
              <w:adjustRightInd/>
              <w:snapToGrid/>
              <w:spacing w:line="360" w:lineRule="auto"/>
              <w:ind w:firstLine="532" w:firstLineChars="200"/>
              <w:textAlignment w:val="center"/>
              <w:rPr>
                <w:rFonts w:hint="default" w:ascii="Times New Roman" w:hAnsi="Times New Roman" w:eastAsia="宋体" w:cs="Times New Roman"/>
                <w:color w:val="000000" w:themeColor="text1"/>
                <w:spacing w:val="13"/>
                <w:sz w:val="24"/>
                <w:szCs w:val="24"/>
                <w14:textFill>
                  <w14:solidFill>
                    <w14:schemeClr w14:val="tx1"/>
                  </w14:solidFill>
                </w14:textFill>
              </w:rPr>
            </w:pPr>
            <w:r>
              <w:rPr>
                <w:rFonts w:hint="default" w:ascii="Times New Roman" w:hAnsi="Times New Roman" w:eastAsia="宋体" w:cs="Times New Roman"/>
                <w:color w:val="000000" w:themeColor="text1"/>
                <w:spacing w:val="13"/>
                <w:sz w:val="24"/>
                <w:szCs w:val="24"/>
                <w14:textFill>
                  <w14:solidFill>
                    <w14:schemeClr w14:val="tx1"/>
                  </w14:solidFill>
                </w14:textFill>
              </w:rPr>
              <w:t>③贡献值计算</w:t>
            </w:r>
          </w:p>
          <w:p>
            <w:pPr>
              <w:kinsoku/>
              <w:overflowPunct w:val="0"/>
              <w:topLinePunct/>
              <w:adjustRightInd/>
              <w:snapToGrid/>
              <w:spacing w:line="360" w:lineRule="auto"/>
              <w:ind w:firstLine="536" w:firstLineChars="200"/>
              <w:textAlignment w:val="center"/>
              <w:rPr>
                <w:rFonts w:hint="default" w:ascii="Times New Roman" w:hAnsi="Times New Roman" w:eastAsia="宋体" w:cs="Times New Roman"/>
                <w:color w:val="000000" w:themeColor="text1"/>
                <w:spacing w:val="14"/>
                <w:sz w:val="24"/>
                <w:szCs w:val="24"/>
                <w14:textFill>
                  <w14:solidFill>
                    <w14:schemeClr w14:val="tx1"/>
                  </w14:solidFill>
                </w14:textFill>
              </w:rPr>
            </w:pPr>
            <w:r>
              <w:rPr>
                <w:rFonts w:hint="default" w:ascii="Times New Roman" w:hAnsi="Times New Roman" w:eastAsia="宋体" w:cs="Times New Roman"/>
                <w:color w:val="000000" w:themeColor="text1"/>
                <w:spacing w:val="14"/>
                <w:sz w:val="24"/>
                <w:szCs w:val="24"/>
                <w14:textFill>
                  <w14:solidFill>
                    <w14:schemeClr w14:val="tx1"/>
                  </w14:solidFill>
                </w14:textFill>
              </w:rPr>
              <w:t>设第 i 个室外声源在预测点产生的A声级为LAi ，在T时间内该声源工作时间为t</w:t>
            </w:r>
            <w:r>
              <w:rPr>
                <w:rFonts w:hint="default" w:ascii="Times New Roman" w:hAnsi="Times New Roman" w:eastAsia="宋体" w:cs="Times New Roman"/>
                <w:color w:val="000000" w:themeColor="text1"/>
                <w:spacing w:val="14"/>
                <w:sz w:val="24"/>
                <w:szCs w:val="24"/>
                <w:vertAlign w:val="subscript"/>
                <w14:textFill>
                  <w14:solidFill>
                    <w14:schemeClr w14:val="tx1"/>
                  </w14:solidFill>
                </w14:textFill>
              </w:rPr>
              <w:t>i</w:t>
            </w:r>
            <w:r>
              <w:rPr>
                <w:rFonts w:hint="default" w:ascii="Times New Roman" w:hAnsi="Times New Roman" w:eastAsia="宋体" w:cs="Times New Roman"/>
                <w:color w:val="000000" w:themeColor="text1"/>
                <w:spacing w:val="14"/>
                <w:sz w:val="24"/>
                <w:szCs w:val="24"/>
                <w14:textFill>
                  <w14:solidFill>
                    <w14:schemeClr w14:val="tx1"/>
                  </w14:solidFill>
                </w14:textFill>
              </w:rPr>
              <w:t>；第j个等效室外声源在预测点产生的A声级为LAj ，在T时间内该声源工作时间为t</w:t>
            </w:r>
            <w:r>
              <w:rPr>
                <w:rFonts w:hint="default" w:ascii="Times New Roman" w:hAnsi="Times New Roman" w:eastAsia="宋体" w:cs="Times New Roman"/>
                <w:color w:val="000000" w:themeColor="text1"/>
                <w:spacing w:val="14"/>
                <w:sz w:val="24"/>
                <w:szCs w:val="24"/>
                <w:vertAlign w:val="subscript"/>
                <w14:textFill>
                  <w14:solidFill>
                    <w14:schemeClr w14:val="tx1"/>
                  </w14:solidFill>
                </w14:textFill>
              </w:rPr>
              <w:t>j</w:t>
            </w:r>
            <w:r>
              <w:rPr>
                <w:rFonts w:hint="default" w:ascii="Times New Roman" w:hAnsi="Times New Roman" w:eastAsia="宋体" w:cs="Times New Roman"/>
                <w:color w:val="000000" w:themeColor="text1"/>
                <w:spacing w:val="14"/>
                <w:sz w:val="24"/>
                <w:szCs w:val="24"/>
                <w14:textFill>
                  <w14:solidFill>
                    <w14:schemeClr w14:val="tx1"/>
                  </w14:solidFill>
                </w14:textFill>
              </w:rPr>
              <w:t>，则拟建工程声源对预测点产生的贡献值（Leqg）计算公式为：</w:t>
            </w:r>
          </w:p>
          <w:p>
            <w:pPr>
              <w:kinsoku/>
              <w:overflowPunct w:val="0"/>
              <w:topLinePunct/>
              <w:adjustRightInd/>
              <w:snapToGrid/>
              <w:spacing w:line="360" w:lineRule="auto"/>
              <w:jc w:val="center"/>
              <w:textAlignment w:val="center"/>
              <w:rPr>
                <w:rFonts w:hint="default" w:ascii="Times New Roman" w:hAnsi="Times New Roman" w:eastAsia="宋体" w:cs="Times New Roman"/>
                <w:color w:val="000000" w:themeColor="text1"/>
                <w:spacing w:val="14"/>
                <w:sz w:val="24"/>
                <w:szCs w:val="24"/>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2915920" cy="563880"/>
                  <wp:effectExtent l="0" t="0" r="17780" b="7620"/>
                  <wp:docPr id="1106" name="图片 9"/>
                  <wp:cNvGraphicFramePr/>
                  <a:graphic xmlns:a="http://schemas.openxmlformats.org/drawingml/2006/main">
                    <a:graphicData uri="http://schemas.openxmlformats.org/drawingml/2006/picture">
                      <pic:pic xmlns:pic="http://schemas.openxmlformats.org/drawingml/2006/picture">
                        <pic:nvPicPr>
                          <pic:cNvPr id="1106" name="图片 9"/>
                          <pic:cNvPicPr/>
                        </pic:nvPicPr>
                        <pic:blipFill>
                          <a:blip r:embed="rId27" cstate="print"/>
                          <a:srcRect/>
                          <a:stretch>
                            <a:fillRect/>
                          </a:stretch>
                        </pic:blipFill>
                        <pic:spPr>
                          <a:xfrm>
                            <a:off x="0" y="0"/>
                            <a:ext cx="2915920" cy="563880"/>
                          </a:xfrm>
                          <a:prstGeom prst="rect">
                            <a:avLst/>
                          </a:prstGeom>
                          <a:ln>
                            <a:noFill/>
                          </a:ln>
                        </pic:spPr>
                      </pic:pic>
                    </a:graphicData>
                  </a:graphic>
                </wp:inline>
              </w:drawing>
            </w:r>
          </w:p>
          <w:p>
            <w:pPr>
              <w:kinsoku/>
              <w:overflowPunct w:val="0"/>
              <w:topLinePunct/>
              <w:adjustRightInd/>
              <w:snapToGrid/>
              <w:spacing w:line="360" w:lineRule="auto"/>
              <w:ind w:firstLine="536" w:firstLineChars="200"/>
              <w:textAlignment w:val="center"/>
              <w:rPr>
                <w:rFonts w:hint="default" w:ascii="Times New Roman" w:hAnsi="Times New Roman" w:eastAsia="宋体" w:cs="Times New Roman"/>
                <w:color w:val="000000" w:themeColor="text1"/>
                <w:spacing w:val="14"/>
                <w:sz w:val="24"/>
                <w:szCs w:val="24"/>
                <w14:textFill>
                  <w14:solidFill>
                    <w14:schemeClr w14:val="tx1"/>
                  </w14:solidFill>
                </w14:textFill>
              </w:rPr>
            </w:pPr>
            <w:r>
              <w:rPr>
                <w:rFonts w:hint="default" w:ascii="Times New Roman" w:hAnsi="Times New Roman" w:eastAsia="宋体" w:cs="Times New Roman"/>
                <w:color w:val="000000" w:themeColor="text1"/>
                <w:spacing w:val="14"/>
                <w:sz w:val="24"/>
                <w:szCs w:val="24"/>
                <w14:textFill>
                  <w14:solidFill>
                    <w14:schemeClr w14:val="tx1"/>
                  </w14:solidFill>
                </w14:textFill>
              </w:rPr>
              <w:t>式中：L</w:t>
            </w:r>
            <w:r>
              <w:rPr>
                <w:rFonts w:hint="default" w:ascii="Times New Roman" w:hAnsi="Times New Roman" w:eastAsia="宋体" w:cs="Times New Roman"/>
                <w:color w:val="000000" w:themeColor="text1"/>
                <w:spacing w:val="14"/>
                <w:sz w:val="24"/>
                <w:szCs w:val="24"/>
                <w:vertAlign w:val="subscript"/>
                <w14:textFill>
                  <w14:solidFill>
                    <w14:schemeClr w14:val="tx1"/>
                  </w14:solidFill>
                </w14:textFill>
              </w:rPr>
              <w:t>eqg</w:t>
            </w:r>
            <w:r>
              <w:rPr>
                <w:rFonts w:hint="default" w:ascii="Times New Roman" w:hAnsi="Times New Roman" w:eastAsia="宋体" w:cs="Times New Roman"/>
                <w:color w:val="000000" w:themeColor="text1"/>
                <w:spacing w:val="14"/>
                <w:sz w:val="24"/>
                <w:szCs w:val="24"/>
                <w14:textFill>
                  <w14:solidFill>
                    <w14:schemeClr w14:val="tx1"/>
                  </w14:solidFill>
                </w14:textFill>
              </w:rPr>
              <w:t xml:space="preserve">——建设项目声源在预测点产生的噪声贡献值，dB； </w:t>
            </w:r>
          </w:p>
          <w:p>
            <w:pPr>
              <w:kinsoku/>
              <w:overflowPunct w:val="0"/>
              <w:topLinePunct/>
              <w:adjustRightInd/>
              <w:snapToGrid/>
              <w:spacing w:line="360" w:lineRule="auto"/>
              <w:ind w:firstLine="1340" w:firstLineChars="500"/>
              <w:textAlignment w:val="center"/>
              <w:rPr>
                <w:rFonts w:hint="default" w:ascii="Times New Roman" w:hAnsi="Times New Roman" w:eastAsia="宋体" w:cs="Times New Roman"/>
                <w:color w:val="000000" w:themeColor="text1"/>
                <w:spacing w:val="14"/>
                <w:sz w:val="24"/>
                <w:szCs w:val="24"/>
                <w14:textFill>
                  <w14:solidFill>
                    <w14:schemeClr w14:val="tx1"/>
                  </w14:solidFill>
                </w14:textFill>
              </w:rPr>
            </w:pPr>
            <w:r>
              <w:rPr>
                <w:rFonts w:hint="default" w:ascii="Times New Roman" w:hAnsi="Times New Roman" w:eastAsia="宋体" w:cs="Times New Roman"/>
                <w:color w:val="000000" w:themeColor="text1"/>
                <w:spacing w:val="14"/>
                <w:sz w:val="24"/>
                <w:szCs w:val="24"/>
                <w14:textFill>
                  <w14:solidFill>
                    <w14:schemeClr w14:val="tx1"/>
                  </w14:solidFill>
                </w14:textFill>
              </w:rPr>
              <w:t xml:space="preserve">T——用于计算等效声级的时间，s； </w:t>
            </w:r>
          </w:p>
          <w:p>
            <w:pPr>
              <w:kinsoku/>
              <w:overflowPunct w:val="0"/>
              <w:topLinePunct/>
              <w:adjustRightInd/>
              <w:snapToGrid/>
              <w:spacing w:line="360" w:lineRule="auto"/>
              <w:ind w:firstLine="1340" w:firstLineChars="500"/>
              <w:textAlignment w:val="center"/>
              <w:rPr>
                <w:rFonts w:hint="default" w:ascii="Times New Roman" w:hAnsi="Times New Roman" w:eastAsia="宋体" w:cs="Times New Roman"/>
                <w:color w:val="000000" w:themeColor="text1"/>
                <w:spacing w:val="14"/>
                <w:sz w:val="24"/>
                <w:szCs w:val="24"/>
                <w14:textFill>
                  <w14:solidFill>
                    <w14:schemeClr w14:val="tx1"/>
                  </w14:solidFill>
                </w14:textFill>
              </w:rPr>
            </w:pPr>
            <w:r>
              <w:rPr>
                <w:rFonts w:hint="default" w:ascii="Times New Roman" w:hAnsi="Times New Roman" w:eastAsia="宋体" w:cs="Times New Roman"/>
                <w:color w:val="000000" w:themeColor="text1"/>
                <w:spacing w:val="14"/>
                <w:sz w:val="24"/>
                <w:szCs w:val="24"/>
                <w14:textFill>
                  <w14:solidFill>
                    <w14:schemeClr w14:val="tx1"/>
                  </w14:solidFill>
                </w14:textFill>
              </w:rPr>
              <w:t xml:space="preserve">N——室外声源个数； </w:t>
            </w:r>
          </w:p>
          <w:p>
            <w:pPr>
              <w:kinsoku/>
              <w:overflowPunct w:val="0"/>
              <w:topLinePunct/>
              <w:adjustRightInd/>
              <w:snapToGrid/>
              <w:spacing w:line="360" w:lineRule="auto"/>
              <w:ind w:firstLine="1340" w:firstLineChars="500"/>
              <w:textAlignment w:val="center"/>
              <w:rPr>
                <w:rFonts w:hint="default" w:ascii="Times New Roman" w:hAnsi="Times New Roman" w:eastAsia="宋体" w:cs="Times New Roman"/>
                <w:color w:val="000000" w:themeColor="text1"/>
                <w:spacing w:val="14"/>
                <w:sz w:val="24"/>
                <w:szCs w:val="24"/>
                <w14:textFill>
                  <w14:solidFill>
                    <w14:schemeClr w14:val="tx1"/>
                  </w14:solidFill>
                </w14:textFill>
              </w:rPr>
            </w:pPr>
            <w:r>
              <w:rPr>
                <w:rFonts w:hint="default" w:ascii="Times New Roman" w:hAnsi="Times New Roman" w:eastAsia="宋体" w:cs="Times New Roman"/>
                <w:color w:val="000000" w:themeColor="text1"/>
                <w:spacing w:val="14"/>
                <w:sz w:val="24"/>
                <w:szCs w:val="24"/>
                <w14:textFill>
                  <w14:solidFill>
                    <w14:schemeClr w14:val="tx1"/>
                  </w14:solidFill>
                </w14:textFill>
              </w:rPr>
              <w:t>t</w:t>
            </w:r>
            <w:r>
              <w:rPr>
                <w:rFonts w:hint="default" w:ascii="Times New Roman" w:hAnsi="Times New Roman" w:eastAsia="宋体" w:cs="Times New Roman"/>
                <w:color w:val="000000" w:themeColor="text1"/>
                <w:spacing w:val="14"/>
                <w:sz w:val="24"/>
                <w:szCs w:val="24"/>
                <w:vertAlign w:val="subscript"/>
                <w14:textFill>
                  <w14:solidFill>
                    <w14:schemeClr w14:val="tx1"/>
                  </w14:solidFill>
                </w14:textFill>
              </w:rPr>
              <w:t>i</w:t>
            </w:r>
            <w:r>
              <w:rPr>
                <w:rFonts w:hint="default" w:ascii="Times New Roman" w:hAnsi="Times New Roman" w:eastAsia="宋体" w:cs="Times New Roman"/>
                <w:color w:val="000000" w:themeColor="text1"/>
                <w:spacing w:val="14"/>
                <w:sz w:val="24"/>
                <w:szCs w:val="24"/>
                <w14:textFill>
                  <w14:solidFill>
                    <w14:schemeClr w14:val="tx1"/>
                  </w14:solidFill>
                </w14:textFill>
              </w:rPr>
              <w:t xml:space="preserve">——在 T 时间内 i 声源工作时间，s； </w:t>
            </w:r>
          </w:p>
          <w:p>
            <w:pPr>
              <w:kinsoku/>
              <w:overflowPunct w:val="0"/>
              <w:topLinePunct/>
              <w:adjustRightInd/>
              <w:snapToGrid/>
              <w:spacing w:line="360" w:lineRule="auto"/>
              <w:ind w:firstLine="1340" w:firstLineChars="500"/>
              <w:textAlignment w:val="center"/>
              <w:rPr>
                <w:rFonts w:hint="default" w:ascii="Times New Roman" w:hAnsi="Times New Roman" w:eastAsia="宋体" w:cs="Times New Roman"/>
                <w:color w:val="000000" w:themeColor="text1"/>
                <w:spacing w:val="14"/>
                <w:sz w:val="24"/>
                <w:szCs w:val="24"/>
                <w14:textFill>
                  <w14:solidFill>
                    <w14:schemeClr w14:val="tx1"/>
                  </w14:solidFill>
                </w14:textFill>
              </w:rPr>
            </w:pPr>
            <w:r>
              <w:rPr>
                <w:rFonts w:hint="default" w:ascii="Times New Roman" w:hAnsi="Times New Roman" w:eastAsia="宋体" w:cs="Times New Roman"/>
                <w:color w:val="000000" w:themeColor="text1"/>
                <w:spacing w:val="14"/>
                <w:sz w:val="24"/>
                <w:szCs w:val="24"/>
                <w14:textFill>
                  <w14:solidFill>
                    <w14:schemeClr w14:val="tx1"/>
                  </w14:solidFill>
                </w14:textFill>
              </w:rPr>
              <w:t xml:space="preserve">M——等效室外声源个数； </w:t>
            </w:r>
          </w:p>
          <w:p>
            <w:pPr>
              <w:kinsoku/>
              <w:overflowPunct w:val="0"/>
              <w:topLinePunct/>
              <w:adjustRightInd/>
              <w:snapToGrid/>
              <w:spacing w:line="360" w:lineRule="auto"/>
              <w:ind w:firstLine="1340" w:firstLineChars="500"/>
              <w:textAlignment w:val="center"/>
              <w:rPr>
                <w:rFonts w:hint="default" w:ascii="Times New Roman" w:hAnsi="Times New Roman" w:eastAsia="宋体" w:cs="Times New Roman"/>
                <w:color w:val="000000" w:themeColor="text1"/>
                <w:spacing w:val="14"/>
                <w:sz w:val="24"/>
                <w:szCs w:val="24"/>
                <w14:textFill>
                  <w14:solidFill>
                    <w14:schemeClr w14:val="tx1"/>
                  </w14:solidFill>
                </w14:textFill>
              </w:rPr>
            </w:pPr>
            <w:r>
              <w:rPr>
                <w:rFonts w:hint="default" w:ascii="Times New Roman" w:hAnsi="Times New Roman" w:eastAsia="宋体" w:cs="Times New Roman"/>
                <w:color w:val="000000" w:themeColor="text1"/>
                <w:spacing w:val="14"/>
                <w:sz w:val="24"/>
                <w:szCs w:val="24"/>
                <w14:textFill>
                  <w14:solidFill>
                    <w14:schemeClr w14:val="tx1"/>
                  </w14:solidFill>
                </w14:textFill>
              </w:rPr>
              <w:t>t</w:t>
            </w:r>
            <w:r>
              <w:rPr>
                <w:rFonts w:hint="default" w:ascii="Times New Roman" w:hAnsi="Times New Roman" w:eastAsia="宋体" w:cs="Times New Roman"/>
                <w:color w:val="000000" w:themeColor="text1"/>
                <w:spacing w:val="14"/>
                <w:sz w:val="24"/>
                <w:szCs w:val="24"/>
                <w:vertAlign w:val="subscript"/>
                <w14:textFill>
                  <w14:solidFill>
                    <w14:schemeClr w14:val="tx1"/>
                  </w14:solidFill>
                </w14:textFill>
              </w:rPr>
              <w:t>j</w:t>
            </w:r>
            <w:r>
              <w:rPr>
                <w:rFonts w:hint="default" w:ascii="Times New Roman" w:hAnsi="Times New Roman" w:eastAsia="宋体" w:cs="Times New Roman"/>
                <w:color w:val="000000" w:themeColor="text1"/>
                <w:spacing w:val="14"/>
                <w:sz w:val="24"/>
                <w:szCs w:val="24"/>
                <w14:textFill>
                  <w14:solidFill>
                    <w14:schemeClr w14:val="tx1"/>
                  </w14:solidFill>
                </w14:textFill>
              </w:rPr>
              <w:t>——在 T 时间内 j 声源工作时间，s。</w:t>
            </w:r>
          </w:p>
          <w:p>
            <w:pPr>
              <w:kinsoku/>
              <w:overflowPunct w:val="0"/>
              <w:topLinePunct/>
              <w:adjustRightInd/>
              <w:snapToGrid/>
              <w:spacing w:line="360" w:lineRule="auto"/>
              <w:ind w:firstLine="536" w:firstLineChars="200"/>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pacing w:val="14"/>
                <w:sz w:val="24"/>
                <w:szCs w:val="24"/>
                <w14:textFill>
                  <w14:solidFill>
                    <w14:schemeClr w14:val="tx1"/>
                  </w14:solidFill>
                </w14:textFill>
              </w:rPr>
              <w:t>④预测</w:t>
            </w:r>
            <w:r>
              <w:rPr>
                <w:rFonts w:hint="default" w:ascii="Times New Roman" w:hAnsi="Times New Roman" w:eastAsia="宋体" w:cs="Times New Roman"/>
                <w:color w:val="000000" w:themeColor="text1"/>
                <w:spacing w:val="9"/>
                <w:sz w:val="24"/>
                <w:szCs w:val="24"/>
                <w14:textFill>
                  <w14:solidFill>
                    <w14:schemeClr w14:val="tx1"/>
                  </w14:solidFill>
                </w14:textFill>
              </w:rPr>
              <w:t>值计算</w:t>
            </w:r>
          </w:p>
          <w:p>
            <w:pPr>
              <w:kinsoku/>
              <w:overflowPunct w:val="0"/>
              <w:topLinePunct/>
              <w:adjustRightInd/>
              <w:snapToGrid/>
              <w:spacing w:line="360" w:lineRule="auto"/>
              <w:ind w:firstLine="496" w:firstLineChars="200"/>
              <w:textAlignment w:val="center"/>
              <w:rPr>
                <w:rFonts w:hint="default" w:ascii="Times New Roman" w:hAnsi="Times New Roman" w:eastAsia="宋体" w:cs="Times New Roman"/>
                <w:color w:val="000000" w:themeColor="text1"/>
                <w:spacing w:val="4"/>
                <w:sz w:val="24"/>
                <w:szCs w:val="24"/>
                <w14:textFill>
                  <w14:solidFill>
                    <w14:schemeClr w14:val="tx1"/>
                  </w14:solidFill>
                </w14:textFill>
              </w:rPr>
            </w:pPr>
            <w:r>
              <w:rPr>
                <w:rFonts w:hint="default" w:ascii="Times New Roman" w:hAnsi="Times New Roman" w:eastAsia="宋体" w:cs="Times New Roman"/>
                <w:color w:val="000000" w:themeColor="text1"/>
                <w:spacing w:val="4"/>
                <w:sz w:val="24"/>
                <w:szCs w:val="24"/>
                <w14:textFill>
                  <w14:solidFill>
                    <w14:schemeClr w14:val="tx1"/>
                  </w14:solidFill>
                </w14:textFill>
              </w:rPr>
              <w:t xml:space="preserve">预测点的贡献值和背景值按能量叠加方法计算得到的声级。 </w:t>
            </w:r>
          </w:p>
          <w:p>
            <w:pPr>
              <w:kinsoku/>
              <w:overflowPunct w:val="0"/>
              <w:topLinePunct/>
              <w:adjustRightInd/>
              <w:snapToGrid/>
              <w:spacing w:line="360" w:lineRule="auto"/>
              <w:ind w:firstLine="496" w:firstLineChars="200"/>
              <w:textAlignment w:val="center"/>
              <w:rPr>
                <w:rFonts w:hint="default" w:ascii="Times New Roman" w:hAnsi="Times New Roman" w:eastAsia="宋体" w:cs="Times New Roman"/>
                <w:color w:val="000000" w:themeColor="text1"/>
                <w:spacing w:val="4"/>
                <w:sz w:val="24"/>
                <w:szCs w:val="24"/>
                <w14:textFill>
                  <w14:solidFill>
                    <w14:schemeClr w14:val="tx1"/>
                  </w14:solidFill>
                </w14:textFill>
              </w:rPr>
            </w:pPr>
            <w:r>
              <w:rPr>
                <w:rFonts w:hint="default" w:ascii="Times New Roman" w:hAnsi="Times New Roman" w:eastAsia="宋体" w:cs="Times New Roman"/>
                <w:color w:val="000000" w:themeColor="text1"/>
                <w:spacing w:val="4"/>
                <w:sz w:val="24"/>
                <w:szCs w:val="24"/>
                <w14:textFill>
                  <w14:solidFill>
                    <w14:schemeClr w14:val="tx1"/>
                  </w14:solidFill>
                </w14:textFill>
              </w:rPr>
              <w:t>噪声预测值（ Leq ）计算公式为：</w:t>
            </w:r>
          </w:p>
          <w:p>
            <w:pPr>
              <w:kinsoku/>
              <w:overflowPunct w:val="0"/>
              <w:topLinePunct/>
              <w:adjustRightInd/>
              <w:snapToGrid/>
              <w:spacing w:line="360" w:lineRule="auto"/>
              <w:jc w:val="center"/>
              <w:textAlignment w:val="center"/>
              <w:rPr>
                <w:rFonts w:hint="default" w:ascii="Times New Roman" w:hAnsi="Times New Roman" w:eastAsia="宋体" w:cs="Times New Roman"/>
                <w:color w:val="000000" w:themeColor="text1"/>
                <w:spacing w:val="4"/>
                <w:sz w:val="24"/>
                <w:szCs w:val="24"/>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2505075" cy="438150"/>
                  <wp:effectExtent l="0" t="0" r="9525" b="0"/>
                  <wp:docPr id="1107" name="图片 10"/>
                  <wp:cNvGraphicFramePr/>
                  <a:graphic xmlns:a="http://schemas.openxmlformats.org/drawingml/2006/main">
                    <a:graphicData uri="http://schemas.openxmlformats.org/drawingml/2006/picture">
                      <pic:pic xmlns:pic="http://schemas.openxmlformats.org/drawingml/2006/picture">
                        <pic:nvPicPr>
                          <pic:cNvPr id="1107" name="图片 10"/>
                          <pic:cNvPicPr/>
                        </pic:nvPicPr>
                        <pic:blipFill>
                          <a:blip r:embed="rId28" cstate="print"/>
                          <a:srcRect/>
                          <a:stretch>
                            <a:fillRect/>
                          </a:stretch>
                        </pic:blipFill>
                        <pic:spPr>
                          <a:xfrm>
                            <a:off x="0" y="0"/>
                            <a:ext cx="2505075" cy="438150"/>
                          </a:xfrm>
                          <a:prstGeom prst="rect">
                            <a:avLst/>
                          </a:prstGeom>
                          <a:ln>
                            <a:noFill/>
                          </a:ln>
                        </pic:spPr>
                      </pic:pic>
                    </a:graphicData>
                  </a:graphic>
                </wp:inline>
              </w:drawing>
            </w:r>
          </w:p>
          <w:p>
            <w:pPr>
              <w:kinsoku/>
              <w:overflowPunct w:val="0"/>
              <w:topLinePunct/>
              <w:adjustRightInd/>
              <w:snapToGrid/>
              <w:spacing w:line="360" w:lineRule="auto"/>
              <w:ind w:firstLine="496" w:firstLineChars="200"/>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pacing w:val="4"/>
                <w:sz w:val="24"/>
                <w:szCs w:val="24"/>
                <w14:textFill>
                  <w14:solidFill>
                    <w14:schemeClr w14:val="tx1"/>
                  </w14:solidFill>
                </w14:textFill>
              </w:rPr>
              <w:t>设第</w:t>
            </w:r>
            <w:r>
              <w:rPr>
                <w:rFonts w:hint="default" w:ascii="Times New Roman" w:hAnsi="Times New Roman" w:eastAsia="宋体" w:cs="Times New Roman"/>
                <w:color w:val="000000" w:themeColor="text1"/>
                <w:sz w:val="24"/>
                <w:szCs w:val="24"/>
                <w14:textFill>
                  <w14:solidFill>
                    <w14:schemeClr w14:val="tx1"/>
                  </w14:solidFill>
                </w14:textFill>
              </w:rPr>
              <w:t>i</w:t>
            </w:r>
            <w:r>
              <w:rPr>
                <w:rFonts w:hint="default" w:ascii="Times New Roman" w:hAnsi="Times New Roman" w:eastAsia="宋体" w:cs="Times New Roman"/>
                <w:color w:val="000000" w:themeColor="text1"/>
                <w:spacing w:val="4"/>
                <w:sz w:val="24"/>
                <w:szCs w:val="24"/>
                <w14:textFill>
                  <w14:solidFill>
                    <w14:schemeClr w14:val="tx1"/>
                  </w14:solidFill>
                </w14:textFill>
              </w:rPr>
              <w:t>个室外声源在预测点产生的</w:t>
            </w:r>
            <w:r>
              <w:rPr>
                <w:rFonts w:hint="default" w:ascii="Times New Roman" w:hAnsi="Times New Roman" w:eastAsia="宋体" w:cs="Times New Roman"/>
                <w:color w:val="000000" w:themeColor="text1"/>
                <w:sz w:val="24"/>
                <w:szCs w:val="24"/>
                <w14:textFill>
                  <w14:solidFill>
                    <w14:schemeClr w14:val="tx1"/>
                  </w14:solidFill>
                </w14:textFill>
              </w:rPr>
              <w:t>A</w:t>
            </w:r>
            <w:r>
              <w:rPr>
                <w:rFonts w:hint="default" w:ascii="Times New Roman" w:hAnsi="Times New Roman" w:eastAsia="宋体" w:cs="Times New Roman"/>
                <w:color w:val="000000" w:themeColor="text1"/>
                <w:spacing w:val="4"/>
                <w:sz w:val="24"/>
                <w:szCs w:val="24"/>
                <w14:textFill>
                  <w14:solidFill>
                    <w14:schemeClr w14:val="tx1"/>
                  </w14:solidFill>
                </w14:textFill>
              </w:rPr>
              <w:t>声级为</w:t>
            </w:r>
            <w:r>
              <w:rPr>
                <w:rFonts w:hint="default" w:ascii="Times New Roman" w:hAnsi="Times New Roman" w:eastAsia="宋体" w:cs="Times New Roman"/>
                <w:color w:val="000000" w:themeColor="text1"/>
                <w:sz w:val="24"/>
                <w:szCs w:val="24"/>
                <w14:textFill>
                  <w14:solidFill>
                    <w14:schemeClr w14:val="tx1"/>
                  </w14:solidFill>
                </w14:textFill>
              </w:rPr>
              <w:t>LAi</w:t>
            </w:r>
            <w:r>
              <w:rPr>
                <w:rFonts w:hint="default" w:ascii="Times New Roman" w:hAnsi="Times New Roman" w:eastAsia="宋体" w:cs="Times New Roman"/>
                <w:color w:val="000000" w:themeColor="text1"/>
                <w:spacing w:val="4"/>
                <w:sz w:val="24"/>
                <w:szCs w:val="24"/>
                <w14:textFill>
                  <w14:solidFill>
                    <w14:schemeClr w14:val="tx1"/>
                  </w14:solidFill>
                </w14:textFill>
              </w:rPr>
              <w:t xml:space="preserve"> ，在</w:t>
            </w:r>
            <w:r>
              <w:rPr>
                <w:rFonts w:hint="default" w:ascii="Times New Roman" w:hAnsi="Times New Roman" w:eastAsia="宋体" w:cs="Times New Roman"/>
                <w:color w:val="000000" w:themeColor="text1"/>
                <w:sz w:val="24"/>
                <w:szCs w:val="24"/>
                <w14:textFill>
                  <w14:solidFill>
                    <w14:schemeClr w14:val="tx1"/>
                  </w14:solidFill>
                </w14:textFill>
              </w:rPr>
              <w:t>T</w:t>
            </w:r>
            <w:r>
              <w:rPr>
                <w:rFonts w:hint="default" w:ascii="Times New Roman" w:hAnsi="Times New Roman" w:eastAsia="宋体" w:cs="Times New Roman"/>
                <w:color w:val="000000" w:themeColor="text1"/>
                <w:spacing w:val="4"/>
                <w:sz w:val="24"/>
                <w:szCs w:val="24"/>
                <w14:textFill>
                  <w14:solidFill>
                    <w14:schemeClr w14:val="tx1"/>
                  </w14:solidFill>
                </w14:textFill>
              </w:rPr>
              <w:t>时间内该声源工作</w:t>
            </w:r>
            <w:r>
              <w:rPr>
                <w:rFonts w:hint="default" w:ascii="Times New Roman" w:hAnsi="Times New Roman" w:eastAsia="宋体" w:cs="Times New Roman"/>
                <w:color w:val="000000" w:themeColor="text1"/>
                <w:spacing w:val="1"/>
                <w:sz w:val="24"/>
                <w:szCs w:val="24"/>
                <w14:textFill>
                  <w14:solidFill>
                    <w14:schemeClr w14:val="tx1"/>
                  </w14:solidFill>
                </w14:textFill>
              </w:rPr>
              <w:t>时</w:t>
            </w:r>
            <w:r>
              <w:rPr>
                <w:rFonts w:hint="default" w:ascii="Times New Roman" w:hAnsi="Times New Roman" w:eastAsia="宋体" w:cs="Times New Roman"/>
                <w:color w:val="000000" w:themeColor="text1"/>
                <w:spacing w:val="6"/>
                <w:sz w:val="24"/>
                <w:szCs w:val="24"/>
                <w14:textFill>
                  <w14:solidFill>
                    <w14:schemeClr w14:val="tx1"/>
                  </w14:solidFill>
                </w14:textFill>
              </w:rPr>
              <w:t>间为</w:t>
            </w:r>
            <w:r>
              <w:rPr>
                <w:rFonts w:hint="default" w:ascii="Times New Roman" w:hAnsi="Times New Roman" w:eastAsia="宋体" w:cs="Times New Roman"/>
                <w:color w:val="000000" w:themeColor="text1"/>
                <w:sz w:val="24"/>
                <w:szCs w:val="24"/>
                <w14:textFill>
                  <w14:solidFill>
                    <w14:schemeClr w14:val="tx1"/>
                  </w14:solidFill>
                </w14:textFill>
              </w:rPr>
              <w:t>ti</w:t>
            </w:r>
            <w:r>
              <w:rPr>
                <w:rFonts w:hint="default" w:ascii="Times New Roman" w:hAnsi="Times New Roman" w:eastAsia="宋体" w:cs="Times New Roman"/>
                <w:color w:val="000000" w:themeColor="text1"/>
                <w:spacing w:val="6"/>
                <w:sz w:val="24"/>
                <w:szCs w:val="24"/>
                <w14:textFill>
                  <w14:solidFill>
                    <w14:schemeClr w14:val="tx1"/>
                  </w14:solidFill>
                </w14:textFill>
              </w:rPr>
              <w:t>，第</w:t>
            </w:r>
            <w:r>
              <w:rPr>
                <w:rFonts w:hint="default" w:ascii="Times New Roman" w:hAnsi="Times New Roman" w:eastAsia="宋体" w:cs="Times New Roman"/>
                <w:color w:val="000000" w:themeColor="text1"/>
                <w:sz w:val="24"/>
                <w:szCs w:val="24"/>
                <w14:textFill>
                  <w14:solidFill>
                    <w14:schemeClr w14:val="tx1"/>
                  </w14:solidFill>
                </w14:textFill>
              </w:rPr>
              <w:t>j</w:t>
            </w:r>
            <w:r>
              <w:rPr>
                <w:rFonts w:hint="default" w:ascii="Times New Roman" w:hAnsi="Times New Roman" w:eastAsia="宋体" w:cs="Times New Roman"/>
                <w:color w:val="000000" w:themeColor="text1"/>
                <w:spacing w:val="6"/>
                <w:sz w:val="24"/>
                <w:szCs w:val="24"/>
                <w14:textFill>
                  <w14:solidFill>
                    <w14:schemeClr w14:val="tx1"/>
                  </w14:solidFill>
                </w14:textFill>
              </w:rPr>
              <w:t>个等效室外声源在预测点产生的</w:t>
            </w:r>
            <w:r>
              <w:rPr>
                <w:rFonts w:hint="default" w:ascii="Times New Roman" w:hAnsi="Times New Roman" w:eastAsia="宋体" w:cs="Times New Roman"/>
                <w:color w:val="000000" w:themeColor="text1"/>
                <w:sz w:val="24"/>
                <w:szCs w:val="24"/>
                <w14:textFill>
                  <w14:solidFill>
                    <w14:schemeClr w14:val="tx1"/>
                  </w14:solidFill>
                </w14:textFill>
              </w:rPr>
              <w:t>A</w:t>
            </w:r>
            <w:r>
              <w:rPr>
                <w:rFonts w:hint="default" w:ascii="Times New Roman" w:hAnsi="Times New Roman" w:eastAsia="宋体" w:cs="Times New Roman"/>
                <w:color w:val="000000" w:themeColor="text1"/>
                <w:spacing w:val="6"/>
                <w:sz w:val="24"/>
                <w:szCs w:val="24"/>
                <w14:textFill>
                  <w14:solidFill>
                    <w14:schemeClr w14:val="tx1"/>
                  </w14:solidFill>
                </w14:textFill>
              </w:rPr>
              <w:t xml:space="preserve"> 声级为</w:t>
            </w:r>
            <w:r>
              <w:rPr>
                <w:rFonts w:hint="default" w:ascii="Times New Roman" w:hAnsi="Times New Roman" w:eastAsia="宋体" w:cs="Times New Roman"/>
                <w:color w:val="000000" w:themeColor="text1"/>
                <w:sz w:val="24"/>
                <w:szCs w:val="24"/>
                <w14:textFill>
                  <w14:solidFill>
                    <w14:schemeClr w14:val="tx1"/>
                  </w14:solidFill>
                </w14:textFill>
              </w:rPr>
              <w:t>LAj</w:t>
            </w:r>
            <w:r>
              <w:rPr>
                <w:rFonts w:hint="default" w:ascii="Times New Roman" w:hAnsi="Times New Roman" w:eastAsia="宋体" w:cs="Times New Roman"/>
                <w:color w:val="000000" w:themeColor="text1"/>
                <w:spacing w:val="6"/>
                <w:sz w:val="24"/>
                <w:szCs w:val="24"/>
                <w14:textFill>
                  <w14:solidFill>
                    <w14:schemeClr w14:val="tx1"/>
                  </w14:solidFill>
                </w14:textFill>
              </w:rPr>
              <w:t>，在</w:t>
            </w:r>
            <w:r>
              <w:rPr>
                <w:rFonts w:hint="default" w:ascii="Times New Roman" w:hAnsi="Times New Roman" w:eastAsia="宋体" w:cs="Times New Roman"/>
                <w:color w:val="000000" w:themeColor="text1"/>
                <w:sz w:val="24"/>
                <w:szCs w:val="24"/>
                <w14:textFill>
                  <w14:solidFill>
                    <w14:schemeClr w14:val="tx1"/>
                  </w14:solidFill>
                </w14:textFill>
              </w:rPr>
              <w:t>T</w:t>
            </w:r>
            <w:r>
              <w:rPr>
                <w:rFonts w:hint="default" w:ascii="Times New Roman" w:hAnsi="Times New Roman" w:eastAsia="宋体" w:cs="Times New Roman"/>
                <w:color w:val="000000" w:themeColor="text1"/>
                <w:spacing w:val="6"/>
                <w:sz w:val="24"/>
                <w:szCs w:val="24"/>
                <w14:textFill>
                  <w14:solidFill>
                    <w14:schemeClr w14:val="tx1"/>
                  </w14:solidFill>
                </w14:textFill>
              </w:rPr>
              <w:t>时间内该声</w:t>
            </w:r>
            <w:r>
              <w:rPr>
                <w:rFonts w:hint="default" w:ascii="Times New Roman" w:hAnsi="Times New Roman" w:eastAsia="宋体" w:cs="Times New Roman"/>
                <w:color w:val="000000" w:themeColor="text1"/>
                <w:spacing w:val="4"/>
                <w:sz w:val="24"/>
                <w:szCs w:val="24"/>
                <w14:textFill>
                  <w14:solidFill>
                    <w14:schemeClr w14:val="tx1"/>
                  </w14:solidFill>
                </w14:textFill>
              </w:rPr>
              <w:t>源</w:t>
            </w:r>
            <w:r>
              <w:rPr>
                <w:rFonts w:hint="default" w:ascii="Times New Roman" w:hAnsi="Times New Roman" w:eastAsia="宋体" w:cs="Times New Roman"/>
                <w:color w:val="000000" w:themeColor="text1"/>
                <w:sz w:val="24"/>
                <w:szCs w:val="24"/>
                <w14:textFill>
                  <w14:solidFill>
                    <w14:schemeClr w14:val="tx1"/>
                  </w14:solidFill>
                </w14:textFill>
              </w:rPr>
              <w:t>工</w:t>
            </w:r>
            <w:r>
              <w:rPr>
                <w:rFonts w:hint="default" w:ascii="Times New Roman" w:hAnsi="Times New Roman" w:eastAsia="宋体" w:cs="Times New Roman"/>
                <w:color w:val="000000" w:themeColor="text1"/>
                <w:spacing w:val="9"/>
                <w:sz w:val="24"/>
                <w:szCs w:val="24"/>
                <w14:textFill>
                  <w14:solidFill>
                    <w14:schemeClr w14:val="tx1"/>
                  </w14:solidFill>
                </w14:textFill>
              </w:rPr>
              <w:t>作</w:t>
            </w:r>
            <w:r>
              <w:rPr>
                <w:rFonts w:hint="default" w:ascii="Times New Roman" w:hAnsi="Times New Roman" w:eastAsia="宋体" w:cs="Times New Roman"/>
                <w:color w:val="000000" w:themeColor="text1"/>
                <w:spacing w:val="6"/>
                <w:sz w:val="24"/>
                <w:szCs w:val="24"/>
                <w14:textFill>
                  <w14:solidFill>
                    <w14:schemeClr w14:val="tx1"/>
                  </w14:solidFill>
                </w14:textFill>
              </w:rPr>
              <w:t>时间为</w:t>
            </w:r>
            <w:r>
              <w:rPr>
                <w:rFonts w:hint="default" w:ascii="Times New Roman" w:hAnsi="Times New Roman" w:eastAsia="宋体" w:cs="Times New Roman"/>
                <w:color w:val="000000" w:themeColor="text1"/>
                <w:sz w:val="24"/>
                <w:szCs w:val="24"/>
                <w14:textFill>
                  <w14:solidFill>
                    <w14:schemeClr w14:val="tx1"/>
                  </w14:solidFill>
                </w14:textFill>
              </w:rPr>
              <w:t>tj</w:t>
            </w:r>
            <w:r>
              <w:rPr>
                <w:rFonts w:hint="default" w:ascii="Times New Roman" w:hAnsi="Times New Roman" w:eastAsia="宋体" w:cs="Times New Roman"/>
                <w:color w:val="000000" w:themeColor="text1"/>
                <w:spacing w:val="6"/>
                <w:sz w:val="24"/>
                <w:szCs w:val="24"/>
                <w14:textFill>
                  <w14:solidFill>
                    <w14:schemeClr w14:val="tx1"/>
                  </w14:solidFill>
                </w14:textFill>
              </w:rPr>
              <w:t xml:space="preserve"> ，则项目工程声源对预测点产生的贡献值 (</w:t>
            </w:r>
            <w:r>
              <w:rPr>
                <w:rFonts w:hint="default" w:ascii="Times New Roman" w:hAnsi="Times New Roman" w:eastAsia="宋体" w:cs="Times New Roman"/>
                <w:color w:val="000000" w:themeColor="text1"/>
                <w:sz w:val="24"/>
                <w:szCs w:val="24"/>
                <w14:textFill>
                  <w14:solidFill>
                    <w14:schemeClr w14:val="tx1"/>
                  </w14:solidFill>
                </w14:textFill>
              </w:rPr>
              <w:t>Leqg</w:t>
            </w:r>
            <w:r>
              <w:rPr>
                <w:rFonts w:hint="default" w:ascii="Times New Roman" w:hAnsi="Times New Roman" w:eastAsia="宋体" w:cs="Times New Roman"/>
                <w:color w:val="000000" w:themeColor="text1"/>
                <w:spacing w:val="6"/>
                <w:sz w:val="24"/>
                <w:szCs w:val="24"/>
                <w14:textFill>
                  <w14:solidFill>
                    <w14:schemeClr w14:val="tx1"/>
                  </w14:solidFill>
                </w14:textFill>
              </w:rPr>
              <w:t>) 为：</w:t>
            </w:r>
          </w:p>
          <w:p>
            <w:pPr>
              <w:kinsoku/>
              <w:overflowPunct w:val="0"/>
              <w:topLinePunct/>
              <w:adjustRightInd/>
              <w:snapToGrid/>
              <w:spacing w:line="360" w:lineRule="auto"/>
              <w:jc w:val="center"/>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drawing>
                <wp:inline distT="0" distB="0" distL="0" distR="0">
                  <wp:extent cx="3027680" cy="541020"/>
                  <wp:effectExtent l="0" t="0" r="1270" b="11430"/>
                  <wp:docPr id="1108" name="IM 19"/>
                  <wp:cNvGraphicFramePr/>
                  <a:graphic xmlns:a="http://schemas.openxmlformats.org/drawingml/2006/main">
                    <a:graphicData uri="http://schemas.openxmlformats.org/drawingml/2006/picture">
                      <pic:pic xmlns:pic="http://schemas.openxmlformats.org/drawingml/2006/picture">
                        <pic:nvPicPr>
                          <pic:cNvPr id="1108" name="IM 19"/>
                          <pic:cNvPicPr/>
                        </pic:nvPicPr>
                        <pic:blipFill>
                          <a:blip r:embed="rId29" cstate="print"/>
                          <a:srcRect/>
                          <a:stretch>
                            <a:fillRect/>
                          </a:stretch>
                        </pic:blipFill>
                        <pic:spPr>
                          <a:xfrm>
                            <a:off x="0" y="0"/>
                            <a:ext cx="3027680" cy="541020"/>
                          </a:xfrm>
                          <a:prstGeom prst="rect">
                            <a:avLst/>
                          </a:prstGeom>
                        </pic:spPr>
                      </pic:pic>
                    </a:graphicData>
                  </a:graphic>
                </wp:inline>
              </w:drawing>
            </w:r>
          </w:p>
          <w:p>
            <w:pPr>
              <w:kinsoku/>
              <w:overflowPunct w:val="0"/>
              <w:topLinePunct/>
              <w:adjustRightInd/>
              <w:snapToGrid/>
              <w:spacing w:line="360" w:lineRule="auto"/>
              <w:ind w:firstLine="496" w:firstLineChars="200"/>
              <w:textAlignment w:val="center"/>
              <w:rPr>
                <w:rFonts w:hint="default" w:ascii="Times New Roman" w:hAnsi="Times New Roman" w:eastAsia="宋体" w:cs="Times New Roman"/>
                <w:color w:val="000000" w:themeColor="text1"/>
                <w:spacing w:val="4"/>
                <w:sz w:val="24"/>
                <w:szCs w:val="24"/>
                <w14:textFill>
                  <w14:solidFill>
                    <w14:schemeClr w14:val="tx1"/>
                  </w14:solidFill>
                </w14:textFill>
              </w:rPr>
            </w:pPr>
            <w:r>
              <w:rPr>
                <w:rFonts w:hint="default" w:ascii="Times New Roman" w:hAnsi="Times New Roman" w:eastAsia="宋体" w:cs="Times New Roman"/>
                <w:color w:val="000000" w:themeColor="text1"/>
                <w:spacing w:val="4"/>
                <w:sz w:val="24"/>
                <w:szCs w:val="24"/>
                <w14:textFill>
                  <w14:solidFill>
                    <w14:schemeClr w14:val="tx1"/>
                  </w14:solidFill>
                </w14:textFill>
              </w:rPr>
              <w:t>式中： Leq ——预测点的噪声预测值，dB；</w:t>
            </w:r>
          </w:p>
          <w:p>
            <w:pPr>
              <w:kinsoku/>
              <w:overflowPunct w:val="0"/>
              <w:topLinePunct/>
              <w:adjustRightInd/>
              <w:snapToGrid/>
              <w:spacing w:line="360" w:lineRule="auto"/>
              <w:ind w:firstLine="1240" w:firstLineChars="500"/>
              <w:textAlignment w:val="center"/>
              <w:rPr>
                <w:rFonts w:hint="default" w:ascii="Times New Roman" w:hAnsi="Times New Roman" w:eastAsia="宋体" w:cs="Times New Roman"/>
                <w:color w:val="000000" w:themeColor="text1"/>
                <w:spacing w:val="4"/>
                <w:sz w:val="24"/>
                <w:szCs w:val="24"/>
                <w14:textFill>
                  <w14:solidFill>
                    <w14:schemeClr w14:val="tx1"/>
                  </w14:solidFill>
                </w14:textFill>
              </w:rPr>
            </w:pPr>
            <w:r>
              <w:rPr>
                <w:rFonts w:hint="default" w:ascii="Times New Roman" w:hAnsi="Times New Roman" w:eastAsia="宋体" w:cs="Times New Roman"/>
                <w:color w:val="000000" w:themeColor="text1"/>
                <w:spacing w:val="4"/>
                <w:sz w:val="24"/>
                <w:szCs w:val="24"/>
                <w14:textFill>
                  <w14:solidFill>
                    <w14:schemeClr w14:val="tx1"/>
                  </w14:solidFill>
                </w14:textFill>
              </w:rPr>
              <w:t xml:space="preserve">Leqg——建设项目声源在预测点产生的噪声贡献值，dB； </w:t>
            </w:r>
          </w:p>
          <w:p>
            <w:pPr>
              <w:kinsoku/>
              <w:overflowPunct w:val="0"/>
              <w:topLinePunct/>
              <w:adjustRightInd/>
              <w:snapToGrid/>
              <w:spacing w:line="360" w:lineRule="auto"/>
              <w:ind w:firstLine="1240" w:firstLineChars="500"/>
              <w:textAlignment w:val="center"/>
              <w:rPr>
                <w:rFonts w:hint="default" w:ascii="Times New Roman" w:hAnsi="Times New Roman" w:eastAsia="宋体" w:cs="Times New Roman"/>
                <w:color w:val="000000" w:themeColor="text1"/>
                <w:spacing w:val="4"/>
                <w:sz w:val="24"/>
                <w:szCs w:val="24"/>
                <w14:textFill>
                  <w14:solidFill>
                    <w14:schemeClr w14:val="tx1"/>
                  </w14:solidFill>
                </w14:textFill>
              </w:rPr>
            </w:pPr>
            <w:r>
              <w:rPr>
                <w:rFonts w:hint="default" w:ascii="Times New Roman" w:hAnsi="Times New Roman" w:eastAsia="宋体" w:cs="Times New Roman"/>
                <w:color w:val="000000" w:themeColor="text1"/>
                <w:spacing w:val="4"/>
                <w:sz w:val="24"/>
                <w:szCs w:val="24"/>
                <w14:textFill>
                  <w14:solidFill>
                    <w14:schemeClr w14:val="tx1"/>
                  </w14:solidFill>
                </w14:textFill>
              </w:rPr>
              <w:t xml:space="preserve">Leqb——预测点的背景噪声值，dB。 </w:t>
            </w:r>
          </w:p>
          <w:p>
            <w:pPr>
              <w:kinsoku/>
              <w:overflowPunct w:val="0"/>
              <w:topLinePunct/>
              <w:autoSpaceDN/>
              <w:adjustRightInd/>
              <w:snapToGrid/>
              <w:spacing w:line="360" w:lineRule="auto"/>
              <w:ind w:firstLine="528" w:firstLineChars="200"/>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pacing w:val="12"/>
                <w:sz w:val="24"/>
                <w:szCs w:val="24"/>
                <w14:textFill>
                  <w14:solidFill>
                    <w14:schemeClr w14:val="tx1"/>
                  </w14:solidFill>
                </w14:textFill>
              </w:rPr>
              <w:t>结合工</w:t>
            </w:r>
            <w:r>
              <w:rPr>
                <w:rFonts w:hint="default" w:ascii="Times New Roman" w:hAnsi="Times New Roman" w:eastAsia="宋体" w:cs="Times New Roman"/>
                <w:color w:val="000000" w:themeColor="text1"/>
                <w:spacing w:val="8"/>
                <w:sz w:val="24"/>
                <w:szCs w:val="24"/>
                <w14:textFill>
                  <w14:solidFill>
                    <w14:schemeClr w14:val="tx1"/>
                  </w14:solidFill>
                </w14:textFill>
              </w:rPr>
              <w:t>程</w:t>
            </w:r>
            <w:r>
              <w:rPr>
                <w:rFonts w:hint="default" w:ascii="Times New Roman" w:hAnsi="Times New Roman" w:eastAsia="宋体" w:cs="Times New Roman"/>
                <w:color w:val="000000" w:themeColor="text1"/>
                <w:spacing w:val="6"/>
                <w:sz w:val="24"/>
                <w:szCs w:val="24"/>
                <w14:textFill>
                  <w14:solidFill>
                    <w14:schemeClr w14:val="tx1"/>
                  </w14:solidFill>
                </w14:textFill>
              </w:rPr>
              <w:t>分析，采用《环境影响评价技术导则 声环境》(</w:t>
            </w:r>
            <w:r>
              <w:rPr>
                <w:rFonts w:hint="default" w:ascii="Times New Roman" w:hAnsi="Times New Roman" w:eastAsia="宋体" w:cs="Times New Roman"/>
                <w:color w:val="000000" w:themeColor="text1"/>
                <w:sz w:val="24"/>
                <w:szCs w:val="24"/>
                <w14:textFill>
                  <w14:solidFill>
                    <w14:schemeClr w14:val="tx1"/>
                  </w14:solidFill>
                </w14:textFill>
              </w:rPr>
              <w:t>HJ</w:t>
            </w:r>
            <w:r>
              <w:rPr>
                <w:rFonts w:hint="default" w:ascii="Times New Roman" w:hAnsi="Times New Roman" w:eastAsia="宋体" w:cs="Times New Roman"/>
                <w:color w:val="000000" w:themeColor="text1"/>
                <w:spacing w:val="6"/>
                <w:sz w:val="24"/>
                <w:szCs w:val="24"/>
                <w14:textFill>
                  <w14:solidFill>
                    <w14:schemeClr w14:val="tx1"/>
                  </w14:solidFill>
                </w14:textFill>
              </w:rPr>
              <w:t>2.4-2021) 推荐</w:t>
            </w:r>
            <w:r>
              <w:rPr>
                <w:rFonts w:hint="default" w:ascii="Times New Roman" w:hAnsi="Times New Roman" w:eastAsia="宋体" w:cs="Times New Roman"/>
                <w:color w:val="000000" w:themeColor="text1"/>
                <w:spacing w:val="10"/>
                <w:sz w:val="24"/>
                <w:szCs w:val="24"/>
                <w14:textFill>
                  <w14:solidFill>
                    <w14:schemeClr w14:val="tx1"/>
                  </w14:solidFill>
                </w14:textFill>
              </w:rPr>
              <w:t>的噪声预测模式，预测分析本项目建成投产后对厂界的噪声贡献值情况见下表</w:t>
            </w:r>
            <w:r>
              <w:rPr>
                <w:rFonts w:hint="default" w:ascii="Times New Roman" w:hAnsi="Times New Roman" w:eastAsia="宋体" w:cs="Times New Roman"/>
                <w:color w:val="000000" w:themeColor="text1"/>
                <w:spacing w:val="3"/>
                <w:sz w:val="24"/>
                <w:szCs w:val="24"/>
                <w14:textFill>
                  <w14:solidFill>
                    <w14:schemeClr w14:val="tx1"/>
                  </w14:solidFill>
                </w14:textFill>
              </w:rPr>
              <w:t>。</w:t>
            </w:r>
          </w:p>
          <w:p>
            <w:pPr>
              <w:kinsoku/>
              <w:overflowPunct w:val="0"/>
              <w:topLinePunct/>
              <w:adjustRightInd/>
              <w:snapToGrid/>
              <w:spacing w:line="360" w:lineRule="auto"/>
              <w:jc w:val="center"/>
              <w:textAlignment w:val="center"/>
              <w:rPr>
                <w:rFonts w:hint="default" w:ascii="Times New Roman" w:hAnsi="Times New Roman" w:eastAsia="宋体" w:cs="Times New Roman"/>
                <w:b/>
                <w:bCs/>
                <w:color w:val="000000" w:themeColor="text1"/>
                <w:spacing w:val="12"/>
                <w14:textFill>
                  <w14:solidFill>
                    <w14:schemeClr w14:val="tx1"/>
                  </w14:solidFill>
                </w14:textFill>
              </w:rPr>
            </w:pPr>
            <w:r>
              <w:rPr>
                <w:rFonts w:hint="default" w:ascii="Times New Roman" w:hAnsi="Times New Roman" w:eastAsia="宋体" w:cs="Times New Roman"/>
                <w:b/>
                <w:bCs/>
                <w:color w:val="000000" w:themeColor="text1"/>
                <w:spacing w:val="12"/>
                <w14:textFill>
                  <w14:solidFill>
                    <w14:schemeClr w14:val="tx1"/>
                  </w14:solidFill>
                </w14:textFill>
              </w:rPr>
              <w:t>表4-</w:t>
            </w:r>
            <w:r>
              <w:rPr>
                <w:rFonts w:hint="default" w:ascii="Times New Roman" w:hAnsi="Times New Roman" w:eastAsia="宋体" w:cs="Times New Roman"/>
                <w:b/>
                <w:bCs/>
                <w:color w:val="000000" w:themeColor="text1"/>
                <w:spacing w:val="12"/>
                <w:lang w:val="en-US" w:eastAsia="zh-CN"/>
                <w14:textFill>
                  <w14:solidFill>
                    <w14:schemeClr w14:val="tx1"/>
                  </w14:solidFill>
                </w14:textFill>
              </w:rPr>
              <w:t>11</w:t>
            </w:r>
            <w:r>
              <w:rPr>
                <w:rFonts w:hint="default" w:ascii="Times New Roman" w:hAnsi="Times New Roman" w:eastAsia="宋体" w:cs="Times New Roman"/>
                <w:b/>
                <w:bCs/>
                <w:color w:val="000000" w:themeColor="text1"/>
                <w:spacing w:val="12"/>
                <w14:textFill>
                  <w14:solidFill>
                    <w14:schemeClr w14:val="tx1"/>
                  </w14:solidFill>
                </w14:textFill>
              </w:rPr>
              <w:t xml:space="preserve">   项目营运期厂界噪声贡献值预测结果</w:t>
            </w:r>
          </w:p>
          <w:tbl>
            <w:tblPr>
              <w:tblStyle w:val="30"/>
              <w:tblW w:w="48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8"/>
              <w:gridCol w:w="1005"/>
              <w:gridCol w:w="1198"/>
              <w:gridCol w:w="751"/>
              <w:gridCol w:w="855"/>
              <w:gridCol w:w="853"/>
              <w:gridCol w:w="855"/>
              <w:gridCol w:w="853"/>
              <w:gridCol w:w="8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8" w:hRule="atLeast"/>
                <w:jc w:val="center"/>
              </w:trPr>
              <w:tc>
                <w:tcPr>
                  <w:tcW w:w="778" w:type="dxa"/>
                  <w:vMerge w:val="restart"/>
                  <w:vAlign w:val="center"/>
                </w:tcPr>
                <w:p>
                  <w:pPr>
                    <w:keepNext w:val="0"/>
                    <w:keepLines w:val="0"/>
                    <w:pageBreakBefore w:val="0"/>
                    <w:widowControl w:val="0"/>
                    <w:kinsoku/>
                    <w:wordWrap/>
                    <w:autoSpaceDE/>
                    <w:autoSpaceDN/>
                    <w:bidi w:val="0"/>
                    <w:adjustRightInd w:val="0"/>
                    <w:snapToGrid w:val="0"/>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声源单位</w:t>
                  </w:r>
                </w:p>
              </w:tc>
              <w:tc>
                <w:tcPr>
                  <w:tcW w:w="2203" w:type="dxa"/>
                  <w:gridSpan w:val="2"/>
                  <w:vAlign w:val="center"/>
                </w:tcPr>
                <w:p>
                  <w:pPr>
                    <w:keepNext w:val="0"/>
                    <w:keepLines w:val="0"/>
                    <w:pageBreakBefore w:val="0"/>
                    <w:widowControl w:val="0"/>
                    <w:kinsoku/>
                    <w:wordWrap/>
                    <w:autoSpaceDE/>
                    <w:autoSpaceDN/>
                    <w:bidi w:val="0"/>
                    <w:adjustRightInd w:val="0"/>
                    <w:snapToGrid w:val="0"/>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东厂界</w:t>
                  </w:r>
                </w:p>
              </w:tc>
              <w:tc>
                <w:tcPr>
                  <w:tcW w:w="1606" w:type="dxa"/>
                  <w:gridSpan w:val="2"/>
                  <w:vAlign w:val="center"/>
                </w:tcPr>
                <w:p>
                  <w:pPr>
                    <w:keepNext w:val="0"/>
                    <w:keepLines w:val="0"/>
                    <w:pageBreakBefore w:val="0"/>
                    <w:widowControl w:val="0"/>
                    <w:kinsoku/>
                    <w:wordWrap/>
                    <w:autoSpaceDE/>
                    <w:autoSpaceDN/>
                    <w:bidi w:val="0"/>
                    <w:adjustRightInd w:val="0"/>
                    <w:snapToGrid w:val="0"/>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南厂界</w:t>
                  </w:r>
                </w:p>
              </w:tc>
              <w:tc>
                <w:tcPr>
                  <w:tcW w:w="1708" w:type="dxa"/>
                  <w:gridSpan w:val="2"/>
                  <w:vAlign w:val="center"/>
                </w:tcPr>
                <w:p>
                  <w:pPr>
                    <w:keepNext w:val="0"/>
                    <w:keepLines w:val="0"/>
                    <w:pageBreakBefore w:val="0"/>
                    <w:widowControl w:val="0"/>
                    <w:kinsoku/>
                    <w:wordWrap/>
                    <w:autoSpaceDE/>
                    <w:autoSpaceDN/>
                    <w:bidi w:val="0"/>
                    <w:adjustRightInd w:val="0"/>
                    <w:snapToGrid w:val="0"/>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西厂界</w:t>
                  </w:r>
                </w:p>
              </w:tc>
              <w:tc>
                <w:tcPr>
                  <w:tcW w:w="1739" w:type="dxa"/>
                  <w:gridSpan w:val="2"/>
                  <w:vAlign w:val="center"/>
                </w:tcPr>
                <w:p>
                  <w:pPr>
                    <w:keepNext w:val="0"/>
                    <w:keepLines w:val="0"/>
                    <w:pageBreakBefore w:val="0"/>
                    <w:widowControl w:val="0"/>
                    <w:kinsoku/>
                    <w:wordWrap/>
                    <w:autoSpaceDE/>
                    <w:autoSpaceDN/>
                    <w:bidi w:val="0"/>
                    <w:adjustRightInd w:val="0"/>
                    <w:snapToGrid w:val="0"/>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北厂界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8" w:hRule="atLeast"/>
                <w:jc w:val="center"/>
              </w:trPr>
              <w:tc>
                <w:tcPr>
                  <w:tcW w:w="778" w:type="dxa"/>
                  <w:vMerge w:val="continue"/>
                  <w:vAlign w:val="center"/>
                </w:tcPr>
                <w:p>
                  <w:pPr>
                    <w:keepNext w:val="0"/>
                    <w:keepLines w:val="0"/>
                    <w:pageBreakBefore w:val="0"/>
                    <w:widowControl w:val="0"/>
                    <w:kinsoku/>
                    <w:wordWrap/>
                    <w:autoSpaceDE/>
                    <w:autoSpaceDN/>
                    <w:bidi w:val="0"/>
                    <w:adjustRightInd w:val="0"/>
                    <w:snapToGrid w:val="0"/>
                    <w:jc w:val="center"/>
                    <w:rPr>
                      <w:rFonts w:hint="default" w:ascii="Times New Roman" w:hAnsi="Times New Roman" w:eastAsia="宋体" w:cs="Times New Roman"/>
                      <w:b/>
                      <w:color w:val="000000" w:themeColor="text1"/>
                      <w:sz w:val="21"/>
                      <w:szCs w:val="21"/>
                      <w14:textFill>
                        <w14:solidFill>
                          <w14:schemeClr w14:val="tx1"/>
                        </w14:solidFill>
                      </w14:textFill>
                    </w:rPr>
                  </w:pPr>
                </w:p>
              </w:tc>
              <w:tc>
                <w:tcPr>
                  <w:tcW w:w="1005" w:type="dxa"/>
                  <w:vAlign w:val="center"/>
                </w:tcPr>
                <w:p>
                  <w:pPr>
                    <w:keepNext w:val="0"/>
                    <w:keepLines w:val="0"/>
                    <w:pageBreakBefore w:val="0"/>
                    <w:widowControl w:val="0"/>
                    <w:kinsoku/>
                    <w:wordWrap/>
                    <w:autoSpaceDE/>
                    <w:autoSpaceDN/>
                    <w:bidi w:val="0"/>
                    <w:adjustRightInd w:val="0"/>
                    <w:snapToGrid w:val="0"/>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距离(m)</w:t>
                  </w:r>
                </w:p>
              </w:tc>
              <w:tc>
                <w:tcPr>
                  <w:tcW w:w="1198" w:type="dxa"/>
                  <w:vAlign w:val="center"/>
                </w:tcPr>
                <w:p>
                  <w:pPr>
                    <w:keepNext w:val="0"/>
                    <w:keepLines w:val="0"/>
                    <w:pageBreakBefore w:val="0"/>
                    <w:widowControl w:val="0"/>
                    <w:kinsoku/>
                    <w:wordWrap/>
                    <w:autoSpaceDE/>
                    <w:autoSpaceDN/>
                    <w:bidi w:val="0"/>
                    <w:adjustRightInd w:val="0"/>
                    <w:snapToGrid w:val="0"/>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贡献值dB(A)</w:t>
                  </w:r>
                </w:p>
              </w:tc>
              <w:tc>
                <w:tcPr>
                  <w:tcW w:w="751" w:type="dxa"/>
                  <w:vAlign w:val="center"/>
                </w:tcPr>
                <w:p>
                  <w:pPr>
                    <w:keepNext w:val="0"/>
                    <w:keepLines w:val="0"/>
                    <w:pageBreakBefore w:val="0"/>
                    <w:widowControl w:val="0"/>
                    <w:kinsoku/>
                    <w:wordWrap/>
                    <w:autoSpaceDE/>
                    <w:autoSpaceDN/>
                    <w:bidi w:val="0"/>
                    <w:adjustRightInd w:val="0"/>
                    <w:snapToGrid w:val="0"/>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距离(m)</w:t>
                  </w:r>
                </w:p>
              </w:tc>
              <w:tc>
                <w:tcPr>
                  <w:tcW w:w="855" w:type="dxa"/>
                  <w:vAlign w:val="center"/>
                </w:tcPr>
                <w:p>
                  <w:pPr>
                    <w:keepNext w:val="0"/>
                    <w:keepLines w:val="0"/>
                    <w:pageBreakBefore w:val="0"/>
                    <w:widowControl w:val="0"/>
                    <w:kinsoku/>
                    <w:wordWrap/>
                    <w:autoSpaceDE/>
                    <w:autoSpaceDN/>
                    <w:bidi w:val="0"/>
                    <w:adjustRightInd w:val="0"/>
                    <w:snapToGrid w:val="0"/>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贡献值dB(A)</w:t>
                  </w:r>
                </w:p>
              </w:tc>
              <w:tc>
                <w:tcPr>
                  <w:tcW w:w="853" w:type="dxa"/>
                  <w:vAlign w:val="center"/>
                </w:tcPr>
                <w:p>
                  <w:pPr>
                    <w:keepNext w:val="0"/>
                    <w:keepLines w:val="0"/>
                    <w:pageBreakBefore w:val="0"/>
                    <w:widowControl w:val="0"/>
                    <w:kinsoku/>
                    <w:wordWrap/>
                    <w:autoSpaceDE/>
                    <w:autoSpaceDN/>
                    <w:bidi w:val="0"/>
                    <w:adjustRightInd w:val="0"/>
                    <w:snapToGrid w:val="0"/>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距离(m)</w:t>
                  </w:r>
                </w:p>
              </w:tc>
              <w:tc>
                <w:tcPr>
                  <w:tcW w:w="855" w:type="dxa"/>
                  <w:vAlign w:val="center"/>
                </w:tcPr>
                <w:p>
                  <w:pPr>
                    <w:keepNext w:val="0"/>
                    <w:keepLines w:val="0"/>
                    <w:pageBreakBefore w:val="0"/>
                    <w:widowControl w:val="0"/>
                    <w:kinsoku/>
                    <w:wordWrap/>
                    <w:autoSpaceDE/>
                    <w:autoSpaceDN/>
                    <w:bidi w:val="0"/>
                    <w:adjustRightInd w:val="0"/>
                    <w:snapToGrid w:val="0"/>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贡献值dB(A)</w:t>
                  </w:r>
                </w:p>
              </w:tc>
              <w:tc>
                <w:tcPr>
                  <w:tcW w:w="853" w:type="dxa"/>
                  <w:vAlign w:val="center"/>
                </w:tcPr>
                <w:p>
                  <w:pPr>
                    <w:keepNext w:val="0"/>
                    <w:keepLines w:val="0"/>
                    <w:pageBreakBefore w:val="0"/>
                    <w:widowControl w:val="0"/>
                    <w:kinsoku/>
                    <w:wordWrap/>
                    <w:autoSpaceDE/>
                    <w:autoSpaceDN/>
                    <w:bidi w:val="0"/>
                    <w:adjustRightInd w:val="0"/>
                    <w:snapToGrid w:val="0"/>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距离(m)</w:t>
                  </w:r>
                </w:p>
              </w:tc>
              <w:tc>
                <w:tcPr>
                  <w:tcW w:w="886" w:type="dxa"/>
                  <w:vAlign w:val="center"/>
                </w:tcPr>
                <w:p>
                  <w:pPr>
                    <w:keepNext w:val="0"/>
                    <w:keepLines w:val="0"/>
                    <w:pageBreakBefore w:val="0"/>
                    <w:widowControl w:val="0"/>
                    <w:kinsoku/>
                    <w:wordWrap/>
                    <w:autoSpaceDE/>
                    <w:autoSpaceDN/>
                    <w:bidi w:val="0"/>
                    <w:adjustRightInd w:val="0"/>
                    <w:snapToGrid w:val="0"/>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贡献值dB(A)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8" w:hRule="atLeast"/>
                <w:jc w:val="center"/>
              </w:trPr>
              <w:tc>
                <w:tcPr>
                  <w:tcW w:w="778" w:type="dxa"/>
                  <w:vAlign w:val="center"/>
                </w:tcPr>
                <w:p>
                  <w:pPr>
                    <w:keepNext w:val="0"/>
                    <w:keepLines w:val="0"/>
                    <w:pageBreakBefore w:val="0"/>
                    <w:widowControl w:val="0"/>
                    <w:kinsoku/>
                    <w:wordWrap/>
                    <w:overflowPunct w:val="0"/>
                    <w:topLinePunct/>
                    <w:autoSpaceDE/>
                    <w:autoSpaceDN/>
                    <w:bidi w:val="0"/>
                    <w:adjustRightInd w:val="0"/>
                    <w:snapToGrid w:val="0"/>
                    <w:jc w:val="center"/>
                    <w:textAlignment w:val="center"/>
                    <w:rPr>
                      <w:rFonts w:hint="default" w:ascii="Times New Roman" w:hAnsi="Times New Roman" w:eastAsia="宋体" w:cs="Times New Roman"/>
                      <w:color w:val="000000" w:themeColor="text1"/>
                      <w:spacing w:val="1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12"/>
                      <w:sz w:val="21"/>
                      <w:szCs w:val="21"/>
                      <w:lang w:val="en-US" w:eastAsia="zh-CN"/>
                      <w14:textFill>
                        <w14:solidFill>
                          <w14:schemeClr w14:val="tx1"/>
                        </w14:solidFill>
                      </w14:textFill>
                    </w:rPr>
                    <w:t>生产车间</w:t>
                  </w:r>
                </w:p>
              </w:tc>
              <w:tc>
                <w:tcPr>
                  <w:tcW w:w="1005" w:type="dxa"/>
                  <w:vAlign w:val="center"/>
                </w:tcPr>
                <w:p>
                  <w:pPr>
                    <w:keepNext w:val="0"/>
                    <w:keepLines w:val="0"/>
                    <w:pageBreakBefore w:val="0"/>
                    <w:widowControl w:val="0"/>
                    <w:kinsoku/>
                    <w:wordWrap/>
                    <w:overflowPunct w:val="0"/>
                    <w:topLinePunct/>
                    <w:autoSpaceDE/>
                    <w:autoSpaceDN/>
                    <w:bidi w:val="0"/>
                    <w:adjustRightInd w:val="0"/>
                    <w:snapToGrid w:val="0"/>
                    <w:jc w:val="center"/>
                    <w:textAlignment w:val="center"/>
                    <w:rPr>
                      <w:rFonts w:hint="default" w:ascii="Times New Roman" w:hAnsi="Times New Roman" w:eastAsia="宋体" w:cs="Times New Roman"/>
                      <w:color w:val="000000" w:themeColor="text1"/>
                      <w:spacing w:val="12"/>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12"/>
                      <w:sz w:val="21"/>
                      <w:szCs w:val="21"/>
                      <w:lang w:val="en-US" w:eastAsia="zh-CN"/>
                      <w14:textFill>
                        <w14:solidFill>
                          <w14:schemeClr w14:val="tx1"/>
                        </w14:solidFill>
                      </w14:textFill>
                    </w:rPr>
                    <w:t>7</w:t>
                  </w:r>
                </w:p>
              </w:tc>
              <w:tc>
                <w:tcPr>
                  <w:tcW w:w="1198" w:type="dxa"/>
                  <w:vAlign w:val="center"/>
                </w:tcPr>
                <w:p>
                  <w:pPr>
                    <w:keepNext w:val="0"/>
                    <w:keepLines w:val="0"/>
                    <w:pageBreakBefore w:val="0"/>
                    <w:widowControl w:val="0"/>
                    <w:kinsoku/>
                    <w:wordWrap/>
                    <w:overflowPunct w:val="0"/>
                    <w:topLinePunct/>
                    <w:autoSpaceDE/>
                    <w:autoSpaceDN/>
                    <w:bidi w:val="0"/>
                    <w:adjustRightInd w:val="0"/>
                    <w:snapToGrid w:val="0"/>
                    <w:jc w:val="center"/>
                    <w:textAlignment w:val="center"/>
                    <w:rPr>
                      <w:rFonts w:hint="default" w:ascii="Times New Roman" w:hAnsi="Times New Roman" w:eastAsia="宋体" w:cs="Times New Roman"/>
                      <w:color w:val="000000" w:themeColor="text1"/>
                      <w:spacing w:val="1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12"/>
                      <w:sz w:val="21"/>
                      <w:szCs w:val="21"/>
                      <w:lang w:val="en-US" w:eastAsia="zh-CN"/>
                      <w14:textFill>
                        <w14:solidFill>
                          <w14:schemeClr w14:val="tx1"/>
                        </w14:solidFill>
                      </w14:textFill>
                    </w:rPr>
                    <w:t>47.0</w:t>
                  </w:r>
                </w:p>
              </w:tc>
              <w:tc>
                <w:tcPr>
                  <w:tcW w:w="751" w:type="dxa"/>
                  <w:vAlign w:val="center"/>
                </w:tcPr>
                <w:p>
                  <w:pPr>
                    <w:keepNext w:val="0"/>
                    <w:keepLines w:val="0"/>
                    <w:pageBreakBefore w:val="0"/>
                    <w:widowControl w:val="0"/>
                    <w:kinsoku/>
                    <w:wordWrap/>
                    <w:overflowPunct w:val="0"/>
                    <w:topLinePunct/>
                    <w:autoSpaceDE/>
                    <w:autoSpaceDN/>
                    <w:bidi w:val="0"/>
                    <w:adjustRightInd w:val="0"/>
                    <w:snapToGrid w:val="0"/>
                    <w:jc w:val="center"/>
                    <w:textAlignment w:val="center"/>
                    <w:rPr>
                      <w:rFonts w:hint="default" w:ascii="Times New Roman" w:hAnsi="Times New Roman" w:eastAsia="宋体" w:cs="Times New Roman"/>
                      <w:color w:val="000000" w:themeColor="text1"/>
                      <w:spacing w:val="1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12"/>
                      <w:sz w:val="21"/>
                      <w:szCs w:val="21"/>
                      <w:lang w:val="en-US" w:eastAsia="zh-CN"/>
                      <w14:textFill>
                        <w14:solidFill>
                          <w14:schemeClr w14:val="tx1"/>
                        </w14:solidFill>
                      </w14:textFill>
                    </w:rPr>
                    <w:t>15</w:t>
                  </w:r>
                </w:p>
              </w:tc>
              <w:tc>
                <w:tcPr>
                  <w:tcW w:w="855" w:type="dxa"/>
                  <w:vAlign w:val="center"/>
                </w:tcPr>
                <w:p>
                  <w:pPr>
                    <w:keepNext w:val="0"/>
                    <w:keepLines w:val="0"/>
                    <w:pageBreakBefore w:val="0"/>
                    <w:widowControl w:val="0"/>
                    <w:kinsoku/>
                    <w:wordWrap/>
                    <w:overflowPunct w:val="0"/>
                    <w:topLinePunct/>
                    <w:autoSpaceDE/>
                    <w:autoSpaceDN/>
                    <w:bidi w:val="0"/>
                    <w:adjustRightInd w:val="0"/>
                    <w:snapToGrid w:val="0"/>
                    <w:jc w:val="center"/>
                    <w:textAlignment w:val="center"/>
                    <w:rPr>
                      <w:rFonts w:hint="default" w:ascii="Times New Roman" w:hAnsi="Times New Roman" w:eastAsia="宋体" w:cs="Times New Roman"/>
                      <w:color w:val="000000" w:themeColor="text1"/>
                      <w:spacing w:val="1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12"/>
                      <w:sz w:val="21"/>
                      <w:szCs w:val="21"/>
                      <w:lang w:val="en-US" w:eastAsia="zh-CN"/>
                      <w14:textFill>
                        <w14:solidFill>
                          <w14:schemeClr w14:val="tx1"/>
                        </w14:solidFill>
                      </w14:textFill>
                    </w:rPr>
                    <w:t>40.5</w:t>
                  </w:r>
                </w:p>
              </w:tc>
              <w:tc>
                <w:tcPr>
                  <w:tcW w:w="853" w:type="dxa"/>
                  <w:vAlign w:val="center"/>
                </w:tcPr>
                <w:p>
                  <w:pPr>
                    <w:keepNext w:val="0"/>
                    <w:keepLines w:val="0"/>
                    <w:pageBreakBefore w:val="0"/>
                    <w:widowControl w:val="0"/>
                    <w:kinsoku/>
                    <w:wordWrap/>
                    <w:overflowPunct w:val="0"/>
                    <w:topLinePunct/>
                    <w:autoSpaceDE/>
                    <w:autoSpaceDN/>
                    <w:bidi w:val="0"/>
                    <w:adjustRightInd w:val="0"/>
                    <w:snapToGrid w:val="0"/>
                    <w:jc w:val="center"/>
                    <w:textAlignment w:val="center"/>
                    <w:rPr>
                      <w:rFonts w:hint="default" w:ascii="Times New Roman" w:hAnsi="Times New Roman" w:eastAsia="宋体" w:cs="Times New Roman"/>
                      <w:color w:val="000000" w:themeColor="text1"/>
                      <w:spacing w:val="1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12"/>
                      <w:sz w:val="21"/>
                      <w:szCs w:val="21"/>
                      <w:lang w:val="en-US" w:eastAsia="zh-CN"/>
                      <w14:textFill>
                        <w14:solidFill>
                          <w14:schemeClr w14:val="tx1"/>
                        </w14:solidFill>
                      </w14:textFill>
                    </w:rPr>
                    <w:t>8</w:t>
                  </w:r>
                </w:p>
              </w:tc>
              <w:tc>
                <w:tcPr>
                  <w:tcW w:w="855" w:type="dxa"/>
                  <w:vAlign w:val="center"/>
                </w:tcPr>
                <w:p>
                  <w:pPr>
                    <w:keepNext w:val="0"/>
                    <w:keepLines w:val="0"/>
                    <w:pageBreakBefore w:val="0"/>
                    <w:widowControl w:val="0"/>
                    <w:kinsoku/>
                    <w:wordWrap/>
                    <w:overflowPunct w:val="0"/>
                    <w:topLinePunct/>
                    <w:autoSpaceDE/>
                    <w:autoSpaceDN/>
                    <w:bidi w:val="0"/>
                    <w:adjustRightInd w:val="0"/>
                    <w:snapToGrid w:val="0"/>
                    <w:jc w:val="center"/>
                    <w:textAlignment w:val="center"/>
                    <w:rPr>
                      <w:rFonts w:hint="default" w:ascii="Times New Roman" w:hAnsi="Times New Roman" w:eastAsia="宋体" w:cs="Times New Roman"/>
                      <w:color w:val="000000" w:themeColor="text1"/>
                      <w:spacing w:val="1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12"/>
                      <w:sz w:val="21"/>
                      <w:szCs w:val="21"/>
                      <w:lang w:val="en-US" w:eastAsia="zh-CN"/>
                      <w14:textFill>
                        <w14:solidFill>
                          <w14:schemeClr w14:val="tx1"/>
                        </w14:solidFill>
                      </w14:textFill>
                    </w:rPr>
                    <w:t>45.9</w:t>
                  </w:r>
                </w:p>
              </w:tc>
              <w:tc>
                <w:tcPr>
                  <w:tcW w:w="853" w:type="dxa"/>
                  <w:vAlign w:val="center"/>
                </w:tcPr>
                <w:p>
                  <w:pPr>
                    <w:keepNext w:val="0"/>
                    <w:keepLines w:val="0"/>
                    <w:pageBreakBefore w:val="0"/>
                    <w:widowControl w:val="0"/>
                    <w:kinsoku/>
                    <w:wordWrap/>
                    <w:overflowPunct w:val="0"/>
                    <w:topLinePunct/>
                    <w:autoSpaceDE/>
                    <w:autoSpaceDN/>
                    <w:bidi w:val="0"/>
                    <w:adjustRightInd w:val="0"/>
                    <w:snapToGrid w:val="0"/>
                    <w:jc w:val="center"/>
                    <w:textAlignment w:val="center"/>
                    <w:rPr>
                      <w:rFonts w:hint="default" w:ascii="Times New Roman" w:hAnsi="Times New Roman" w:eastAsia="宋体" w:cs="Times New Roman"/>
                      <w:color w:val="000000" w:themeColor="text1"/>
                      <w:spacing w:val="12"/>
                      <w:sz w:val="21"/>
                      <w:szCs w:val="21"/>
                      <w:lang w:eastAsia="zh-CN"/>
                      <w14:textFill>
                        <w14:solidFill>
                          <w14:schemeClr w14:val="tx1"/>
                        </w14:solidFill>
                      </w14:textFill>
                    </w:rPr>
                  </w:pPr>
                  <w:r>
                    <w:rPr>
                      <w:rFonts w:hint="default" w:ascii="Times New Roman" w:hAnsi="Times New Roman" w:eastAsia="宋体" w:cs="Times New Roman"/>
                      <w:color w:val="000000" w:themeColor="text1"/>
                      <w:spacing w:val="12"/>
                      <w:sz w:val="21"/>
                      <w:szCs w:val="21"/>
                      <w:lang w:val="en-US" w:eastAsia="zh-CN"/>
                      <w14:textFill>
                        <w14:solidFill>
                          <w14:schemeClr w14:val="tx1"/>
                        </w14:solidFill>
                      </w14:textFill>
                    </w:rPr>
                    <w:t>8</w:t>
                  </w:r>
                </w:p>
              </w:tc>
              <w:tc>
                <w:tcPr>
                  <w:tcW w:w="886" w:type="dxa"/>
                  <w:vAlign w:val="center"/>
                </w:tcPr>
                <w:p>
                  <w:pPr>
                    <w:keepNext w:val="0"/>
                    <w:keepLines w:val="0"/>
                    <w:pageBreakBefore w:val="0"/>
                    <w:widowControl w:val="0"/>
                    <w:kinsoku/>
                    <w:wordWrap/>
                    <w:overflowPunct w:val="0"/>
                    <w:topLinePunct/>
                    <w:autoSpaceDE/>
                    <w:autoSpaceDN/>
                    <w:bidi w:val="0"/>
                    <w:adjustRightInd w:val="0"/>
                    <w:snapToGrid w:val="0"/>
                    <w:jc w:val="center"/>
                    <w:textAlignment w:val="center"/>
                    <w:rPr>
                      <w:rFonts w:hint="default" w:ascii="Times New Roman" w:hAnsi="Times New Roman" w:eastAsia="宋体" w:cs="Times New Roman"/>
                      <w:color w:val="000000" w:themeColor="text1"/>
                      <w:spacing w:val="1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12"/>
                      <w:sz w:val="21"/>
                      <w:szCs w:val="21"/>
                      <w:lang w:val="en-US" w:eastAsia="zh-CN"/>
                      <w14:textFill>
                        <w14:solidFill>
                          <w14:schemeClr w14:val="tx1"/>
                        </w14:solidFill>
                      </w14:textFill>
                    </w:rPr>
                    <w:t>45.9</w:t>
                  </w:r>
                </w:p>
              </w:tc>
            </w:tr>
          </w:tbl>
          <w:p>
            <w:pPr>
              <w:kinsoku/>
              <w:overflowPunct w:val="0"/>
              <w:topLinePunct/>
              <w:adjustRightInd/>
              <w:snapToGrid/>
              <w:spacing w:line="360" w:lineRule="auto"/>
              <w:ind w:firstLine="528" w:firstLineChars="200"/>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pacing w:val="12"/>
                <w:sz w:val="24"/>
                <w:szCs w:val="24"/>
                <w14:textFill>
                  <w14:solidFill>
                    <w14:schemeClr w14:val="tx1"/>
                  </w14:solidFill>
                </w14:textFill>
              </w:rPr>
              <w:t>根据表4-</w:t>
            </w:r>
            <w:r>
              <w:rPr>
                <w:rFonts w:hint="default" w:ascii="Times New Roman" w:hAnsi="Times New Roman" w:eastAsia="宋体" w:cs="Times New Roman"/>
                <w:color w:val="000000" w:themeColor="text1"/>
                <w:spacing w:val="12"/>
                <w:sz w:val="24"/>
                <w:szCs w:val="24"/>
                <w:lang w:val="en-US" w:eastAsia="zh-CN"/>
                <w14:textFill>
                  <w14:solidFill>
                    <w14:schemeClr w14:val="tx1"/>
                  </w14:solidFill>
                </w14:textFill>
              </w:rPr>
              <w:t>11</w:t>
            </w:r>
            <w:r>
              <w:rPr>
                <w:rFonts w:hint="default" w:ascii="Times New Roman" w:hAnsi="Times New Roman" w:eastAsia="宋体" w:cs="Times New Roman"/>
                <w:color w:val="000000" w:themeColor="text1"/>
                <w:spacing w:val="12"/>
                <w:sz w:val="24"/>
                <w:szCs w:val="24"/>
                <w14:textFill>
                  <w14:solidFill>
                    <w14:schemeClr w14:val="tx1"/>
                  </w14:solidFill>
                </w14:textFill>
              </w:rPr>
              <w:t>的预测结果得，本项目营运期厂界噪声贡献值达标情况如下表：</w:t>
            </w:r>
          </w:p>
          <w:p>
            <w:pPr>
              <w:kinsoku/>
              <w:overflowPunct w:val="0"/>
              <w:topLinePunct/>
              <w:adjustRightInd/>
              <w:snapToGrid/>
              <w:spacing w:line="360" w:lineRule="auto"/>
              <w:jc w:val="center"/>
              <w:textAlignment w:val="center"/>
              <w:rPr>
                <w:rFonts w:hint="default" w:ascii="Times New Roman" w:hAnsi="Times New Roman" w:eastAsia="宋体" w:cs="Times New Roman"/>
                <w:b/>
                <w:bCs/>
                <w:color w:val="000000" w:themeColor="text1"/>
                <w:spacing w:val="12"/>
                <w14:textFill>
                  <w14:solidFill>
                    <w14:schemeClr w14:val="tx1"/>
                  </w14:solidFill>
                </w14:textFill>
              </w:rPr>
            </w:pPr>
            <w:r>
              <w:rPr>
                <w:rFonts w:hint="default" w:ascii="Times New Roman" w:hAnsi="Times New Roman" w:eastAsia="宋体" w:cs="Times New Roman"/>
                <w:b/>
                <w:bCs/>
                <w:color w:val="000000" w:themeColor="text1"/>
                <w:spacing w:val="12"/>
                <w14:textFill>
                  <w14:solidFill>
                    <w14:schemeClr w14:val="tx1"/>
                  </w14:solidFill>
                </w14:textFill>
              </w:rPr>
              <w:t>表 4-</w:t>
            </w:r>
            <w:r>
              <w:rPr>
                <w:rFonts w:hint="default" w:ascii="Times New Roman" w:hAnsi="Times New Roman" w:eastAsia="宋体" w:cs="Times New Roman"/>
                <w:b/>
                <w:bCs/>
                <w:color w:val="000000" w:themeColor="text1"/>
                <w:spacing w:val="12"/>
                <w:lang w:val="en-US" w:eastAsia="zh-CN"/>
                <w14:textFill>
                  <w14:solidFill>
                    <w14:schemeClr w14:val="tx1"/>
                  </w14:solidFill>
                </w14:textFill>
              </w:rPr>
              <w:t>12</w:t>
            </w:r>
            <w:r>
              <w:rPr>
                <w:rFonts w:hint="default" w:ascii="Times New Roman" w:hAnsi="Times New Roman" w:eastAsia="宋体" w:cs="Times New Roman"/>
                <w:b/>
                <w:bCs/>
                <w:color w:val="000000" w:themeColor="text1"/>
                <w:spacing w:val="12"/>
                <w14:textFill>
                  <w14:solidFill>
                    <w14:schemeClr w14:val="tx1"/>
                  </w14:solidFill>
                </w14:textFill>
              </w:rPr>
              <w:t xml:space="preserve">   项目营运期厂界噪声贡献值达标情况一览表    单位：dB（A）</w:t>
            </w:r>
          </w:p>
          <w:tbl>
            <w:tblPr>
              <w:tblStyle w:val="31"/>
              <w:tblW w:w="48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6"/>
              <w:gridCol w:w="1612"/>
              <w:gridCol w:w="944"/>
              <w:gridCol w:w="1408"/>
              <w:gridCol w:w="1591"/>
              <w:gridCol w:w="15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b/>
                      <w:color w:val="000000" w:themeColor="text1"/>
                      <w:spacing w:val="8"/>
                      <w14:textFill>
                        <w14:solidFill>
                          <w14:schemeClr w14:val="tx1"/>
                        </w14:solidFill>
                      </w14:textFill>
                    </w:rPr>
                  </w:pPr>
                  <w:r>
                    <w:rPr>
                      <w:rFonts w:hint="default" w:ascii="Times New Roman" w:hAnsi="Times New Roman" w:eastAsia="宋体" w:cs="Times New Roman"/>
                      <w:b/>
                      <w:color w:val="000000" w:themeColor="text1"/>
                      <w:spacing w:val="8"/>
                      <w14:textFill>
                        <w14:solidFill>
                          <w14:schemeClr w14:val="tx1"/>
                        </w14:solidFill>
                      </w14:textFill>
                    </w:rPr>
                    <w:t>编号</w:t>
                  </w:r>
                </w:p>
              </w:tc>
              <w:tc>
                <w:tcPr>
                  <w:tcW w:w="1002"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b/>
                      <w:color w:val="000000" w:themeColor="text1"/>
                      <w:spacing w:val="8"/>
                      <w14:textFill>
                        <w14:solidFill>
                          <w14:schemeClr w14:val="tx1"/>
                        </w14:solidFill>
                      </w14:textFill>
                    </w:rPr>
                  </w:pPr>
                  <w:r>
                    <w:rPr>
                      <w:rFonts w:hint="default" w:ascii="Times New Roman" w:hAnsi="Times New Roman" w:eastAsia="宋体" w:cs="Times New Roman"/>
                      <w:b/>
                      <w:color w:val="000000" w:themeColor="text1"/>
                      <w:spacing w:val="8"/>
                      <w14:textFill>
                        <w14:solidFill>
                          <w14:schemeClr w14:val="tx1"/>
                        </w14:solidFill>
                      </w14:textFill>
                    </w:rPr>
                    <w:t>点位</w:t>
                  </w:r>
                </w:p>
              </w:tc>
              <w:tc>
                <w:tcPr>
                  <w:tcW w:w="588"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b/>
                      <w:color w:val="000000" w:themeColor="text1"/>
                      <w:spacing w:val="8"/>
                      <w14:textFill>
                        <w14:solidFill>
                          <w14:schemeClr w14:val="tx1"/>
                        </w14:solidFill>
                      </w14:textFill>
                    </w:rPr>
                  </w:pPr>
                  <w:r>
                    <w:rPr>
                      <w:rFonts w:hint="default" w:ascii="Times New Roman" w:hAnsi="Times New Roman" w:eastAsia="宋体" w:cs="Times New Roman"/>
                      <w:b/>
                      <w:color w:val="000000" w:themeColor="text1"/>
                      <w:spacing w:val="8"/>
                      <w14:textFill>
                        <w14:solidFill>
                          <w14:schemeClr w14:val="tx1"/>
                        </w14:solidFill>
                      </w14:textFill>
                    </w:rPr>
                    <w:t>时间</w:t>
                  </w:r>
                </w:p>
              </w:tc>
              <w:tc>
                <w:tcPr>
                  <w:tcW w:w="875"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b/>
                      <w:color w:val="000000" w:themeColor="text1"/>
                      <w:spacing w:val="8"/>
                      <w14:textFill>
                        <w14:solidFill>
                          <w14:schemeClr w14:val="tx1"/>
                        </w14:solidFill>
                      </w14:textFill>
                    </w:rPr>
                  </w:pPr>
                  <w:r>
                    <w:rPr>
                      <w:rFonts w:hint="default" w:ascii="Times New Roman" w:hAnsi="Times New Roman" w:eastAsia="宋体" w:cs="Times New Roman"/>
                      <w:b/>
                      <w:color w:val="000000" w:themeColor="text1"/>
                      <w:spacing w:val="8"/>
                      <w14:textFill>
                        <w14:solidFill>
                          <w14:schemeClr w14:val="tx1"/>
                        </w14:solidFill>
                      </w14:textFill>
                    </w:rPr>
                    <w:t>贡献值</w:t>
                  </w:r>
                </w:p>
              </w:tc>
              <w:tc>
                <w:tcPr>
                  <w:tcW w:w="989"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b/>
                      <w:color w:val="000000" w:themeColor="text1"/>
                      <w:spacing w:val="8"/>
                      <w14:textFill>
                        <w14:solidFill>
                          <w14:schemeClr w14:val="tx1"/>
                        </w14:solidFill>
                      </w14:textFill>
                    </w:rPr>
                  </w:pPr>
                  <w:r>
                    <w:rPr>
                      <w:rFonts w:hint="default" w:ascii="Times New Roman" w:hAnsi="Times New Roman" w:eastAsia="宋体" w:cs="Times New Roman"/>
                      <w:b/>
                      <w:color w:val="000000" w:themeColor="text1"/>
                      <w:spacing w:val="8"/>
                      <w14:textFill>
                        <w14:solidFill>
                          <w14:schemeClr w14:val="tx1"/>
                        </w14:solidFill>
                      </w14:textFill>
                    </w:rPr>
                    <w:t>标准值</w:t>
                  </w:r>
                </w:p>
              </w:tc>
              <w:tc>
                <w:tcPr>
                  <w:tcW w:w="966"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b/>
                      <w:color w:val="000000" w:themeColor="text1"/>
                      <w:spacing w:val="8"/>
                      <w14:textFill>
                        <w14:solidFill>
                          <w14:schemeClr w14:val="tx1"/>
                        </w14:solidFill>
                      </w14:textFill>
                    </w:rPr>
                  </w:pPr>
                  <w:r>
                    <w:rPr>
                      <w:rFonts w:hint="default" w:ascii="Times New Roman" w:hAnsi="Times New Roman" w:eastAsia="宋体" w:cs="Times New Roman"/>
                      <w:b/>
                      <w:color w:val="000000" w:themeColor="text1"/>
                      <w:spacing w:val="8"/>
                      <w14:textFill>
                        <w14:solidFill>
                          <w14:schemeClr w14:val="tx1"/>
                        </w14:solidFill>
                      </w14:textFill>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restart"/>
                  <w:tcBorders>
                    <w:top w:val="single" w:color="auto" w:sz="4" w:space="0"/>
                    <w:left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1</w:t>
                  </w:r>
                </w:p>
              </w:tc>
              <w:tc>
                <w:tcPr>
                  <w:tcW w:w="1002" w:type="pct"/>
                  <w:vMerge w:val="restart"/>
                  <w:tcBorders>
                    <w:top w:val="single" w:color="auto" w:sz="4" w:space="0"/>
                    <w:left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项目东厂界</w:t>
                  </w:r>
                </w:p>
              </w:tc>
              <w:tc>
                <w:tcPr>
                  <w:tcW w:w="588"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昼间</w:t>
                  </w:r>
                </w:p>
              </w:tc>
              <w:tc>
                <w:tcPr>
                  <w:tcW w:w="875"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lang w:val="en-US" w:eastAsia="zh-CN"/>
                      <w14:textFill>
                        <w14:solidFill>
                          <w14:schemeClr w14:val="tx1"/>
                        </w14:solidFill>
                      </w14:textFill>
                    </w:rPr>
                  </w:pPr>
                  <w:r>
                    <w:rPr>
                      <w:rFonts w:hint="default" w:ascii="Times New Roman" w:hAnsi="Times New Roman" w:eastAsia="宋体" w:cs="Times New Roman"/>
                      <w:color w:val="000000" w:themeColor="text1"/>
                      <w:spacing w:val="8"/>
                      <w:lang w:val="en-US" w:eastAsia="zh-CN"/>
                      <w14:textFill>
                        <w14:solidFill>
                          <w14:schemeClr w14:val="tx1"/>
                        </w14:solidFill>
                      </w14:textFill>
                    </w:rPr>
                    <w:t>47.0</w:t>
                  </w:r>
                </w:p>
              </w:tc>
              <w:tc>
                <w:tcPr>
                  <w:tcW w:w="989" w:type="pct"/>
                  <w:vMerge w:val="restart"/>
                  <w:tcBorders>
                    <w:top w:val="single" w:color="auto" w:sz="4" w:space="0"/>
                    <w:left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lang w:eastAsia="zh-CN"/>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昼间：6</w:t>
                  </w:r>
                  <w:r>
                    <w:rPr>
                      <w:rFonts w:hint="default" w:ascii="Times New Roman" w:hAnsi="Times New Roman" w:eastAsia="宋体" w:cs="Times New Roman"/>
                      <w:color w:val="000000" w:themeColor="text1"/>
                      <w:spacing w:val="8"/>
                      <w:lang w:val="en-US" w:eastAsia="zh-CN"/>
                      <w14:textFill>
                        <w14:solidFill>
                          <w14:schemeClr w14:val="tx1"/>
                        </w14:solidFill>
                      </w14:textFill>
                    </w:rPr>
                    <w:t>0</w:t>
                  </w:r>
                </w:p>
                <w:p>
                  <w:pPr>
                    <w:widowControl w:val="0"/>
                    <w:kinsoku/>
                    <w:overflowPunct w:val="0"/>
                    <w:topLinePunct/>
                    <w:jc w:val="center"/>
                    <w:textAlignment w:val="center"/>
                    <w:rPr>
                      <w:rFonts w:hint="default" w:ascii="Times New Roman" w:hAnsi="Times New Roman" w:eastAsia="宋体" w:cs="Times New Roman"/>
                      <w:color w:val="000000" w:themeColor="text1"/>
                      <w:spacing w:val="8"/>
                      <w:lang w:eastAsia="zh-CN"/>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夜间：5</w:t>
                  </w:r>
                  <w:r>
                    <w:rPr>
                      <w:rFonts w:hint="default" w:ascii="Times New Roman" w:hAnsi="Times New Roman" w:eastAsia="宋体" w:cs="Times New Roman"/>
                      <w:color w:val="000000" w:themeColor="text1"/>
                      <w:spacing w:val="8"/>
                      <w:lang w:val="en-US" w:eastAsia="zh-CN"/>
                      <w14:textFill>
                        <w14:solidFill>
                          <w14:schemeClr w14:val="tx1"/>
                        </w14:solidFill>
                      </w14:textFill>
                    </w:rPr>
                    <w:t>0</w:t>
                  </w:r>
                </w:p>
              </w:tc>
              <w:tc>
                <w:tcPr>
                  <w:tcW w:w="966"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p>
              </w:tc>
              <w:tc>
                <w:tcPr>
                  <w:tcW w:w="1002" w:type="pct"/>
                  <w:vMerge w:val="continue"/>
                  <w:tcBorders>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14:textFill>
                        <w14:solidFill>
                          <w14:schemeClr w14:val="tx1"/>
                        </w14:solidFill>
                      </w14:textFill>
                    </w:rPr>
                  </w:pPr>
                </w:p>
              </w:tc>
              <w:tc>
                <w:tcPr>
                  <w:tcW w:w="588"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夜间</w:t>
                  </w:r>
                </w:p>
              </w:tc>
              <w:tc>
                <w:tcPr>
                  <w:tcW w:w="875"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spacing w:val="8"/>
                      <w:lang w:val="en-US" w:eastAsia="zh-CN"/>
                      <w14:textFill>
                        <w14:solidFill>
                          <w14:schemeClr w14:val="tx1"/>
                        </w14:solidFill>
                      </w14:textFill>
                    </w:rPr>
                    <w:t>47.0</w:t>
                  </w:r>
                </w:p>
              </w:tc>
              <w:tc>
                <w:tcPr>
                  <w:tcW w:w="989" w:type="pct"/>
                  <w:vMerge w:val="continue"/>
                  <w:tcBorders>
                    <w:left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p>
              </w:tc>
              <w:tc>
                <w:tcPr>
                  <w:tcW w:w="966"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restart"/>
                  <w:tcBorders>
                    <w:top w:val="single" w:color="auto" w:sz="4" w:space="0"/>
                    <w:left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2</w:t>
                  </w:r>
                </w:p>
              </w:tc>
              <w:tc>
                <w:tcPr>
                  <w:tcW w:w="1002" w:type="pct"/>
                  <w:vMerge w:val="restart"/>
                  <w:tcBorders>
                    <w:top w:val="single" w:color="auto" w:sz="4" w:space="0"/>
                    <w:left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项目南厂界</w:t>
                  </w:r>
                </w:p>
              </w:tc>
              <w:tc>
                <w:tcPr>
                  <w:tcW w:w="588"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昼间</w:t>
                  </w:r>
                </w:p>
              </w:tc>
              <w:tc>
                <w:tcPr>
                  <w:tcW w:w="875"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lang w:val="en-US" w:eastAsia="zh-CN"/>
                      <w14:textFill>
                        <w14:solidFill>
                          <w14:schemeClr w14:val="tx1"/>
                        </w14:solidFill>
                      </w14:textFill>
                    </w:rPr>
                  </w:pPr>
                  <w:r>
                    <w:rPr>
                      <w:rFonts w:hint="default" w:ascii="Times New Roman" w:hAnsi="Times New Roman" w:eastAsia="宋体" w:cs="Times New Roman"/>
                      <w:color w:val="000000" w:themeColor="text1"/>
                      <w:spacing w:val="8"/>
                      <w:lang w:val="en-US" w:eastAsia="zh-CN"/>
                      <w14:textFill>
                        <w14:solidFill>
                          <w14:schemeClr w14:val="tx1"/>
                        </w14:solidFill>
                      </w14:textFill>
                    </w:rPr>
                    <w:t>40.5</w:t>
                  </w:r>
                </w:p>
              </w:tc>
              <w:tc>
                <w:tcPr>
                  <w:tcW w:w="989" w:type="pct"/>
                  <w:vMerge w:val="continue"/>
                  <w:tcBorders>
                    <w:left w:val="single" w:color="auto" w:sz="4" w:space="0"/>
                    <w:right w:val="single" w:color="auto" w:sz="4" w:space="0"/>
                  </w:tcBorders>
                  <w:vAlign w:val="center"/>
                </w:tcPr>
                <w:p>
                  <w:pPr>
                    <w:widowControl/>
                    <w:kinsoku/>
                    <w:overflowPunct w:val="0"/>
                    <w:topLinePunct/>
                    <w:jc w:val="both"/>
                    <w:textAlignment w:val="center"/>
                    <w:rPr>
                      <w:rFonts w:hint="default" w:ascii="Times New Roman" w:hAnsi="Times New Roman" w:eastAsia="宋体" w:cs="Times New Roman"/>
                      <w:color w:val="000000" w:themeColor="text1"/>
                      <w:spacing w:val="8"/>
                      <w14:textFill>
                        <w14:solidFill>
                          <w14:schemeClr w14:val="tx1"/>
                        </w14:solidFill>
                      </w14:textFill>
                    </w:rPr>
                  </w:pPr>
                </w:p>
              </w:tc>
              <w:tc>
                <w:tcPr>
                  <w:tcW w:w="966" w:type="pct"/>
                  <w:tcBorders>
                    <w:top w:val="single" w:color="auto" w:sz="4" w:space="0"/>
                    <w:left w:val="single" w:color="auto" w:sz="4" w:space="0"/>
                    <w:bottom w:val="single" w:color="auto" w:sz="4" w:space="0"/>
                    <w:right w:val="single" w:color="auto" w:sz="4" w:space="0"/>
                  </w:tcBorders>
                </w:tcPr>
                <w:p>
                  <w:pPr>
                    <w:widowControl w:val="0"/>
                    <w:kinsoku/>
                    <w:overflowPunct w:val="0"/>
                    <w:topLinePunct/>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p>
              </w:tc>
              <w:tc>
                <w:tcPr>
                  <w:tcW w:w="1002" w:type="pct"/>
                  <w:vMerge w:val="continue"/>
                  <w:tcBorders>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14:textFill>
                        <w14:solidFill>
                          <w14:schemeClr w14:val="tx1"/>
                        </w14:solidFill>
                      </w14:textFill>
                    </w:rPr>
                  </w:pPr>
                </w:p>
              </w:tc>
              <w:tc>
                <w:tcPr>
                  <w:tcW w:w="588"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夜间</w:t>
                  </w:r>
                </w:p>
              </w:tc>
              <w:tc>
                <w:tcPr>
                  <w:tcW w:w="875"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spacing w:val="8"/>
                      <w:lang w:val="en-US" w:eastAsia="zh-CN"/>
                      <w14:textFill>
                        <w14:solidFill>
                          <w14:schemeClr w14:val="tx1"/>
                        </w14:solidFill>
                      </w14:textFill>
                    </w:rPr>
                    <w:t>40.5</w:t>
                  </w:r>
                </w:p>
              </w:tc>
              <w:tc>
                <w:tcPr>
                  <w:tcW w:w="989" w:type="pct"/>
                  <w:vMerge w:val="continue"/>
                  <w:tcBorders>
                    <w:left w:val="single" w:color="auto" w:sz="4" w:space="0"/>
                    <w:right w:val="single" w:color="auto" w:sz="4" w:space="0"/>
                  </w:tcBorders>
                  <w:vAlign w:val="center"/>
                </w:tcPr>
                <w:p>
                  <w:pPr>
                    <w:widowControl/>
                    <w:kinsoku/>
                    <w:overflowPunct w:val="0"/>
                    <w:topLinePunct/>
                    <w:jc w:val="both"/>
                    <w:textAlignment w:val="center"/>
                    <w:rPr>
                      <w:rFonts w:hint="default" w:ascii="Times New Roman" w:hAnsi="Times New Roman" w:eastAsia="宋体" w:cs="Times New Roman"/>
                      <w:color w:val="000000" w:themeColor="text1"/>
                      <w:spacing w:val="8"/>
                      <w14:textFill>
                        <w14:solidFill>
                          <w14:schemeClr w14:val="tx1"/>
                        </w14:solidFill>
                      </w14:textFill>
                    </w:rPr>
                  </w:pPr>
                </w:p>
              </w:tc>
              <w:tc>
                <w:tcPr>
                  <w:tcW w:w="966" w:type="pct"/>
                  <w:tcBorders>
                    <w:top w:val="single" w:color="auto" w:sz="4" w:space="0"/>
                    <w:left w:val="single" w:color="auto" w:sz="4" w:space="0"/>
                    <w:bottom w:val="single" w:color="auto" w:sz="4" w:space="0"/>
                    <w:right w:val="single" w:color="auto" w:sz="4" w:space="0"/>
                  </w:tcBorders>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restart"/>
                  <w:tcBorders>
                    <w:top w:val="single" w:color="auto" w:sz="4" w:space="0"/>
                    <w:left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3</w:t>
                  </w:r>
                </w:p>
              </w:tc>
              <w:tc>
                <w:tcPr>
                  <w:tcW w:w="1002" w:type="pct"/>
                  <w:vMerge w:val="restart"/>
                  <w:tcBorders>
                    <w:top w:val="single" w:color="auto" w:sz="4" w:space="0"/>
                    <w:left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项目西厂界</w:t>
                  </w:r>
                </w:p>
              </w:tc>
              <w:tc>
                <w:tcPr>
                  <w:tcW w:w="588"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昼间</w:t>
                  </w:r>
                </w:p>
              </w:tc>
              <w:tc>
                <w:tcPr>
                  <w:tcW w:w="875"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lang w:val="en-US" w:eastAsia="zh-CN"/>
                      <w14:textFill>
                        <w14:solidFill>
                          <w14:schemeClr w14:val="tx1"/>
                        </w14:solidFill>
                      </w14:textFill>
                    </w:rPr>
                  </w:pPr>
                  <w:r>
                    <w:rPr>
                      <w:rFonts w:hint="default" w:ascii="Times New Roman" w:hAnsi="Times New Roman" w:eastAsia="宋体" w:cs="Times New Roman"/>
                      <w:color w:val="000000" w:themeColor="text1"/>
                      <w:spacing w:val="8"/>
                      <w:lang w:val="en-US" w:eastAsia="zh-CN"/>
                      <w14:textFill>
                        <w14:solidFill>
                          <w14:schemeClr w14:val="tx1"/>
                        </w14:solidFill>
                      </w14:textFill>
                    </w:rPr>
                    <w:t>45.9</w:t>
                  </w:r>
                </w:p>
              </w:tc>
              <w:tc>
                <w:tcPr>
                  <w:tcW w:w="989" w:type="pct"/>
                  <w:vMerge w:val="continue"/>
                  <w:tcBorders>
                    <w:left w:val="single" w:color="auto" w:sz="4" w:space="0"/>
                    <w:right w:val="single" w:color="auto" w:sz="4" w:space="0"/>
                  </w:tcBorders>
                  <w:vAlign w:val="center"/>
                </w:tcPr>
                <w:p>
                  <w:pPr>
                    <w:widowControl/>
                    <w:kinsoku/>
                    <w:overflowPunct w:val="0"/>
                    <w:topLinePunct/>
                    <w:jc w:val="both"/>
                    <w:textAlignment w:val="center"/>
                    <w:rPr>
                      <w:rFonts w:hint="default" w:ascii="Times New Roman" w:hAnsi="Times New Roman" w:eastAsia="宋体" w:cs="Times New Roman"/>
                      <w:color w:val="000000" w:themeColor="text1"/>
                      <w:spacing w:val="8"/>
                      <w14:textFill>
                        <w14:solidFill>
                          <w14:schemeClr w14:val="tx1"/>
                        </w14:solidFill>
                      </w14:textFill>
                    </w:rPr>
                  </w:pPr>
                </w:p>
              </w:tc>
              <w:tc>
                <w:tcPr>
                  <w:tcW w:w="966" w:type="pct"/>
                  <w:tcBorders>
                    <w:top w:val="single" w:color="auto" w:sz="4" w:space="0"/>
                    <w:left w:val="single" w:color="auto" w:sz="4" w:space="0"/>
                    <w:bottom w:val="single" w:color="auto" w:sz="4" w:space="0"/>
                    <w:right w:val="single" w:color="auto" w:sz="4" w:space="0"/>
                  </w:tcBorders>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3</w:t>
                  </w:r>
                </w:p>
              </w:tc>
              <w:tc>
                <w:tcPr>
                  <w:tcW w:w="1002" w:type="pct"/>
                  <w:vMerge w:val="continue"/>
                  <w:tcBorders>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项目西厂界</w:t>
                  </w:r>
                </w:p>
              </w:tc>
              <w:tc>
                <w:tcPr>
                  <w:tcW w:w="588"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夜间</w:t>
                  </w:r>
                </w:p>
              </w:tc>
              <w:tc>
                <w:tcPr>
                  <w:tcW w:w="875"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lang w:val="en-US" w:eastAsia="zh-CN"/>
                      <w14:textFill>
                        <w14:solidFill>
                          <w14:schemeClr w14:val="tx1"/>
                        </w14:solidFill>
                      </w14:textFill>
                    </w:rPr>
                  </w:pPr>
                  <w:r>
                    <w:rPr>
                      <w:rFonts w:hint="default" w:ascii="Times New Roman" w:hAnsi="Times New Roman" w:eastAsia="宋体" w:cs="Times New Roman"/>
                      <w:color w:val="000000" w:themeColor="text1"/>
                      <w:spacing w:val="8"/>
                      <w:lang w:val="en-US" w:eastAsia="zh-CN"/>
                      <w14:textFill>
                        <w14:solidFill>
                          <w14:schemeClr w14:val="tx1"/>
                        </w14:solidFill>
                      </w14:textFill>
                    </w:rPr>
                    <w:t>45.9</w:t>
                  </w:r>
                </w:p>
              </w:tc>
              <w:tc>
                <w:tcPr>
                  <w:tcW w:w="989" w:type="pct"/>
                  <w:vMerge w:val="continue"/>
                  <w:tcBorders>
                    <w:left w:val="single" w:color="auto" w:sz="4" w:space="0"/>
                    <w:right w:val="single" w:color="auto" w:sz="4" w:space="0"/>
                  </w:tcBorders>
                  <w:vAlign w:val="center"/>
                </w:tcPr>
                <w:p>
                  <w:pPr>
                    <w:widowControl/>
                    <w:kinsoku/>
                    <w:overflowPunct w:val="0"/>
                    <w:topLinePunct/>
                    <w:jc w:val="both"/>
                    <w:textAlignment w:val="center"/>
                    <w:rPr>
                      <w:rFonts w:hint="default" w:ascii="Times New Roman" w:hAnsi="Times New Roman" w:eastAsia="宋体" w:cs="Times New Roman"/>
                      <w:color w:val="000000" w:themeColor="text1"/>
                      <w:spacing w:val="8"/>
                      <w14:textFill>
                        <w14:solidFill>
                          <w14:schemeClr w14:val="tx1"/>
                        </w14:solidFill>
                      </w14:textFill>
                    </w:rPr>
                  </w:pPr>
                </w:p>
              </w:tc>
              <w:tc>
                <w:tcPr>
                  <w:tcW w:w="966" w:type="pct"/>
                  <w:tcBorders>
                    <w:top w:val="single" w:color="auto" w:sz="4" w:space="0"/>
                    <w:left w:val="single" w:color="auto" w:sz="4" w:space="0"/>
                    <w:bottom w:val="single" w:color="auto" w:sz="4" w:space="0"/>
                    <w:right w:val="single" w:color="auto" w:sz="4" w:space="0"/>
                  </w:tcBorders>
                </w:tcPr>
                <w:p>
                  <w:pPr>
                    <w:widowControl w:val="0"/>
                    <w:kinsoku/>
                    <w:overflowPunct w:val="0"/>
                    <w:topLinePunct/>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restart"/>
                  <w:tcBorders>
                    <w:top w:val="single" w:color="auto" w:sz="4" w:space="0"/>
                    <w:left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4</w:t>
                  </w:r>
                </w:p>
              </w:tc>
              <w:tc>
                <w:tcPr>
                  <w:tcW w:w="1002" w:type="pct"/>
                  <w:vMerge w:val="restart"/>
                  <w:tcBorders>
                    <w:top w:val="single" w:color="auto" w:sz="4" w:space="0"/>
                    <w:left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项目北厂界</w:t>
                  </w:r>
                </w:p>
              </w:tc>
              <w:tc>
                <w:tcPr>
                  <w:tcW w:w="588"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昼间</w:t>
                  </w:r>
                </w:p>
              </w:tc>
              <w:tc>
                <w:tcPr>
                  <w:tcW w:w="875"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lang w:val="en-US" w:eastAsia="zh-CN"/>
                      <w14:textFill>
                        <w14:solidFill>
                          <w14:schemeClr w14:val="tx1"/>
                        </w14:solidFill>
                      </w14:textFill>
                    </w:rPr>
                  </w:pPr>
                  <w:r>
                    <w:rPr>
                      <w:rFonts w:hint="default" w:ascii="Times New Roman" w:hAnsi="Times New Roman" w:eastAsia="宋体" w:cs="Times New Roman"/>
                      <w:color w:val="000000" w:themeColor="text1"/>
                      <w:spacing w:val="8"/>
                      <w:lang w:val="en-US" w:eastAsia="zh-CN"/>
                      <w14:textFill>
                        <w14:solidFill>
                          <w14:schemeClr w14:val="tx1"/>
                        </w14:solidFill>
                      </w14:textFill>
                    </w:rPr>
                    <w:t>45.9</w:t>
                  </w:r>
                </w:p>
              </w:tc>
              <w:tc>
                <w:tcPr>
                  <w:tcW w:w="989" w:type="pct"/>
                  <w:vMerge w:val="continue"/>
                  <w:tcBorders>
                    <w:left w:val="single" w:color="auto" w:sz="4" w:space="0"/>
                    <w:right w:val="single" w:color="auto" w:sz="4" w:space="0"/>
                  </w:tcBorders>
                  <w:vAlign w:val="center"/>
                </w:tcPr>
                <w:p>
                  <w:pPr>
                    <w:widowControl/>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p>
              </w:tc>
              <w:tc>
                <w:tcPr>
                  <w:tcW w:w="966" w:type="pct"/>
                  <w:tcBorders>
                    <w:top w:val="single" w:color="auto" w:sz="4" w:space="0"/>
                    <w:left w:val="single" w:color="auto" w:sz="4" w:space="0"/>
                    <w:bottom w:val="single" w:color="auto" w:sz="4" w:space="0"/>
                    <w:right w:val="single" w:color="auto" w:sz="4" w:space="0"/>
                  </w:tcBorders>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577" w:type="pct"/>
                  <w:vMerge w:val="continue"/>
                  <w:tcBorders>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p>
              </w:tc>
              <w:tc>
                <w:tcPr>
                  <w:tcW w:w="1002" w:type="pct"/>
                  <w:vMerge w:val="continue"/>
                  <w:tcBorders>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14:textFill>
                        <w14:solidFill>
                          <w14:schemeClr w14:val="tx1"/>
                        </w14:solidFill>
                      </w14:textFill>
                    </w:rPr>
                  </w:pPr>
                </w:p>
              </w:tc>
              <w:tc>
                <w:tcPr>
                  <w:tcW w:w="588"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夜间</w:t>
                  </w:r>
                </w:p>
              </w:tc>
              <w:tc>
                <w:tcPr>
                  <w:tcW w:w="875" w:type="pct"/>
                  <w:tcBorders>
                    <w:top w:val="single" w:color="auto" w:sz="4" w:space="0"/>
                    <w:left w:val="single" w:color="auto" w:sz="4" w:space="0"/>
                    <w:bottom w:val="single" w:color="auto" w:sz="4" w:space="0"/>
                    <w:right w:val="single" w:color="auto" w:sz="4"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pacing w:val="8"/>
                      <w:lang w:val="en-US" w:eastAsia="zh-CN"/>
                      <w14:textFill>
                        <w14:solidFill>
                          <w14:schemeClr w14:val="tx1"/>
                        </w14:solidFill>
                      </w14:textFill>
                    </w:rPr>
                  </w:pPr>
                  <w:r>
                    <w:rPr>
                      <w:rFonts w:hint="default" w:ascii="Times New Roman" w:hAnsi="Times New Roman" w:eastAsia="宋体" w:cs="Times New Roman"/>
                      <w:color w:val="000000" w:themeColor="text1"/>
                      <w:spacing w:val="8"/>
                      <w:lang w:val="en-US" w:eastAsia="zh-CN"/>
                      <w14:textFill>
                        <w14:solidFill>
                          <w14:schemeClr w14:val="tx1"/>
                        </w14:solidFill>
                      </w14:textFill>
                    </w:rPr>
                    <w:t>45.9</w:t>
                  </w:r>
                </w:p>
              </w:tc>
              <w:tc>
                <w:tcPr>
                  <w:tcW w:w="989" w:type="pct"/>
                  <w:vMerge w:val="continue"/>
                  <w:tcBorders>
                    <w:left w:val="single" w:color="auto" w:sz="4" w:space="0"/>
                    <w:right w:val="single" w:color="auto" w:sz="4" w:space="0"/>
                  </w:tcBorders>
                  <w:vAlign w:val="center"/>
                </w:tcPr>
                <w:p>
                  <w:pPr>
                    <w:widowControl/>
                    <w:kinsoku/>
                    <w:overflowPunct w:val="0"/>
                    <w:topLinePunct/>
                    <w:jc w:val="both"/>
                    <w:textAlignment w:val="center"/>
                    <w:rPr>
                      <w:rFonts w:hint="default" w:ascii="Times New Roman" w:hAnsi="Times New Roman" w:eastAsia="宋体" w:cs="Times New Roman"/>
                      <w:color w:val="000000" w:themeColor="text1"/>
                      <w:spacing w:val="8"/>
                      <w14:textFill>
                        <w14:solidFill>
                          <w14:schemeClr w14:val="tx1"/>
                        </w14:solidFill>
                      </w14:textFill>
                    </w:rPr>
                  </w:pPr>
                </w:p>
              </w:tc>
              <w:tc>
                <w:tcPr>
                  <w:tcW w:w="966" w:type="pct"/>
                  <w:tcBorders>
                    <w:top w:val="single" w:color="auto" w:sz="4" w:space="0"/>
                    <w:left w:val="single" w:color="auto" w:sz="4" w:space="0"/>
                    <w:bottom w:val="single" w:color="auto" w:sz="4" w:space="0"/>
                    <w:right w:val="single" w:color="auto" w:sz="4" w:space="0"/>
                  </w:tcBorders>
                </w:tcPr>
                <w:p>
                  <w:pPr>
                    <w:widowControl w:val="0"/>
                    <w:kinsoku/>
                    <w:overflowPunct w:val="0"/>
                    <w:topLinePunct/>
                    <w:jc w:val="center"/>
                    <w:textAlignment w:val="center"/>
                    <w:rPr>
                      <w:rFonts w:hint="default" w:ascii="Times New Roman" w:hAnsi="Times New Roman" w:eastAsia="宋体" w:cs="Times New Roman"/>
                      <w:color w:val="000000" w:themeColor="text1"/>
                      <w:spacing w:val="8"/>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达标</w:t>
                  </w:r>
                </w:p>
              </w:tc>
            </w:tr>
          </w:tbl>
          <w:p>
            <w:pPr>
              <w:pStyle w:val="28"/>
              <w:kinsoku/>
              <w:overflowPunct w:val="0"/>
              <w:topLinePunct/>
              <w:spacing w:after="0" w:line="360" w:lineRule="auto"/>
              <w:ind w:firstLine="480" w:firstLineChars="200"/>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（2）噪声污染防治措施可行性分析</w:t>
            </w:r>
          </w:p>
          <w:p>
            <w:pPr>
              <w:kinsoku/>
              <w:overflowPunct w:val="0"/>
              <w:topLinePunct/>
              <w:autoSpaceDN/>
              <w:adjustRightInd/>
              <w:snapToGrid/>
              <w:spacing w:line="360" w:lineRule="auto"/>
              <w:ind w:firstLine="528" w:firstLineChars="200"/>
              <w:textAlignment w:val="center"/>
              <w:rPr>
                <w:rFonts w:hint="default" w:ascii="Times New Roman" w:hAnsi="Times New Roman" w:eastAsia="宋体" w:cs="Times New Roman"/>
                <w:color w:val="000000" w:themeColor="text1"/>
                <w:spacing w:val="12"/>
                <w:sz w:val="24"/>
                <w:szCs w:val="24"/>
                <w14:textFill>
                  <w14:solidFill>
                    <w14:schemeClr w14:val="tx1"/>
                  </w14:solidFill>
                </w14:textFill>
              </w:rPr>
            </w:pPr>
            <w:r>
              <w:rPr>
                <w:rFonts w:hint="default" w:ascii="Times New Roman" w:hAnsi="Times New Roman" w:eastAsia="宋体" w:cs="Times New Roman"/>
                <w:color w:val="000000" w:themeColor="text1"/>
                <w:spacing w:val="12"/>
                <w:sz w:val="24"/>
                <w:szCs w:val="24"/>
                <w14:textFill>
                  <w14:solidFill>
                    <w14:schemeClr w14:val="tx1"/>
                  </w14:solidFill>
                </w14:textFill>
              </w:rPr>
              <w:t>为进一步降低厂界噪声对外界环境的影响，建设方拟采取如下措施降低噪声对周边环境的影响：</w:t>
            </w:r>
          </w:p>
          <w:p>
            <w:pPr>
              <w:kinsoku/>
              <w:overflowPunct w:val="0"/>
              <w:topLinePunct/>
              <w:autoSpaceDN/>
              <w:adjustRightInd/>
              <w:snapToGrid/>
              <w:spacing w:line="360" w:lineRule="auto"/>
              <w:ind w:firstLine="528" w:firstLineChars="200"/>
              <w:textAlignment w:val="center"/>
              <w:rPr>
                <w:rFonts w:hint="default" w:ascii="Times New Roman" w:hAnsi="Times New Roman" w:eastAsia="宋体" w:cs="Times New Roman"/>
                <w:color w:val="000000" w:themeColor="text1"/>
                <w:spacing w:val="12"/>
                <w:sz w:val="24"/>
                <w:szCs w:val="24"/>
                <w14:textFill>
                  <w14:solidFill>
                    <w14:schemeClr w14:val="tx1"/>
                  </w14:solidFill>
                </w14:textFill>
              </w:rPr>
            </w:pPr>
            <w:r>
              <w:rPr>
                <w:rFonts w:hint="default" w:ascii="Times New Roman" w:hAnsi="Times New Roman" w:eastAsia="宋体" w:cs="Times New Roman"/>
                <w:color w:val="000000" w:themeColor="text1"/>
                <w:spacing w:val="12"/>
                <w:sz w:val="24"/>
                <w:szCs w:val="24"/>
                <w14:textFill>
                  <w14:solidFill>
                    <w14:schemeClr w14:val="tx1"/>
                  </w14:solidFill>
                </w14:textFill>
              </w:rPr>
              <w:t>①将各设备位置合理布局，</w:t>
            </w:r>
            <w:r>
              <w:rPr>
                <w:rFonts w:hint="default" w:ascii="Times New Roman" w:hAnsi="Times New Roman" w:eastAsia="宋体" w:cs="Times New Roman"/>
                <w:color w:val="000000" w:themeColor="text1"/>
                <w:sz w:val="24"/>
                <w:szCs w:val="24"/>
                <w14:textFill>
                  <w14:solidFill>
                    <w14:schemeClr w14:val="tx1"/>
                  </w14:solidFill>
                </w14:textFill>
              </w:rPr>
              <w:t>噪声源分散布置在生产车间内，</w:t>
            </w:r>
            <w:r>
              <w:rPr>
                <w:rFonts w:hint="default" w:ascii="Times New Roman" w:hAnsi="Times New Roman" w:eastAsia="宋体" w:cs="Times New Roman"/>
                <w:color w:val="000000" w:themeColor="text1"/>
                <w:spacing w:val="12"/>
                <w:sz w:val="24"/>
                <w:szCs w:val="24"/>
                <w14:textFill>
                  <w14:solidFill>
                    <w14:schemeClr w14:val="tx1"/>
                  </w14:solidFill>
                </w14:textFill>
              </w:rPr>
              <w:t>避免对周边环境产生明显影响；</w:t>
            </w:r>
          </w:p>
          <w:p>
            <w:pPr>
              <w:kinsoku/>
              <w:overflowPunct w:val="0"/>
              <w:topLinePunct/>
              <w:autoSpaceDN/>
              <w:adjustRightInd/>
              <w:snapToGrid/>
              <w:spacing w:line="360" w:lineRule="auto"/>
              <w:ind w:firstLine="528" w:firstLineChars="200"/>
              <w:textAlignment w:val="center"/>
              <w:rPr>
                <w:rFonts w:hint="default" w:ascii="Times New Roman" w:hAnsi="Times New Roman" w:eastAsia="宋体" w:cs="Times New Roman"/>
                <w:color w:val="000000" w:themeColor="text1"/>
                <w:spacing w:val="12"/>
                <w:sz w:val="24"/>
                <w:szCs w:val="24"/>
                <w14:textFill>
                  <w14:solidFill>
                    <w14:schemeClr w14:val="tx1"/>
                  </w14:solidFill>
                </w14:textFill>
              </w:rPr>
            </w:pPr>
            <w:r>
              <w:rPr>
                <w:rFonts w:hint="default" w:ascii="Times New Roman" w:hAnsi="Times New Roman" w:eastAsia="宋体" w:cs="Times New Roman"/>
                <w:color w:val="000000" w:themeColor="text1"/>
                <w:spacing w:val="12"/>
                <w:sz w:val="24"/>
                <w:szCs w:val="24"/>
                <w14:textFill>
                  <w14:solidFill>
                    <w14:schemeClr w14:val="tx1"/>
                  </w14:solidFill>
                </w14:textFill>
              </w:rPr>
              <w:t>②选用低噪设备，并采取隔声、吸声、消声和基础减震等处理措施</w:t>
            </w:r>
            <w:r>
              <w:rPr>
                <w:rFonts w:hint="default" w:ascii="Times New Roman" w:hAnsi="Times New Roman" w:eastAsia="宋体" w:cs="Times New Roman"/>
                <w:color w:val="000000" w:themeColor="text1"/>
                <w:sz w:val="24"/>
                <w:szCs w:val="24"/>
                <w14:textFill>
                  <w14:solidFill>
                    <w14:schemeClr w14:val="tx1"/>
                  </w14:solidFill>
                </w14:textFill>
              </w:rPr>
              <w:t>，从源头控制噪声</w:t>
            </w:r>
            <w:r>
              <w:rPr>
                <w:rFonts w:hint="default" w:ascii="Times New Roman" w:hAnsi="Times New Roman" w:eastAsia="宋体" w:cs="Times New Roman"/>
                <w:color w:val="000000" w:themeColor="text1"/>
                <w:spacing w:val="12"/>
                <w:sz w:val="24"/>
                <w:szCs w:val="24"/>
                <w14:textFill>
                  <w14:solidFill>
                    <w14:schemeClr w14:val="tx1"/>
                  </w14:solidFill>
                </w14:textFill>
              </w:rPr>
              <w:t>；</w:t>
            </w:r>
          </w:p>
          <w:p>
            <w:pPr>
              <w:kinsoku/>
              <w:overflowPunct w:val="0"/>
              <w:topLinePunct/>
              <w:autoSpaceDN/>
              <w:adjustRightInd/>
              <w:snapToGrid/>
              <w:spacing w:line="360" w:lineRule="auto"/>
              <w:ind w:firstLine="528" w:firstLineChars="200"/>
              <w:textAlignment w:val="center"/>
              <w:rPr>
                <w:rFonts w:hint="default" w:ascii="Times New Roman" w:hAnsi="Times New Roman" w:eastAsia="宋体" w:cs="Times New Roman"/>
                <w:color w:val="000000" w:themeColor="text1"/>
                <w:spacing w:val="12"/>
                <w:sz w:val="24"/>
                <w:szCs w:val="24"/>
                <w14:textFill>
                  <w14:solidFill>
                    <w14:schemeClr w14:val="tx1"/>
                  </w14:solidFill>
                </w14:textFill>
              </w:rPr>
            </w:pPr>
            <w:r>
              <w:rPr>
                <w:rFonts w:hint="default" w:ascii="Times New Roman" w:hAnsi="Times New Roman" w:eastAsia="宋体" w:cs="Times New Roman"/>
                <w:color w:val="000000" w:themeColor="text1"/>
                <w:spacing w:val="12"/>
                <w:sz w:val="24"/>
                <w:szCs w:val="24"/>
                <w14:textFill>
                  <w14:solidFill>
                    <w14:schemeClr w14:val="tx1"/>
                  </w14:solidFill>
                </w14:textFill>
              </w:rPr>
              <w:t>③将部分高噪声设备</w:t>
            </w:r>
            <w:r>
              <w:rPr>
                <w:rFonts w:hint="default" w:ascii="Times New Roman" w:hAnsi="Times New Roman" w:eastAsia="宋体" w:cs="Times New Roman"/>
                <w:color w:val="000000" w:themeColor="text1"/>
                <w:spacing w:val="12"/>
                <w:sz w:val="24"/>
                <w:szCs w:val="24"/>
                <w:lang w:eastAsia="zh-CN"/>
                <w14:textFill>
                  <w14:solidFill>
                    <w14:schemeClr w14:val="tx1"/>
                  </w14:solidFill>
                </w14:textFill>
              </w:rPr>
              <w:t>（</w:t>
            </w:r>
            <w:r>
              <w:rPr>
                <w:rFonts w:hint="default" w:ascii="Times New Roman" w:hAnsi="Times New Roman" w:eastAsia="宋体" w:cs="Times New Roman"/>
                <w:color w:val="000000" w:themeColor="text1"/>
                <w:spacing w:val="12"/>
                <w:sz w:val="24"/>
                <w:szCs w:val="24"/>
                <w:lang w:val="en-US" w:eastAsia="zh-CN"/>
                <w14:textFill>
                  <w14:solidFill>
                    <w14:schemeClr w14:val="tx1"/>
                  </w14:solidFill>
                </w14:textFill>
              </w:rPr>
              <w:t>水泵）可采取地埋式</w:t>
            </w:r>
            <w:r>
              <w:rPr>
                <w:rFonts w:hint="default" w:ascii="Times New Roman" w:hAnsi="Times New Roman" w:eastAsia="宋体" w:cs="Times New Roman"/>
                <w:color w:val="000000" w:themeColor="text1"/>
                <w:spacing w:val="12"/>
                <w:sz w:val="24"/>
                <w:szCs w:val="24"/>
                <w14:textFill>
                  <w14:solidFill>
                    <w14:schemeClr w14:val="tx1"/>
                  </w14:solidFill>
                </w14:textFill>
              </w:rPr>
              <w:t>，并对高噪声设备做好基础减振和隔声等处理；</w:t>
            </w:r>
          </w:p>
          <w:p>
            <w:pPr>
              <w:kinsoku/>
              <w:overflowPunct w:val="0"/>
              <w:topLinePunct/>
              <w:autoSpaceDN/>
              <w:adjustRightInd/>
              <w:snapToGrid/>
              <w:spacing w:line="360" w:lineRule="auto"/>
              <w:ind w:firstLine="528" w:firstLineChars="200"/>
              <w:textAlignment w:val="center"/>
              <w:rPr>
                <w:rFonts w:hint="default" w:ascii="Times New Roman" w:hAnsi="Times New Roman" w:eastAsia="宋体" w:cs="Times New Roman"/>
                <w:color w:val="000000" w:themeColor="text1"/>
                <w:spacing w:val="12"/>
                <w:sz w:val="24"/>
                <w:szCs w:val="24"/>
                <w14:textFill>
                  <w14:solidFill>
                    <w14:schemeClr w14:val="tx1"/>
                  </w14:solidFill>
                </w14:textFill>
              </w:rPr>
            </w:pPr>
            <w:r>
              <w:rPr>
                <w:rFonts w:hint="default" w:ascii="Times New Roman" w:hAnsi="Times New Roman" w:eastAsia="宋体" w:cs="Times New Roman"/>
                <w:color w:val="000000" w:themeColor="text1"/>
                <w:spacing w:val="12"/>
                <w:sz w:val="24"/>
                <w:szCs w:val="24"/>
                <w14:textFill>
                  <w14:solidFill>
                    <w14:schemeClr w14:val="tx1"/>
                  </w14:solidFill>
                </w14:textFill>
              </w:rPr>
              <w:t>④制定定期对设备进行保养与维护制度，保证设备处于良好的正常运行状态；</w:t>
            </w:r>
          </w:p>
          <w:p>
            <w:pPr>
              <w:kinsoku/>
              <w:overflowPunct w:val="0"/>
              <w:topLinePunct/>
              <w:autoSpaceDN/>
              <w:adjustRightInd/>
              <w:snapToGrid/>
              <w:spacing w:line="360" w:lineRule="auto"/>
              <w:ind w:firstLine="528" w:firstLineChars="200"/>
              <w:textAlignment w:val="center"/>
              <w:rPr>
                <w:rFonts w:hint="default" w:ascii="Times New Roman" w:hAnsi="Times New Roman" w:eastAsia="宋体" w:cs="Times New Roman"/>
                <w:color w:val="000000" w:themeColor="text1"/>
                <w:spacing w:val="12"/>
                <w:sz w:val="24"/>
                <w:szCs w:val="24"/>
                <w14:textFill>
                  <w14:solidFill>
                    <w14:schemeClr w14:val="tx1"/>
                  </w14:solidFill>
                </w14:textFill>
              </w:rPr>
            </w:pPr>
            <w:r>
              <w:rPr>
                <w:rFonts w:hint="default" w:ascii="Times New Roman" w:hAnsi="Times New Roman" w:eastAsia="宋体" w:cs="Times New Roman"/>
                <w:color w:val="000000" w:themeColor="text1"/>
                <w:spacing w:val="12"/>
                <w:sz w:val="24"/>
                <w:szCs w:val="24"/>
                <w14:textFill>
                  <w14:solidFill>
                    <w14:schemeClr w14:val="tx1"/>
                  </w14:solidFill>
                </w14:textFill>
              </w:rPr>
              <w:t>⑤生产车间门窗选用隔声性能良好材料，可使噪声得到一定的衰减。</w:t>
            </w:r>
          </w:p>
          <w:p>
            <w:pPr>
              <w:pStyle w:val="14"/>
              <w:kinsoku/>
              <w:overflowPunct w:val="0"/>
              <w:topLinePunct/>
              <w:spacing w:before="31" w:after="31" w:line="360" w:lineRule="auto"/>
              <w:ind w:left="0" w:leftChars="0" w:firstLine="528" w:firstLineChars="200"/>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pacing w:val="12"/>
                <w:sz w:val="24"/>
                <w:szCs w:val="24"/>
                <w14:textFill>
                  <w14:solidFill>
                    <w14:schemeClr w14:val="tx1"/>
                  </w14:solidFill>
                </w14:textFill>
              </w:rPr>
              <w:t>各声源在采取相应的隔声、吸声、降噪等措施后，声源对厂界的噪声贡献值较小，厂界噪声昼间预测值均可满足《工业企业厂界环境噪声排放标准》 (GB12348-2008) 中的</w:t>
            </w:r>
            <w:r>
              <w:rPr>
                <w:rFonts w:hint="default" w:ascii="Times New Roman" w:hAnsi="Times New Roman" w:eastAsia="宋体" w:cs="Times New Roman"/>
                <w:color w:val="000000" w:themeColor="text1"/>
                <w:spacing w:val="12"/>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pacing w:val="12"/>
                <w:sz w:val="24"/>
                <w:szCs w:val="24"/>
                <w14:textFill>
                  <w14:solidFill>
                    <w14:schemeClr w14:val="tx1"/>
                  </w14:solidFill>
                </w14:textFill>
              </w:rPr>
              <w:t>类功能区标准要求，可做到厂界达标。</w:t>
            </w:r>
          </w:p>
          <w:p>
            <w:pPr>
              <w:pStyle w:val="14"/>
              <w:kinsoku/>
              <w:overflowPunct w:val="0"/>
              <w:topLinePunct/>
              <w:spacing w:before="31" w:after="31" w:line="360" w:lineRule="auto"/>
              <w:ind w:left="0" w:leftChars="0" w:firstLine="480" w:firstLineChars="200"/>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以上噪声治理措施容易实施，技术成熟可靠，投资费用较少，在经济上是可行的。</w:t>
            </w:r>
          </w:p>
          <w:p>
            <w:pPr>
              <w:pStyle w:val="28"/>
              <w:kinsoku/>
              <w:overflowPunct w:val="0"/>
              <w:topLinePunct/>
              <w:spacing w:after="0" w:line="360" w:lineRule="auto"/>
              <w:ind w:firstLine="480" w:firstLineChars="200"/>
              <w:textAlignment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（3）噪声监测计划</w:t>
            </w:r>
          </w:p>
          <w:p>
            <w:pPr>
              <w:pStyle w:val="28"/>
              <w:keepNext w:val="0"/>
              <w:keepLines w:val="0"/>
              <w:pageBreakBefore w:val="0"/>
              <w:widowControl/>
              <w:kinsoku/>
              <w:wordWrap/>
              <w:overflowPunct w:val="0"/>
              <w:topLinePunct/>
              <w:autoSpaceDE/>
              <w:autoSpaceDN/>
              <w:bidi w:val="0"/>
              <w:adjustRightInd/>
              <w:snapToGrid w:val="0"/>
              <w:spacing w:before="0" w:after="0" w:line="360" w:lineRule="auto"/>
              <w:ind w:right="0" w:firstLine="480" w:firstLineChars="200"/>
              <w:textAlignment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根据《排污单位自行监测技术指南总则（HJ 819-2017）》，项目噪声监测计划如下：</w:t>
            </w:r>
          </w:p>
          <w:p>
            <w:pPr>
              <w:pStyle w:val="9"/>
              <w:keepNext w:val="0"/>
              <w:keepLines w:val="0"/>
              <w:pageBreakBefore w:val="0"/>
              <w:widowControl w:val="0"/>
              <w:kinsoku/>
              <w:wordWrap/>
              <w:overflowPunct w:val="0"/>
              <w:topLinePunct/>
              <w:autoSpaceDE/>
              <w:autoSpaceDN/>
              <w:bidi w:val="0"/>
              <w:adjustRightInd/>
              <w:snapToGrid/>
              <w:spacing w:before="0" w:line="360" w:lineRule="auto"/>
              <w:textAlignment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表4-</w:t>
            </w:r>
            <w:r>
              <w:rPr>
                <w:rFonts w:hint="default" w:ascii="Times New Roman" w:hAnsi="Times New Roman" w:eastAsia="宋体" w:cs="Times New Roman"/>
                <w:b/>
                <w:color w:val="000000" w:themeColor="text1"/>
                <w:sz w:val="21"/>
                <w:szCs w:val="21"/>
                <w:lang w:val="en-US" w:eastAsia="zh-CN"/>
                <w14:textFill>
                  <w14:solidFill>
                    <w14:schemeClr w14:val="tx1"/>
                  </w14:solidFill>
                </w14:textFill>
              </w:rPr>
              <w:t>13</w:t>
            </w:r>
            <w:r>
              <w:rPr>
                <w:rFonts w:hint="default" w:ascii="Times New Roman" w:hAnsi="Times New Roman" w:eastAsia="宋体" w:cs="Times New Roman"/>
                <w:b/>
                <w:color w:val="000000" w:themeColor="text1"/>
                <w:sz w:val="21"/>
                <w:szCs w:val="21"/>
                <w14:textFill>
                  <w14:solidFill>
                    <w14:schemeClr w14:val="tx1"/>
                  </w14:solidFill>
                </w14:textFill>
              </w:rPr>
              <w:t xml:space="preserve">   项目日常监督性监测计划</w:t>
            </w:r>
          </w:p>
          <w:tbl>
            <w:tblPr>
              <w:tblStyle w:val="31"/>
              <w:tblW w:w="48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9"/>
              <w:gridCol w:w="1860"/>
              <w:gridCol w:w="1508"/>
              <w:gridCol w:w="1351"/>
              <w:gridCol w:w="21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733" w:type="pct"/>
                  <w:vAlign w:val="center"/>
                </w:tcPr>
                <w:p>
                  <w:pPr>
                    <w:pStyle w:val="28"/>
                    <w:widowControl w:val="0"/>
                    <w:kinsoku/>
                    <w:overflowPunct w:val="0"/>
                    <w:topLinePunct/>
                    <w:spacing w:before="0" w:after="0" w:line="240" w:lineRule="auto"/>
                    <w:ind w:right="0" w:firstLine="0" w:firstLineChars="0"/>
                    <w:jc w:val="center"/>
                    <w:textAlignment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监测类别</w:t>
                  </w:r>
                </w:p>
              </w:tc>
              <w:tc>
                <w:tcPr>
                  <w:tcW w:w="1157" w:type="pct"/>
                  <w:vAlign w:val="center"/>
                </w:tcPr>
                <w:p>
                  <w:pPr>
                    <w:pStyle w:val="28"/>
                    <w:widowControl w:val="0"/>
                    <w:kinsoku/>
                    <w:overflowPunct w:val="0"/>
                    <w:topLinePunct/>
                    <w:spacing w:before="0" w:after="0" w:line="240" w:lineRule="auto"/>
                    <w:ind w:right="0" w:firstLine="0" w:firstLineChars="0"/>
                    <w:jc w:val="center"/>
                    <w:textAlignment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监测点位</w:t>
                  </w:r>
                </w:p>
              </w:tc>
              <w:tc>
                <w:tcPr>
                  <w:tcW w:w="938" w:type="pct"/>
                  <w:vAlign w:val="center"/>
                </w:tcPr>
                <w:p>
                  <w:pPr>
                    <w:pStyle w:val="28"/>
                    <w:widowControl w:val="0"/>
                    <w:kinsoku/>
                    <w:overflowPunct w:val="0"/>
                    <w:topLinePunct/>
                    <w:spacing w:before="0" w:after="0" w:line="240" w:lineRule="auto"/>
                    <w:ind w:right="0" w:firstLine="0" w:firstLineChars="0"/>
                    <w:jc w:val="center"/>
                    <w:textAlignment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监测因子</w:t>
                  </w:r>
                </w:p>
              </w:tc>
              <w:tc>
                <w:tcPr>
                  <w:tcW w:w="841" w:type="pct"/>
                  <w:vAlign w:val="center"/>
                </w:tcPr>
                <w:p>
                  <w:pPr>
                    <w:pStyle w:val="28"/>
                    <w:widowControl w:val="0"/>
                    <w:kinsoku/>
                    <w:overflowPunct w:val="0"/>
                    <w:topLinePunct/>
                    <w:spacing w:before="0" w:after="0" w:line="240" w:lineRule="auto"/>
                    <w:ind w:right="0" w:firstLine="0" w:firstLineChars="0"/>
                    <w:jc w:val="center"/>
                    <w:textAlignment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监测频次</w:t>
                  </w:r>
                </w:p>
              </w:tc>
              <w:tc>
                <w:tcPr>
                  <w:tcW w:w="1329" w:type="pct"/>
                  <w:vAlign w:val="center"/>
                </w:tcPr>
                <w:p>
                  <w:pPr>
                    <w:pStyle w:val="28"/>
                    <w:widowControl w:val="0"/>
                    <w:kinsoku/>
                    <w:overflowPunct w:val="0"/>
                    <w:topLinePunct/>
                    <w:spacing w:before="0" w:after="0" w:line="240" w:lineRule="auto"/>
                    <w:ind w:right="0" w:firstLine="0" w:firstLineChars="0"/>
                    <w:jc w:val="center"/>
                    <w:textAlignment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监测方式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733" w:type="pct"/>
                  <w:vAlign w:val="center"/>
                </w:tcPr>
                <w:p>
                  <w:pPr>
                    <w:pStyle w:val="28"/>
                    <w:widowControl w:val="0"/>
                    <w:kinsoku/>
                    <w:overflowPunct w:val="0"/>
                    <w:topLinePunct/>
                    <w:spacing w:before="0" w:after="0" w:line="240" w:lineRule="auto"/>
                    <w:ind w:right="0" w:firstLine="0" w:firstLineChars="0"/>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噪声监测</w:t>
                  </w:r>
                </w:p>
              </w:tc>
              <w:tc>
                <w:tcPr>
                  <w:tcW w:w="1157" w:type="pct"/>
                  <w:vAlign w:val="center"/>
                </w:tcPr>
                <w:p>
                  <w:pPr>
                    <w:pStyle w:val="28"/>
                    <w:widowControl w:val="0"/>
                    <w:kinsoku/>
                    <w:overflowPunct w:val="0"/>
                    <w:topLinePunct/>
                    <w:spacing w:before="0" w:after="0" w:line="240" w:lineRule="auto"/>
                    <w:ind w:right="0" w:firstLine="0" w:firstLineChars="0"/>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东南西北各厂界</w:t>
                  </w:r>
                </w:p>
              </w:tc>
              <w:tc>
                <w:tcPr>
                  <w:tcW w:w="938" w:type="pct"/>
                  <w:vAlign w:val="center"/>
                </w:tcPr>
                <w:p>
                  <w:pPr>
                    <w:pStyle w:val="28"/>
                    <w:widowControl w:val="0"/>
                    <w:kinsoku/>
                    <w:overflowPunct w:val="0"/>
                    <w:topLinePunct/>
                    <w:spacing w:before="0" w:after="0" w:line="240" w:lineRule="auto"/>
                    <w:ind w:right="0" w:firstLine="0" w:firstLineChars="0"/>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Leq(A)</w:t>
                  </w:r>
                </w:p>
              </w:tc>
              <w:tc>
                <w:tcPr>
                  <w:tcW w:w="841" w:type="pct"/>
                  <w:vAlign w:val="center"/>
                </w:tcPr>
                <w:p>
                  <w:pPr>
                    <w:pStyle w:val="28"/>
                    <w:widowControl w:val="0"/>
                    <w:kinsoku/>
                    <w:overflowPunct w:val="0"/>
                    <w:topLinePunct/>
                    <w:spacing w:before="0" w:after="0" w:line="240" w:lineRule="auto"/>
                    <w:ind w:right="0" w:firstLine="0" w:firstLineChars="0"/>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1次/季度</w:t>
                  </w:r>
                </w:p>
              </w:tc>
              <w:tc>
                <w:tcPr>
                  <w:tcW w:w="1329" w:type="pct"/>
                  <w:vAlign w:val="center"/>
                </w:tcPr>
                <w:p>
                  <w:pPr>
                    <w:pStyle w:val="28"/>
                    <w:widowControl w:val="0"/>
                    <w:kinsoku/>
                    <w:overflowPunct w:val="0"/>
                    <w:topLinePunct/>
                    <w:spacing w:before="0" w:after="0" w:line="240" w:lineRule="auto"/>
                    <w:ind w:right="0" w:firstLine="0" w:firstLineChars="0"/>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委托资质单位监测</w:t>
                  </w:r>
                </w:p>
              </w:tc>
            </w:tr>
          </w:tbl>
          <w:p>
            <w:pPr>
              <w:spacing w:line="360" w:lineRule="auto"/>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4、固体废物环境影响和保护措施分析</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default" w:ascii="Times New Roman" w:hAnsi="Times New Roman" w:eastAsia="宋体" w:cs="Times New Roman"/>
                <w:i w:val="0"/>
                <w:iCs w:val="0"/>
                <w:color w:val="000000" w:themeColor="text1"/>
                <w:sz w:val="24"/>
                <w:szCs w:val="24"/>
                <w:u w:val="none"/>
                <w14:textFill>
                  <w14:solidFill>
                    <w14:schemeClr w14:val="tx1"/>
                  </w14:solidFill>
                </w14:textFill>
              </w:rPr>
            </w:pPr>
            <w:r>
              <w:rPr>
                <w:rFonts w:hint="default" w:ascii="Times New Roman" w:hAnsi="Times New Roman" w:eastAsia="宋体" w:cs="Times New Roman"/>
                <w:i w:val="0"/>
                <w:iCs w:val="0"/>
                <w:color w:val="000000" w:themeColor="text1"/>
                <w:sz w:val="24"/>
                <w:szCs w:val="24"/>
                <w:u w:val="none"/>
                <w14:textFill>
                  <w14:solidFill>
                    <w14:schemeClr w14:val="tx1"/>
                  </w14:solidFill>
                </w14:textFill>
              </w:rPr>
              <w:t>本项目产生的固废主要为</w:t>
            </w:r>
            <w:r>
              <w:rPr>
                <w:rFonts w:hint="default" w:ascii="Times New Roman" w:hAnsi="Times New Roman" w:eastAsia="宋体" w:cs="Times New Roman"/>
                <w:i w:val="0"/>
                <w:iCs w:val="0"/>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i w:val="0"/>
                <w:iCs w:val="0"/>
                <w:color w:val="000000" w:themeColor="text1"/>
                <w:sz w:val="24"/>
                <w:szCs w:val="24"/>
                <w:u w:val="none"/>
                <w:lang w:val="en-US" w:eastAsia="zh-CN"/>
                <w14:textFill>
                  <w14:solidFill>
                    <w14:schemeClr w14:val="tx1"/>
                  </w14:solidFill>
                </w14:textFill>
              </w:rPr>
              <w:t>洗米米渣、</w:t>
            </w:r>
            <w:r>
              <w:rPr>
                <w:rFonts w:hint="default" w:ascii="Times New Roman" w:hAnsi="Times New Roman" w:eastAsia="宋体" w:cs="Times New Roman"/>
                <w:i w:val="0"/>
                <w:iCs w:val="0"/>
                <w:color w:val="000000" w:themeColor="text1"/>
                <w:sz w:val="24"/>
                <w:szCs w:val="24"/>
                <w:u w:val="none"/>
                <w:lang w:eastAsia="zh-CN"/>
                <w14:textFill>
                  <w14:solidFill>
                    <w14:schemeClr w14:val="tx1"/>
                  </w14:solidFill>
                </w14:textFill>
              </w:rPr>
              <w:t>质检不合格的次品；</w:t>
            </w:r>
            <w:r>
              <w:rPr>
                <w:rFonts w:hint="default" w:ascii="Times New Roman" w:hAnsi="Times New Roman" w:eastAsia="宋体" w:cs="Times New Roman"/>
                <w:i w:val="0"/>
                <w:iCs w:val="0"/>
                <w:color w:val="000000" w:themeColor="text1"/>
                <w:sz w:val="24"/>
                <w:szCs w:val="24"/>
                <w:u w:val="none"/>
                <w14:textFill>
                  <w14:solidFill>
                    <w14:schemeClr w14:val="tx1"/>
                  </w14:solidFill>
                </w14:textFill>
              </w:rPr>
              <w:t>污水站污泥；废包装材料；员工生活垃圾</w:t>
            </w:r>
            <w:r>
              <w:rPr>
                <w:rFonts w:hint="default" w:ascii="Times New Roman" w:hAnsi="Times New Roman" w:eastAsia="宋体" w:cs="Times New Roman"/>
                <w:i w:val="0"/>
                <w:iCs w:val="0"/>
                <w:color w:val="000000" w:themeColor="text1"/>
                <w:sz w:val="24"/>
                <w:szCs w:val="24"/>
                <w:u w:val="none"/>
                <w:lang w:eastAsia="zh-CN"/>
                <w14:textFill>
                  <w14:solidFill>
                    <w14:schemeClr w14:val="tx1"/>
                  </w14:solidFill>
                </w14:textFill>
              </w:rPr>
              <w:t>和锅炉灰渣</w:t>
            </w:r>
            <w:r>
              <w:rPr>
                <w:rFonts w:hint="default" w:ascii="Times New Roman" w:hAnsi="Times New Roman" w:eastAsia="宋体" w:cs="Times New Roman"/>
                <w:i w:val="0"/>
                <w:iCs w:val="0"/>
                <w:color w:val="000000" w:themeColor="text1"/>
                <w:sz w:val="24"/>
                <w:szCs w:val="24"/>
                <w:u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14:textFill>
                  <w14:solidFill>
                    <w14:schemeClr w14:val="tx1"/>
                  </w14:solidFill>
                </w14:textFill>
              </w:rPr>
              <w:t>一般工业固体废物</w:t>
            </w:r>
          </w:p>
          <w:p>
            <w:pPr>
              <w:keepNext w:val="0"/>
              <w:keepLines w:val="0"/>
              <w:pageBreakBefore w:val="0"/>
              <w:widowControl w:val="0"/>
              <w:kinsoku/>
              <w:wordWrap/>
              <w:overflowPunct/>
              <w:topLinePunct w:val="0"/>
              <w:autoSpaceDE/>
              <w:autoSpaceDN/>
              <w:bidi w:val="0"/>
              <w:adjustRightInd/>
              <w:snapToGrid/>
              <w:spacing w:line="360" w:lineRule="auto"/>
              <w:ind w:left="0" w:firstLine="482" w:firstLineChars="200"/>
              <w:jc w:val="left"/>
              <w:textAlignment w:val="auto"/>
              <w:rPr>
                <w:rFonts w:hint="default" w:ascii="Times New Roman" w:hAnsi="Times New Roman" w:eastAsia="宋体" w:cs="Times New Roman"/>
                <w:b/>
                <w:bCs/>
                <w:i w:val="0"/>
                <w:iCs w:val="0"/>
                <w:color w:val="000000" w:themeColor="text1"/>
                <w:sz w:val="24"/>
                <w:szCs w:val="24"/>
                <w:u w:val="none"/>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sz w:val="24"/>
                <w:szCs w:val="24"/>
                <w:u w:val="none"/>
                <w:lang w:val="en-US" w:eastAsia="zh-CN"/>
                <w14:textFill>
                  <w14:solidFill>
                    <w14:schemeClr w14:val="tx1"/>
                  </w14:solidFill>
                </w14:textFill>
              </w:rPr>
              <w:t>1）米渣：</w:t>
            </w:r>
            <w:r>
              <w:rPr>
                <w:rFonts w:hint="default" w:ascii="Times New Roman" w:hAnsi="Times New Roman" w:eastAsia="宋体" w:cs="Times New Roman"/>
                <w:color w:val="000000" w:themeColor="text1"/>
                <w:sz w:val="24"/>
                <w:szCs w:val="24"/>
                <w14:textFill>
                  <w14:solidFill>
                    <w14:schemeClr w14:val="tx1"/>
                  </w14:solidFill>
                </w14:textFill>
              </w:rPr>
              <w:t>洗米过程中将产生米渣，根据建设单位提供资料，米渣产生量约为原料清洗量的0.1%，本项目大米使用量为</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150</w:t>
            </w:r>
            <w:r>
              <w:rPr>
                <w:rFonts w:hint="default" w:ascii="Times New Roman" w:hAnsi="Times New Roman" w:eastAsia="宋体" w:cs="Times New Roman"/>
                <w:color w:val="000000" w:themeColor="text1"/>
                <w:sz w:val="24"/>
                <w:szCs w:val="24"/>
                <w14:textFill>
                  <w14:solidFill>
                    <w14:schemeClr w14:val="tx1"/>
                  </w14:solidFill>
                </w14:textFill>
              </w:rPr>
              <w:t>t/a，则米渣产生量为</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0.15</w:t>
            </w:r>
            <w:r>
              <w:rPr>
                <w:rFonts w:hint="default" w:ascii="Times New Roman" w:hAnsi="Times New Roman" w:eastAsia="宋体" w:cs="Times New Roman"/>
                <w:color w:val="000000" w:themeColor="text1"/>
                <w:sz w:val="24"/>
                <w:szCs w:val="24"/>
                <w14:textFill>
                  <w14:solidFill>
                    <w14:schemeClr w14:val="tx1"/>
                  </w14:solidFill>
                </w14:textFill>
              </w:rPr>
              <w:t>t/a。</w:t>
            </w:r>
            <w:r>
              <w:rPr>
                <w:rFonts w:hint="default" w:ascii="Times New Roman" w:hAnsi="Times New Roman" w:eastAsia="宋体" w:cs="Times New Roman"/>
                <w:i w:val="0"/>
                <w:iCs w:val="0"/>
                <w:color w:val="000000" w:themeColor="text1"/>
                <w:sz w:val="24"/>
                <w:szCs w:val="24"/>
                <w:u w:val="none"/>
                <w14:textFill>
                  <w14:solidFill>
                    <w14:schemeClr w14:val="tx1"/>
                  </w14:solidFill>
                </w14:textFill>
              </w:rPr>
              <w:t>统一收集后外售给饲料厂做原料</w:t>
            </w:r>
            <w:r>
              <w:rPr>
                <w:rFonts w:hint="default" w:ascii="Times New Roman" w:hAnsi="Times New Roman" w:eastAsia="宋体" w:cs="Times New Roman"/>
                <w:color w:val="000000" w:themeColor="text1"/>
                <w:sz w:val="24"/>
                <w:szCs w:val="24"/>
                <w14:textFill>
                  <w14:solidFill>
                    <w14:schemeClr w14:val="tx1"/>
                  </w14:solidFill>
                </w14:textFill>
              </w:rPr>
              <w:t>。根据《一般固体废物分类与代码》（GB/T39198-2020）</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米渣属于</w:t>
            </w:r>
            <w:r>
              <w:rPr>
                <w:rFonts w:hint="default" w:ascii="Times New Roman" w:hAnsi="Times New Roman" w:eastAsia="宋体" w:cs="Times New Roman"/>
                <w:color w:val="000000" w:themeColor="text1"/>
                <w:sz w:val="24"/>
                <w:szCs w:val="24"/>
                <w14:textFill>
                  <w14:solidFill>
                    <w14:schemeClr w14:val="tx1"/>
                  </w14:solidFill>
                </w14:textFill>
              </w:rPr>
              <w:t>一般工业固体废物</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类别代码为</w:t>
            </w:r>
            <w:r>
              <w:rPr>
                <w:rFonts w:hint="default" w:ascii="Times New Roman" w:hAnsi="Times New Roman" w:eastAsia="宋体" w:cs="Times New Roman"/>
                <w:color w:val="000000" w:themeColor="text1"/>
                <w:sz w:val="24"/>
                <w:szCs w:val="24"/>
                <w14:textFill>
                  <w14:solidFill>
                    <w14:schemeClr w14:val="tx1"/>
                  </w14:solidFill>
                </w14:textFill>
              </w:rPr>
              <w:t>130-001-39</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left="0" w:firstLine="482" w:firstLineChars="200"/>
              <w:jc w:val="left"/>
              <w:textAlignment w:val="auto"/>
              <w:rPr>
                <w:rFonts w:hint="default" w:ascii="Times New Roman" w:hAnsi="Times New Roman" w:eastAsia="宋体" w:cs="Times New Roman"/>
                <w:b/>
                <w:bCs/>
                <w:i w:val="0"/>
                <w:iCs w:val="0"/>
                <w:color w:val="000000" w:themeColor="text1"/>
                <w:sz w:val="24"/>
                <w:szCs w:val="24"/>
                <w:u w:val="none"/>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sz w:val="24"/>
                <w:szCs w:val="24"/>
                <w:u w:val="none"/>
                <w:lang w:val="en-US" w:eastAsia="zh-CN"/>
                <w14:textFill>
                  <w14:solidFill>
                    <w14:schemeClr w14:val="tx1"/>
                  </w14:solidFill>
                </w14:textFill>
              </w:rPr>
              <w:t>2</w:t>
            </w:r>
            <w:r>
              <w:rPr>
                <w:rFonts w:hint="default" w:ascii="Times New Roman" w:hAnsi="Times New Roman" w:eastAsia="宋体" w:cs="Times New Roman"/>
                <w:b/>
                <w:bCs/>
                <w:i w:val="0"/>
                <w:iCs w:val="0"/>
                <w:color w:val="000000" w:themeColor="text1"/>
                <w:sz w:val="24"/>
                <w:szCs w:val="24"/>
                <w:u w:val="none"/>
                <w14:textFill>
                  <w14:solidFill>
                    <w14:schemeClr w14:val="tx1"/>
                  </w14:solidFill>
                </w14:textFill>
              </w:rPr>
              <w:t>）</w:t>
            </w:r>
            <w:r>
              <w:rPr>
                <w:rFonts w:hint="default" w:ascii="Times New Roman" w:hAnsi="Times New Roman" w:eastAsia="宋体" w:cs="Times New Roman"/>
                <w:b/>
                <w:bCs/>
                <w:i w:val="0"/>
                <w:iCs w:val="0"/>
                <w:color w:val="000000" w:themeColor="text1"/>
                <w:sz w:val="24"/>
                <w:szCs w:val="24"/>
                <w:u w:val="none"/>
                <w:lang w:eastAsia="zh-CN"/>
                <w14:textFill>
                  <w14:solidFill>
                    <w14:schemeClr w14:val="tx1"/>
                  </w14:solidFill>
                </w14:textFill>
              </w:rPr>
              <w:t>次品：</w:t>
            </w:r>
            <w:r>
              <w:rPr>
                <w:rFonts w:hint="default" w:ascii="Times New Roman" w:hAnsi="Times New Roman" w:eastAsia="宋体" w:cs="Times New Roman"/>
                <w:i w:val="0"/>
                <w:iCs w:val="0"/>
                <w:color w:val="000000" w:themeColor="text1"/>
                <w:sz w:val="24"/>
                <w:szCs w:val="24"/>
                <w:u w:val="none"/>
                <w14:textFill>
                  <w14:solidFill>
                    <w14:schemeClr w14:val="tx1"/>
                  </w14:solidFill>
                </w14:textFill>
              </w:rPr>
              <w:t>根据建设单位提供资料，项目在生产过程中产生不合格的残次品按产品的1‰计，则本项目产生的残次品约为</w:t>
            </w:r>
            <w:r>
              <w:rPr>
                <w:rFonts w:hint="default" w:ascii="Times New Roman" w:hAnsi="Times New Roman" w:eastAsia="宋体" w:cs="Times New Roman"/>
                <w:i w:val="0"/>
                <w:iCs w:val="0"/>
                <w:color w:val="000000" w:themeColor="text1"/>
                <w:sz w:val="24"/>
                <w:szCs w:val="24"/>
                <w:u w:val="none"/>
                <w:lang w:val="en-US" w:eastAsia="zh-CN"/>
                <w14:textFill>
                  <w14:solidFill>
                    <w14:schemeClr w14:val="tx1"/>
                  </w14:solidFill>
                </w14:textFill>
              </w:rPr>
              <w:t>0.3</w:t>
            </w:r>
            <w:r>
              <w:rPr>
                <w:rFonts w:hint="default" w:ascii="Times New Roman" w:hAnsi="Times New Roman" w:eastAsia="宋体" w:cs="Times New Roman"/>
                <w:i w:val="0"/>
                <w:iCs w:val="0"/>
                <w:color w:val="000000" w:themeColor="text1"/>
                <w:sz w:val="24"/>
                <w:szCs w:val="24"/>
                <w:u w:val="none"/>
                <w14:textFill>
                  <w14:solidFill>
                    <w14:schemeClr w14:val="tx1"/>
                  </w14:solidFill>
                </w14:textFill>
              </w:rPr>
              <w:t>t/a。统一收集后外售给饲料厂做原料。</w:t>
            </w:r>
            <w:r>
              <w:rPr>
                <w:rFonts w:hint="default" w:ascii="Times New Roman" w:hAnsi="Times New Roman" w:eastAsia="宋体" w:cs="Times New Roman"/>
                <w:color w:val="000000" w:themeColor="text1"/>
                <w:sz w:val="24"/>
                <w:szCs w:val="24"/>
                <w14:textFill>
                  <w14:solidFill>
                    <w14:schemeClr w14:val="tx1"/>
                  </w14:solidFill>
                </w14:textFill>
              </w:rPr>
              <w:t>根据《一般固体废物分类与代码》（GB/T39198-2020）</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次品属于</w:t>
            </w:r>
            <w:r>
              <w:rPr>
                <w:rFonts w:hint="default" w:ascii="Times New Roman" w:hAnsi="Times New Roman" w:eastAsia="宋体" w:cs="Times New Roman"/>
                <w:color w:val="000000" w:themeColor="text1"/>
                <w:sz w:val="24"/>
                <w:szCs w:val="24"/>
                <w14:textFill>
                  <w14:solidFill>
                    <w14:schemeClr w14:val="tx1"/>
                  </w14:solidFill>
                </w14:textFill>
              </w:rPr>
              <w:t>一般工业固体废物</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类别代码为</w:t>
            </w:r>
            <w:r>
              <w:rPr>
                <w:rFonts w:hint="default" w:ascii="Times New Roman" w:hAnsi="Times New Roman" w:eastAsia="宋体" w:cs="Times New Roman"/>
                <w:color w:val="000000" w:themeColor="text1"/>
                <w:sz w:val="24"/>
                <w:szCs w:val="24"/>
                <w14:textFill>
                  <w14:solidFill>
                    <w14:schemeClr w14:val="tx1"/>
                  </w14:solidFill>
                </w14:textFill>
              </w:rPr>
              <w:t>130-001-39</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b/>
                <w:bCs/>
                <w:i w:val="0"/>
                <w:iCs w:val="0"/>
                <w:color w:val="000000" w:themeColor="text1"/>
                <w:sz w:val="24"/>
                <w:szCs w:val="24"/>
                <w:u w:val="none"/>
                <w:lang w:val="en-US" w:eastAsia="zh-CN"/>
                <w14:textFill>
                  <w14:solidFill>
                    <w14:schemeClr w14:val="tx1"/>
                  </w14:solidFill>
                </w14:textFill>
              </w:rPr>
              <w:t>3</w:t>
            </w:r>
            <w:r>
              <w:rPr>
                <w:rFonts w:hint="default" w:ascii="Times New Roman" w:hAnsi="Times New Roman" w:eastAsia="宋体" w:cs="Times New Roman"/>
                <w:b/>
                <w:bCs/>
                <w:i w:val="0"/>
                <w:iCs w:val="0"/>
                <w:color w:val="000000" w:themeColor="text1"/>
                <w:sz w:val="24"/>
                <w:szCs w:val="24"/>
                <w:u w:val="none"/>
                <w14:textFill>
                  <w14:solidFill>
                    <w14:schemeClr w14:val="tx1"/>
                  </w14:solidFill>
                </w14:textFill>
              </w:rPr>
              <w:t>）污水处理站污泥</w:t>
            </w:r>
            <w:r>
              <w:rPr>
                <w:rFonts w:hint="default" w:ascii="Times New Roman" w:hAnsi="Times New Roman" w:eastAsia="宋体" w:cs="Times New Roman"/>
                <w:b/>
                <w:bCs/>
                <w:i w:val="0"/>
                <w:iCs w:val="0"/>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i w:val="0"/>
                <w:iCs w:val="0"/>
                <w:color w:val="000000" w:themeColor="text1"/>
                <w:sz w:val="24"/>
                <w:szCs w:val="24"/>
                <w:u w:val="none"/>
                <w14:textFill>
                  <w14:solidFill>
                    <w14:schemeClr w14:val="tx1"/>
                  </w14:solidFill>
                </w14:textFill>
              </w:rPr>
              <w:t>项目</w:t>
            </w:r>
            <w:r>
              <w:rPr>
                <w:rFonts w:hint="default" w:ascii="Times New Roman" w:hAnsi="Times New Roman" w:eastAsia="宋体" w:cs="Times New Roman"/>
                <w:i w:val="0"/>
                <w:iCs w:val="0"/>
                <w:color w:val="000000" w:themeColor="text1"/>
                <w:sz w:val="24"/>
                <w:szCs w:val="24"/>
                <w:u w:val="none"/>
                <w:lang w:eastAsia="zh-CN"/>
                <w14:textFill>
                  <w14:solidFill>
                    <w14:schemeClr w14:val="tx1"/>
                  </w14:solidFill>
                </w14:textFill>
              </w:rPr>
              <w:t>化粪池及</w:t>
            </w:r>
            <w:r>
              <w:rPr>
                <w:rFonts w:hint="default" w:ascii="Times New Roman" w:hAnsi="Times New Roman" w:eastAsia="宋体" w:cs="Times New Roman"/>
                <w:color w:val="000000" w:themeColor="text1"/>
                <w:sz w:val="24"/>
                <w:szCs w:val="24"/>
                <w14:textFill>
                  <w14:solidFill>
                    <w14:schemeClr w14:val="tx1"/>
                  </w14:solidFill>
                </w14:textFill>
              </w:rPr>
              <w:t>污水处理站的污泥产生量约为</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14:textFill>
                  <w14:solidFill>
                    <w14:schemeClr w14:val="tx1"/>
                  </w14:solidFill>
                </w14:textFill>
              </w:rPr>
              <w:t>t/a（含水率80%左右），</w:t>
            </w:r>
            <w:r>
              <w:rPr>
                <w:rFonts w:hint="default" w:ascii="Times New Roman" w:hAnsi="Times New Roman" w:eastAsia="宋体" w:cs="Times New Roman"/>
                <w:i w:val="0"/>
                <w:iCs w:val="0"/>
                <w:color w:val="000000" w:themeColor="text1"/>
                <w:sz w:val="24"/>
                <w:szCs w:val="24"/>
                <w:u w:val="none"/>
                <w14:textFill>
                  <w14:solidFill>
                    <w14:schemeClr w14:val="tx1"/>
                  </w14:solidFill>
                </w14:textFill>
              </w:rPr>
              <w:t>由于本项目属于食品加工，且不添加化学物质，其污泥属于一般固废，有机物含量较高，可作为周边</w:t>
            </w:r>
            <w:r>
              <w:rPr>
                <w:rFonts w:hint="default" w:ascii="Times New Roman" w:hAnsi="Times New Roman" w:eastAsia="宋体" w:cs="Times New Roman"/>
                <w:i w:val="0"/>
                <w:iCs w:val="0"/>
                <w:color w:val="000000" w:themeColor="text1"/>
                <w:sz w:val="24"/>
                <w:szCs w:val="24"/>
                <w:u w:val="none"/>
                <w:lang w:eastAsia="zh-CN"/>
                <w14:textFill>
                  <w14:solidFill>
                    <w14:schemeClr w14:val="tx1"/>
                  </w14:solidFill>
                </w14:textFill>
              </w:rPr>
              <w:t>农地</w:t>
            </w:r>
            <w:r>
              <w:rPr>
                <w:rFonts w:hint="default" w:ascii="Times New Roman" w:hAnsi="Times New Roman" w:eastAsia="宋体" w:cs="Times New Roman"/>
                <w:i w:val="0"/>
                <w:iCs w:val="0"/>
                <w:color w:val="000000" w:themeColor="text1"/>
                <w:sz w:val="24"/>
                <w:szCs w:val="24"/>
                <w:u w:val="none"/>
                <w14:textFill>
                  <w14:solidFill>
                    <w14:schemeClr w14:val="tx1"/>
                  </w14:solidFill>
                </w14:textFill>
              </w:rPr>
              <w:t>施肥用。</w:t>
            </w:r>
            <w:r>
              <w:rPr>
                <w:rFonts w:hint="default" w:ascii="Times New Roman" w:hAnsi="Times New Roman" w:eastAsia="宋体" w:cs="Times New Roman"/>
                <w:color w:val="000000" w:themeColor="text1"/>
                <w:sz w:val="24"/>
                <w:szCs w:val="24"/>
                <w14:textFill>
                  <w14:solidFill>
                    <w14:schemeClr w14:val="tx1"/>
                  </w14:solidFill>
                </w14:textFill>
              </w:rPr>
              <w:t>根据《一般固体废物分类与代码》（GB/T39198-2020），污水处理站的污泥的一般固体废物类别为其他废物，类别代码900-999-99</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left="0" w:firstLine="482" w:firstLineChars="200"/>
              <w:jc w:val="left"/>
              <w:textAlignment w:val="auto"/>
              <w:rPr>
                <w:rFonts w:hint="default" w:ascii="Times New Roman" w:hAnsi="Times New Roman" w:eastAsia="宋体" w:cs="Times New Roman"/>
                <w:color w:val="000000" w:themeColor="text1"/>
                <w:kern w:val="0"/>
                <w:sz w:val="24"/>
                <w:szCs w:val="24"/>
                <w:u w:val="none"/>
                <w14:textFill>
                  <w14:solidFill>
                    <w14:schemeClr w14:val="tx1"/>
                  </w14:solidFill>
                </w14:textFill>
              </w:rPr>
            </w:pPr>
            <w:r>
              <w:rPr>
                <w:rFonts w:hint="default" w:ascii="Times New Roman" w:hAnsi="Times New Roman" w:eastAsia="宋体" w:cs="Times New Roman"/>
                <w:b/>
                <w:bCs/>
                <w:i w:val="0"/>
                <w:iCs w:val="0"/>
                <w:color w:val="000000" w:themeColor="text1"/>
                <w:sz w:val="24"/>
                <w:szCs w:val="24"/>
                <w:u w:val="none"/>
                <w:lang w:val="en-US" w:eastAsia="zh-CN"/>
                <w14:textFill>
                  <w14:solidFill>
                    <w14:schemeClr w14:val="tx1"/>
                  </w14:solidFill>
                </w14:textFill>
              </w:rPr>
              <w:t>4</w:t>
            </w:r>
            <w:r>
              <w:rPr>
                <w:rFonts w:hint="default" w:ascii="Times New Roman" w:hAnsi="Times New Roman" w:eastAsia="宋体" w:cs="Times New Roman"/>
                <w:b/>
                <w:bCs/>
                <w:i w:val="0"/>
                <w:iCs w:val="0"/>
                <w:color w:val="000000" w:themeColor="text1"/>
                <w:sz w:val="24"/>
                <w:szCs w:val="24"/>
                <w:u w:val="none"/>
                <w14:textFill>
                  <w14:solidFill>
                    <w14:schemeClr w14:val="tx1"/>
                  </w14:solidFill>
                </w14:textFill>
              </w:rPr>
              <w:t>）废包装材料</w:t>
            </w:r>
            <w:r>
              <w:rPr>
                <w:rFonts w:hint="default" w:ascii="Times New Roman" w:hAnsi="Times New Roman" w:eastAsia="宋体" w:cs="Times New Roman"/>
                <w:b/>
                <w:bCs/>
                <w:i w:val="0"/>
                <w:iCs w:val="0"/>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u w:val="none"/>
                <w14:textFill>
                  <w14:solidFill>
                    <w14:schemeClr w14:val="tx1"/>
                  </w14:solidFill>
                </w14:textFill>
              </w:rPr>
              <w:t>根据建设单位提供资料可知，项目原料或包装产生的废包装袋为</w:t>
            </w:r>
            <w:r>
              <w:rPr>
                <w:rFonts w:hint="default" w:ascii="Times New Roman" w:hAnsi="Times New Roman" w:eastAsia="宋体" w:cs="Times New Roman"/>
                <w:color w:val="000000" w:themeColor="text1"/>
                <w:kern w:val="0"/>
                <w:sz w:val="24"/>
                <w:szCs w:val="24"/>
                <w:u w:val="none"/>
                <w:lang w:val="en-US" w:eastAsia="zh-CN"/>
                <w14:textFill>
                  <w14:solidFill>
                    <w14:schemeClr w14:val="tx1"/>
                  </w14:solidFill>
                </w14:textFill>
              </w:rPr>
              <w:t>0.5</w:t>
            </w:r>
            <w:r>
              <w:rPr>
                <w:rFonts w:hint="default" w:ascii="Times New Roman" w:hAnsi="Times New Roman" w:eastAsia="宋体" w:cs="Times New Roman"/>
                <w:color w:val="000000" w:themeColor="text1"/>
                <w:kern w:val="0"/>
                <w:sz w:val="24"/>
                <w:szCs w:val="24"/>
                <w:u w:val="none"/>
                <w14:textFill>
                  <w14:solidFill>
                    <w14:schemeClr w14:val="tx1"/>
                  </w14:solidFill>
                </w14:textFill>
              </w:rPr>
              <w:t>t/a，集中收集出售利用。根据《一般固体废物分类与代码》（GB/T39198-2020），废包装的一般固体废物类别为废复合包装，类别代码223-001-07。</w:t>
            </w:r>
          </w:p>
          <w:p>
            <w:pPr>
              <w:keepNext w:val="0"/>
              <w:keepLines w:val="0"/>
              <w:pageBreakBefore w:val="0"/>
              <w:widowControl w:val="0"/>
              <w:kinsoku/>
              <w:wordWrap/>
              <w:overflowPunct/>
              <w:topLinePunct w:val="0"/>
              <w:autoSpaceDE/>
              <w:autoSpaceDN/>
              <w:bidi w:val="0"/>
              <w:adjustRightInd/>
              <w:snapToGrid/>
              <w:spacing w:line="360" w:lineRule="auto"/>
              <w:ind w:firstLine="498" w:firstLineChars="200"/>
              <w:textAlignment w:val="auto"/>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b/>
                <w:bCs/>
                <w:color w:val="000000" w:themeColor="text1"/>
                <w:spacing w:val="4"/>
                <w:sz w:val="24"/>
                <w:szCs w:val="24"/>
                <w:lang w:val="en-US" w:eastAsia="zh-CN"/>
                <w14:textFill>
                  <w14:solidFill>
                    <w14:schemeClr w14:val="tx1"/>
                  </w14:solidFill>
                </w14:textFill>
              </w:rPr>
              <w:t>5</w:t>
            </w:r>
            <w:r>
              <w:rPr>
                <w:rFonts w:hint="default" w:ascii="Times New Roman" w:hAnsi="Times New Roman" w:eastAsia="宋体" w:cs="Times New Roman"/>
                <w:b/>
                <w:bCs/>
                <w:color w:val="000000" w:themeColor="text1"/>
                <w:spacing w:val="4"/>
                <w:sz w:val="24"/>
                <w:szCs w:val="24"/>
                <w:lang w:eastAsia="zh-CN"/>
                <w14:textFill>
                  <w14:solidFill>
                    <w14:schemeClr w14:val="tx1"/>
                  </w14:solidFill>
                </w14:textFill>
              </w:rPr>
              <w:t>）锅炉灰渣：</w:t>
            </w:r>
            <w:r>
              <w:rPr>
                <w:rFonts w:hint="default" w:ascii="Times New Roman" w:hAnsi="Times New Roman" w:eastAsia="宋体" w:cs="Times New Roman"/>
                <w:color w:val="000000" w:themeColor="text1"/>
                <w:kern w:val="0"/>
                <w:sz w:val="24"/>
                <w:szCs w:val="24"/>
                <w:u w:val="none"/>
                <w14:textFill>
                  <w14:solidFill>
                    <w14:schemeClr w14:val="tx1"/>
                  </w14:solidFill>
                </w14:textFill>
              </w:rPr>
              <w:t>项目在生产过程中</w:t>
            </w:r>
            <w:r>
              <w:rPr>
                <w:rFonts w:hint="default" w:ascii="Times New Roman" w:hAnsi="Times New Roman" w:eastAsia="宋体" w:cs="Times New Roman"/>
                <w:color w:val="000000" w:themeColor="text1"/>
                <w:kern w:val="0"/>
                <w:sz w:val="24"/>
                <w:szCs w:val="24"/>
                <w:u w:val="none"/>
                <w:lang w:val="en-US" w:eastAsia="zh-CN"/>
                <w14:textFill>
                  <w14:solidFill>
                    <w14:schemeClr w14:val="tx1"/>
                  </w14:solidFill>
                </w14:textFill>
              </w:rPr>
              <w:t>使用</w:t>
            </w:r>
            <w:r>
              <w:rPr>
                <w:rFonts w:hint="default" w:ascii="Times New Roman" w:hAnsi="Times New Roman" w:eastAsia="宋体" w:cs="Times New Roman"/>
                <w:color w:val="000000" w:themeColor="text1"/>
                <w:kern w:val="0"/>
                <w:sz w:val="24"/>
                <w:szCs w:val="24"/>
                <w:u w:val="none"/>
                <w14:textFill>
                  <w14:solidFill>
                    <w14:schemeClr w14:val="tx1"/>
                  </w14:solidFill>
                </w14:textFill>
              </w:rPr>
              <w:t>生物质燃料</w:t>
            </w:r>
            <w:r>
              <w:rPr>
                <w:rFonts w:hint="default" w:ascii="Times New Roman" w:hAnsi="Times New Roman" w:eastAsia="宋体" w:cs="Times New Roman"/>
                <w:color w:val="000000" w:themeColor="text1"/>
                <w:kern w:val="0"/>
                <w:sz w:val="24"/>
                <w:szCs w:val="24"/>
                <w:u w:val="none"/>
                <w:lang w:val="en-US" w:eastAsia="zh-CN"/>
                <w14:textFill>
                  <w14:solidFill>
                    <w14:schemeClr w14:val="tx1"/>
                  </w14:solidFill>
                </w14:textFill>
              </w:rPr>
              <w:t>135t/a，根据生物质燃料检测报告其</w:t>
            </w:r>
            <w:r>
              <w:rPr>
                <w:rFonts w:hint="default" w:ascii="Times New Roman" w:hAnsi="Times New Roman" w:eastAsia="宋体" w:cs="Times New Roman"/>
                <w:color w:val="000000" w:themeColor="text1"/>
                <w:kern w:val="0"/>
                <w:sz w:val="24"/>
                <w:szCs w:val="24"/>
                <w:u w:val="none"/>
                <w14:textFill>
                  <w14:solidFill>
                    <w14:schemeClr w14:val="tx1"/>
                  </w14:solidFill>
                </w14:textFill>
              </w:rPr>
              <w:t>灰份为</w:t>
            </w:r>
            <w:r>
              <w:rPr>
                <w:rFonts w:hint="default" w:ascii="Times New Roman" w:hAnsi="Times New Roman" w:eastAsia="宋体" w:cs="Times New Roman"/>
                <w:color w:val="000000" w:themeColor="text1"/>
                <w:kern w:val="0"/>
                <w:sz w:val="24"/>
                <w:szCs w:val="24"/>
                <w:u w:val="none"/>
                <w:lang w:val="en-US" w:eastAsia="zh-CN"/>
                <w14:textFill>
                  <w14:solidFill>
                    <w14:schemeClr w14:val="tx1"/>
                  </w14:solidFill>
                </w14:textFill>
              </w:rPr>
              <w:t>2.5</w:t>
            </w:r>
            <w:r>
              <w:rPr>
                <w:rFonts w:hint="default" w:ascii="Times New Roman" w:hAnsi="Times New Roman" w:eastAsia="宋体" w:cs="Times New Roman"/>
                <w:color w:val="000000" w:themeColor="text1"/>
                <w:kern w:val="0"/>
                <w:sz w:val="24"/>
                <w:szCs w:val="24"/>
                <w:u w:val="none"/>
                <w14:textFill>
                  <w14:solidFill>
                    <w14:schemeClr w14:val="tx1"/>
                  </w14:solidFill>
                </w14:textFill>
              </w:rPr>
              <w:t>%，则锅炉炉渣产生量约</w:t>
            </w:r>
            <w:r>
              <w:rPr>
                <w:rFonts w:hint="default" w:ascii="Times New Roman" w:hAnsi="Times New Roman" w:eastAsia="宋体" w:cs="Times New Roman"/>
                <w:color w:val="000000" w:themeColor="text1"/>
                <w:kern w:val="0"/>
                <w:sz w:val="24"/>
                <w:szCs w:val="24"/>
                <w:u w:val="none"/>
                <w:lang w:eastAsia="zh-CN"/>
                <w14:textFill>
                  <w14:solidFill>
                    <w14:schemeClr w14:val="tx1"/>
                  </w14:solidFill>
                </w14:textFill>
              </w:rPr>
              <w:t>为</w:t>
            </w:r>
            <w:r>
              <w:rPr>
                <w:rFonts w:hint="default" w:ascii="Times New Roman" w:hAnsi="Times New Roman" w:eastAsia="宋体" w:cs="Times New Roman"/>
                <w:color w:val="000000" w:themeColor="text1"/>
                <w:kern w:val="0"/>
                <w:sz w:val="24"/>
                <w:szCs w:val="24"/>
                <w:u w:val="none"/>
                <w:lang w:val="en-US" w:eastAsia="zh-CN"/>
                <w14:textFill>
                  <w14:solidFill>
                    <w14:schemeClr w14:val="tx1"/>
                  </w14:solidFill>
                </w14:textFill>
              </w:rPr>
              <w:t>3.4t/a</w:t>
            </w:r>
            <w:r>
              <w:rPr>
                <w:rFonts w:hint="default" w:ascii="Times New Roman" w:hAnsi="Times New Roman" w:eastAsia="宋体" w:cs="Times New Roman"/>
                <w:color w:val="000000" w:themeColor="text1"/>
                <w:kern w:val="0"/>
                <w:sz w:val="24"/>
                <w:szCs w:val="24"/>
                <w:u w:val="none"/>
                <w14:textFill>
                  <w14:solidFill>
                    <w14:schemeClr w14:val="tx1"/>
                  </w14:solidFill>
                </w14:textFill>
              </w:rPr>
              <w:t>，主要成份均为草木灰</w:t>
            </w:r>
            <w:r>
              <w:rPr>
                <w:rFonts w:hint="default" w:ascii="Times New Roman" w:hAnsi="Times New Roman" w:eastAsia="宋体" w:cs="Times New Roman"/>
                <w:color w:val="000000" w:themeColor="text1"/>
                <w:kern w:val="0"/>
                <w:sz w:val="24"/>
                <w:szCs w:val="24"/>
                <w:u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u w:val="none"/>
                <w:lang w:eastAsia="zh-CN"/>
                <w14:textFill>
                  <w14:solidFill>
                    <w14:schemeClr w14:val="tx1"/>
                  </w14:solidFill>
                </w14:textFill>
              </w:rPr>
              <w:t>统一收集后用作农肥</w:t>
            </w:r>
            <w:r>
              <w:rPr>
                <w:rFonts w:hint="default" w:ascii="Times New Roman" w:hAnsi="Times New Roman" w:eastAsia="宋体" w:cs="Times New Roman"/>
                <w:color w:val="000000" w:themeColor="text1"/>
                <w:kern w:val="0"/>
                <w:sz w:val="24"/>
                <w:u w:val="none"/>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根据《一般固体废物分类与代码》（GB/T39198-2020）灰渣的一般固体废物类别为</w:t>
            </w:r>
            <w:r>
              <w:rPr>
                <w:rFonts w:hint="default" w:ascii="Times New Roman" w:hAnsi="Times New Roman" w:eastAsia="宋体" w:cs="Times New Roman"/>
                <w:color w:val="000000" w:themeColor="text1"/>
                <w:sz w:val="24"/>
                <w:lang w:eastAsia="zh-CN"/>
                <w14:textFill>
                  <w14:solidFill>
                    <w14:schemeClr w14:val="tx1"/>
                  </w14:solidFill>
                </w14:textFill>
              </w:rPr>
              <w:t>蒸汽锅炉</w:t>
            </w:r>
            <w:r>
              <w:rPr>
                <w:rFonts w:hint="default" w:ascii="Times New Roman" w:hAnsi="Times New Roman" w:eastAsia="宋体" w:cs="Times New Roman"/>
                <w:color w:val="000000" w:themeColor="text1"/>
                <w:sz w:val="24"/>
                <w14:textFill>
                  <w14:solidFill>
                    <w14:schemeClr w14:val="tx1"/>
                  </w14:solidFill>
                </w14:textFill>
              </w:rPr>
              <w:t>的炉渣，类别代码900-999-64</w:t>
            </w:r>
            <w:r>
              <w:rPr>
                <w:rFonts w:hint="default" w:ascii="Times New Roman" w:hAnsi="Times New Roman" w:eastAsia="宋体" w:cs="Times New Roman"/>
                <w:color w:val="000000" w:themeColor="text1"/>
                <w:sz w:val="24"/>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left="0" w:firstLine="482" w:firstLineChars="200"/>
              <w:jc w:val="left"/>
              <w:textAlignment w:val="auto"/>
              <w:rPr>
                <w:rFonts w:hint="default" w:ascii="Times New Roman" w:hAnsi="Times New Roman" w:eastAsia="宋体" w:cs="Times New Roman"/>
                <w:i w:val="0"/>
                <w:iCs w:val="0"/>
                <w:color w:val="000000" w:themeColor="text1"/>
                <w:spacing w:val="4"/>
                <w:sz w:val="24"/>
                <w:szCs w:val="24"/>
                <w:u w:val="none"/>
                <w:lang w:eastAsia="zh-CN"/>
                <w14:textFill>
                  <w14:solidFill>
                    <w14:schemeClr w14:val="tx1"/>
                  </w14:solidFill>
                </w14:textFill>
              </w:rPr>
            </w:pPr>
            <w:r>
              <w:rPr>
                <w:rFonts w:hint="default" w:ascii="Times New Roman" w:hAnsi="Times New Roman" w:eastAsia="宋体" w:cs="Times New Roman"/>
                <w:b/>
                <w:bCs/>
                <w:i w:val="0"/>
                <w:iCs w:val="0"/>
                <w:color w:val="000000" w:themeColor="text1"/>
                <w:sz w:val="24"/>
                <w:szCs w:val="24"/>
                <w:u w:val="none"/>
                <w:lang w:val="en-US" w:eastAsia="zh-CN"/>
                <w14:textFill>
                  <w14:solidFill>
                    <w14:schemeClr w14:val="tx1"/>
                  </w14:solidFill>
                </w14:textFill>
              </w:rPr>
              <w:t>6</w:t>
            </w:r>
            <w:r>
              <w:rPr>
                <w:rFonts w:hint="default" w:ascii="Times New Roman" w:hAnsi="Times New Roman" w:eastAsia="宋体" w:cs="Times New Roman"/>
                <w:b/>
                <w:bCs/>
                <w:i w:val="0"/>
                <w:iCs w:val="0"/>
                <w:color w:val="000000" w:themeColor="text1"/>
                <w:sz w:val="24"/>
                <w:szCs w:val="24"/>
                <w:u w:val="none"/>
                <w14:textFill>
                  <w14:solidFill>
                    <w14:schemeClr w14:val="tx1"/>
                  </w14:solidFill>
                </w14:textFill>
              </w:rPr>
              <w:t>）生活垃圾</w:t>
            </w:r>
            <w:r>
              <w:rPr>
                <w:rFonts w:hint="default" w:ascii="Times New Roman" w:hAnsi="Times New Roman" w:eastAsia="宋体" w:cs="Times New Roman"/>
                <w:b/>
                <w:bCs/>
                <w:i w:val="0"/>
                <w:iCs w:val="0"/>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i w:val="0"/>
                <w:iCs w:val="0"/>
                <w:color w:val="000000" w:themeColor="text1"/>
                <w:sz w:val="24"/>
                <w:szCs w:val="24"/>
                <w:u w:val="none"/>
                <w14:textFill>
                  <w14:solidFill>
                    <w14:schemeClr w14:val="tx1"/>
                  </w14:solidFill>
                </w14:textFill>
              </w:rPr>
              <w:t>本项目最大定员1</w:t>
            </w:r>
            <w:r>
              <w:rPr>
                <w:rFonts w:hint="default" w:ascii="Times New Roman" w:hAnsi="Times New Roman" w:eastAsia="宋体" w:cs="Times New Roman"/>
                <w:i w:val="0"/>
                <w:iCs w:val="0"/>
                <w:color w:val="000000" w:themeColor="text1"/>
                <w:sz w:val="24"/>
                <w:szCs w:val="24"/>
                <w:u w:val="none"/>
                <w:lang w:val="en-US" w:eastAsia="zh-CN"/>
                <w14:textFill>
                  <w14:solidFill>
                    <w14:schemeClr w14:val="tx1"/>
                  </w14:solidFill>
                </w14:textFill>
              </w:rPr>
              <w:t>0</w:t>
            </w:r>
            <w:r>
              <w:rPr>
                <w:rFonts w:hint="default" w:ascii="Times New Roman" w:hAnsi="Times New Roman" w:eastAsia="宋体" w:cs="Times New Roman"/>
                <w:i w:val="0"/>
                <w:iCs w:val="0"/>
                <w:color w:val="000000" w:themeColor="text1"/>
                <w:sz w:val="24"/>
                <w:szCs w:val="24"/>
                <w:u w:val="none"/>
                <w14:textFill>
                  <w14:solidFill>
                    <w14:schemeClr w14:val="tx1"/>
                  </w14:solidFill>
                </w14:textFill>
              </w:rPr>
              <w:t>人，按工作人员人均产生生活垃圾量为</w:t>
            </w:r>
            <w:r>
              <w:rPr>
                <w:rFonts w:hint="default" w:ascii="Times New Roman" w:hAnsi="Times New Roman" w:eastAsia="宋体" w:cs="Times New Roman"/>
                <w:i w:val="0"/>
                <w:iCs w:val="0"/>
                <w:color w:val="000000" w:themeColor="text1"/>
                <w:sz w:val="24"/>
                <w:szCs w:val="24"/>
                <w:u w:val="none"/>
                <w:lang w:val="en-US" w:eastAsia="zh-CN"/>
                <w14:textFill>
                  <w14:solidFill>
                    <w14:schemeClr w14:val="tx1"/>
                  </w14:solidFill>
                </w14:textFill>
              </w:rPr>
              <w:t>0.5</w:t>
            </w:r>
            <w:r>
              <w:rPr>
                <w:rFonts w:hint="default" w:ascii="Times New Roman" w:hAnsi="Times New Roman" w:eastAsia="宋体" w:cs="Times New Roman"/>
                <w:i w:val="0"/>
                <w:iCs w:val="0"/>
                <w:color w:val="000000" w:themeColor="text1"/>
                <w:sz w:val="24"/>
                <w:szCs w:val="24"/>
                <w:u w:val="none"/>
                <w14:textFill>
                  <w14:solidFill>
                    <w14:schemeClr w14:val="tx1"/>
                  </w14:solidFill>
                </w14:textFill>
              </w:rPr>
              <w:t>kg/d·人计，工作人员产生生活垃圾量为0.0</w:t>
            </w:r>
            <w:r>
              <w:rPr>
                <w:rFonts w:hint="default" w:ascii="Times New Roman" w:hAnsi="Times New Roman" w:eastAsia="宋体" w:cs="Times New Roman"/>
                <w:i w:val="0"/>
                <w:iCs w:val="0"/>
                <w:color w:val="000000" w:themeColor="text1"/>
                <w:sz w:val="24"/>
                <w:szCs w:val="24"/>
                <w:u w:val="none"/>
                <w:lang w:val="en-US" w:eastAsia="zh-CN"/>
                <w14:textFill>
                  <w14:solidFill>
                    <w14:schemeClr w14:val="tx1"/>
                  </w14:solidFill>
                </w14:textFill>
              </w:rPr>
              <w:t>0</w:t>
            </w:r>
            <w:r>
              <w:rPr>
                <w:rFonts w:hint="default" w:ascii="Times New Roman" w:hAnsi="Times New Roman" w:eastAsia="宋体" w:cs="Times New Roman"/>
                <w:i w:val="0"/>
                <w:iCs w:val="0"/>
                <w:color w:val="000000" w:themeColor="text1"/>
                <w:sz w:val="24"/>
                <w:szCs w:val="24"/>
                <w:u w:val="none"/>
                <w14:textFill>
                  <w14:solidFill>
                    <w14:schemeClr w14:val="tx1"/>
                  </w14:solidFill>
                </w14:textFill>
              </w:rPr>
              <w:t>5t/d（</w:t>
            </w:r>
            <w:r>
              <w:rPr>
                <w:rFonts w:hint="default" w:ascii="Times New Roman" w:hAnsi="Times New Roman" w:eastAsia="宋体" w:cs="Times New Roman"/>
                <w:i w:val="0"/>
                <w:iCs w:val="0"/>
                <w:color w:val="000000" w:themeColor="text1"/>
                <w:sz w:val="24"/>
                <w:szCs w:val="24"/>
                <w:u w:val="none"/>
                <w:lang w:val="en-US" w:eastAsia="zh-CN"/>
                <w14:textFill>
                  <w14:solidFill>
                    <w14:schemeClr w14:val="tx1"/>
                  </w14:solidFill>
                </w14:textFill>
              </w:rPr>
              <w:t>1.5</w:t>
            </w:r>
            <w:r>
              <w:rPr>
                <w:rFonts w:hint="default" w:ascii="Times New Roman" w:hAnsi="Times New Roman" w:eastAsia="宋体" w:cs="Times New Roman"/>
                <w:i w:val="0"/>
                <w:iCs w:val="0"/>
                <w:color w:val="000000" w:themeColor="text1"/>
                <w:sz w:val="24"/>
                <w:szCs w:val="24"/>
                <w:u w:val="none"/>
                <w14:textFill>
                  <w14:solidFill>
                    <w14:schemeClr w14:val="tx1"/>
                  </w14:solidFill>
                </w14:textFill>
              </w:rPr>
              <w:t>t/a）</w:t>
            </w:r>
            <w:r>
              <w:rPr>
                <w:rFonts w:hint="default" w:ascii="Times New Roman" w:hAnsi="Times New Roman" w:eastAsia="宋体" w:cs="Times New Roman"/>
                <w:i w:val="0"/>
                <w:iCs w:val="0"/>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i w:val="0"/>
                <w:iCs w:val="0"/>
                <w:color w:val="000000" w:themeColor="text1"/>
                <w:spacing w:val="4"/>
                <w:sz w:val="24"/>
                <w:szCs w:val="24"/>
                <w:u w:val="none"/>
                <w14:textFill>
                  <w14:solidFill>
                    <w14:schemeClr w14:val="tx1"/>
                  </w14:solidFill>
                </w14:textFill>
              </w:rPr>
              <w:t>生活垃圾由环卫部门</w:t>
            </w:r>
            <w:r>
              <w:rPr>
                <w:rFonts w:hint="default" w:ascii="Times New Roman" w:hAnsi="Times New Roman" w:eastAsia="宋体" w:cs="Times New Roman"/>
                <w:i w:val="0"/>
                <w:iCs w:val="0"/>
                <w:color w:val="000000" w:themeColor="text1"/>
                <w:spacing w:val="4"/>
                <w:sz w:val="24"/>
                <w:szCs w:val="24"/>
                <w:u w:val="none"/>
                <w:lang w:eastAsia="zh-CN"/>
                <w14:textFill>
                  <w14:solidFill>
                    <w14:schemeClr w14:val="tx1"/>
                  </w14:solidFill>
                </w14:textFill>
              </w:rPr>
              <w:t>统一清运处理。</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根据以上分析可知，本项目固体废弃物产生</w:t>
            </w:r>
            <w:r>
              <w:rPr>
                <w:rFonts w:hint="default" w:ascii="Times New Roman" w:hAnsi="Times New Roman" w:eastAsia="宋体" w:cs="Times New Roman"/>
                <w:color w:val="000000" w:themeColor="text1"/>
                <w:sz w:val="24"/>
                <w:lang w:val="en-US" w:eastAsia="zh-CN"/>
                <w14:textFill>
                  <w14:solidFill>
                    <w14:schemeClr w14:val="tx1"/>
                  </w14:solidFill>
                </w14:textFill>
              </w:rPr>
              <w:t>及处置</w:t>
            </w:r>
            <w:r>
              <w:rPr>
                <w:rFonts w:hint="default" w:ascii="Times New Roman" w:hAnsi="Times New Roman" w:eastAsia="宋体" w:cs="Times New Roman"/>
                <w:color w:val="000000" w:themeColor="text1"/>
                <w:sz w:val="24"/>
                <w14:textFill>
                  <w14:solidFill>
                    <w14:schemeClr w14:val="tx1"/>
                  </w14:solidFill>
                </w14:textFill>
              </w:rPr>
              <w:t>情况见下表：</w:t>
            </w:r>
          </w:p>
          <w:p>
            <w:pPr>
              <w:tabs>
                <w:tab w:val="left" w:pos="420"/>
                <w:tab w:val="left" w:pos="630"/>
              </w:tabs>
              <w:jc w:val="center"/>
              <w:rPr>
                <w:rFonts w:hint="default" w:ascii="Times New Roman" w:hAnsi="Times New Roman" w:eastAsia="宋体" w:cs="Times New Roman"/>
                <w:b/>
                <w:color w:val="000000" w:themeColor="text1"/>
                <w:sz w:val="22"/>
                <w14:textFill>
                  <w14:solidFill>
                    <w14:schemeClr w14:val="tx1"/>
                  </w14:solidFill>
                </w14:textFill>
              </w:rPr>
            </w:pPr>
            <w:bookmarkStart w:id="60" w:name="_Ref5090439"/>
          </w:p>
          <w:p>
            <w:pPr>
              <w:tabs>
                <w:tab w:val="left" w:pos="420"/>
                <w:tab w:val="left" w:pos="630"/>
              </w:tabs>
              <w:jc w:val="center"/>
              <w:rPr>
                <w:rFonts w:hint="default" w:ascii="Times New Roman" w:hAnsi="Times New Roman" w:eastAsia="宋体" w:cs="Times New Roman"/>
                <w:b/>
                <w:color w:val="000000" w:themeColor="text1"/>
                <w:sz w:val="22"/>
                <w14:textFill>
                  <w14:solidFill>
                    <w14:schemeClr w14:val="tx1"/>
                  </w14:solidFill>
                </w14:textFill>
              </w:rPr>
            </w:pPr>
          </w:p>
          <w:p>
            <w:pPr>
              <w:tabs>
                <w:tab w:val="left" w:pos="420"/>
                <w:tab w:val="left" w:pos="630"/>
              </w:tabs>
              <w:jc w:val="center"/>
              <w:rPr>
                <w:rFonts w:hint="default" w:ascii="Times New Roman" w:hAnsi="Times New Roman" w:eastAsia="宋体" w:cs="Times New Roman"/>
                <w:b/>
                <w:color w:val="000000" w:themeColor="text1"/>
                <w:sz w:val="22"/>
                <w14:textFill>
                  <w14:solidFill>
                    <w14:schemeClr w14:val="tx1"/>
                  </w14:solidFill>
                </w14:textFill>
              </w:rPr>
            </w:pPr>
          </w:p>
          <w:p>
            <w:pPr>
              <w:tabs>
                <w:tab w:val="left" w:pos="420"/>
                <w:tab w:val="left" w:pos="630"/>
              </w:tabs>
              <w:jc w:val="center"/>
              <w:rPr>
                <w:rFonts w:hint="default" w:ascii="Times New Roman" w:hAnsi="Times New Roman" w:eastAsia="宋体" w:cs="Times New Roman"/>
                <w:b/>
                <w:color w:val="000000" w:themeColor="text1"/>
                <w:sz w:val="22"/>
                <w14:textFill>
                  <w14:solidFill>
                    <w14:schemeClr w14:val="tx1"/>
                  </w14:solidFill>
                </w14:textFill>
              </w:rPr>
            </w:pPr>
            <w:r>
              <w:rPr>
                <w:rFonts w:hint="default" w:ascii="Times New Roman" w:hAnsi="Times New Roman" w:eastAsia="宋体" w:cs="Times New Roman"/>
                <w:b/>
                <w:color w:val="000000" w:themeColor="text1"/>
                <w:sz w:val="22"/>
                <w14:textFill>
                  <w14:solidFill>
                    <w14:schemeClr w14:val="tx1"/>
                  </w14:solidFill>
                </w14:textFill>
              </w:rPr>
              <w:t>表4-1</w:t>
            </w:r>
            <w:r>
              <w:rPr>
                <w:rFonts w:hint="default" w:ascii="Times New Roman" w:hAnsi="Times New Roman" w:eastAsia="宋体" w:cs="Times New Roman"/>
                <w:b/>
                <w:color w:val="000000" w:themeColor="text1"/>
                <w:sz w:val="22"/>
                <w:lang w:val="en-US" w:eastAsia="zh-CN"/>
                <w14:textFill>
                  <w14:solidFill>
                    <w14:schemeClr w14:val="tx1"/>
                  </w14:solidFill>
                </w14:textFill>
              </w:rPr>
              <w:t>4</w:t>
            </w:r>
            <w:r>
              <w:rPr>
                <w:rFonts w:hint="default" w:ascii="Times New Roman" w:hAnsi="Times New Roman" w:eastAsia="宋体" w:cs="Times New Roman"/>
                <w:b/>
                <w:color w:val="000000" w:themeColor="text1"/>
                <w:sz w:val="22"/>
                <w14:textFill>
                  <w14:solidFill>
                    <w14:schemeClr w14:val="tx1"/>
                  </w14:solidFill>
                </w14:textFill>
              </w:rPr>
              <w:t xml:space="preserve">   项目一般固体废弃物产生情况一览表</w:t>
            </w:r>
            <w:bookmarkEnd w:id="60"/>
          </w:p>
          <w:tbl>
            <w:tblPr>
              <w:tblStyle w:val="30"/>
              <w:tblW w:w="4995"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59"/>
              <w:gridCol w:w="1325"/>
              <w:gridCol w:w="958"/>
              <w:gridCol w:w="1620"/>
              <w:gridCol w:w="740"/>
              <w:gridCol w:w="1051"/>
              <w:gridCol w:w="1405"/>
              <w:gridCol w:w="53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41" w:type="pct"/>
                  <w:vAlign w:val="center"/>
                </w:tcPr>
                <w:p>
                  <w:pPr>
                    <w:tabs>
                      <w:tab w:val="right" w:pos="7832"/>
                    </w:tabs>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序号</w:t>
                  </w:r>
                </w:p>
              </w:tc>
              <w:tc>
                <w:tcPr>
                  <w:tcW w:w="808" w:type="pct"/>
                  <w:vAlign w:val="center"/>
                </w:tcPr>
                <w:p>
                  <w:pPr>
                    <w:tabs>
                      <w:tab w:val="right" w:pos="7832"/>
                    </w:tabs>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污染物名称</w:t>
                  </w:r>
                </w:p>
              </w:tc>
              <w:tc>
                <w:tcPr>
                  <w:tcW w:w="584" w:type="pct"/>
                  <w:vAlign w:val="center"/>
                </w:tcPr>
                <w:p>
                  <w:pPr>
                    <w:tabs>
                      <w:tab w:val="right" w:pos="7832"/>
                    </w:tabs>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产生环节</w:t>
                  </w:r>
                </w:p>
              </w:tc>
              <w:tc>
                <w:tcPr>
                  <w:tcW w:w="988" w:type="pct"/>
                  <w:vAlign w:val="center"/>
                </w:tcPr>
                <w:p>
                  <w:pPr>
                    <w:tabs>
                      <w:tab w:val="right" w:pos="7832"/>
                    </w:tabs>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性质（代码）</w:t>
                  </w:r>
                </w:p>
              </w:tc>
              <w:tc>
                <w:tcPr>
                  <w:tcW w:w="451" w:type="pct"/>
                  <w:vAlign w:val="center"/>
                </w:tcPr>
                <w:p>
                  <w:pPr>
                    <w:tabs>
                      <w:tab w:val="right" w:pos="7832"/>
                    </w:tabs>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主要成分</w:t>
                  </w:r>
                </w:p>
              </w:tc>
              <w:tc>
                <w:tcPr>
                  <w:tcW w:w="641" w:type="pct"/>
                  <w:vAlign w:val="center"/>
                </w:tcPr>
                <w:p>
                  <w:pPr>
                    <w:tabs>
                      <w:tab w:val="right" w:pos="7832"/>
                    </w:tabs>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产生量（t/a）</w:t>
                  </w:r>
                </w:p>
              </w:tc>
              <w:tc>
                <w:tcPr>
                  <w:tcW w:w="857" w:type="pct"/>
                  <w:vAlign w:val="center"/>
                </w:tcPr>
                <w:p>
                  <w:pPr>
                    <w:tabs>
                      <w:tab w:val="right" w:pos="7832"/>
                    </w:tabs>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处理措施</w:t>
                  </w:r>
                </w:p>
              </w:tc>
              <w:tc>
                <w:tcPr>
                  <w:tcW w:w="325" w:type="pct"/>
                  <w:vAlign w:val="center"/>
                </w:tcPr>
                <w:p>
                  <w:pPr>
                    <w:tabs>
                      <w:tab w:val="right" w:pos="7832"/>
                    </w:tabs>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341" w:type="pct"/>
                  <w:vAlign w:val="center"/>
                </w:tcPr>
                <w:p>
                  <w:pPr>
                    <w:tabs>
                      <w:tab w:val="right" w:pos="7832"/>
                    </w:tabs>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w:t>
                  </w:r>
                </w:p>
              </w:tc>
              <w:tc>
                <w:tcPr>
                  <w:tcW w:w="808" w:type="pct"/>
                  <w:vAlign w:val="center"/>
                </w:tcPr>
                <w:p>
                  <w:pPr>
                    <w:tabs>
                      <w:tab w:val="right" w:pos="7832"/>
                    </w:tabs>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米渣</w:t>
                  </w:r>
                  <w:r>
                    <w:rPr>
                      <w:rFonts w:hint="default" w:ascii="Times New Roman" w:hAnsi="Times New Roman" w:eastAsia="宋体" w:cs="Times New Roman"/>
                      <w:color w:val="000000" w:themeColor="text1"/>
                      <w:szCs w:val="21"/>
                      <w14:textFill>
                        <w14:solidFill>
                          <w14:schemeClr w14:val="tx1"/>
                        </w14:solidFill>
                      </w14:textFill>
                    </w:rPr>
                    <w:t>、不合格品</w:t>
                  </w:r>
                </w:p>
              </w:tc>
              <w:tc>
                <w:tcPr>
                  <w:tcW w:w="584" w:type="pct"/>
                  <w:vAlign w:val="center"/>
                </w:tcPr>
                <w:p>
                  <w:pPr>
                    <w:tabs>
                      <w:tab w:val="right" w:pos="7832"/>
                    </w:tabs>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洗米和质检</w:t>
                  </w:r>
                </w:p>
              </w:tc>
              <w:tc>
                <w:tcPr>
                  <w:tcW w:w="988" w:type="pct"/>
                  <w:vAlign w:val="center"/>
                </w:tcPr>
                <w:p>
                  <w:pPr>
                    <w:tabs>
                      <w:tab w:val="right" w:pos="7832"/>
                    </w:tabs>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一般工业固体废物（130-001-39）</w:t>
                  </w:r>
                </w:p>
              </w:tc>
              <w:tc>
                <w:tcPr>
                  <w:tcW w:w="451" w:type="pct"/>
                  <w:vAlign w:val="center"/>
                </w:tcPr>
                <w:p>
                  <w:pPr>
                    <w:tabs>
                      <w:tab w:val="right" w:pos="7832"/>
                    </w:tabs>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米渣、</w:t>
                  </w:r>
                  <w:r>
                    <w:rPr>
                      <w:rFonts w:hint="default" w:ascii="Times New Roman" w:hAnsi="Times New Roman" w:eastAsia="宋体" w:cs="Times New Roman"/>
                      <w:color w:val="000000" w:themeColor="text1"/>
                      <w:szCs w:val="21"/>
                      <w14:textFill>
                        <w14:solidFill>
                          <w14:schemeClr w14:val="tx1"/>
                        </w14:solidFill>
                      </w14:textFill>
                    </w:rPr>
                    <w:t>淀粉</w:t>
                  </w:r>
                </w:p>
              </w:tc>
              <w:tc>
                <w:tcPr>
                  <w:tcW w:w="641" w:type="pct"/>
                  <w:vAlign w:val="center"/>
                </w:tcPr>
                <w:p>
                  <w:pPr>
                    <w:tabs>
                      <w:tab w:val="right" w:pos="7832"/>
                    </w:tabs>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0.45</w:t>
                  </w:r>
                </w:p>
              </w:tc>
              <w:tc>
                <w:tcPr>
                  <w:tcW w:w="857" w:type="pct"/>
                  <w:vAlign w:val="center"/>
                </w:tcPr>
                <w:p>
                  <w:pPr>
                    <w:tabs>
                      <w:tab w:val="right" w:pos="7832"/>
                    </w:tabs>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出售外卖利用</w:t>
                  </w:r>
                </w:p>
              </w:tc>
              <w:tc>
                <w:tcPr>
                  <w:tcW w:w="325" w:type="pct"/>
                  <w:vAlign w:val="center"/>
                </w:tcPr>
                <w:p>
                  <w:pPr>
                    <w:tabs>
                      <w:tab w:val="right" w:pos="7832"/>
                    </w:tabs>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41" w:type="pct"/>
                  <w:vAlign w:val="center"/>
                </w:tcPr>
                <w:p>
                  <w:pPr>
                    <w:tabs>
                      <w:tab w:val="right" w:pos="7832"/>
                    </w:tabs>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w:t>
                  </w:r>
                </w:p>
              </w:tc>
              <w:tc>
                <w:tcPr>
                  <w:tcW w:w="808"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污水处理站的污泥</w:t>
                  </w:r>
                </w:p>
              </w:tc>
              <w:tc>
                <w:tcPr>
                  <w:tcW w:w="584"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废水处理</w:t>
                  </w:r>
                </w:p>
              </w:tc>
              <w:tc>
                <w:tcPr>
                  <w:tcW w:w="988"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一般工业固体废物（900-999-99</w:t>
                  </w:r>
                  <w:r>
                    <w:rPr>
                      <w:rFonts w:hint="default" w:ascii="Times New Roman" w:hAnsi="Times New Roman" w:eastAsia="宋体" w:cs="Times New Roman"/>
                      <w:color w:val="000000" w:themeColor="text1"/>
                      <w:sz w:val="24"/>
                      <w14:textFill>
                        <w14:solidFill>
                          <w14:schemeClr w14:val="tx1"/>
                        </w14:solidFill>
                      </w14:textFill>
                    </w:rPr>
                    <w:t>）</w:t>
                  </w:r>
                </w:p>
              </w:tc>
              <w:tc>
                <w:tcPr>
                  <w:tcW w:w="451"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污泥</w:t>
                  </w:r>
                </w:p>
              </w:tc>
              <w:tc>
                <w:tcPr>
                  <w:tcW w:w="641"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1</w:t>
                  </w:r>
                </w:p>
              </w:tc>
              <w:tc>
                <w:tcPr>
                  <w:tcW w:w="857"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作为有机肥料</w:t>
                  </w:r>
                  <w:r>
                    <w:rPr>
                      <w:rFonts w:hint="default" w:ascii="Times New Roman" w:hAnsi="Times New Roman" w:eastAsia="宋体" w:cs="Times New Roman"/>
                      <w:color w:val="000000" w:themeColor="text1"/>
                      <w:szCs w:val="21"/>
                      <w:lang w:val="en-US" w:eastAsia="zh-CN"/>
                      <w14:textFill>
                        <w14:solidFill>
                          <w14:schemeClr w14:val="tx1"/>
                        </w14:solidFill>
                      </w14:textFill>
                    </w:rPr>
                    <w:t>利用</w:t>
                  </w:r>
                </w:p>
              </w:tc>
              <w:tc>
                <w:tcPr>
                  <w:tcW w:w="325"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41" w:type="pct"/>
                  <w:vAlign w:val="center"/>
                </w:tcPr>
                <w:p>
                  <w:pPr>
                    <w:tabs>
                      <w:tab w:val="right" w:pos="7832"/>
                    </w:tabs>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3</w:t>
                  </w:r>
                </w:p>
              </w:tc>
              <w:tc>
                <w:tcPr>
                  <w:tcW w:w="808"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废包装袋</w:t>
                  </w:r>
                </w:p>
              </w:tc>
              <w:tc>
                <w:tcPr>
                  <w:tcW w:w="584"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包装</w:t>
                  </w:r>
                </w:p>
              </w:tc>
              <w:tc>
                <w:tcPr>
                  <w:tcW w:w="988"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一般工业固体废物（223-001-07）</w:t>
                  </w:r>
                </w:p>
              </w:tc>
              <w:tc>
                <w:tcPr>
                  <w:tcW w:w="451"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塑料</w:t>
                  </w:r>
                </w:p>
              </w:tc>
              <w:tc>
                <w:tcPr>
                  <w:tcW w:w="641"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0.5</w:t>
                  </w:r>
                </w:p>
              </w:tc>
              <w:tc>
                <w:tcPr>
                  <w:tcW w:w="857"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出售外卖利用</w:t>
                  </w:r>
                </w:p>
              </w:tc>
              <w:tc>
                <w:tcPr>
                  <w:tcW w:w="325"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41" w:type="pct"/>
                  <w:vAlign w:val="center"/>
                </w:tcPr>
                <w:p>
                  <w:pPr>
                    <w:tabs>
                      <w:tab w:val="right" w:pos="7832"/>
                    </w:tabs>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4</w:t>
                  </w:r>
                </w:p>
              </w:tc>
              <w:tc>
                <w:tcPr>
                  <w:tcW w:w="808"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灰渣</w:t>
                  </w:r>
                </w:p>
              </w:tc>
              <w:tc>
                <w:tcPr>
                  <w:tcW w:w="584"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生物质燃烧</w:t>
                  </w:r>
                </w:p>
              </w:tc>
              <w:tc>
                <w:tcPr>
                  <w:tcW w:w="988"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一般工业固体废物（900-999-64）</w:t>
                  </w:r>
                </w:p>
              </w:tc>
              <w:tc>
                <w:tcPr>
                  <w:tcW w:w="451"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灰尘</w:t>
                  </w:r>
                </w:p>
              </w:tc>
              <w:tc>
                <w:tcPr>
                  <w:tcW w:w="641"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3.4</w:t>
                  </w:r>
                </w:p>
              </w:tc>
              <w:tc>
                <w:tcPr>
                  <w:tcW w:w="857"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作为有机肥料出售</w:t>
                  </w:r>
                </w:p>
              </w:tc>
              <w:tc>
                <w:tcPr>
                  <w:tcW w:w="325"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41" w:type="pct"/>
                  <w:vAlign w:val="center"/>
                </w:tcPr>
                <w:p>
                  <w:pPr>
                    <w:tabs>
                      <w:tab w:val="right" w:pos="7832"/>
                    </w:tabs>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5</w:t>
                  </w:r>
                </w:p>
              </w:tc>
              <w:tc>
                <w:tcPr>
                  <w:tcW w:w="808"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生活垃圾</w:t>
                  </w:r>
                </w:p>
              </w:tc>
              <w:tc>
                <w:tcPr>
                  <w:tcW w:w="584"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办公生活</w:t>
                  </w:r>
                </w:p>
              </w:tc>
              <w:tc>
                <w:tcPr>
                  <w:tcW w:w="988"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生活垃圾</w:t>
                  </w:r>
                </w:p>
              </w:tc>
              <w:tc>
                <w:tcPr>
                  <w:tcW w:w="451"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生活垃圾</w:t>
                  </w:r>
                </w:p>
              </w:tc>
              <w:tc>
                <w:tcPr>
                  <w:tcW w:w="641"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1.5</w:t>
                  </w:r>
                </w:p>
              </w:tc>
              <w:tc>
                <w:tcPr>
                  <w:tcW w:w="857"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环卫部门清运</w:t>
                  </w:r>
                </w:p>
              </w:tc>
              <w:tc>
                <w:tcPr>
                  <w:tcW w:w="325" w:type="pct"/>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r>
          </w:tbl>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（2）固体废物环境影响分析</w:t>
            </w:r>
          </w:p>
          <w:p>
            <w:pPr>
              <w:spacing w:line="360" w:lineRule="auto"/>
              <w:ind w:firstLine="482"/>
              <w:jc w:val="left"/>
              <w:rPr>
                <w:rFonts w:hint="default" w:ascii="Times New Roman" w:hAnsi="Times New Roman" w:eastAsia="宋体" w:cs="Times New Roman"/>
                <w:color w:val="000000" w:themeColor="text1"/>
                <w:kern w:val="0"/>
                <w:sz w:val="24"/>
                <w:szCs w:val="20"/>
                <w14:textFill>
                  <w14:solidFill>
                    <w14:schemeClr w14:val="tx1"/>
                  </w14:solidFill>
                </w14:textFill>
              </w:rPr>
            </w:pPr>
            <w:r>
              <w:rPr>
                <w:rFonts w:hint="default" w:ascii="Times New Roman" w:hAnsi="Times New Roman" w:eastAsia="宋体" w:cs="Times New Roman"/>
                <w:color w:val="000000" w:themeColor="text1"/>
                <w:kern w:val="0"/>
                <w:sz w:val="24"/>
                <w:szCs w:val="20"/>
                <w14:textFill>
                  <w14:solidFill>
                    <w14:schemeClr w14:val="tx1"/>
                  </w14:solidFill>
                </w14:textFill>
              </w:rPr>
              <w:t>综上所述，本项目产生的固体废物经过分类处理处置后可达到《中华人民共和国固体废物污染环境防治法》的要求和相关管理规定，没有形成二次污染，不会对环境造成明显影响。</w:t>
            </w:r>
          </w:p>
          <w:p>
            <w:pPr>
              <w:spacing w:line="360" w:lineRule="auto"/>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5、地下水、土壤环境影响分析</w:t>
            </w:r>
          </w:p>
          <w:p>
            <w:pPr>
              <w:spacing w:line="360" w:lineRule="auto"/>
              <w:ind w:firstLine="480" w:firstLineChars="200"/>
              <w:rPr>
                <w:rFonts w:hint="default" w:ascii="Times New Roman" w:hAnsi="Times New Roman" w:eastAsia="宋体" w:cs="Times New Roman"/>
                <w:color w:val="000000" w:themeColor="text1"/>
                <w:sz w:val="24"/>
                <w:szCs w:val="20"/>
                <w14:textFill>
                  <w14:solidFill>
                    <w14:schemeClr w14:val="tx1"/>
                  </w14:solidFill>
                </w14:textFill>
              </w:rPr>
            </w:pPr>
            <w:r>
              <w:rPr>
                <w:rFonts w:hint="default" w:ascii="Times New Roman" w:hAnsi="Times New Roman" w:eastAsia="宋体" w:cs="Times New Roman"/>
                <w:color w:val="000000" w:themeColor="text1"/>
                <w:sz w:val="24"/>
                <w:szCs w:val="20"/>
                <w14:textFill>
                  <w14:solidFill>
                    <w14:schemeClr w14:val="tx1"/>
                  </w14:solidFill>
                </w14:textFill>
              </w:rPr>
              <w:t>（1）污染源及途径</w:t>
            </w:r>
          </w:p>
          <w:p>
            <w:pPr>
              <w:snapToGrid w:val="0"/>
              <w:spacing w:line="348" w:lineRule="auto"/>
              <w:ind w:left="-15" w:firstLine="48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根据工程分析和项目特点，本项目涉及的污染源分析见下表：</w:t>
            </w:r>
          </w:p>
          <w:p>
            <w:pPr>
              <w:tabs>
                <w:tab w:val="left" w:pos="420"/>
                <w:tab w:val="left" w:pos="630"/>
              </w:tabs>
              <w:jc w:val="center"/>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表4-1</w:t>
            </w:r>
            <w:r>
              <w:rPr>
                <w:rFonts w:hint="default" w:ascii="Times New Roman" w:hAnsi="Times New Roman" w:eastAsia="宋体" w:cs="Times New Roman"/>
                <w:b/>
                <w:color w:val="000000" w:themeColor="text1"/>
                <w:sz w:val="24"/>
                <w:lang w:val="en-US" w:eastAsia="zh-CN"/>
                <w14:textFill>
                  <w14:solidFill>
                    <w14:schemeClr w14:val="tx1"/>
                  </w14:solidFill>
                </w14:textFill>
              </w:rPr>
              <w:t>5</w:t>
            </w:r>
            <w:r>
              <w:rPr>
                <w:rFonts w:hint="default" w:ascii="Times New Roman" w:hAnsi="Times New Roman" w:eastAsia="宋体" w:cs="Times New Roman"/>
                <w:b/>
                <w:color w:val="000000" w:themeColor="text1"/>
                <w:sz w:val="24"/>
                <w14:textFill>
                  <w14:solidFill>
                    <w14:schemeClr w14:val="tx1"/>
                  </w14:solidFill>
                </w14:textFill>
              </w:rPr>
              <w:t xml:space="preserve">   项目地下水污染源和污染途经分析情况表</w:t>
            </w:r>
          </w:p>
          <w:tbl>
            <w:tblPr>
              <w:tblStyle w:val="30"/>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360"/>
              <w:gridCol w:w="2930"/>
              <w:gridCol w:w="1415"/>
              <w:gridCol w:w="249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0" w:type="pct"/>
                  <w:vAlign w:val="center"/>
                </w:tcPr>
                <w:p>
                  <w:pPr>
                    <w:adjustRightIn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污染源</w:t>
                  </w:r>
                </w:p>
              </w:tc>
              <w:tc>
                <w:tcPr>
                  <w:tcW w:w="1787" w:type="pct"/>
                  <w:vAlign w:val="center"/>
                </w:tcPr>
                <w:p>
                  <w:pPr>
                    <w:adjustRightIn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主要污染物</w:t>
                  </w:r>
                </w:p>
              </w:tc>
              <w:tc>
                <w:tcPr>
                  <w:tcW w:w="863" w:type="pct"/>
                  <w:vAlign w:val="center"/>
                </w:tcPr>
                <w:p>
                  <w:pPr>
                    <w:adjustRightIn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污染物类型</w:t>
                  </w:r>
                </w:p>
              </w:tc>
              <w:tc>
                <w:tcPr>
                  <w:tcW w:w="1519" w:type="pct"/>
                  <w:vAlign w:val="center"/>
                </w:tcPr>
                <w:p>
                  <w:pPr>
                    <w:adjustRightIn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可能污染途经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38" w:type="dxa"/>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废水处理设施</w:t>
                  </w:r>
                </w:p>
              </w:tc>
              <w:tc>
                <w:tcPr>
                  <w:tcW w:w="3312" w:type="dxa"/>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综合废水（COD、BOD</w:t>
                  </w:r>
                  <w:r>
                    <w:rPr>
                      <w:rFonts w:hint="default" w:ascii="Times New Roman" w:hAnsi="Times New Roman" w:eastAsia="宋体" w:cs="Times New Roman"/>
                      <w:color w:val="000000" w:themeColor="text1"/>
                      <w:kern w:val="0"/>
                      <w:szCs w:val="21"/>
                      <w:vertAlign w:val="subscript"/>
                      <w14:textFill>
                        <w14:solidFill>
                          <w14:schemeClr w14:val="tx1"/>
                        </w14:solidFill>
                      </w14:textFill>
                    </w:rPr>
                    <w:t>5</w:t>
                  </w:r>
                  <w:r>
                    <w:rPr>
                      <w:rFonts w:hint="default" w:ascii="Times New Roman" w:hAnsi="Times New Roman" w:eastAsia="宋体" w:cs="Times New Roman"/>
                      <w:color w:val="000000" w:themeColor="text1"/>
                      <w:kern w:val="0"/>
                      <w:szCs w:val="21"/>
                      <w14:textFill>
                        <w14:solidFill>
                          <w14:schemeClr w14:val="tx1"/>
                        </w14:solidFill>
                      </w14:textFill>
                    </w:rPr>
                    <w:t>、氨氮和SS等）</w:t>
                  </w:r>
                </w:p>
              </w:tc>
              <w:tc>
                <w:tcPr>
                  <w:tcW w:w="863"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有机污染物</w:t>
                  </w:r>
                </w:p>
              </w:tc>
              <w:tc>
                <w:tcPr>
                  <w:tcW w:w="1519"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事故泄漏对地下水和土壤影响</w:t>
                  </w:r>
                </w:p>
              </w:tc>
            </w:tr>
          </w:tbl>
          <w:p>
            <w:pPr>
              <w:spacing w:line="360" w:lineRule="auto"/>
              <w:ind w:firstLine="480" w:firstLineChars="200"/>
              <w:rPr>
                <w:rFonts w:hint="default" w:ascii="Times New Roman" w:hAnsi="Times New Roman" w:eastAsia="宋体" w:cs="Times New Roman"/>
                <w:color w:val="000000" w:themeColor="text1"/>
                <w:sz w:val="24"/>
                <w:szCs w:val="20"/>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（2）分区防控</w:t>
            </w:r>
            <w:r>
              <w:rPr>
                <w:rFonts w:hint="default" w:ascii="Times New Roman" w:hAnsi="Times New Roman" w:eastAsia="宋体" w:cs="Times New Roman"/>
                <w:color w:val="000000" w:themeColor="text1"/>
                <w:sz w:val="24"/>
                <w:szCs w:val="20"/>
                <w14:textFill>
                  <w14:solidFill>
                    <w14:schemeClr w14:val="tx1"/>
                  </w14:solidFill>
                </w14:textFill>
              </w:rPr>
              <w:t>防渗措施</w:t>
            </w:r>
          </w:p>
          <w:p>
            <w:pPr>
              <w:spacing w:line="360" w:lineRule="auto"/>
              <w:ind w:firstLine="480" w:firstLineChars="200"/>
              <w:rPr>
                <w:rFonts w:hint="default" w:ascii="Times New Roman" w:hAnsi="Times New Roman" w:eastAsia="宋体" w:cs="Times New Roman"/>
                <w:color w:val="000000" w:themeColor="text1"/>
                <w:sz w:val="24"/>
                <w:szCs w:val="20"/>
                <w14:textFill>
                  <w14:solidFill>
                    <w14:schemeClr w14:val="tx1"/>
                  </w14:solidFill>
                </w14:textFill>
              </w:rPr>
            </w:pPr>
            <w:r>
              <w:rPr>
                <w:rFonts w:hint="default" w:ascii="Times New Roman" w:hAnsi="Times New Roman" w:eastAsia="宋体" w:cs="Times New Roman"/>
                <w:color w:val="000000" w:themeColor="text1"/>
                <w:sz w:val="24"/>
                <w:szCs w:val="20"/>
                <w14:textFill>
                  <w14:solidFill>
                    <w14:schemeClr w14:val="tx1"/>
                  </w14:solidFill>
                </w14:textFill>
              </w:rPr>
              <w:t>按照污染物可能对地下水和土壤造成的影响，将厂区划分重点防渗区、一般防渗区和简单防渗区，根据本项目建设内容，具体防渗划分情况见下表：</w:t>
            </w:r>
          </w:p>
          <w:p>
            <w:pPr>
              <w:tabs>
                <w:tab w:val="left" w:pos="420"/>
                <w:tab w:val="left" w:pos="630"/>
              </w:tabs>
              <w:jc w:val="center"/>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表4-</w:t>
            </w:r>
            <w:r>
              <w:rPr>
                <w:rFonts w:hint="default" w:ascii="Times New Roman" w:hAnsi="Times New Roman" w:eastAsia="宋体" w:cs="Times New Roman"/>
                <w:b/>
                <w:color w:val="000000" w:themeColor="text1"/>
                <w:sz w:val="24"/>
                <w:lang w:val="en-US" w:eastAsia="zh-CN"/>
                <w14:textFill>
                  <w14:solidFill>
                    <w14:schemeClr w14:val="tx1"/>
                  </w14:solidFill>
                </w14:textFill>
              </w:rPr>
              <w:t>16</w:t>
            </w:r>
            <w:r>
              <w:rPr>
                <w:rFonts w:hint="default" w:ascii="Times New Roman" w:hAnsi="Times New Roman" w:eastAsia="宋体" w:cs="Times New Roman"/>
                <w:b/>
                <w:color w:val="000000" w:themeColor="text1"/>
                <w:sz w:val="24"/>
                <w14:textFill>
                  <w14:solidFill>
                    <w14:schemeClr w14:val="tx1"/>
                  </w14:solidFill>
                </w14:textFill>
              </w:rPr>
              <w:t xml:space="preserve">   项目厂区划分及防渗等级一览表</w:t>
            </w:r>
          </w:p>
          <w:tbl>
            <w:tblPr>
              <w:tblStyle w:val="30"/>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095"/>
              <w:gridCol w:w="2978"/>
              <w:gridCol w:w="411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68" w:type="pct"/>
                  <w:vAlign w:val="center"/>
                </w:tcPr>
                <w:p>
                  <w:pPr>
                    <w:pStyle w:val="71"/>
                    <w:spacing w:before="0" w:after="0"/>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防治分区</w:t>
                  </w:r>
                </w:p>
              </w:tc>
              <w:tc>
                <w:tcPr>
                  <w:tcW w:w="1818" w:type="pct"/>
                  <w:vAlign w:val="center"/>
                </w:tcPr>
                <w:p>
                  <w:pPr>
                    <w:pStyle w:val="71"/>
                    <w:spacing w:before="0" w:after="0"/>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工作区</w:t>
                  </w:r>
                </w:p>
              </w:tc>
              <w:tc>
                <w:tcPr>
                  <w:tcW w:w="2513" w:type="pct"/>
                  <w:vAlign w:val="center"/>
                </w:tcPr>
                <w:p>
                  <w:pPr>
                    <w:pStyle w:val="71"/>
                    <w:spacing w:before="0" w:after="0"/>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防渗技术要求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68" w:type="pct"/>
                  <w:vAlign w:val="center"/>
                </w:tcPr>
                <w:p>
                  <w:pPr>
                    <w:pStyle w:val="71"/>
                    <w:spacing w:before="0" w:after="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重点防渗区</w:t>
                  </w:r>
                </w:p>
              </w:tc>
              <w:tc>
                <w:tcPr>
                  <w:tcW w:w="1818" w:type="pct"/>
                  <w:vAlign w:val="center"/>
                </w:tcPr>
                <w:p>
                  <w:pPr>
                    <w:pStyle w:val="71"/>
                    <w:spacing w:before="0" w:after="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废水处理</w:t>
                  </w:r>
                  <w:r>
                    <w:rPr>
                      <w:rFonts w:hint="default" w:ascii="Times New Roman" w:hAnsi="Times New Roman" w:eastAsia="宋体" w:cs="Times New Roman"/>
                      <w:color w:val="000000" w:themeColor="text1"/>
                      <w:lang w:val="en-US" w:eastAsia="zh-CN"/>
                      <w14:textFill>
                        <w14:solidFill>
                          <w14:schemeClr w14:val="tx1"/>
                        </w14:solidFill>
                      </w14:textFill>
                    </w:rPr>
                    <w:t>区</w:t>
                  </w:r>
                </w:p>
              </w:tc>
              <w:tc>
                <w:tcPr>
                  <w:tcW w:w="2513" w:type="pct"/>
                  <w:vAlign w:val="center"/>
                </w:tcPr>
                <w:p>
                  <w:pPr>
                    <w:pStyle w:val="71"/>
                    <w:spacing w:before="0" w:after="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防渗要求：等效黏土防渗层Mb≥1.5m，K≤1×10</w:t>
                  </w:r>
                  <w:r>
                    <w:rPr>
                      <w:rFonts w:hint="default" w:ascii="Times New Roman" w:hAnsi="Times New Roman" w:eastAsia="宋体" w:cs="Times New Roman"/>
                      <w:color w:val="000000" w:themeColor="text1"/>
                      <w:vertAlign w:val="superscript"/>
                      <w14:textFill>
                        <w14:solidFill>
                          <w14:schemeClr w14:val="tx1"/>
                        </w14:solidFill>
                      </w14:textFill>
                    </w:rPr>
                    <w:t>-7</w:t>
                  </w:r>
                  <w:r>
                    <w:rPr>
                      <w:rFonts w:hint="default" w:ascii="Times New Roman" w:hAnsi="Times New Roman" w:eastAsia="宋体" w:cs="Times New Roman"/>
                      <w:color w:val="000000" w:themeColor="text1"/>
                      <w14:textFill>
                        <w14:solidFill>
                          <w14:schemeClr w14:val="tx1"/>
                        </w14:solidFill>
                      </w14:textFill>
                    </w:rPr>
                    <w:t>cm/s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68" w:type="pct"/>
                  <w:vMerge w:val="restart"/>
                  <w:vAlign w:val="center"/>
                </w:tcPr>
                <w:p>
                  <w:pPr>
                    <w:pStyle w:val="71"/>
                    <w:spacing w:before="0" w:after="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一般</w:t>
                  </w:r>
                </w:p>
                <w:p>
                  <w:pPr>
                    <w:pStyle w:val="71"/>
                    <w:spacing w:before="0" w:after="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防渗区</w:t>
                  </w:r>
                </w:p>
              </w:tc>
              <w:tc>
                <w:tcPr>
                  <w:tcW w:w="1818" w:type="pct"/>
                  <w:vAlign w:val="center"/>
                </w:tcPr>
                <w:p>
                  <w:pPr>
                    <w:pStyle w:val="71"/>
                    <w:spacing w:before="0" w:after="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生产车间、仓库等</w:t>
                  </w:r>
                </w:p>
              </w:tc>
              <w:tc>
                <w:tcPr>
                  <w:tcW w:w="2513" w:type="pct"/>
                  <w:vMerge w:val="restart"/>
                  <w:vAlign w:val="center"/>
                </w:tcPr>
                <w:p>
                  <w:pPr>
                    <w:pStyle w:val="71"/>
                    <w:spacing w:before="0" w:after="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一般防渗</w:t>
                  </w:r>
                  <w:r>
                    <w:rPr>
                      <w:rFonts w:hint="default" w:ascii="Times New Roman" w:hAnsi="Times New Roman" w:eastAsia="宋体" w:cs="Times New Roman"/>
                      <w:color w:val="000000" w:themeColor="text1"/>
                      <w14:textFill>
                        <w14:solidFill>
                          <w14:schemeClr w14:val="tx1"/>
                        </w14:solidFill>
                      </w14:textFill>
                    </w:rPr>
                    <w:t xml:space="preserve">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68" w:type="pct"/>
                  <w:vMerge w:val="continue"/>
                  <w:vAlign w:val="center"/>
                </w:tcPr>
                <w:p>
                  <w:pPr>
                    <w:pStyle w:val="71"/>
                    <w:spacing w:before="0" w:after="0"/>
                    <w:rPr>
                      <w:rFonts w:hint="default" w:ascii="Times New Roman" w:hAnsi="Times New Roman" w:eastAsia="宋体" w:cs="Times New Roman"/>
                      <w:color w:val="000000" w:themeColor="text1"/>
                      <w14:textFill>
                        <w14:solidFill>
                          <w14:schemeClr w14:val="tx1"/>
                        </w14:solidFill>
                      </w14:textFill>
                    </w:rPr>
                  </w:pPr>
                </w:p>
              </w:tc>
              <w:tc>
                <w:tcPr>
                  <w:tcW w:w="1818" w:type="pct"/>
                  <w:vAlign w:val="center"/>
                </w:tcPr>
                <w:p>
                  <w:pPr>
                    <w:pStyle w:val="71"/>
                    <w:spacing w:before="0" w:after="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一般工业固体废物暂存处</w:t>
                  </w:r>
                </w:p>
              </w:tc>
              <w:tc>
                <w:tcPr>
                  <w:tcW w:w="2513" w:type="pct"/>
                  <w:vMerge w:val="continue"/>
                  <w:vAlign w:val="center"/>
                </w:tcPr>
                <w:p>
                  <w:pPr>
                    <w:pStyle w:val="71"/>
                    <w:spacing w:before="0" w:after="0"/>
                    <w:rPr>
                      <w:rFonts w:hint="default" w:ascii="Times New Roman" w:hAnsi="Times New Roman" w:eastAsia="宋体" w:cs="Times New Roman"/>
                      <w:color w:val="000000" w:themeColor="text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68" w:type="pct"/>
                  <w:vAlign w:val="center"/>
                </w:tcPr>
                <w:p>
                  <w:pPr>
                    <w:pStyle w:val="71"/>
                    <w:spacing w:before="0" w:after="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简单</w:t>
                  </w:r>
                </w:p>
                <w:p>
                  <w:pPr>
                    <w:pStyle w:val="71"/>
                    <w:spacing w:before="0" w:after="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防渗区</w:t>
                  </w:r>
                </w:p>
              </w:tc>
              <w:tc>
                <w:tcPr>
                  <w:tcW w:w="1818" w:type="pct"/>
                  <w:vAlign w:val="center"/>
                </w:tcPr>
                <w:p>
                  <w:pPr>
                    <w:pStyle w:val="71"/>
                    <w:spacing w:before="0" w:after="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办公区、食堂等</w:t>
                  </w:r>
                </w:p>
              </w:tc>
              <w:tc>
                <w:tcPr>
                  <w:tcW w:w="2513" w:type="pct"/>
                  <w:vAlign w:val="center"/>
                </w:tcPr>
                <w:p>
                  <w:pPr>
                    <w:pStyle w:val="71"/>
                    <w:spacing w:before="0" w:after="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一般地面硬化</w:t>
                  </w:r>
                </w:p>
              </w:tc>
            </w:tr>
          </w:tbl>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其他防控要求：</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fldChar w:fldCharType="begin"/>
            </w:r>
            <w:r>
              <w:rPr>
                <w:rFonts w:hint="default" w:ascii="Times New Roman" w:hAnsi="Times New Roman" w:eastAsia="宋体" w:cs="Times New Roman"/>
                <w:color w:val="000000" w:themeColor="text1"/>
                <w:sz w:val="24"/>
                <w14:textFill>
                  <w14:solidFill>
                    <w14:schemeClr w14:val="tx1"/>
                  </w14:solidFill>
                </w14:textFill>
              </w:rPr>
              <w:instrText xml:space="preserve"> = 1 \* alphabetic </w:instrText>
            </w:r>
            <w:r>
              <w:rPr>
                <w:rFonts w:hint="default" w:ascii="Times New Roman" w:hAnsi="Times New Roman" w:eastAsia="宋体" w:cs="Times New Roman"/>
                <w:color w:val="000000" w:themeColor="text1"/>
                <w:sz w:val="24"/>
                <w14:textFill>
                  <w14:solidFill>
                    <w14:schemeClr w14:val="tx1"/>
                  </w14:solidFill>
                </w14:textFill>
              </w:rPr>
              <w:fldChar w:fldCharType="separate"/>
            </w:r>
            <w:r>
              <w:rPr>
                <w:rFonts w:hint="default" w:ascii="Times New Roman" w:hAnsi="Times New Roman" w:eastAsia="宋体" w:cs="Times New Roman"/>
                <w:color w:val="000000" w:themeColor="text1"/>
                <w:sz w:val="24"/>
                <w14:textFill>
                  <w14:solidFill>
                    <w14:schemeClr w14:val="tx1"/>
                  </w14:solidFill>
                </w14:textFill>
              </w:rPr>
              <w:t>a</w:t>
            </w:r>
            <w:r>
              <w:rPr>
                <w:rFonts w:hint="default" w:ascii="Times New Roman" w:hAnsi="Times New Roman" w:eastAsia="宋体" w:cs="Times New Roman"/>
                <w:color w:val="000000" w:themeColor="text1"/>
                <w:sz w:val="24"/>
                <w14:textFill>
                  <w14:solidFill>
                    <w14:schemeClr w14:val="tx1"/>
                  </w14:solidFill>
                </w14:textFill>
              </w:rPr>
              <w:fldChar w:fldCharType="end"/>
            </w:r>
            <w:r>
              <w:rPr>
                <w:rFonts w:hint="default" w:ascii="Times New Roman" w:hAnsi="Times New Roman" w:eastAsia="宋体" w:cs="Times New Roman"/>
                <w:color w:val="000000" w:themeColor="text1"/>
                <w:sz w:val="24"/>
                <w14:textFill>
                  <w14:solidFill>
                    <w14:schemeClr w14:val="tx1"/>
                  </w14:solidFill>
                </w14:textFill>
              </w:rPr>
              <w:t>、选用优质设备和管件，并加强日常管理和维修维护工作，防止和减少跑、冒、滴、漏现象的发生。</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b、对废水收集处理系统的收集池等构筑物采取防腐、防渗措施，防止渗水污染地下水。</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c、在厂区内设置雨水、排水系统并做好相应的防渗措施。同时在厂区内严格管理，禁止进行分散的地面漫流冲洗。</w:t>
            </w:r>
          </w:p>
          <w:p>
            <w:pPr>
              <w:spacing w:line="360" w:lineRule="auto"/>
              <w:ind w:firstLine="480" w:firstLineChars="200"/>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（3）跟踪监测要求</w:t>
            </w:r>
          </w:p>
          <w:p>
            <w:pPr>
              <w:spacing w:line="360" w:lineRule="auto"/>
              <w:ind w:firstLine="480" w:firstLineChars="2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本项目对可能产生地下水和土壤影响的各项途径均进行有效预防，在确保各项防渗措施得以落实，并加强维护和</w:t>
            </w:r>
            <w:r>
              <w:rPr>
                <w:rFonts w:hint="default" w:ascii="Times New Roman" w:hAnsi="Times New Roman" w:eastAsia="宋体" w:cs="Times New Roman"/>
                <w:color w:val="000000" w:themeColor="text1"/>
                <w:sz w:val="24"/>
                <w14:textFill>
                  <w14:solidFill>
                    <w14:schemeClr w14:val="tx1"/>
                  </w14:solidFill>
                </w14:textFill>
              </w:rPr>
              <w:t>厂区</w:t>
            </w:r>
            <w:r>
              <w:rPr>
                <w:rFonts w:hint="default" w:ascii="Times New Roman" w:hAnsi="Times New Roman" w:eastAsia="宋体" w:cs="Times New Roman"/>
                <w:color w:val="000000" w:themeColor="text1"/>
                <w:kern w:val="0"/>
                <w:sz w:val="24"/>
                <w14:textFill>
                  <w14:solidFill>
                    <w14:schemeClr w14:val="tx1"/>
                  </w14:solidFill>
                </w14:textFill>
              </w:rPr>
              <w:t>环境管理的前提下，可有效控制项目产生的污染物下渗现象，避免污染地下水和土壤。根据HJ610-2016和HJ964-2018，本项目可不设置地下水和土壤跟踪监控点。</w:t>
            </w:r>
          </w:p>
          <w:p>
            <w:pPr>
              <w:pStyle w:val="28"/>
              <w:kinsoku/>
              <w:overflowPunct w:val="0"/>
              <w:topLinePunct/>
              <w:autoSpaceDN/>
              <w:spacing w:after="0" w:line="360" w:lineRule="auto"/>
              <w:ind w:left="0" w:leftChars="0" w:firstLine="0" w:firstLineChars="0"/>
              <w:textAlignment w:val="center"/>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6 、电磁辐射环境影响分析</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对照《电磁环境控制限值》（GB 8702-2014）。本项目所用机电设备等效辐射功率均小于该标准表2限值，可免于电磁环境保护管理。因此，本评价不对电磁辐射环境影响进行分析。</w:t>
            </w:r>
          </w:p>
          <w:p>
            <w:pPr>
              <w:spacing w:line="360" w:lineRule="auto"/>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lang w:val="en-US" w:eastAsia="zh-CN"/>
                <w14:textFill>
                  <w14:solidFill>
                    <w14:schemeClr w14:val="tx1"/>
                  </w14:solidFill>
                </w14:textFill>
              </w:rPr>
              <w:t>7</w:t>
            </w:r>
            <w:r>
              <w:rPr>
                <w:rFonts w:hint="default" w:ascii="Times New Roman" w:hAnsi="Times New Roman" w:eastAsia="宋体" w:cs="Times New Roman"/>
                <w:b/>
                <w:bCs/>
                <w:color w:val="000000" w:themeColor="text1"/>
                <w:sz w:val="24"/>
                <w14:textFill>
                  <w14:solidFill>
                    <w14:schemeClr w14:val="tx1"/>
                  </w14:solidFill>
                </w14:textFill>
              </w:rPr>
              <w:t>、环境风险影响分析</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（1）环境风险识别</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根据《建设项目环境风险评价技术导则》（HJ169-2018），结合项目原辅材料、工程分析和工艺特点可知，本项目危险物质和风险源情况分析如下：</w:t>
            </w:r>
          </w:p>
          <w:p>
            <w:pPr>
              <w:tabs>
                <w:tab w:val="left" w:pos="420"/>
                <w:tab w:val="left" w:pos="630"/>
              </w:tabs>
              <w:jc w:val="center"/>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表4-</w:t>
            </w:r>
            <w:r>
              <w:rPr>
                <w:rFonts w:hint="default" w:ascii="Times New Roman" w:hAnsi="Times New Roman" w:eastAsia="宋体" w:cs="Times New Roman"/>
                <w:b/>
                <w:color w:val="000000" w:themeColor="text1"/>
                <w:sz w:val="24"/>
                <w:lang w:val="en-US" w:eastAsia="zh-CN"/>
                <w14:textFill>
                  <w14:solidFill>
                    <w14:schemeClr w14:val="tx1"/>
                  </w14:solidFill>
                </w14:textFill>
              </w:rPr>
              <w:t>17</w:t>
            </w:r>
            <w:r>
              <w:rPr>
                <w:rFonts w:hint="default" w:ascii="Times New Roman" w:hAnsi="Times New Roman" w:eastAsia="宋体" w:cs="Times New Roman"/>
                <w:b/>
                <w:color w:val="000000" w:themeColor="text1"/>
                <w:sz w:val="24"/>
                <w14:textFill>
                  <w14:solidFill>
                    <w14:schemeClr w14:val="tx1"/>
                  </w14:solidFill>
                </w14:textFill>
              </w:rPr>
              <w:t xml:space="preserve">   项目危险物质和风险源分析一览表</w:t>
            </w:r>
          </w:p>
          <w:tbl>
            <w:tblPr>
              <w:tblStyle w:val="30"/>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365"/>
              <w:gridCol w:w="1695"/>
              <w:gridCol w:w="1652"/>
              <w:gridCol w:w="1146"/>
              <w:gridCol w:w="233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833" w:type="pct"/>
                  <w:vAlign w:val="center"/>
                </w:tcPr>
                <w:p>
                  <w:pPr>
                    <w:adjustRightIn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项目</w:t>
                  </w:r>
                </w:p>
              </w:tc>
              <w:tc>
                <w:tcPr>
                  <w:tcW w:w="1034" w:type="pct"/>
                  <w:vAlign w:val="center"/>
                </w:tcPr>
                <w:p>
                  <w:pPr>
                    <w:adjustRightIn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有毒有害物质</w:t>
                  </w:r>
                </w:p>
              </w:tc>
              <w:tc>
                <w:tcPr>
                  <w:tcW w:w="1008" w:type="pct"/>
                  <w:vAlign w:val="center"/>
                </w:tcPr>
                <w:p>
                  <w:pPr>
                    <w:adjustRightIn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易燃易爆物质</w:t>
                  </w:r>
                </w:p>
              </w:tc>
              <w:tc>
                <w:tcPr>
                  <w:tcW w:w="699" w:type="pct"/>
                  <w:vAlign w:val="center"/>
                </w:tcPr>
                <w:p>
                  <w:pPr>
                    <w:adjustRightIn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风险源</w:t>
                  </w:r>
                </w:p>
              </w:tc>
              <w:tc>
                <w:tcPr>
                  <w:tcW w:w="1426" w:type="pct"/>
                  <w:vAlign w:val="center"/>
                </w:tcPr>
                <w:p>
                  <w:pPr>
                    <w:adjustRightIn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可能影响途经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3"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原辅材料</w:t>
                  </w:r>
                </w:p>
              </w:tc>
              <w:tc>
                <w:tcPr>
                  <w:tcW w:w="1034"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不涉及</w:t>
                  </w:r>
                </w:p>
              </w:tc>
              <w:tc>
                <w:tcPr>
                  <w:tcW w:w="1008"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不涉及</w:t>
                  </w:r>
                </w:p>
              </w:tc>
              <w:tc>
                <w:tcPr>
                  <w:tcW w:w="699"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不涉及</w:t>
                  </w:r>
                </w:p>
              </w:tc>
              <w:tc>
                <w:tcPr>
                  <w:tcW w:w="1426" w:type="pct"/>
                  <w:vAlign w:val="center"/>
                </w:tcPr>
                <w:p>
                  <w:pPr>
                    <w:adjustRightInd w:val="0"/>
                    <w:jc w:val="center"/>
                    <w:rPr>
                      <w:rFonts w:hint="default" w:ascii="Times New Roman" w:hAnsi="Times New Roman" w:eastAsia="宋体" w:cs="Times New Roman"/>
                      <w:color w:val="000000" w:themeColor="text1"/>
                      <w:kern w:val="0"/>
                      <w:szCs w:val="21"/>
                      <w:lang w:eastAsia="zh-CN"/>
                      <w14:textFill>
                        <w14:solidFill>
                          <w14:schemeClr w14:val="tx1"/>
                        </w14:solidFill>
                      </w14:textFill>
                    </w:rPr>
                  </w:pPr>
                  <w:r>
                    <w:rPr>
                      <w:rFonts w:hint="default" w:ascii="Times New Roman" w:hAnsi="Times New Roman" w:eastAsia="宋体" w:cs="Times New Roman"/>
                      <w:color w:val="000000" w:themeColor="text1"/>
                      <w:kern w:val="0"/>
                      <w:szCs w:val="21"/>
                      <w:lang w:val="en-US" w:eastAsia="zh-CN"/>
                      <w14:textFill>
                        <w14:solidFill>
                          <w14:schemeClr w14:val="tx1"/>
                        </w14:solidFill>
                      </w14:textFill>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3"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固体废物</w:t>
                  </w:r>
                </w:p>
              </w:tc>
              <w:tc>
                <w:tcPr>
                  <w:tcW w:w="1034"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不涉及</w:t>
                  </w:r>
                </w:p>
              </w:tc>
              <w:tc>
                <w:tcPr>
                  <w:tcW w:w="1008"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不涉及</w:t>
                  </w:r>
                </w:p>
              </w:tc>
              <w:tc>
                <w:tcPr>
                  <w:tcW w:w="699"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不涉及</w:t>
                  </w:r>
                </w:p>
              </w:tc>
              <w:tc>
                <w:tcPr>
                  <w:tcW w:w="1426" w:type="pct"/>
                  <w:vAlign w:val="center"/>
                </w:tcPr>
                <w:p>
                  <w:pPr>
                    <w:adjustRightInd w:val="0"/>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lang w:val="en-US" w:eastAsia="zh-CN"/>
                      <w14:textFill>
                        <w14:solidFill>
                          <w14:schemeClr w14:val="tx1"/>
                        </w14:solidFill>
                      </w14:textFill>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3"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其他</w:t>
                  </w:r>
                </w:p>
              </w:tc>
              <w:tc>
                <w:tcPr>
                  <w:tcW w:w="1034"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w:t>
                  </w:r>
                </w:p>
              </w:tc>
              <w:tc>
                <w:tcPr>
                  <w:tcW w:w="1008"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w:t>
                  </w:r>
                </w:p>
              </w:tc>
              <w:tc>
                <w:tcPr>
                  <w:tcW w:w="699"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火灾事故</w:t>
                  </w:r>
                </w:p>
              </w:tc>
              <w:tc>
                <w:tcPr>
                  <w:tcW w:w="1426" w:type="pct"/>
                  <w:vAlign w:val="center"/>
                </w:tcPr>
                <w:p>
                  <w:pPr>
                    <w:adjustRightIn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燃烧废气对环境空气影响</w:t>
                  </w:r>
                </w:p>
              </w:tc>
            </w:tr>
          </w:tbl>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根据上表分析，本项目不涉及的危险物质，无急性毒性原料和易燃易爆物质，∑Q＜1，综合判定本项目环境风险综合潜势为Ⅰ。</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（2）环境风险防范措施</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1）厂区火灾风险防范措施</w:t>
            </w:r>
          </w:p>
          <w:p>
            <w:pPr>
              <w:spacing w:line="360" w:lineRule="auto"/>
              <w:ind w:firstLine="480" w:firstLineChars="200"/>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fldChar w:fldCharType="begin"/>
            </w:r>
            <w:r>
              <w:rPr>
                <w:rFonts w:hint="default" w:ascii="Times New Roman" w:hAnsi="Times New Roman" w:eastAsia="宋体" w:cs="Times New Roman"/>
                <w:color w:val="000000" w:themeColor="text1"/>
                <w:kern w:val="0"/>
                <w:sz w:val="24"/>
                <w14:textFill>
                  <w14:solidFill>
                    <w14:schemeClr w14:val="tx1"/>
                  </w14:solidFill>
                </w14:textFill>
              </w:rPr>
              <w:instrText xml:space="preserve"> = 1 \* GB3 </w:instrText>
            </w:r>
            <w:r>
              <w:rPr>
                <w:rFonts w:hint="default" w:ascii="Times New Roman" w:hAnsi="Times New Roman" w:eastAsia="宋体" w:cs="Times New Roman"/>
                <w:color w:val="000000" w:themeColor="text1"/>
                <w:kern w:val="0"/>
                <w:sz w:val="24"/>
                <w14:textFill>
                  <w14:solidFill>
                    <w14:schemeClr w14:val="tx1"/>
                  </w14:solidFill>
                </w14:textFill>
              </w:rPr>
              <w:fldChar w:fldCharType="separate"/>
            </w:r>
            <w:r>
              <w:rPr>
                <w:rFonts w:hint="default" w:ascii="Times New Roman" w:hAnsi="Times New Roman" w:eastAsia="宋体" w:cs="Times New Roman"/>
                <w:color w:val="000000" w:themeColor="text1"/>
                <w:kern w:val="0"/>
                <w:sz w:val="24"/>
                <w14:textFill>
                  <w14:solidFill>
                    <w14:schemeClr w14:val="tx1"/>
                  </w14:solidFill>
                </w14:textFill>
              </w:rPr>
              <w:t>①</w:t>
            </w:r>
            <w:r>
              <w:rPr>
                <w:rFonts w:hint="default" w:ascii="Times New Roman" w:hAnsi="Times New Roman" w:eastAsia="宋体" w:cs="Times New Roman"/>
                <w:color w:val="000000" w:themeColor="text1"/>
                <w:kern w:val="0"/>
                <w:sz w:val="24"/>
                <w14:textFill>
                  <w14:solidFill>
                    <w14:schemeClr w14:val="tx1"/>
                  </w14:solidFill>
                </w14:textFill>
              </w:rPr>
              <w:fldChar w:fldCharType="end"/>
            </w:r>
            <w:r>
              <w:rPr>
                <w:rFonts w:hint="default" w:ascii="Times New Roman" w:hAnsi="Times New Roman" w:eastAsia="宋体" w:cs="Times New Roman"/>
                <w:color w:val="000000" w:themeColor="text1"/>
                <w:kern w:val="0"/>
                <w:sz w:val="24"/>
                <w14:textFill>
                  <w14:solidFill>
                    <w14:schemeClr w14:val="tx1"/>
                  </w14:solidFill>
                </w14:textFill>
              </w:rPr>
              <w:t>企业的建筑设计严格执行国家的相关规范《建筑设计防火规范》（GB50016-2014（2018年修订））及其它相关规定。即总平面布置进行功能分区，分区内部和相互之间保持一定通道和间距；</w:t>
            </w:r>
            <w:r>
              <w:rPr>
                <w:rFonts w:hint="default" w:ascii="Times New Roman" w:hAnsi="Times New Roman" w:eastAsia="宋体" w:cs="Times New Roman"/>
                <w:color w:val="000000" w:themeColor="text1"/>
                <w:kern w:val="0"/>
                <w:sz w:val="24"/>
                <w:lang w:val="en-US" w:eastAsia="zh-CN"/>
                <w14:textFill>
                  <w14:solidFill>
                    <w14:schemeClr w14:val="tx1"/>
                  </w14:solidFill>
                </w14:textFill>
              </w:rPr>
              <w:t>原辅材料</w:t>
            </w:r>
            <w:r>
              <w:rPr>
                <w:rFonts w:hint="default" w:ascii="Times New Roman" w:hAnsi="Times New Roman" w:eastAsia="宋体" w:cs="Times New Roman"/>
                <w:color w:val="000000" w:themeColor="text1"/>
                <w:kern w:val="0"/>
                <w:sz w:val="24"/>
                <w14:textFill>
                  <w14:solidFill>
                    <w14:schemeClr w14:val="tx1"/>
                  </w14:solidFill>
                </w14:textFill>
              </w:rPr>
              <w:t>贮存和使用设施的布置应保证生产人员安全操作及疏散方便；厂区围墙与厂内建筑的间距不小于5m，围墙两侧建筑物之间应满足防火间距要求；建、构筑物之间的防火间距符合《建筑设计防火规范》的有关规定。</w:t>
            </w:r>
          </w:p>
          <w:p>
            <w:pPr>
              <w:spacing w:line="360" w:lineRule="auto"/>
              <w:ind w:firstLine="480" w:firstLineChars="200"/>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fldChar w:fldCharType="begin"/>
            </w:r>
            <w:r>
              <w:rPr>
                <w:rFonts w:hint="default" w:ascii="Times New Roman" w:hAnsi="Times New Roman" w:eastAsia="宋体" w:cs="Times New Roman"/>
                <w:color w:val="000000" w:themeColor="text1"/>
                <w:kern w:val="0"/>
                <w:sz w:val="24"/>
                <w14:textFill>
                  <w14:solidFill>
                    <w14:schemeClr w14:val="tx1"/>
                  </w14:solidFill>
                </w14:textFill>
              </w:rPr>
              <w:instrText xml:space="preserve"> = 2 \* GB3 </w:instrText>
            </w:r>
            <w:r>
              <w:rPr>
                <w:rFonts w:hint="default" w:ascii="Times New Roman" w:hAnsi="Times New Roman" w:eastAsia="宋体" w:cs="Times New Roman"/>
                <w:color w:val="000000" w:themeColor="text1"/>
                <w:kern w:val="0"/>
                <w:sz w:val="24"/>
                <w14:textFill>
                  <w14:solidFill>
                    <w14:schemeClr w14:val="tx1"/>
                  </w14:solidFill>
                </w14:textFill>
              </w:rPr>
              <w:fldChar w:fldCharType="separate"/>
            </w:r>
            <w:r>
              <w:rPr>
                <w:rFonts w:hint="default" w:ascii="Times New Roman" w:hAnsi="Times New Roman" w:eastAsia="宋体" w:cs="Times New Roman"/>
                <w:color w:val="000000" w:themeColor="text1"/>
                <w:kern w:val="0"/>
                <w:sz w:val="24"/>
                <w14:textFill>
                  <w14:solidFill>
                    <w14:schemeClr w14:val="tx1"/>
                  </w14:solidFill>
                </w14:textFill>
              </w:rPr>
              <w:t>②</w:t>
            </w:r>
            <w:r>
              <w:rPr>
                <w:rFonts w:hint="default" w:ascii="Times New Roman" w:hAnsi="Times New Roman" w:eastAsia="宋体" w:cs="Times New Roman"/>
                <w:color w:val="000000" w:themeColor="text1"/>
                <w:kern w:val="0"/>
                <w:sz w:val="24"/>
                <w14:textFill>
                  <w14:solidFill>
                    <w14:schemeClr w14:val="tx1"/>
                  </w14:solidFill>
                </w14:textFill>
              </w:rPr>
              <w:fldChar w:fldCharType="end"/>
            </w:r>
            <w:r>
              <w:rPr>
                <w:rFonts w:hint="default" w:ascii="Times New Roman" w:hAnsi="Times New Roman" w:eastAsia="宋体" w:cs="Times New Roman"/>
                <w:color w:val="000000" w:themeColor="text1"/>
                <w:kern w:val="0"/>
                <w:sz w:val="24"/>
                <w14:textFill>
                  <w14:solidFill>
                    <w14:schemeClr w14:val="tx1"/>
                  </w14:solidFill>
                </w14:textFill>
              </w:rPr>
              <w:t>根据火灾危险性等级和防火、防爆要求，建筑物的防火等级采用国家现行规范要求按一、二级耐火等级设计，满足建筑防火要求。</w:t>
            </w:r>
          </w:p>
          <w:p>
            <w:pPr>
              <w:spacing w:line="360" w:lineRule="auto"/>
              <w:ind w:firstLine="480" w:firstLineChars="200"/>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fldChar w:fldCharType="begin"/>
            </w:r>
            <w:r>
              <w:rPr>
                <w:rFonts w:hint="default" w:ascii="Times New Roman" w:hAnsi="Times New Roman" w:eastAsia="宋体" w:cs="Times New Roman"/>
                <w:color w:val="000000" w:themeColor="text1"/>
                <w:kern w:val="0"/>
                <w:sz w:val="24"/>
                <w14:textFill>
                  <w14:solidFill>
                    <w14:schemeClr w14:val="tx1"/>
                  </w14:solidFill>
                </w14:textFill>
              </w:rPr>
              <w:instrText xml:space="preserve"> = 3 \* GB3 </w:instrText>
            </w:r>
            <w:r>
              <w:rPr>
                <w:rFonts w:hint="default" w:ascii="Times New Roman" w:hAnsi="Times New Roman" w:eastAsia="宋体" w:cs="Times New Roman"/>
                <w:color w:val="000000" w:themeColor="text1"/>
                <w:kern w:val="0"/>
                <w:sz w:val="24"/>
                <w14:textFill>
                  <w14:solidFill>
                    <w14:schemeClr w14:val="tx1"/>
                  </w14:solidFill>
                </w14:textFill>
              </w:rPr>
              <w:fldChar w:fldCharType="separate"/>
            </w:r>
            <w:r>
              <w:rPr>
                <w:rFonts w:hint="default" w:ascii="Times New Roman" w:hAnsi="Times New Roman" w:eastAsia="宋体" w:cs="Times New Roman"/>
                <w:color w:val="000000" w:themeColor="text1"/>
                <w:kern w:val="0"/>
                <w:sz w:val="24"/>
                <w14:textFill>
                  <w14:solidFill>
                    <w14:schemeClr w14:val="tx1"/>
                  </w14:solidFill>
                </w14:textFill>
              </w:rPr>
              <w:t>③</w:t>
            </w:r>
            <w:r>
              <w:rPr>
                <w:rFonts w:hint="default" w:ascii="Times New Roman" w:hAnsi="Times New Roman" w:eastAsia="宋体" w:cs="Times New Roman"/>
                <w:color w:val="000000" w:themeColor="text1"/>
                <w:kern w:val="0"/>
                <w:sz w:val="24"/>
                <w14:textFill>
                  <w14:solidFill>
                    <w14:schemeClr w14:val="tx1"/>
                  </w14:solidFill>
                </w14:textFill>
              </w:rPr>
              <w:fldChar w:fldCharType="end"/>
            </w:r>
            <w:r>
              <w:rPr>
                <w:rFonts w:hint="default" w:ascii="Times New Roman" w:hAnsi="Times New Roman" w:eastAsia="宋体" w:cs="Times New Roman"/>
                <w:color w:val="000000" w:themeColor="text1"/>
                <w:kern w:val="0"/>
                <w:sz w:val="24"/>
                <w14:textFill>
                  <w14:solidFill>
                    <w14:schemeClr w14:val="tx1"/>
                  </w14:solidFill>
                </w14:textFill>
              </w:rPr>
              <w:t>本项目使用防火、防爆电缆，电气设施进行了触电保护，爆炸危险区域的划分，防爆电器的安装和布防符合《爆炸和火灾环境电力装置设计规范（GB50058）》要求。</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fldChar w:fldCharType="begin"/>
            </w:r>
            <w:r>
              <w:rPr>
                <w:rFonts w:hint="default" w:ascii="Times New Roman" w:hAnsi="Times New Roman" w:eastAsia="宋体" w:cs="Times New Roman"/>
                <w:color w:val="000000" w:themeColor="text1"/>
                <w:kern w:val="0"/>
                <w:sz w:val="24"/>
                <w14:textFill>
                  <w14:solidFill>
                    <w14:schemeClr w14:val="tx1"/>
                  </w14:solidFill>
                </w14:textFill>
              </w:rPr>
              <w:instrText xml:space="preserve"> = 4 \* GB3 </w:instrText>
            </w:r>
            <w:r>
              <w:rPr>
                <w:rFonts w:hint="default" w:ascii="Times New Roman" w:hAnsi="Times New Roman" w:eastAsia="宋体" w:cs="Times New Roman"/>
                <w:color w:val="000000" w:themeColor="text1"/>
                <w:kern w:val="0"/>
                <w:sz w:val="24"/>
                <w14:textFill>
                  <w14:solidFill>
                    <w14:schemeClr w14:val="tx1"/>
                  </w14:solidFill>
                </w14:textFill>
              </w:rPr>
              <w:fldChar w:fldCharType="separate"/>
            </w:r>
            <w:r>
              <w:rPr>
                <w:rFonts w:hint="default" w:ascii="Times New Roman" w:hAnsi="Times New Roman" w:eastAsia="宋体" w:cs="Times New Roman"/>
                <w:color w:val="000000" w:themeColor="text1"/>
                <w:kern w:val="0"/>
                <w:sz w:val="24"/>
                <w14:textFill>
                  <w14:solidFill>
                    <w14:schemeClr w14:val="tx1"/>
                  </w14:solidFill>
                </w14:textFill>
              </w:rPr>
              <w:t>④</w:t>
            </w:r>
            <w:r>
              <w:rPr>
                <w:rFonts w:hint="default" w:ascii="Times New Roman" w:hAnsi="Times New Roman" w:eastAsia="宋体" w:cs="Times New Roman"/>
                <w:color w:val="000000" w:themeColor="text1"/>
                <w:kern w:val="0"/>
                <w:sz w:val="24"/>
                <w14:textFill>
                  <w14:solidFill>
                    <w14:schemeClr w14:val="tx1"/>
                  </w14:solidFill>
                </w14:textFill>
              </w:rPr>
              <w:fldChar w:fldCharType="end"/>
            </w:r>
            <w:r>
              <w:rPr>
                <w:rFonts w:hint="default" w:ascii="Times New Roman" w:hAnsi="Times New Roman" w:eastAsia="宋体" w:cs="Times New Roman"/>
                <w:color w:val="000000" w:themeColor="text1"/>
                <w:sz w:val="24"/>
                <w14:textFill>
                  <w14:solidFill>
                    <w14:schemeClr w14:val="tx1"/>
                  </w14:solidFill>
                </w14:textFill>
              </w:rPr>
              <w:t>安全生产是企业立厂之本，尽管本项目环境风险不大，但从保护环境、减少企业损失的角度考虑，企业仍要建立安全管理机构和管理制度，强化风险意识、加强安全教育，具体要求如下：</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A、设立安全科，负责全厂的安全运营，负责人应聘请具有多年安全实际经验的人才担当，并设置专职安全员；</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B、必须进行广泛系统的培训，操作工人必须经岗位培训考核合格，取得安全作业证，所有操作人员熟悉自己的岗位，树立严谨规范的操作作风，并且在任何紧急状况下都能随时对事故装置进行控制，并及时、独立、正确地实施相关应急措施。</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C、建立完善的安全生产管理制度，加强安全生产的宣传和教育，确保安全生产落实到生产中的每一个环节。</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2）泄漏风险防范措施</w:t>
            </w:r>
          </w:p>
          <w:p>
            <w:pPr>
              <w:spacing w:line="360" w:lineRule="auto"/>
              <w:ind w:firstLine="480" w:firstLineChars="200"/>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fldChar w:fldCharType="begin"/>
            </w:r>
            <w:r>
              <w:rPr>
                <w:rFonts w:hint="default" w:ascii="Times New Roman" w:hAnsi="Times New Roman" w:eastAsia="宋体" w:cs="Times New Roman"/>
                <w:color w:val="000000" w:themeColor="text1"/>
                <w:kern w:val="0"/>
                <w:sz w:val="24"/>
                <w14:textFill>
                  <w14:solidFill>
                    <w14:schemeClr w14:val="tx1"/>
                  </w14:solidFill>
                </w14:textFill>
              </w:rPr>
              <w:instrText xml:space="preserve"> = 1 \* GB3 </w:instrText>
            </w:r>
            <w:r>
              <w:rPr>
                <w:rFonts w:hint="default" w:ascii="Times New Roman" w:hAnsi="Times New Roman" w:eastAsia="宋体" w:cs="Times New Roman"/>
                <w:color w:val="000000" w:themeColor="text1"/>
                <w:kern w:val="0"/>
                <w:sz w:val="24"/>
                <w14:textFill>
                  <w14:solidFill>
                    <w14:schemeClr w14:val="tx1"/>
                  </w14:solidFill>
                </w14:textFill>
              </w:rPr>
              <w:fldChar w:fldCharType="separate"/>
            </w:r>
            <w:r>
              <w:rPr>
                <w:rFonts w:hint="default" w:ascii="Times New Roman" w:hAnsi="Times New Roman" w:eastAsia="宋体" w:cs="Times New Roman"/>
                <w:color w:val="000000" w:themeColor="text1"/>
                <w:kern w:val="0"/>
                <w:sz w:val="24"/>
                <w14:textFill>
                  <w14:solidFill>
                    <w14:schemeClr w14:val="tx1"/>
                  </w14:solidFill>
                </w14:textFill>
              </w:rPr>
              <w:t>①</w:t>
            </w:r>
            <w:r>
              <w:rPr>
                <w:rFonts w:hint="default" w:ascii="Times New Roman" w:hAnsi="Times New Roman" w:eastAsia="宋体" w:cs="Times New Roman"/>
                <w:color w:val="000000" w:themeColor="text1"/>
                <w:kern w:val="0"/>
                <w:sz w:val="24"/>
                <w14:textFill>
                  <w14:solidFill>
                    <w14:schemeClr w14:val="tx1"/>
                  </w14:solidFill>
                </w14:textFill>
              </w:rPr>
              <w:fldChar w:fldCharType="end"/>
            </w:r>
            <w:r>
              <w:rPr>
                <w:rFonts w:hint="default" w:ascii="Times New Roman" w:hAnsi="Times New Roman" w:eastAsia="宋体" w:cs="Times New Roman"/>
                <w:color w:val="000000" w:themeColor="text1"/>
                <w:kern w:val="0"/>
                <w:sz w:val="24"/>
                <w14:textFill>
                  <w14:solidFill>
                    <w14:schemeClr w14:val="tx1"/>
                  </w14:solidFill>
                </w14:textFill>
              </w:rPr>
              <w:t>按要求设置原辅材料仓库，生物质颗粒物储存应远离明火，做好防火通风设施，原材料分类存储；</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fldChar w:fldCharType="begin"/>
            </w:r>
            <w:r>
              <w:rPr>
                <w:rFonts w:hint="default" w:ascii="Times New Roman" w:hAnsi="Times New Roman" w:eastAsia="宋体" w:cs="Times New Roman"/>
                <w:color w:val="000000" w:themeColor="text1"/>
                <w:kern w:val="0"/>
                <w:sz w:val="24"/>
                <w14:textFill>
                  <w14:solidFill>
                    <w14:schemeClr w14:val="tx1"/>
                  </w14:solidFill>
                </w14:textFill>
              </w:rPr>
              <w:instrText xml:space="preserve"> = 2 \* GB3 </w:instrText>
            </w:r>
            <w:r>
              <w:rPr>
                <w:rFonts w:hint="default" w:ascii="Times New Roman" w:hAnsi="Times New Roman" w:eastAsia="宋体" w:cs="Times New Roman"/>
                <w:color w:val="000000" w:themeColor="text1"/>
                <w:kern w:val="0"/>
                <w:sz w:val="24"/>
                <w14:textFill>
                  <w14:solidFill>
                    <w14:schemeClr w14:val="tx1"/>
                  </w14:solidFill>
                </w14:textFill>
              </w:rPr>
              <w:fldChar w:fldCharType="separate"/>
            </w:r>
            <w:r>
              <w:rPr>
                <w:rFonts w:hint="default" w:ascii="Times New Roman" w:hAnsi="Times New Roman" w:eastAsia="宋体" w:cs="Times New Roman"/>
                <w:color w:val="000000" w:themeColor="text1"/>
                <w:kern w:val="0"/>
                <w:sz w:val="24"/>
                <w14:textFill>
                  <w14:solidFill>
                    <w14:schemeClr w14:val="tx1"/>
                  </w14:solidFill>
                </w14:textFill>
              </w:rPr>
              <w:t>②</w:t>
            </w:r>
            <w:r>
              <w:rPr>
                <w:rFonts w:hint="default" w:ascii="Times New Roman" w:hAnsi="Times New Roman" w:eastAsia="宋体" w:cs="Times New Roman"/>
                <w:color w:val="000000" w:themeColor="text1"/>
                <w:kern w:val="0"/>
                <w:sz w:val="24"/>
                <w14:textFill>
                  <w14:solidFill>
                    <w14:schemeClr w14:val="tx1"/>
                  </w14:solidFill>
                </w14:textFill>
              </w:rPr>
              <w:fldChar w:fldCharType="end"/>
            </w:r>
            <w:r>
              <w:rPr>
                <w:rFonts w:hint="default" w:ascii="Times New Roman" w:hAnsi="Times New Roman" w:eastAsia="宋体" w:cs="Times New Roman"/>
                <w:color w:val="000000" w:themeColor="text1"/>
                <w:kern w:val="0"/>
                <w:sz w:val="24"/>
                <w14:textFill>
                  <w14:solidFill>
                    <w14:schemeClr w14:val="tx1"/>
                  </w14:solidFill>
                </w14:textFill>
              </w:rPr>
              <w:t>严格按要求设置一般工业固体废物暂存处，做好标识。</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（3）环境风险评价结论</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在严格落实环评报告表中的风险防范措施，杜绝事故发生的前提下，该项目的环境风险处于可接受水平，制定的风险管理措施和应急预案有效可靠，从环境风险角度分析该项目建设可行。</w:t>
            </w:r>
          </w:p>
          <w:p>
            <w:pPr>
              <w:pStyle w:val="28"/>
              <w:kinsoku/>
              <w:overflowPunct w:val="0"/>
              <w:topLinePunct/>
              <w:autoSpaceDN/>
              <w:spacing w:after="0" w:line="360" w:lineRule="auto"/>
              <w:ind w:left="0" w:leftChars="0" w:firstLine="0" w:firstLineChars="0"/>
              <w:textAlignment w:val="center"/>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 xml:space="preserve">8、排污口规范化管理要求 </w:t>
            </w:r>
          </w:p>
          <w:p>
            <w:pPr>
              <w:spacing w:line="360" w:lineRule="auto"/>
              <w:ind w:firstLine="480"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 xml:space="preserve">排污口是各污染物进入环境、污染环境的通道，强化排污口的管理是实施污染物总量控制的基础工作，也是区域环境管理逐步实现污染物排放科学、定量化的重要手段。本项目各排污口应实行规范化设置与管理，具体管理原则如下： </w:t>
            </w:r>
          </w:p>
          <w:p>
            <w:pPr>
              <w:spacing w:line="360" w:lineRule="auto"/>
              <w:ind w:firstLine="480"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 xml:space="preserve">a）排污口必须规范化设置，排污口应便于采样与计量监测，便于日常监督检查，应有观测、取样、维修通道； </w:t>
            </w:r>
          </w:p>
          <w:p>
            <w:pPr>
              <w:kinsoku/>
              <w:overflowPunct w:val="0"/>
              <w:topLinePunct/>
              <w:spacing w:line="360" w:lineRule="auto"/>
              <w:ind w:firstLine="480"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 xml:space="preserve">b）如实向生态环境管理部门申报排污口数量、位置及所排放的主要污染物种类、数量、浓度、排放去向等情况。 </w:t>
            </w:r>
          </w:p>
          <w:p>
            <w:pPr>
              <w:pStyle w:val="28"/>
              <w:kinsoku/>
              <w:overflowPunct w:val="0"/>
              <w:topLinePunct/>
              <w:autoSpaceDN/>
              <w:spacing w:after="0" w:line="360" w:lineRule="auto"/>
              <w:ind w:left="0" w:leftChars="0" w:firstLine="0" w:firstLineChars="0"/>
              <w:textAlignment w:val="center"/>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 xml:space="preserve">9、排污口立标管理要求 </w:t>
            </w:r>
          </w:p>
          <w:p>
            <w:pPr>
              <w:kinsoku/>
              <w:overflowPunct w:val="0"/>
              <w:topLinePunct/>
              <w:spacing w:line="360" w:lineRule="auto"/>
              <w:ind w:firstLine="480"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 xml:space="preserve">项目建设应根据国家《环境保护图形标志》（GB15562.1~2-1995）的规定，针对各污染物排放口及噪声排放源分别设置符合国家有关规范要求的环境保护图形标志牌，并应注意以下几点： </w:t>
            </w:r>
          </w:p>
          <w:p>
            <w:pPr>
              <w:spacing w:line="360" w:lineRule="auto"/>
              <w:ind w:firstLine="480"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 xml:space="preserve">a）为了便于管理，必须对各排污口进行规范化建设； </w:t>
            </w:r>
          </w:p>
          <w:p>
            <w:pPr>
              <w:spacing w:line="360" w:lineRule="auto"/>
              <w:ind w:firstLine="480"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b）废气排放口、</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废水处理设施出水口、</w:t>
            </w:r>
            <w:r>
              <w:rPr>
                <w:rFonts w:hint="default" w:ascii="Times New Roman" w:hAnsi="Times New Roman" w:eastAsia="宋体" w:cs="Times New Roman"/>
                <w:color w:val="000000" w:themeColor="text1"/>
                <w:sz w:val="24"/>
                <w:szCs w:val="24"/>
                <w14:textFill>
                  <w14:solidFill>
                    <w14:schemeClr w14:val="tx1"/>
                  </w14:solidFill>
                </w14:textFill>
              </w:rPr>
              <w:t>固定噪声污染源、固体废物堆场应设置提示性环境保护图形标志牌；</w:t>
            </w:r>
          </w:p>
          <w:p>
            <w:pPr>
              <w:spacing w:line="360" w:lineRule="auto"/>
              <w:ind w:firstLine="480"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 xml:space="preserve">c）排污口的环保图形标志牌应设置在靠近采样点的醒目处，标志牌设置高度为其上边缘距离地面约2m； </w:t>
            </w:r>
          </w:p>
          <w:p>
            <w:pPr>
              <w:spacing w:line="360" w:lineRule="auto"/>
              <w:ind w:firstLine="480"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 xml:space="preserve">d）环境保护图形标志以设置方形标志牌为主，亦可根据情况设置立面或平面固定式标志牌。 </w:t>
            </w:r>
          </w:p>
          <w:p>
            <w:pPr>
              <w:pStyle w:val="28"/>
              <w:kinsoku/>
              <w:overflowPunct w:val="0"/>
              <w:topLinePunct/>
              <w:autoSpaceDN/>
              <w:spacing w:after="0" w:line="360" w:lineRule="auto"/>
              <w:ind w:left="0" w:leftChars="0" w:firstLine="0" w:firstLineChars="0"/>
              <w:textAlignment w:val="center"/>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 xml:space="preserve">10、排污口建档管理 </w:t>
            </w:r>
          </w:p>
          <w:p>
            <w:pPr>
              <w:kinsoku/>
              <w:overflowPunct w:val="0"/>
              <w:topLinePunct/>
              <w:spacing w:line="360" w:lineRule="auto"/>
              <w:ind w:firstLine="480"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 xml:space="preserve">a）本项目应使用国家统一印制的《中华人民共和国规范化排污口标志登记证》，并按要求填写有关内容； </w:t>
            </w:r>
          </w:p>
          <w:p>
            <w:pPr>
              <w:kinsoku/>
              <w:overflowPunct w:val="0"/>
              <w:topLinePunct/>
              <w:spacing w:line="360" w:lineRule="auto"/>
              <w:ind w:firstLine="480"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b）根据排污口管理内容要求，项目建成营运后，应将主要污染物种类、数量、浓度、排放去向、立标情况及设施运行情况记录于档案。</w:t>
            </w:r>
          </w:p>
          <w:p>
            <w:pPr>
              <w:numPr>
                <w:ilvl w:val="0"/>
                <w:numId w:val="0"/>
              </w:numPr>
              <w:spacing w:line="360" w:lineRule="auto"/>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lang w:val="en-US" w:eastAsia="zh-CN"/>
                <w14:textFill>
                  <w14:solidFill>
                    <w14:schemeClr w14:val="tx1"/>
                  </w14:solidFill>
                </w14:textFill>
              </w:rPr>
              <w:t>11、</w:t>
            </w:r>
            <w:r>
              <w:rPr>
                <w:rFonts w:hint="default" w:ascii="Times New Roman" w:hAnsi="Times New Roman" w:eastAsia="宋体" w:cs="Times New Roman"/>
                <w:b/>
                <w:bCs/>
                <w:color w:val="000000" w:themeColor="text1"/>
                <w:sz w:val="24"/>
                <w14:textFill>
                  <w14:solidFill>
                    <w14:schemeClr w14:val="tx1"/>
                  </w14:solidFill>
                </w14:textFill>
              </w:rPr>
              <w:t>环保投资估算</w:t>
            </w:r>
          </w:p>
          <w:p>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本项目环保投资见下表。</w:t>
            </w:r>
          </w:p>
          <w:p>
            <w:pPr>
              <w:pStyle w:val="113"/>
              <w:keepNext w:val="0"/>
              <w:keepLines w:val="0"/>
              <w:pageBreakBefore w:val="0"/>
              <w:widowControl w:val="0"/>
              <w:kinsoku/>
              <w:wordWrap/>
              <w:overflowPunct/>
              <w:topLinePunct w:val="0"/>
              <w:autoSpaceDE/>
              <w:autoSpaceDN/>
              <w:bidi w:val="0"/>
              <w:adjustRightInd/>
              <w:snapToGrid/>
              <w:spacing w:beforeLines="0" w:afterLines="0" w:line="360" w:lineRule="auto"/>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b/>
                <w:color w:val="000000" w:themeColor="text1"/>
                <w:sz w:val="24"/>
                <w:u w:val="none"/>
                <w14:textFill>
                  <w14:solidFill>
                    <w14:schemeClr w14:val="tx1"/>
                  </w14:solidFill>
                </w14:textFill>
              </w:rPr>
              <w:t>表4-</w:t>
            </w:r>
            <w:r>
              <w:rPr>
                <w:rFonts w:hint="default" w:ascii="Times New Roman" w:hAnsi="Times New Roman" w:eastAsia="宋体" w:cs="Times New Roman"/>
                <w:b/>
                <w:color w:val="000000" w:themeColor="text1"/>
                <w:sz w:val="24"/>
                <w:u w:val="none"/>
                <w:lang w:val="en-US" w:eastAsia="zh-CN"/>
                <w14:textFill>
                  <w14:solidFill>
                    <w14:schemeClr w14:val="tx1"/>
                  </w14:solidFill>
                </w14:textFill>
              </w:rPr>
              <w:t>18</w:t>
            </w:r>
            <w:r>
              <w:rPr>
                <w:rFonts w:hint="default" w:ascii="Times New Roman" w:hAnsi="Times New Roman" w:eastAsia="宋体" w:cs="Times New Roman"/>
                <w:b/>
                <w:color w:val="000000" w:themeColor="text1"/>
                <w:sz w:val="24"/>
                <w:u w:val="none"/>
                <w14:textFill>
                  <w14:solidFill>
                    <w14:schemeClr w14:val="tx1"/>
                  </w14:solidFill>
                </w14:textFill>
              </w:rPr>
              <w:t xml:space="preserve">   </w:t>
            </w:r>
            <w:r>
              <w:rPr>
                <w:rFonts w:hint="default" w:ascii="Times New Roman" w:hAnsi="Times New Roman" w:eastAsia="宋体" w:cs="Times New Roman"/>
                <w:color w:val="000000" w:themeColor="text1"/>
                <w:sz w:val="24"/>
                <w:szCs w:val="24"/>
                <w:u w:val="none"/>
                <w14:textFill>
                  <w14:solidFill>
                    <w14:schemeClr w14:val="tx1"/>
                  </w14:solidFill>
                </w14:textFill>
              </w:rPr>
              <w:t>污染治理投资估算</w:t>
            </w:r>
          </w:p>
          <w:tbl>
            <w:tblPr>
              <w:tblStyle w:val="30"/>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2"/>
              <w:gridCol w:w="5720"/>
              <w:gridCol w:w="12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23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u w:val="none"/>
                      <w14:textFill>
                        <w14:solidFill>
                          <w14:schemeClr w14:val="tx1"/>
                        </w14:solidFill>
                      </w14:textFill>
                    </w:rPr>
                  </w:pPr>
                  <w:r>
                    <w:rPr>
                      <w:rFonts w:hint="default" w:ascii="Times New Roman" w:hAnsi="Times New Roman" w:eastAsia="宋体" w:cs="Times New Roman"/>
                      <w:b/>
                      <w:bCs/>
                      <w:color w:val="000000" w:themeColor="text1"/>
                      <w:sz w:val="21"/>
                      <w:szCs w:val="21"/>
                      <w:u w:val="none"/>
                      <w14:textFill>
                        <w14:solidFill>
                          <w14:schemeClr w14:val="tx1"/>
                        </w14:solidFill>
                      </w14:textFill>
                    </w:rPr>
                    <w:t>项目</w:t>
                  </w:r>
                </w:p>
              </w:tc>
              <w:tc>
                <w:tcPr>
                  <w:tcW w:w="64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u w:val="none"/>
                      <w14:textFill>
                        <w14:solidFill>
                          <w14:schemeClr w14:val="tx1"/>
                        </w14:solidFill>
                      </w14:textFill>
                    </w:rPr>
                  </w:pPr>
                  <w:r>
                    <w:rPr>
                      <w:rFonts w:hint="default" w:ascii="Times New Roman" w:hAnsi="Times New Roman" w:eastAsia="宋体" w:cs="Times New Roman"/>
                      <w:b/>
                      <w:bCs/>
                      <w:color w:val="000000" w:themeColor="text1"/>
                      <w:sz w:val="21"/>
                      <w:szCs w:val="21"/>
                      <w:u w:val="none"/>
                      <w14:textFill>
                        <w14:solidFill>
                          <w14:schemeClr w14:val="tx1"/>
                        </w14:solidFill>
                      </w14:textFill>
                    </w:rPr>
                    <w:t>内容</w:t>
                  </w:r>
                </w:p>
              </w:tc>
              <w:tc>
                <w:tcPr>
                  <w:tcW w:w="13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u w:val="none"/>
                      <w14:textFill>
                        <w14:solidFill>
                          <w14:schemeClr w14:val="tx1"/>
                        </w14:solidFill>
                      </w14:textFill>
                    </w:rPr>
                  </w:pPr>
                  <w:r>
                    <w:rPr>
                      <w:rFonts w:hint="default" w:ascii="Times New Roman" w:hAnsi="Times New Roman" w:eastAsia="宋体" w:cs="Times New Roman"/>
                      <w:b/>
                      <w:bCs/>
                      <w:color w:val="000000" w:themeColor="text1"/>
                      <w:sz w:val="21"/>
                      <w:szCs w:val="21"/>
                      <w:u w:val="none"/>
                      <w14:textFill>
                        <w14:solidFill>
                          <w14:schemeClr w14:val="tx1"/>
                        </w14:solidFill>
                      </w14:textFill>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0" w:hRule="atLeast"/>
                <w:jc w:val="center"/>
              </w:trPr>
              <w:tc>
                <w:tcPr>
                  <w:tcW w:w="1237"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废气治理</w:t>
                  </w:r>
                </w:p>
              </w:tc>
              <w:tc>
                <w:tcPr>
                  <w:tcW w:w="6492"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旋风除尘+布袋除尘器一套、2</w:t>
                  </w:r>
                  <w:r>
                    <w:rPr>
                      <w:rFonts w:hint="eastAsia" w:cs="Times New Roman"/>
                      <w:color w:val="000000" w:themeColor="text1"/>
                      <w:sz w:val="21"/>
                      <w:szCs w:val="21"/>
                      <w:u w:val="none"/>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m排气筒一根；车间内的排气风扇等。</w:t>
                  </w:r>
                </w:p>
              </w:tc>
              <w:tc>
                <w:tcPr>
                  <w:tcW w:w="13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0" w:hRule="atLeast"/>
                <w:jc w:val="center"/>
              </w:trPr>
              <w:tc>
                <w:tcPr>
                  <w:tcW w:w="123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6492"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p>
              </w:tc>
              <w:tc>
                <w:tcPr>
                  <w:tcW w:w="13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90" w:hRule="atLeast"/>
                <w:jc w:val="center"/>
              </w:trPr>
              <w:tc>
                <w:tcPr>
                  <w:tcW w:w="123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废水治理</w:t>
                  </w:r>
                </w:p>
              </w:tc>
              <w:tc>
                <w:tcPr>
                  <w:tcW w:w="6492"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1个</w:t>
                  </w: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化粪池（</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2m</w:t>
                  </w:r>
                  <w:r>
                    <w:rPr>
                      <w:rFonts w:hint="default" w:ascii="Times New Roman" w:hAnsi="Times New Roman" w:eastAsia="宋体" w:cs="Times New Roman"/>
                      <w:color w:val="000000" w:themeColor="text1"/>
                      <w:sz w:val="21"/>
                      <w:szCs w:val="21"/>
                      <w:u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）、一座处理能力为</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10m</w:t>
                  </w:r>
                  <w:r>
                    <w:rPr>
                      <w:rFonts w:hint="default" w:ascii="Times New Roman" w:hAnsi="Times New Roman" w:eastAsia="宋体" w:cs="Times New Roman"/>
                      <w:color w:val="000000" w:themeColor="text1"/>
                      <w:sz w:val="21"/>
                      <w:szCs w:val="21"/>
                      <w:u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/d的地埋式一体化污水处理站、水泵及农灌输送水管</w:t>
                  </w: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以及车间内的废水收集沟</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等</w:t>
                  </w: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w:t>
                  </w:r>
                </w:p>
              </w:tc>
              <w:tc>
                <w:tcPr>
                  <w:tcW w:w="13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23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噪声治理</w:t>
                  </w:r>
                </w:p>
              </w:tc>
              <w:tc>
                <w:tcPr>
                  <w:tcW w:w="64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隔声降噪减震措施</w:t>
                  </w:r>
                </w:p>
              </w:tc>
              <w:tc>
                <w:tcPr>
                  <w:tcW w:w="1342"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123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固废处置</w:t>
                  </w:r>
                </w:p>
              </w:tc>
              <w:tc>
                <w:tcPr>
                  <w:tcW w:w="649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垃圾箱</w:t>
                  </w:r>
                  <w:r>
                    <w:rPr>
                      <w:rFonts w:hint="default" w:ascii="Times New Roman" w:hAnsi="Times New Roman" w:eastAsia="宋体" w:cs="Times New Roman"/>
                      <w:bCs/>
                      <w:color w:val="000000" w:themeColor="text1"/>
                      <w:sz w:val="21"/>
                      <w:szCs w:val="21"/>
                      <w:u w:val="none"/>
                      <w:lang w:eastAsia="zh-CN"/>
                      <w14:textFill>
                        <w14:solidFill>
                          <w14:schemeClr w14:val="tx1"/>
                        </w14:solidFill>
                      </w14:textFill>
                    </w:rPr>
                    <w:t>和一般固废暂存间</w:t>
                  </w:r>
                </w:p>
              </w:tc>
              <w:tc>
                <w:tcPr>
                  <w:tcW w:w="134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7729"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合    计</w:t>
                  </w:r>
                </w:p>
              </w:tc>
              <w:tc>
                <w:tcPr>
                  <w:tcW w:w="13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50</w:t>
                  </w:r>
                </w:p>
              </w:tc>
            </w:tr>
          </w:tbl>
          <w:p>
            <w:pPr>
              <w:pStyle w:val="28"/>
              <w:ind w:firstLine="180"/>
              <w:rPr>
                <w:rFonts w:hint="default" w:ascii="Times New Roman" w:hAnsi="Times New Roman" w:eastAsia="宋体" w:cs="Times New Roman"/>
                <w:color w:val="000000" w:themeColor="text1"/>
                <w:u w:val="single"/>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p>
            <w:pPr>
              <w:pStyle w:val="40"/>
              <w:rPr>
                <w:rFonts w:hint="default" w:ascii="Times New Roman" w:hAnsi="Times New Roman" w:eastAsia="宋体" w:cs="Times New Roman"/>
                <w:color w:val="000000" w:themeColor="text1"/>
                <w14:textFill>
                  <w14:solidFill>
                    <w14:schemeClr w14:val="tx1"/>
                  </w14:solidFill>
                </w14:textFill>
              </w:rPr>
            </w:pPr>
          </w:p>
        </w:tc>
      </w:tr>
    </w:tbl>
    <w:p>
      <w:pPr>
        <w:adjustRightInd w:val="0"/>
        <w:snapToGrid w:val="0"/>
        <w:spacing w:line="360" w:lineRule="auto"/>
        <w:rPr>
          <w:rFonts w:hint="default" w:ascii="Times New Roman" w:hAnsi="Times New Roman" w:eastAsia="宋体" w:cs="Times New Roman"/>
          <w:b/>
          <w:color w:val="000000" w:themeColor="text1"/>
          <w:kern w:val="0"/>
          <w:sz w:val="28"/>
          <w:szCs w:val="28"/>
          <w14:textFill>
            <w14:solidFill>
              <w14:schemeClr w14:val="tx1"/>
            </w14:solidFill>
          </w14:textFill>
        </w:rPr>
        <w:sectPr>
          <w:pgSz w:w="11907" w:h="16840"/>
          <w:pgMar w:top="1440" w:right="1531" w:bottom="1440" w:left="1531" w:header="851" w:footer="850" w:gutter="0"/>
          <w:pgNumType w:fmt="numberInDash"/>
          <w:cols w:space="720" w:num="1"/>
          <w:docGrid w:linePitch="312" w:charSpace="0"/>
        </w:sectPr>
      </w:pPr>
    </w:p>
    <w:p>
      <w:pPr>
        <w:widowControl/>
        <w:spacing w:after="120"/>
        <w:ind w:left="1"/>
        <w:jc w:val="left"/>
        <w:outlineLvl w:val="0"/>
        <w:rPr>
          <w:rFonts w:hint="default" w:ascii="Times New Roman" w:hAnsi="Times New Roman" w:eastAsia="宋体" w:cs="Times New Roman"/>
          <w:b/>
          <w:color w:val="000000" w:themeColor="text1"/>
          <w:sz w:val="30"/>
          <w14:textFill>
            <w14:solidFill>
              <w14:schemeClr w14:val="tx1"/>
            </w14:solidFill>
          </w14:textFill>
        </w:rPr>
      </w:pPr>
      <w:bookmarkStart w:id="61" w:name="_Toc6100"/>
      <w:r>
        <w:rPr>
          <w:rFonts w:hint="default" w:ascii="Times New Roman" w:hAnsi="Times New Roman" w:eastAsia="宋体" w:cs="Times New Roman"/>
          <w:b/>
          <w:color w:val="000000" w:themeColor="text1"/>
          <w:sz w:val="30"/>
          <w14:textFill>
            <w14:solidFill>
              <w14:schemeClr w14:val="tx1"/>
            </w14:solidFill>
          </w14:textFill>
        </w:rPr>
        <w:t>五、</w:t>
      </w:r>
      <w:bookmarkStart w:id="62" w:name="_Hlk54167917"/>
      <w:r>
        <w:rPr>
          <w:rFonts w:hint="default" w:ascii="Times New Roman" w:hAnsi="Times New Roman" w:eastAsia="宋体" w:cs="Times New Roman"/>
          <w:b/>
          <w:color w:val="000000" w:themeColor="text1"/>
          <w:sz w:val="30"/>
          <w14:textFill>
            <w14:solidFill>
              <w14:schemeClr w14:val="tx1"/>
            </w14:solidFill>
          </w14:textFill>
        </w:rPr>
        <w:t>环境保护措施监督检查清单</w:t>
      </w:r>
      <w:bookmarkEnd w:id="61"/>
      <w:bookmarkEnd w:id="62"/>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953"/>
        <w:gridCol w:w="1485"/>
        <w:gridCol w:w="1125"/>
        <w:gridCol w:w="2145"/>
        <w:gridCol w:w="3352"/>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953" w:type="dxa"/>
            <w:tcBorders>
              <w:bottom w:val="single" w:color="auto" w:sz="2" w:space="0"/>
              <w:tl2br w:val="single" w:color="auto" w:sz="4" w:space="0"/>
            </w:tcBorders>
          </w:tcPr>
          <w:p>
            <w:pPr>
              <w:adjustRightInd w:val="0"/>
              <w:snapToGrid w:val="0"/>
              <w:jc w:val="right"/>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内容</w:t>
            </w:r>
          </w:p>
          <w:p>
            <w:pPr>
              <w:adjustRightInd w:val="0"/>
              <w:snapToGrid w:val="0"/>
              <w:rPr>
                <w:rFonts w:hint="default" w:ascii="Times New Roman" w:hAnsi="Times New Roman" w:eastAsia="宋体" w:cs="Times New Roman"/>
                <w:b/>
                <w:bCs/>
                <w:color w:val="000000" w:themeColor="text1"/>
                <w:sz w:val="21"/>
                <w:szCs w:val="21"/>
                <w14:textFill>
                  <w14:solidFill>
                    <w14:schemeClr w14:val="tx1"/>
                  </w14:solidFill>
                </w14:textFill>
              </w:rPr>
            </w:pPr>
          </w:p>
          <w:p>
            <w:pPr>
              <w:adjustRightInd w:val="0"/>
              <w:snapToGrid w:val="0"/>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要素</w:t>
            </w:r>
          </w:p>
        </w:tc>
        <w:tc>
          <w:tcPr>
            <w:tcW w:w="1485" w:type="dxa"/>
            <w:tcBorders>
              <w:bottom w:val="single" w:color="auto" w:sz="2" w:space="0"/>
            </w:tcBorders>
            <w:vAlign w:val="center"/>
          </w:tcPr>
          <w:p>
            <w:pPr>
              <w:adjustRightInd w:val="0"/>
              <w:snapToGrid w:val="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排放口(编号、名称)/污染源</w:t>
            </w:r>
          </w:p>
        </w:tc>
        <w:tc>
          <w:tcPr>
            <w:tcW w:w="1125" w:type="dxa"/>
            <w:tcBorders>
              <w:bottom w:val="single" w:color="auto" w:sz="2" w:space="0"/>
            </w:tcBorders>
            <w:vAlign w:val="center"/>
          </w:tcPr>
          <w:p>
            <w:pPr>
              <w:adjustRightInd w:val="0"/>
              <w:snapToGrid w:val="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污染物项目</w:t>
            </w:r>
          </w:p>
        </w:tc>
        <w:tc>
          <w:tcPr>
            <w:tcW w:w="2145" w:type="dxa"/>
            <w:tcBorders>
              <w:bottom w:val="single" w:color="auto" w:sz="2" w:space="0"/>
            </w:tcBorders>
            <w:vAlign w:val="center"/>
          </w:tcPr>
          <w:p>
            <w:pPr>
              <w:adjustRightInd w:val="0"/>
              <w:snapToGrid w:val="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环境保护措施</w:t>
            </w:r>
          </w:p>
        </w:tc>
        <w:tc>
          <w:tcPr>
            <w:tcW w:w="3352" w:type="dxa"/>
            <w:tcBorders>
              <w:bottom w:val="single" w:color="auto" w:sz="2" w:space="0"/>
            </w:tcBorders>
            <w:vAlign w:val="center"/>
          </w:tcPr>
          <w:p>
            <w:pPr>
              <w:adjustRightInd w:val="0"/>
              <w:snapToGrid w:val="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执行标准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953" w:type="dxa"/>
            <w:vMerge w:val="restart"/>
            <w:tcBorders>
              <w:top w:val="single" w:color="auto" w:sz="2" w:space="0"/>
            </w:tcBorders>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大气环境</w:t>
            </w:r>
          </w:p>
        </w:tc>
        <w:tc>
          <w:tcPr>
            <w:tcW w:w="1485" w:type="dxa"/>
            <w:tcBorders>
              <w:top w:val="single" w:color="auto" w:sz="2" w:space="0"/>
              <w:bottom w:val="single" w:color="auto" w:sz="2" w:space="0"/>
            </w:tcBorders>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燃料燃烧废气</w:t>
            </w:r>
            <w:r>
              <w:rPr>
                <w:rFonts w:hint="default" w:ascii="Times New Roman" w:hAnsi="Times New Roman" w:eastAsia="宋体" w:cs="Times New Roman"/>
                <w:color w:val="000000" w:themeColor="text1"/>
                <w:sz w:val="21"/>
                <w:szCs w:val="21"/>
                <w14:textFill>
                  <w14:solidFill>
                    <w14:schemeClr w14:val="tx1"/>
                  </w14:solidFill>
                </w14:textFill>
              </w:rPr>
              <w:t>（DA001）</w:t>
            </w:r>
          </w:p>
        </w:tc>
        <w:tc>
          <w:tcPr>
            <w:tcW w:w="1125" w:type="dxa"/>
            <w:tcBorders>
              <w:top w:val="single" w:color="auto" w:sz="2" w:space="0"/>
              <w:bottom w:val="single" w:color="auto" w:sz="2" w:space="0"/>
            </w:tcBorders>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颗粒物、</w:t>
            </w:r>
            <w:r>
              <w:rPr>
                <w:rFonts w:hint="default" w:ascii="Times New Roman" w:hAnsi="Times New Roman" w:eastAsia="宋体" w:cs="Times New Roman"/>
                <w:color w:val="000000" w:themeColor="text1"/>
                <w:sz w:val="21"/>
                <w:szCs w:val="21"/>
                <w:lang w:val="en-GB"/>
                <w14:textFill>
                  <w14:solidFill>
                    <w14:schemeClr w14:val="tx1"/>
                  </w14:solidFill>
                </w14:textFill>
              </w:rPr>
              <w:t>NO</w:t>
            </w:r>
            <w:r>
              <w:rPr>
                <w:rFonts w:hint="default" w:ascii="Times New Roman" w:hAnsi="Times New Roman" w:eastAsia="宋体" w:cs="Times New Roman"/>
                <w:color w:val="000000" w:themeColor="text1"/>
                <w:sz w:val="21"/>
                <w:szCs w:val="21"/>
                <w:vertAlign w:val="subscript"/>
                <w:lang w:val="en-GB"/>
                <w14:textFill>
                  <w14:solidFill>
                    <w14:schemeClr w14:val="tx1"/>
                  </w14:solidFill>
                </w14:textFill>
              </w:rPr>
              <w:t>x</w:t>
            </w:r>
            <w:r>
              <w:rPr>
                <w:rFonts w:hint="default" w:ascii="Times New Roman" w:hAnsi="Times New Roman" w:eastAsia="宋体" w:cs="Times New Roman"/>
                <w:color w:val="000000" w:themeColor="text1"/>
                <w:sz w:val="21"/>
                <w:szCs w:val="21"/>
                <w:lang w:val="en-GB"/>
                <w14:textFill>
                  <w14:solidFill>
                    <w14:schemeClr w14:val="tx1"/>
                  </w14:solidFill>
                </w14:textFill>
              </w:rPr>
              <w:t>、SO</w:t>
            </w:r>
            <w:r>
              <w:rPr>
                <w:rFonts w:hint="default" w:ascii="Times New Roman" w:hAnsi="Times New Roman" w:eastAsia="宋体" w:cs="Times New Roman"/>
                <w:color w:val="000000" w:themeColor="text1"/>
                <w:sz w:val="21"/>
                <w:szCs w:val="21"/>
                <w:vertAlign w:val="subscript"/>
                <w:lang w:val="en-GB"/>
                <w14:textFill>
                  <w14:solidFill>
                    <w14:schemeClr w14:val="tx1"/>
                  </w14:solidFill>
                </w14:textFill>
              </w:rPr>
              <w:t>2</w:t>
            </w:r>
            <w:r>
              <w:rPr>
                <w:rStyle w:val="36"/>
                <w:rFonts w:hint="default" w:ascii="Times New Roman" w:hAnsi="Times New Roman" w:eastAsia="宋体" w:cs="Times New Roman"/>
                <w:color w:val="000000" w:themeColor="text1"/>
                <w:kern w:val="0"/>
                <w:sz w:val="21"/>
                <w:szCs w:val="21"/>
                <w14:textFill>
                  <w14:solidFill>
                    <w14:schemeClr w14:val="tx1"/>
                  </w14:solidFill>
                </w14:textFill>
              </w:rPr>
              <w:t>、格林曼黑度</w:t>
            </w:r>
          </w:p>
        </w:tc>
        <w:tc>
          <w:tcPr>
            <w:tcW w:w="2145" w:type="dxa"/>
            <w:tcBorders>
              <w:top w:val="single" w:color="auto" w:sz="2" w:space="0"/>
              <w:bottom w:val="single" w:color="auto" w:sz="2" w:space="0"/>
            </w:tcBorders>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旋风除尘+布袋除尘+2</w:t>
            </w:r>
            <w:r>
              <w:rPr>
                <w:rFonts w:hint="eastAsia" w:cs="Times New Roman"/>
                <w:color w:val="000000" w:themeColor="text1"/>
                <w:sz w:val="21"/>
                <w:szCs w:val="21"/>
                <w:lang w:val="en-US" w:eastAsia="zh-CN"/>
                <w14:textFill>
                  <w14:solidFill>
                    <w14:schemeClr w14:val="tx1"/>
                  </w14:solidFill>
                </w14:textFill>
              </w:rPr>
              <w:t>5</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m排气筒排放</w:t>
            </w:r>
          </w:p>
        </w:tc>
        <w:tc>
          <w:tcPr>
            <w:tcW w:w="3352" w:type="dxa"/>
            <w:tcBorders>
              <w:top w:val="single" w:color="auto" w:sz="2" w:space="0"/>
              <w:bottom w:val="single" w:color="auto" w:sz="2" w:space="0"/>
            </w:tcBorders>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《锅炉大气污染物排放标准》（GB13271-2014）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953" w:type="dxa"/>
            <w:vMerge w:val="continue"/>
            <w:tcBorders>
              <w:top w:val="single" w:color="auto" w:sz="2" w:space="0"/>
            </w:tcBorders>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485" w:type="dxa"/>
            <w:tcBorders>
              <w:top w:val="single" w:color="auto" w:sz="2" w:space="0"/>
              <w:bottom w:val="single" w:color="auto" w:sz="2" w:space="0"/>
            </w:tcBorders>
            <w:vAlign w:val="center"/>
          </w:tcPr>
          <w:p>
            <w:pPr>
              <w:widowControl/>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14:textFill>
                  <w14:solidFill>
                    <w14:schemeClr w14:val="tx1"/>
                  </w14:solidFill>
                </w14:textFill>
              </w:rPr>
              <w:t>淀粉开包及</w:t>
            </w:r>
            <w:r>
              <w:rPr>
                <w:rFonts w:hint="default" w:ascii="Times New Roman" w:hAnsi="Times New Roman" w:eastAsia="宋体" w:cs="Times New Roman"/>
                <w:color w:val="000000" w:themeColor="text1"/>
                <w:kern w:val="0"/>
                <w:sz w:val="21"/>
                <w:szCs w:val="21"/>
                <w14:textFill>
                  <w14:solidFill>
                    <w14:schemeClr w14:val="tx1"/>
                  </w14:solidFill>
                </w14:textFill>
              </w:rPr>
              <w:t>投料</w:t>
            </w:r>
          </w:p>
        </w:tc>
        <w:tc>
          <w:tcPr>
            <w:tcW w:w="1125" w:type="dxa"/>
            <w:tcBorders>
              <w:top w:val="single" w:color="auto" w:sz="2" w:space="0"/>
              <w:bottom w:val="single" w:color="auto" w:sz="2" w:space="0"/>
            </w:tcBorders>
            <w:vAlign w:val="center"/>
          </w:tcPr>
          <w:p>
            <w:pPr>
              <w:widowControl/>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颗粒物</w:t>
            </w:r>
          </w:p>
        </w:tc>
        <w:tc>
          <w:tcPr>
            <w:tcW w:w="2145" w:type="dxa"/>
            <w:tcBorders>
              <w:top w:val="single" w:color="auto" w:sz="2" w:space="0"/>
              <w:bottom w:val="single" w:color="auto" w:sz="2" w:space="0"/>
            </w:tcBorders>
            <w:vAlign w:val="center"/>
          </w:tcPr>
          <w:p>
            <w:pPr>
              <w:pStyle w:val="3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加强车间通风设施</w:t>
            </w:r>
            <w:r>
              <w:rPr>
                <w:rFonts w:hint="eastAsia" w:ascii="Times New Roman" w:cs="Times New Roman"/>
                <w:color w:val="000000" w:themeColor="text1"/>
                <w:sz w:val="21"/>
                <w:szCs w:val="21"/>
                <w:lang w:val="en-US" w:eastAsia="zh-CN"/>
                <w14:textFill>
                  <w14:solidFill>
                    <w14:schemeClr w14:val="tx1"/>
                  </w14:solidFill>
                </w14:textFill>
              </w:rPr>
              <w:t>和密闭搅拌等</w:t>
            </w:r>
          </w:p>
        </w:tc>
        <w:tc>
          <w:tcPr>
            <w:tcW w:w="3352" w:type="dxa"/>
            <w:tcBorders>
              <w:top w:val="single" w:color="auto" w:sz="2" w:space="0"/>
              <w:bottom w:val="single" w:color="auto" w:sz="2" w:space="0"/>
            </w:tcBorders>
            <w:vAlign w:val="center"/>
          </w:tcPr>
          <w:p>
            <w:pPr>
              <w:pStyle w:val="72"/>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《大气污染物综合排放标准》（GB16297-1996）中表2的无组织排放标准浓度限值</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953" w:type="dxa"/>
            <w:vMerge w:val="continue"/>
            <w:tcBorders>
              <w:top w:val="single" w:color="auto" w:sz="2" w:space="0"/>
            </w:tcBorders>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485" w:type="dxa"/>
            <w:tcBorders>
              <w:top w:val="single" w:color="auto" w:sz="2" w:space="0"/>
              <w:bottom w:val="single" w:color="auto" w:sz="2" w:space="0"/>
            </w:tcBorders>
            <w:vAlign w:val="center"/>
          </w:tcPr>
          <w:p>
            <w:pPr>
              <w:widowControl/>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污水处理系统</w:t>
            </w:r>
          </w:p>
        </w:tc>
        <w:tc>
          <w:tcPr>
            <w:tcW w:w="1125" w:type="dxa"/>
            <w:tcBorders>
              <w:top w:val="single" w:color="auto" w:sz="2" w:space="0"/>
              <w:bottom w:val="single" w:color="auto" w:sz="2" w:space="0"/>
            </w:tcBorders>
            <w:vAlign w:val="center"/>
          </w:tcPr>
          <w:p>
            <w:pPr>
              <w:widowControl/>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H</w:t>
            </w:r>
            <w:r>
              <w:rPr>
                <w:rFonts w:hint="default" w:ascii="Times New Roman" w:hAnsi="Times New Roman" w:eastAsia="宋体" w:cs="Times New Roman"/>
                <w:color w:val="000000" w:themeColor="text1"/>
                <w:sz w:val="21"/>
                <w:szCs w:val="21"/>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S、NH</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臭气浓度</w:t>
            </w:r>
          </w:p>
        </w:tc>
        <w:tc>
          <w:tcPr>
            <w:tcW w:w="2145" w:type="dxa"/>
            <w:tcBorders>
              <w:top w:val="single" w:color="auto" w:sz="2" w:space="0"/>
              <w:bottom w:val="single" w:color="auto" w:sz="2" w:space="0"/>
            </w:tcBorders>
            <w:vAlign w:val="center"/>
          </w:tcPr>
          <w:p>
            <w:pPr>
              <w:pStyle w:val="37"/>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污水处理设施为地埋式及</w:t>
            </w:r>
            <w:r>
              <w:rPr>
                <w:rFonts w:hint="default" w:ascii="Times New Roman" w:hAnsi="Times New Roman" w:eastAsia="宋体" w:cs="Times New Roman"/>
                <w:color w:val="000000" w:themeColor="text1"/>
                <w:sz w:val="21"/>
                <w:szCs w:val="21"/>
                <w14:textFill>
                  <w14:solidFill>
                    <w14:schemeClr w14:val="tx1"/>
                  </w14:solidFill>
                </w14:textFill>
              </w:rPr>
              <w:t>加强</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厂区</w:t>
            </w:r>
            <w:r>
              <w:rPr>
                <w:rFonts w:hint="default" w:ascii="Times New Roman" w:hAnsi="Times New Roman" w:eastAsia="宋体" w:cs="Times New Roman"/>
                <w:color w:val="000000" w:themeColor="text1"/>
                <w:sz w:val="21"/>
                <w:szCs w:val="21"/>
                <w14:textFill>
                  <w14:solidFill>
                    <w14:schemeClr w14:val="tx1"/>
                  </w14:solidFill>
                </w14:textFill>
              </w:rPr>
              <w:t>绿化</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等</w:t>
            </w:r>
          </w:p>
        </w:tc>
        <w:tc>
          <w:tcPr>
            <w:tcW w:w="3352" w:type="dxa"/>
            <w:tcBorders>
              <w:top w:val="single" w:color="auto" w:sz="2" w:space="0"/>
              <w:bottom w:val="single" w:color="auto" w:sz="2" w:space="0"/>
            </w:tcBorders>
            <w:vAlign w:val="center"/>
          </w:tcPr>
          <w:p>
            <w:pPr>
              <w:pStyle w:val="72"/>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《恶臭污染物排放标准》（GB14554-93）中的二级厂界标准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953" w:type="dxa"/>
            <w:vMerge w:val="continue"/>
            <w:tcBorders>
              <w:top w:val="single" w:color="auto" w:sz="2" w:space="0"/>
            </w:tcBorders>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485" w:type="dxa"/>
            <w:tcBorders>
              <w:top w:val="single" w:color="auto" w:sz="2" w:space="0"/>
              <w:bottom w:val="single" w:color="auto" w:sz="2" w:space="0"/>
            </w:tcBorders>
            <w:vAlign w:val="center"/>
          </w:tcPr>
          <w:p>
            <w:pPr>
              <w:widowControl/>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车间</w:t>
            </w:r>
          </w:p>
        </w:tc>
        <w:tc>
          <w:tcPr>
            <w:tcW w:w="1125" w:type="dxa"/>
            <w:tcBorders>
              <w:top w:val="single" w:color="auto" w:sz="2" w:space="0"/>
              <w:bottom w:val="single" w:color="auto" w:sz="2" w:space="0"/>
            </w:tcBorders>
            <w:vAlign w:val="center"/>
          </w:tcPr>
          <w:p>
            <w:pPr>
              <w:widowControl/>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异味</w:t>
            </w:r>
          </w:p>
        </w:tc>
        <w:tc>
          <w:tcPr>
            <w:tcW w:w="2145" w:type="dxa"/>
            <w:tcBorders>
              <w:top w:val="single" w:color="auto" w:sz="2" w:space="0"/>
              <w:bottom w:val="single" w:color="auto" w:sz="2" w:space="0"/>
            </w:tcBorders>
            <w:vAlign w:val="center"/>
          </w:tcPr>
          <w:p>
            <w:pPr>
              <w:pStyle w:val="3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14:textFill>
                  <w14:solidFill>
                    <w14:schemeClr w14:val="tx1"/>
                  </w14:solidFill>
                </w14:textFill>
              </w:rPr>
              <w:t>通风换气</w:t>
            </w:r>
          </w:p>
        </w:tc>
        <w:tc>
          <w:tcPr>
            <w:tcW w:w="3352" w:type="dxa"/>
            <w:tcBorders>
              <w:top w:val="single" w:color="auto" w:sz="2" w:space="0"/>
              <w:bottom w:val="single" w:color="auto" w:sz="2" w:space="0"/>
            </w:tcBorders>
            <w:vAlign w:val="center"/>
          </w:tcPr>
          <w:p>
            <w:pPr>
              <w:pStyle w:val="72"/>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《恶臭污染物排放标准》（GB14554-93）中的二级厂界标准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841" w:hRule="atLeast"/>
          <w:jc w:val="center"/>
        </w:trPr>
        <w:tc>
          <w:tcPr>
            <w:tcW w:w="953" w:type="dxa"/>
            <w:tcBorders>
              <w:top w:val="single" w:color="auto" w:sz="2" w:space="0"/>
            </w:tcBorders>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地表水环境</w:t>
            </w:r>
          </w:p>
        </w:tc>
        <w:tc>
          <w:tcPr>
            <w:tcW w:w="1485" w:type="dxa"/>
            <w:tcBorders>
              <w:top w:val="single" w:color="auto" w:sz="2" w:space="0"/>
            </w:tcBorders>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生活污水</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和</w:t>
            </w:r>
          </w:p>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生产废水</w:t>
            </w:r>
          </w:p>
        </w:tc>
        <w:tc>
          <w:tcPr>
            <w:tcW w:w="1125" w:type="dxa"/>
            <w:tcBorders>
              <w:top w:val="single" w:color="auto" w:sz="2" w:space="0"/>
            </w:tcBorders>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COD、BOD</w:t>
            </w:r>
            <w:r>
              <w:rPr>
                <w:rFonts w:hint="default" w:ascii="Times New Roman" w:hAnsi="Times New Roman" w:eastAsia="宋体" w:cs="Times New Roman"/>
                <w:color w:val="000000" w:themeColor="text1"/>
                <w:sz w:val="21"/>
                <w:szCs w:val="21"/>
                <w:vertAlign w:val="subscript"/>
                <w14:textFill>
                  <w14:solidFill>
                    <w14:schemeClr w14:val="tx1"/>
                  </w14:solidFill>
                </w14:textFill>
              </w:rPr>
              <w:t>5</w:t>
            </w:r>
            <w:r>
              <w:rPr>
                <w:rFonts w:hint="default" w:ascii="Times New Roman" w:hAnsi="Times New Roman" w:eastAsia="宋体" w:cs="Times New Roman"/>
                <w:color w:val="000000" w:themeColor="text1"/>
                <w:sz w:val="21"/>
                <w:szCs w:val="21"/>
                <w14:textFill>
                  <w14:solidFill>
                    <w14:schemeClr w14:val="tx1"/>
                  </w14:solidFill>
                </w14:textFill>
              </w:rPr>
              <w:t>、NH</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-N、SS</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等</w:t>
            </w:r>
            <w:r>
              <w:rPr>
                <w:rFonts w:hint="default" w:ascii="Times New Roman" w:hAnsi="Times New Roman" w:eastAsia="宋体" w:cs="Times New Roman"/>
                <w:color w:val="000000" w:themeColor="text1"/>
                <w:sz w:val="21"/>
                <w:szCs w:val="21"/>
                <w14:textFill>
                  <w14:solidFill>
                    <w14:schemeClr w14:val="tx1"/>
                  </w14:solidFill>
                </w14:textFill>
              </w:rPr>
              <w:t xml:space="preserve"> </w:t>
            </w:r>
          </w:p>
        </w:tc>
        <w:tc>
          <w:tcPr>
            <w:tcW w:w="2145" w:type="dxa"/>
            <w:tcBorders>
              <w:top w:val="single" w:color="auto" w:sz="2" w:space="0"/>
            </w:tcBorders>
            <w:vAlign w:val="center"/>
          </w:tcPr>
          <w:p>
            <w:pPr>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自建污水处理站的处理工艺：</w:t>
            </w:r>
            <w:r>
              <w:rPr>
                <w:rFonts w:hint="eastAsia" w:ascii="Times New Roman" w:hAnsi="Times New Roman" w:eastAsia="宋体" w:cs="Times New Roman"/>
                <w:color w:val="000000" w:themeColor="text1"/>
                <w:kern w:val="0"/>
                <w:sz w:val="21"/>
                <w:szCs w:val="21"/>
                <w:lang w:val="en-US" w:eastAsia="zh-CN"/>
                <w14:textFill>
                  <w14:solidFill>
                    <w14:schemeClr w14:val="tx1"/>
                  </w14:solidFill>
                </w14:textFill>
              </w:rPr>
              <w:t>格栅+调节+</w:t>
            </w:r>
            <w:r>
              <w:rPr>
                <w:rFonts w:hint="eastAsia" w:cs="Times New Roman"/>
                <w:color w:val="000000" w:themeColor="text1"/>
                <w:kern w:val="0"/>
                <w:sz w:val="21"/>
                <w:szCs w:val="21"/>
                <w:lang w:val="en-US" w:eastAsia="zh-CN"/>
                <w14:textFill>
                  <w14:solidFill>
                    <w14:schemeClr w14:val="tx1"/>
                  </w14:solidFill>
                </w14:textFill>
              </w:rPr>
              <w:t>絮凝沉淀+</w:t>
            </w:r>
            <w:r>
              <w:rPr>
                <w:rFonts w:hint="eastAsia" w:ascii="Times New Roman" w:hAnsi="Times New Roman" w:eastAsia="宋体" w:cs="Times New Roman"/>
                <w:color w:val="000000" w:themeColor="text1"/>
                <w:kern w:val="0"/>
                <w:sz w:val="21"/>
                <w:szCs w:val="21"/>
                <w:lang w:val="en-US" w:eastAsia="zh-CN"/>
                <w14:textFill>
                  <w14:solidFill>
                    <w14:schemeClr w14:val="tx1"/>
                  </w14:solidFill>
                </w14:textFill>
              </w:rPr>
              <w:t>厌氧+好氧+二次沉淀+清水池（消毒）+砂过滤</w:t>
            </w:r>
            <w:r>
              <w:rPr>
                <w:rFonts w:hint="default" w:ascii="Times New Roman" w:hAnsi="Times New Roman" w:eastAsia="宋体" w:cs="Times New Roman"/>
                <w:color w:val="000000" w:themeColor="text1"/>
                <w:sz w:val="21"/>
                <w:szCs w:val="21"/>
                <w14:textFill>
                  <w14:solidFill>
                    <w14:schemeClr w14:val="tx1"/>
                  </w14:solidFill>
                </w14:textFill>
              </w:rPr>
              <w:t>，处理规模为</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z w:val="21"/>
                <w:szCs w:val="21"/>
                <w14:textFill>
                  <w14:solidFill>
                    <w14:schemeClr w14:val="tx1"/>
                  </w14:solidFill>
                </w14:textFill>
              </w:rPr>
              <w:t>t/d</w:t>
            </w:r>
          </w:p>
        </w:tc>
        <w:tc>
          <w:tcPr>
            <w:tcW w:w="3352" w:type="dxa"/>
            <w:tcBorders>
              <w:top w:val="single" w:color="auto" w:sz="2" w:space="0"/>
            </w:tcBorders>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《农田灌溉水质标准》（GB5084-2021）中的水作和旱作标准后用于周边农田和林地的灌溉</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953" w:type="dxa"/>
            <w:tcBorders>
              <w:top w:val="single" w:color="auto" w:sz="2" w:space="0"/>
              <w:bottom w:val="single" w:color="auto" w:sz="2" w:space="0"/>
            </w:tcBorders>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声环境</w:t>
            </w:r>
          </w:p>
        </w:tc>
        <w:tc>
          <w:tcPr>
            <w:tcW w:w="1485" w:type="dxa"/>
            <w:tcBorders>
              <w:top w:val="single" w:color="auto" w:sz="2" w:space="0"/>
              <w:bottom w:val="single" w:color="auto" w:sz="2" w:space="0"/>
            </w:tcBorders>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设备噪声</w:t>
            </w:r>
          </w:p>
        </w:tc>
        <w:tc>
          <w:tcPr>
            <w:tcW w:w="1125" w:type="dxa"/>
            <w:tcBorders>
              <w:top w:val="single" w:color="auto" w:sz="2" w:space="0"/>
              <w:bottom w:val="single" w:color="auto" w:sz="2" w:space="0"/>
            </w:tcBorders>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噪声</w:t>
            </w:r>
          </w:p>
        </w:tc>
        <w:tc>
          <w:tcPr>
            <w:tcW w:w="2145" w:type="dxa"/>
            <w:tcBorders>
              <w:top w:val="single" w:color="auto" w:sz="2" w:space="0"/>
              <w:bottom w:val="single" w:color="auto" w:sz="2" w:space="0"/>
            </w:tcBorders>
            <w:vAlign w:val="center"/>
          </w:tcPr>
          <w:p>
            <w:pPr>
              <w:widowControl w:val="0"/>
              <w:kinsoku/>
              <w:overflowPunct w:val="0"/>
              <w:topLinePunct/>
              <w:jc w:val="center"/>
              <w:textAlignment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选用低噪声设备、合理布局、厂房隔声、设备基础减震、消声等措施</w:t>
            </w:r>
          </w:p>
        </w:tc>
        <w:tc>
          <w:tcPr>
            <w:tcW w:w="3352" w:type="dxa"/>
            <w:tcBorders>
              <w:top w:val="single" w:color="auto" w:sz="2" w:space="0"/>
              <w:bottom w:val="single" w:color="auto" w:sz="2" w:space="0"/>
            </w:tcBorders>
            <w:vAlign w:val="center"/>
          </w:tcPr>
          <w:p>
            <w:pPr>
              <w:widowControl w:val="0"/>
              <w:kinsoku/>
              <w:overflowPunct w:val="0"/>
              <w:topLinePunct/>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《工业企业厂界环境噪声排放标准》（GB12348-2008）</w:t>
            </w:r>
            <w:r>
              <w:rPr>
                <w:rFonts w:hint="eastAsia" w:ascii="Times New Roman" w:hAnsi="Times New Roman" w:eastAsia="宋体" w:cs="Times New Roman"/>
                <w:color w:val="000000" w:themeColor="text1"/>
                <w:spacing w:val="8"/>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pacing w:val="8"/>
                <w:sz w:val="21"/>
                <w:szCs w:val="21"/>
                <w14:textFill>
                  <w14:solidFill>
                    <w14:schemeClr w14:val="tx1"/>
                  </w14:solidFill>
                </w14:textFill>
              </w:rPr>
              <w:t>类标准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953" w:type="dxa"/>
            <w:tcBorders>
              <w:top w:val="single" w:color="auto" w:sz="2" w:space="0"/>
              <w:bottom w:val="single" w:color="auto" w:sz="2" w:space="0"/>
            </w:tcBorders>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电磁辐射</w:t>
            </w:r>
          </w:p>
        </w:tc>
        <w:tc>
          <w:tcPr>
            <w:tcW w:w="1485" w:type="dxa"/>
            <w:tcBorders>
              <w:top w:val="single" w:color="auto" w:sz="2" w:space="0"/>
              <w:bottom w:val="single" w:color="auto" w:sz="2" w:space="0"/>
            </w:tcBorders>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125" w:type="dxa"/>
            <w:tcBorders>
              <w:top w:val="single" w:color="auto" w:sz="2" w:space="0"/>
              <w:bottom w:val="single" w:color="auto" w:sz="2" w:space="0"/>
            </w:tcBorders>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2145" w:type="dxa"/>
            <w:tcBorders>
              <w:top w:val="single" w:color="auto" w:sz="2" w:space="0"/>
              <w:bottom w:val="single" w:color="auto" w:sz="2" w:space="0"/>
            </w:tcBorders>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3352" w:type="dxa"/>
            <w:tcBorders>
              <w:top w:val="single" w:color="auto" w:sz="2" w:space="0"/>
              <w:bottom w:val="single" w:color="auto" w:sz="2" w:space="0"/>
            </w:tcBorders>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624" w:hRule="atLeast"/>
          <w:jc w:val="center"/>
        </w:trPr>
        <w:tc>
          <w:tcPr>
            <w:tcW w:w="953" w:type="dxa"/>
            <w:tcBorders>
              <w:top w:val="single" w:color="auto" w:sz="2" w:space="0"/>
              <w:bottom w:val="single" w:color="auto" w:sz="2" w:space="0"/>
            </w:tcBorders>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固体废物</w:t>
            </w:r>
          </w:p>
        </w:tc>
        <w:tc>
          <w:tcPr>
            <w:tcW w:w="8107" w:type="dxa"/>
            <w:gridSpan w:val="4"/>
            <w:tcBorders>
              <w:top w:val="single" w:color="auto" w:sz="2" w:space="0"/>
              <w:bottom w:val="single" w:color="auto" w:sz="2" w:space="0"/>
            </w:tcBorders>
            <w:vAlign w:val="center"/>
          </w:tcPr>
          <w:p>
            <w:pPr>
              <w:pStyle w:val="24"/>
              <w:snapToGrid w:val="0"/>
              <w:spacing w:line="360" w:lineRule="auto"/>
              <w:ind w:firstLine="420" w:firstLineChars="20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设置</w:t>
            </w:r>
            <w:r>
              <w:rPr>
                <w:rFonts w:hint="default" w:ascii="Times New Roman" w:hAnsi="Times New Roman" w:eastAsia="宋体" w:cs="Times New Roman"/>
                <w:color w:val="000000" w:themeColor="text1"/>
                <w:sz w:val="21"/>
                <w:szCs w:val="21"/>
                <w:lang w:eastAsia="zh-CN"/>
                <w14:textFill>
                  <w14:solidFill>
                    <w14:schemeClr w14:val="tx1"/>
                  </w14:solidFill>
                </w14:textFill>
              </w:rPr>
              <w:t>一般固废暂存间和</w:t>
            </w:r>
            <w:r>
              <w:rPr>
                <w:rFonts w:hint="default" w:ascii="Times New Roman" w:hAnsi="Times New Roman" w:eastAsia="宋体" w:cs="Times New Roman"/>
                <w:color w:val="000000" w:themeColor="text1"/>
                <w:sz w:val="21"/>
                <w:szCs w:val="21"/>
                <w14:textFill>
                  <w14:solidFill>
                    <w14:schemeClr w14:val="tx1"/>
                  </w14:solidFill>
                </w14:textFill>
              </w:rPr>
              <w:t>垃圾箱</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分类暂存及收集</w:t>
            </w:r>
            <w:r>
              <w:rPr>
                <w:rFonts w:hint="default"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06" w:hRule="atLeast"/>
          <w:jc w:val="center"/>
        </w:trPr>
        <w:tc>
          <w:tcPr>
            <w:tcW w:w="953" w:type="dxa"/>
            <w:tcBorders>
              <w:top w:val="single" w:color="auto" w:sz="2" w:space="0"/>
              <w:bottom w:val="single" w:color="auto" w:sz="2" w:space="0"/>
            </w:tcBorders>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土壤及地下水污染防治措施</w:t>
            </w:r>
          </w:p>
        </w:tc>
        <w:tc>
          <w:tcPr>
            <w:tcW w:w="8107" w:type="dxa"/>
            <w:gridSpan w:val="4"/>
            <w:tcBorders>
              <w:top w:val="single" w:color="auto" w:sz="2" w:space="0"/>
              <w:bottom w:val="single" w:color="auto" w:sz="2" w:space="0"/>
            </w:tcBorders>
            <w:vAlign w:val="center"/>
          </w:tcPr>
          <w:p>
            <w:pPr>
              <w:pStyle w:val="24"/>
              <w:snapToGrid w:val="0"/>
              <w:spacing w:line="360" w:lineRule="auto"/>
              <w:ind w:firstLine="420" w:firstLineChars="20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地面全部硬化，且做好分区防渗措施。</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953" w:type="dxa"/>
            <w:tcBorders>
              <w:top w:val="single" w:color="auto" w:sz="2" w:space="0"/>
              <w:bottom w:val="single" w:color="auto" w:sz="2" w:space="0"/>
            </w:tcBorders>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生态保护措施</w:t>
            </w:r>
          </w:p>
        </w:tc>
        <w:tc>
          <w:tcPr>
            <w:tcW w:w="8107" w:type="dxa"/>
            <w:gridSpan w:val="4"/>
            <w:tcBorders>
              <w:top w:val="single" w:color="auto" w:sz="2" w:space="0"/>
              <w:bottom w:val="single" w:color="auto" w:sz="2" w:space="0"/>
            </w:tcBorders>
            <w:vAlign w:val="center"/>
          </w:tcPr>
          <w:p>
            <w:pPr>
              <w:adjustRightInd w:val="0"/>
              <w:snapToGrid w:val="0"/>
              <w:spacing w:line="360" w:lineRule="auto"/>
              <w:ind w:firstLine="420" w:firstLineChars="20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营运期增强对工作人员的环保意识教育，加强厂区绿化，通过种植树木和铺设草地，增加厂区绿化率，采取以上措施后，能大大改善厂区生态环境，营造员工生产环境。</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554" w:hRule="atLeast"/>
          <w:jc w:val="center"/>
        </w:trPr>
        <w:tc>
          <w:tcPr>
            <w:tcW w:w="953" w:type="dxa"/>
            <w:tcBorders>
              <w:top w:val="single" w:color="auto" w:sz="2" w:space="0"/>
              <w:bottom w:val="single" w:color="auto" w:sz="2" w:space="0"/>
            </w:tcBorders>
            <w:vAlign w:val="center"/>
          </w:tcPr>
          <w:p>
            <w:pPr>
              <w:adjustRightInd w:val="0"/>
              <w:snapToGrid w:val="0"/>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环境风险防范措施</w:t>
            </w:r>
          </w:p>
        </w:tc>
        <w:tc>
          <w:tcPr>
            <w:tcW w:w="8107" w:type="dxa"/>
            <w:gridSpan w:val="4"/>
            <w:tcBorders>
              <w:top w:val="single" w:color="auto" w:sz="2" w:space="0"/>
              <w:bottom w:val="single" w:color="auto" w:sz="2" w:space="0"/>
            </w:tcBorders>
            <w:vAlign w:val="center"/>
          </w:tcPr>
          <w:p>
            <w:pPr>
              <w:spacing w:line="360" w:lineRule="auto"/>
              <w:ind w:firstLine="420" w:firstLineChars="20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①建立操作规程和管理制度，加强设备巡视和检查；②设计、建设及运行过程中须加强风险防范措施的设计、管理及风险防范应急预案的建立。公司应通过严格执行风险管理制度，保证在风险、事故状态下，生产车间内人员得到安全、妥善的处置。确保项目对周围环境的风险降至最小程度。③加强设备设施的日常维护保养，尤其是污染防治设施设备的日常维护保养，确保设备设施处于正常的工作状态，一旦发现问题，立即进行抢修或翻新。④安排专人负责全厂的安全管理，要专门设置专职或兼职安全员。⑤配备足够的灭火器、消防栓、堵漏材料、应急空储罐等应急物资。建立环境应急预案，并定期演练。</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02" w:hRule="atLeast"/>
          <w:jc w:val="center"/>
        </w:trPr>
        <w:tc>
          <w:tcPr>
            <w:tcW w:w="953" w:type="dxa"/>
            <w:tcBorders>
              <w:top w:val="single" w:color="auto" w:sz="2" w:space="0"/>
            </w:tcBorders>
            <w:vAlign w:val="center"/>
          </w:tcPr>
          <w:p>
            <w:pPr>
              <w:adjustRightInd w:val="0"/>
              <w:snapToGrid w:val="0"/>
              <w:spacing w:line="360" w:lineRule="auto"/>
              <w:jc w:val="center"/>
              <w:rPr>
                <w:rFonts w:hint="default" w:ascii="Times New Roman" w:hAnsi="Times New Roman" w:eastAsia="宋体" w:cs="Times New Roman"/>
                <w:color w:val="000000" w:themeColor="text1"/>
                <w:spacing w:val="-8"/>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其他环境管理要求</w:t>
            </w:r>
          </w:p>
        </w:tc>
        <w:tc>
          <w:tcPr>
            <w:tcW w:w="8107" w:type="dxa"/>
            <w:gridSpan w:val="4"/>
            <w:tcBorders>
              <w:top w:val="single" w:color="auto" w:sz="2" w:space="0"/>
            </w:tcBorders>
            <w:vAlign w:val="center"/>
          </w:tcPr>
          <w:p>
            <w:pPr>
              <w:pStyle w:val="28"/>
              <w:widowControl w:val="0"/>
              <w:kinsoku/>
              <w:overflowPunct w:val="0"/>
              <w:topLinePunct/>
              <w:adjustRightInd/>
              <w:snapToGrid/>
              <w:spacing w:after="0" w:line="360" w:lineRule="auto"/>
              <w:ind w:firstLineChars="200"/>
              <w:jc w:val="both"/>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根据建设的环境保护要求，本项目建设过程应配套建设相应环保设施，项目环境保护措施竣工验收的主要内容和要求详见下表。</w:t>
            </w:r>
          </w:p>
          <w:p>
            <w:pPr>
              <w:pStyle w:val="28"/>
              <w:widowControl w:val="0"/>
              <w:kinsoku/>
              <w:overflowPunct w:val="0"/>
              <w:topLinePunct/>
              <w:adjustRightInd/>
              <w:snapToGrid/>
              <w:spacing w:after="0" w:line="360" w:lineRule="auto"/>
              <w:ind w:firstLine="0" w:firstLineChars="0"/>
              <w:jc w:val="center"/>
              <w:textAlignment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表5-1   项目竣工环保验收一览表</w:t>
            </w:r>
          </w:p>
          <w:tbl>
            <w:tblPr>
              <w:tblStyle w:val="30"/>
              <w:tblW w:w="48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3"/>
              <w:gridCol w:w="1395"/>
              <w:gridCol w:w="2219"/>
              <w:gridCol w:w="2779"/>
              <w:gridCol w:w="9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jc w:val="center"/>
              </w:trPr>
              <w:tc>
                <w:tcPr>
                  <w:tcW w:w="1758" w:type="dxa"/>
                  <w:gridSpan w:val="2"/>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治理对象</w:t>
                  </w:r>
                </w:p>
              </w:tc>
              <w:tc>
                <w:tcPr>
                  <w:tcW w:w="2219"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竣工验收内容</w:t>
                  </w:r>
                </w:p>
              </w:tc>
              <w:tc>
                <w:tcPr>
                  <w:tcW w:w="2779"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验收标准</w:t>
                  </w:r>
                </w:p>
              </w:tc>
              <w:tc>
                <w:tcPr>
                  <w:tcW w:w="967"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验收监</w:t>
                  </w:r>
                </w:p>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363" w:type="dxa"/>
                  <w:vMerge w:val="restart"/>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废气</w:t>
                  </w:r>
                </w:p>
              </w:tc>
              <w:tc>
                <w:tcPr>
                  <w:tcW w:w="1395"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color w:val="000000" w:themeColor="text1"/>
                      <w:sz w:val="21"/>
                      <w:szCs w:val="21"/>
                      <w:u w:val="none" w:color="auto"/>
                      <w:lang w:eastAsia="zh-CN"/>
                      <w14:textFill>
                        <w14:solidFill>
                          <w14:schemeClr w14:val="tx1"/>
                        </w14:solidFill>
                      </w14:textFill>
                    </w:rPr>
                    <w:t>锅炉烟气</w:t>
                  </w:r>
                </w:p>
              </w:tc>
              <w:tc>
                <w:tcPr>
                  <w:tcW w:w="2219"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color w:val="000000" w:themeColor="text1"/>
                      <w:sz w:val="21"/>
                      <w:szCs w:val="21"/>
                      <w:u w:val="none" w:color="auto"/>
                      <w:lang w:eastAsia="zh-CN"/>
                      <w14:textFill>
                        <w14:solidFill>
                          <w14:schemeClr w14:val="tx1"/>
                        </w14:solidFill>
                      </w14:textFill>
                    </w:rPr>
                    <w:t>烟气经过“旋风</w:t>
                  </w:r>
                  <w:r>
                    <w:rPr>
                      <w:rFonts w:hint="eastAsia" w:cs="Times New Roman"/>
                      <w:color w:val="000000" w:themeColor="text1"/>
                      <w:sz w:val="21"/>
                      <w:szCs w:val="21"/>
                      <w:u w:val="none" w:color="auto"/>
                      <w:lang w:val="en-US" w:eastAsia="zh-CN"/>
                      <w14:textFill>
                        <w14:solidFill>
                          <w14:schemeClr w14:val="tx1"/>
                        </w14:solidFill>
                      </w14:textFill>
                    </w:rPr>
                    <w:t>除尘+布袋除尘</w:t>
                  </w:r>
                  <w:r>
                    <w:rPr>
                      <w:rFonts w:hint="eastAsia" w:cs="Times New Roman"/>
                      <w:color w:val="000000" w:themeColor="text1"/>
                      <w:sz w:val="21"/>
                      <w:szCs w:val="21"/>
                      <w:u w:val="none" w:color="auto"/>
                      <w:lang w:eastAsia="zh-CN"/>
                      <w14:textFill>
                        <w14:solidFill>
                          <w14:schemeClr w14:val="tx1"/>
                        </w14:solidFill>
                      </w14:textFill>
                    </w:rPr>
                    <w:t>”处理后再经过</w:t>
                  </w:r>
                  <w:r>
                    <w:rPr>
                      <w:rFonts w:hint="eastAsia" w:cs="Times New Roman"/>
                      <w:color w:val="000000" w:themeColor="text1"/>
                      <w:sz w:val="21"/>
                      <w:szCs w:val="21"/>
                      <w:u w:val="none" w:color="auto"/>
                      <w:lang w:val="en-US" w:eastAsia="zh-CN"/>
                      <w14:textFill>
                        <w14:solidFill>
                          <w14:schemeClr w14:val="tx1"/>
                        </w14:solidFill>
                      </w14:textFill>
                    </w:rPr>
                    <w:t>25m高排气筒外排。</w:t>
                  </w:r>
                </w:p>
              </w:tc>
              <w:tc>
                <w:tcPr>
                  <w:tcW w:w="2779"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u w:val="none" w:color="auto"/>
                      <w14:textFill>
                        <w14:solidFill>
                          <w14:schemeClr w14:val="tx1"/>
                        </w14:solidFill>
                      </w14:textFill>
                    </w:rPr>
                    <w:t>《锅炉大气污染物排放标准》（GB13271-2014）表2中新建燃煤锅炉大气污染物排放浓度限值</w:t>
                  </w:r>
                  <w:r>
                    <w:rPr>
                      <w:rFonts w:hint="eastAsia" w:cs="Times New Roman"/>
                      <w:bCs/>
                      <w:color w:val="000000" w:themeColor="text1"/>
                      <w:sz w:val="21"/>
                      <w:szCs w:val="21"/>
                      <w:u w:val="none" w:color="auto"/>
                      <w:lang w:eastAsia="zh-CN"/>
                      <w14:textFill>
                        <w14:solidFill>
                          <w14:schemeClr w14:val="tx1"/>
                        </w14:solidFill>
                      </w14:textFill>
                    </w:rPr>
                    <w:t>。</w:t>
                  </w:r>
                </w:p>
              </w:tc>
              <w:tc>
                <w:tcPr>
                  <w:tcW w:w="967"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color w:val="000000" w:themeColor="text1"/>
                      <w:sz w:val="21"/>
                      <w:szCs w:val="21"/>
                      <w:u w:val="none" w:color="auto"/>
                      <w:lang w:eastAsia="zh-CN"/>
                      <w14:textFill>
                        <w14:solidFill>
                          <w14:schemeClr w14:val="tx1"/>
                        </w14:solidFill>
                      </w14:textFill>
                    </w:rPr>
                    <w:t>颗粒物</w:t>
                  </w:r>
                  <w:r>
                    <w:rPr>
                      <w:rFonts w:hint="default" w:ascii="Times New Roman" w:hAnsi="Times New Roman" w:eastAsia="宋体" w:cs="Times New Roman"/>
                      <w:color w:val="000000" w:themeColor="text1"/>
                      <w:sz w:val="21"/>
                      <w:szCs w:val="21"/>
                      <w:u w:val="none" w:color="auto"/>
                      <w14:textFill>
                        <w14:solidFill>
                          <w14:schemeClr w14:val="tx1"/>
                        </w14:solidFill>
                      </w14:textFill>
                    </w:rPr>
                    <w:t>、SO</w:t>
                  </w:r>
                  <w:r>
                    <w:rPr>
                      <w:rFonts w:hint="default" w:ascii="Times New Roman" w:hAnsi="Times New Roman" w:eastAsia="宋体" w:cs="Times New Roman"/>
                      <w:color w:val="000000" w:themeColor="text1"/>
                      <w:sz w:val="21"/>
                      <w:szCs w:val="21"/>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u w:val="none" w:color="auto"/>
                      <w14:textFill>
                        <w14:solidFill>
                          <w14:schemeClr w14:val="tx1"/>
                        </w14:solidFill>
                      </w14:textFill>
                    </w:rPr>
                    <w:t>、NO</w:t>
                  </w:r>
                  <w:r>
                    <w:rPr>
                      <w:rFonts w:hint="default" w:ascii="Times New Roman" w:hAnsi="Times New Roman" w:eastAsia="宋体" w:cs="Times New Roman"/>
                      <w:color w:val="000000" w:themeColor="text1"/>
                      <w:sz w:val="21"/>
                      <w:szCs w:val="21"/>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u w:val="none" w:color="auto"/>
                      <w14:textFill>
                        <w14:solidFill>
                          <w14:schemeClr w14:val="tx1"/>
                        </w14:solidFill>
                      </w14:textFill>
                    </w:rPr>
                    <w:t>、</w:t>
                  </w:r>
                  <w:r>
                    <w:rPr>
                      <w:rFonts w:hint="eastAsia" w:cs="Times New Roman"/>
                      <w:color w:val="000000" w:themeColor="text1"/>
                      <w:sz w:val="21"/>
                      <w:szCs w:val="21"/>
                      <w:u w:val="none" w:color="auto"/>
                      <w:lang w:eastAsia="zh-CN"/>
                      <w14:textFill>
                        <w14:solidFill>
                          <w14:schemeClr w14:val="tx1"/>
                        </w14:solidFill>
                      </w14:textFill>
                    </w:rPr>
                    <w:t>林格曼黑度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363" w:type="dxa"/>
                  <w:vMerge w:val="continue"/>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395"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厂界无组织粉尘</w:t>
                  </w:r>
                </w:p>
              </w:tc>
              <w:tc>
                <w:tcPr>
                  <w:tcW w:w="2219" w:type="dxa"/>
                  <w:vAlign w:val="center"/>
                </w:tcPr>
                <w:p>
                  <w:pPr>
                    <w:keepNext w:val="0"/>
                    <w:keepLines w:val="0"/>
                    <w:pageBreakBefore w:val="0"/>
                    <w:widowControl w:val="0"/>
                    <w:kinsoku/>
                    <w:wordWrap/>
                    <w:topLinePunct w:val="0"/>
                    <w:bidi w:val="0"/>
                    <w:adjustRightInd/>
                    <w:snapToGrid/>
                    <w:spacing w:line="240" w:lineRule="auto"/>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车间</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设置</w:t>
                  </w:r>
                  <w:r>
                    <w:rPr>
                      <w:rFonts w:hint="default" w:ascii="Times New Roman" w:hAnsi="Times New Roman" w:eastAsia="宋体" w:cs="Times New Roman"/>
                      <w:color w:val="000000" w:themeColor="text1"/>
                      <w:sz w:val="21"/>
                      <w:szCs w:val="21"/>
                      <w:u w:val="none" w:color="auto"/>
                      <w14:textFill>
                        <w14:solidFill>
                          <w14:schemeClr w14:val="tx1"/>
                        </w14:solidFill>
                      </w14:textFill>
                    </w:rPr>
                    <w:t>换气扇，</w:t>
                  </w:r>
                  <w:r>
                    <w:rPr>
                      <w:rFonts w:hint="eastAsia" w:cs="Times New Roman"/>
                      <w:color w:val="000000" w:themeColor="text1"/>
                      <w:sz w:val="21"/>
                      <w:szCs w:val="21"/>
                      <w:u w:val="none" w:color="auto"/>
                      <w:lang w:eastAsia="zh-CN"/>
                      <w14:textFill>
                        <w14:solidFill>
                          <w14:schemeClr w14:val="tx1"/>
                        </w14:solidFill>
                      </w14:textFill>
                    </w:rPr>
                    <w:t>搅拌工序设置为密闭搅拌，</w:t>
                  </w:r>
                  <w:r>
                    <w:rPr>
                      <w:rFonts w:hint="default" w:ascii="Times New Roman" w:hAnsi="Times New Roman" w:eastAsia="宋体" w:cs="Times New Roman"/>
                      <w:color w:val="000000" w:themeColor="text1"/>
                      <w:sz w:val="21"/>
                      <w:szCs w:val="21"/>
                      <w:u w:val="none" w:color="auto"/>
                      <w14:textFill>
                        <w14:solidFill>
                          <w14:schemeClr w14:val="tx1"/>
                        </w14:solidFill>
                      </w14:textFill>
                    </w:rPr>
                    <w:t>加强车间通排风</w:t>
                  </w:r>
                  <w:r>
                    <w:rPr>
                      <w:rFonts w:hint="eastAsia" w:cs="Times New Roman"/>
                      <w:color w:val="000000" w:themeColor="text1"/>
                      <w:sz w:val="21"/>
                      <w:szCs w:val="21"/>
                      <w:u w:val="none" w:color="auto"/>
                      <w:lang w:eastAsia="zh-CN"/>
                      <w14:textFill>
                        <w14:solidFill>
                          <w14:schemeClr w14:val="tx1"/>
                        </w14:solidFill>
                      </w14:textFill>
                    </w:rPr>
                    <w:t>。</w:t>
                  </w:r>
                </w:p>
              </w:tc>
              <w:tc>
                <w:tcPr>
                  <w:tcW w:w="2779"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《大气污染物综合排放标准》（GB16297-1996）表2中的无组织排放标准限值</w:t>
                  </w:r>
                  <w:r>
                    <w:rPr>
                      <w:rFonts w:hint="default" w:ascii="Times New Roman" w:hAnsi="Times New Roman" w:eastAsia="宋体" w:cs="Times New Roman"/>
                      <w:color w:val="000000" w:themeColor="text1"/>
                      <w:kern w:val="0"/>
                      <w:sz w:val="21"/>
                      <w:szCs w:val="21"/>
                      <w:u w:val="none" w:color="auto"/>
                      <w14:textFill>
                        <w14:solidFill>
                          <w14:schemeClr w14:val="tx1"/>
                        </w14:solidFill>
                      </w14:textFill>
                    </w:rPr>
                    <w:t>。</w:t>
                  </w:r>
                </w:p>
              </w:tc>
              <w:tc>
                <w:tcPr>
                  <w:tcW w:w="967"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363" w:type="dxa"/>
                  <w:vMerge w:val="continue"/>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395"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厂界</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恶臭</w:t>
                  </w:r>
                </w:p>
              </w:tc>
              <w:tc>
                <w:tcPr>
                  <w:tcW w:w="2219"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污水处理设施设置地埋式，且加强周边绿化设施等</w:t>
                  </w:r>
                  <w:r>
                    <w:rPr>
                      <w:rFonts w:hint="eastAsia" w:cs="Times New Roman"/>
                      <w:color w:val="000000" w:themeColor="text1"/>
                      <w:sz w:val="21"/>
                      <w:szCs w:val="21"/>
                      <w:u w:val="none" w:color="auto"/>
                      <w:lang w:eastAsia="zh-CN"/>
                      <w14:textFill>
                        <w14:solidFill>
                          <w14:schemeClr w14:val="tx1"/>
                        </w14:solidFill>
                      </w14:textFill>
                    </w:rPr>
                    <w:t>。</w:t>
                  </w:r>
                </w:p>
              </w:tc>
              <w:tc>
                <w:tcPr>
                  <w:tcW w:w="277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《恶臭污染物排放标准》（GB14554-93）表1相关标准</w:t>
                  </w:r>
                </w:p>
              </w:tc>
              <w:tc>
                <w:tcPr>
                  <w:tcW w:w="967"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臭气浓度、氨和硫化氢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4" w:hRule="atLeast"/>
                <w:jc w:val="center"/>
              </w:trPr>
              <w:tc>
                <w:tcPr>
                  <w:tcW w:w="363"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废水</w:t>
                  </w:r>
                </w:p>
              </w:tc>
              <w:tc>
                <w:tcPr>
                  <w:tcW w:w="1395"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综合废水</w:t>
                  </w:r>
                </w:p>
              </w:tc>
              <w:tc>
                <w:tcPr>
                  <w:tcW w:w="2219"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1个</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化粪池（</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2m</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）、一座处理能力为</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m</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/d的地埋式一体化污水处理站</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以及</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农灌用水输送管道和水泵，</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车间内的废水收集沟</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等</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p>
              </w:tc>
              <w:tc>
                <w:tcPr>
                  <w:tcW w:w="2779" w:type="dxa"/>
                  <w:vAlign w:val="center"/>
                </w:tcPr>
                <w:p>
                  <w:pPr>
                    <w:keepNext w:val="0"/>
                    <w:keepLines w:val="0"/>
                    <w:pageBreakBefore w:val="0"/>
                    <w:widowControl w:val="0"/>
                    <w:kinsoku/>
                    <w:wordWrap/>
                    <w:topLinePunct w:val="0"/>
                    <w:bidi w:val="0"/>
                    <w:adjustRightInd/>
                    <w:snapToGrid/>
                    <w:spacing w:line="240" w:lineRule="auto"/>
                    <w:jc w:val="cente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《农田灌溉水质标准》（GB5084-2021）中的水作和旱作标准</w:t>
                  </w: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中的最严标准</w:t>
                  </w:r>
                  <w:r>
                    <w:rPr>
                      <w:rFonts w:hint="eastAsia" w:ascii="Times New Roman" w:hAnsi="Times New Roman" w:eastAsia="宋体" w:cs="Times New Roman"/>
                      <w:bCs/>
                      <w:color w:val="000000" w:themeColor="text1"/>
                      <w:sz w:val="21"/>
                      <w:szCs w:val="21"/>
                      <w:lang w:eastAsia="zh-CN"/>
                      <w14:textFill>
                        <w14:solidFill>
                          <w14:schemeClr w14:val="tx1"/>
                        </w14:solidFill>
                      </w14:textFill>
                    </w:rPr>
                    <w:t>。</w:t>
                  </w:r>
                </w:p>
              </w:tc>
              <w:tc>
                <w:tcPr>
                  <w:tcW w:w="967"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COD、BOD</w:t>
                  </w:r>
                  <w:r>
                    <w:rPr>
                      <w:rFonts w:hint="eastAsia" w:ascii="Times New Roman" w:hAnsi="Times New Roman" w:eastAsia="宋体" w:cs="Times New Roman"/>
                      <w:color w:val="000000" w:themeColor="text1"/>
                      <w:sz w:val="21"/>
                      <w:szCs w:val="21"/>
                      <w:u w:val="none" w:color="auto"/>
                      <w:vertAlign w:val="subscript"/>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、SS</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jc w:val="center"/>
              </w:trPr>
              <w:tc>
                <w:tcPr>
                  <w:tcW w:w="363"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噪声</w:t>
                  </w:r>
                </w:p>
              </w:tc>
              <w:tc>
                <w:tcPr>
                  <w:tcW w:w="1395"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设备噪声</w:t>
                  </w:r>
                </w:p>
              </w:tc>
              <w:tc>
                <w:tcPr>
                  <w:tcW w:w="2219"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采用隔声、降噪、</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基础减振降噪及</w:t>
                  </w:r>
                  <w:r>
                    <w:rPr>
                      <w:rFonts w:hint="default" w:ascii="Times New Roman" w:hAnsi="Times New Roman" w:eastAsia="宋体" w:cs="Times New Roman"/>
                      <w:color w:val="000000" w:themeColor="text1"/>
                      <w:sz w:val="21"/>
                      <w:szCs w:val="21"/>
                      <w:u w:val="none" w:color="auto"/>
                      <w14:textFill>
                        <w14:solidFill>
                          <w14:schemeClr w14:val="tx1"/>
                        </w14:solidFill>
                      </w14:textFill>
                    </w:rPr>
                    <w:t>场区绿化等措施</w:t>
                  </w:r>
                </w:p>
              </w:tc>
              <w:tc>
                <w:tcPr>
                  <w:tcW w:w="2779"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厂界噪声达到《工业企业厂界环境噪声排放标准》中</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u w:val="none" w:color="auto"/>
                      <w14:textFill>
                        <w14:solidFill>
                          <w14:schemeClr w14:val="tx1"/>
                        </w14:solidFill>
                      </w14:textFill>
                    </w:rPr>
                    <w:t>类区标准的要求</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p>
              </w:tc>
              <w:tc>
                <w:tcPr>
                  <w:tcW w:w="967"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厂界噪声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363" w:type="dxa"/>
                  <w:vMerge w:val="restart"/>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固废</w:t>
                  </w:r>
                </w:p>
              </w:tc>
              <w:tc>
                <w:tcPr>
                  <w:tcW w:w="1395" w:type="dxa"/>
                  <w:vAlign w:val="center"/>
                </w:tcPr>
                <w:p>
                  <w:pPr>
                    <w:adjustRightInd w:val="0"/>
                    <w:snapToGrid w:val="0"/>
                    <w:spacing w:line="240" w:lineRule="auto"/>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残次品</w:t>
                  </w:r>
                </w:p>
              </w:tc>
              <w:tc>
                <w:tcPr>
                  <w:tcW w:w="2219" w:type="dxa"/>
                  <w:vAlign w:val="center"/>
                </w:tcPr>
                <w:p>
                  <w:pPr>
                    <w:adjustRightInd w:val="0"/>
                    <w:snapToGrid w:val="0"/>
                    <w:spacing w:line="240" w:lineRule="auto"/>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统一收集外售饲料厂</w:t>
                  </w:r>
                </w:p>
              </w:tc>
              <w:tc>
                <w:tcPr>
                  <w:tcW w:w="2779"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t>合理利用</w:t>
                  </w:r>
                </w:p>
              </w:tc>
              <w:tc>
                <w:tcPr>
                  <w:tcW w:w="967"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363" w:type="dxa"/>
                  <w:vMerge w:val="continue"/>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395" w:type="dxa"/>
                  <w:vAlign w:val="center"/>
                </w:tcPr>
                <w:p>
                  <w:pPr>
                    <w:adjustRightInd w:val="0"/>
                    <w:snapToGrid w:val="0"/>
                    <w:spacing w:line="240" w:lineRule="auto"/>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污水站污泥</w:t>
                  </w:r>
                </w:p>
              </w:tc>
              <w:tc>
                <w:tcPr>
                  <w:tcW w:w="2219" w:type="dxa"/>
                  <w:vAlign w:val="center"/>
                </w:tcPr>
                <w:p>
                  <w:pPr>
                    <w:adjustRightInd w:val="0"/>
                    <w:snapToGrid w:val="0"/>
                    <w:spacing w:line="240" w:lineRule="auto"/>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定期用作农肥</w:t>
                  </w:r>
                </w:p>
              </w:tc>
              <w:tc>
                <w:tcPr>
                  <w:tcW w:w="2779"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综合利用</w:t>
                  </w:r>
                </w:p>
              </w:tc>
              <w:tc>
                <w:tcPr>
                  <w:tcW w:w="967"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bCs/>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363" w:type="dxa"/>
                  <w:vMerge w:val="continue"/>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395" w:type="dxa"/>
                  <w:vAlign w:val="center"/>
                </w:tcPr>
                <w:p>
                  <w:pPr>
                    <w:adjustRightInd w:val="0"/>
                    <w:snapToGrid w:val="0"/>
                    <w:spacing w:line="240" w:lineRule="auto"/>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废弃包装</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材料</w:t>
                  </w:r>
                </w:p>
              </w:tc>
              <w:tc>
                <w:tcPr>
                  <w:tcW w:w="2219" w:type="dxa"/>
                  <w:vAlign w:val="center"/>
                </w:tcPr>
                <w:p>
                  <w:pPr>
                    <w:adjustRightInd w:val="0"/>
                    <w:snapToGrid w:val="0"/>
                    <w:spacing w:line="240" w:lineRule="auto"/>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出售至废品回收单位</w:t>
                  </w:r>
                </w:p>
              </w:tc>
              <w:tc>
                <w:tcPr>
                  <w:tcW w:w="2779"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综合利用</w:t>
                  </w:r>
                </w:p>
              </w:tc>
              <w:tc>
                <w:tcPr>
                  <w:tcW w:w="967"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46" w:hRule="atLeast"/>
                <w:jc w:val="center"/>
              </w:trPr>
              <w:tc>
                <w:tcPr>
                  <w:tcW w:w="363" w:type="dxa"/>
                  <w:vMerge w:val="continue"/>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395" w:type="dxa"/>
                  <w:vAlign w:val="center"/>
                </w:tcPr>
                <w:p>
                  <w:pPr>
                    <w:adjustRightInd w:val="0"/>
                    <w:snapToGrid w:val="0"/>
                    <w:spacing w:line="240" w:lineRule="auto"/>
                    <w:jc w:val="cente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cs="Times New Roman"/>
                      <w:color w:val="000000" w:themeColor="text1"/>
                      <w:sz w:val="21"/>
                      <w:szCs w:val="21"/>
                      <w:u w:val="none" w:color="auto"/>
                      <w:lang w:eastAsia="zh-CN"/>
                      <w14:textFill>
                        <w14:solidFill>
                          <w14:schemeClr w14:val="tx1"/>
                        </w14:solidFill>
                      </w14:textFill>
                    </w:rPr>
                    <w:t>锅炉灰渣</w:t>
                  </w:r>
                </w:p>
              </w:tc>
              <w:tc>
                <w:tcPr>
                  <w:tcW w:w="2219" w:type="dxa"/>
                  <w:vAlign w:val="center"/>
                </w:tcPr>
                <w:p>
                  <w:pPr>
                    <w:adjustRightInd w:val="0"/>
                    <w:snapToGrid w:val="0"/>
                    <w:spacing w:line="240" w:lineRule="auto"/>
                    <w:jc w:val="cente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cs="Times New Roman"/>
                      <w:color w:val="000000" w:themeColor="text1"/>
                      <w:sz w:val="21"/>
                      <w:szCs w:val="21"/>
                      <w:u w:val="none" w:color="auto"/>
                      <w:lang w:eastAsia="zh-CN"/>
                      <w14:textFill>
                        <w14:solidFill>
                          <w14:schemeClr w14:val="tx1"/>
                        </w14:solidFill>
                      </w14:textFill>
                    </w:rPr>
                    <w:t>用作农肥</w:t>
                  </w:r>
                </w:p>
              </w:tc>
              <w:tc>
                <w:tcPr>
                  <w:tcW w:w="2779"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综合利用</w:t>
                  </w:r>
                </w:p>
              </w:tc>
              <w:tc>
                <w:tcPr>
                  <w:tcW w:w="967"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cs="Times New Roman"/>
                      <w:bCs/>
                      <w:color w:val="000000" w:themeColor="text1"/>
                      <w:sz w:val="21"/>
                      <w:szCs w:val="21"/>
                      <w:u w:val="none" w:color="auto"/>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363" w:type="dxa"/>
                  <w:vMerge w:val="continue"/>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395" w:type="dxa"/>
                  <w:vAlign w:val="center"/>
                </w:tcPr>
                <w:p>
                  <w:pPr>
                    <w:adjustRightInd w:val="0"/>
                    <w:snapToGrid w:val="0"/>
                    <w:spacing w:line="240" w:lineRule="auto"/>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生活垃圾</w:t>
                  </w:r>
                </w:p>
              </w:tc>
              <w:tc>
                <w:tcPr>
                  <w:tcW w:w="2219" w:type="dxa"/>
                  <w:vAlign w:val="center"/>
                </w:tcPr>
                <w:p>
                  <w:pPr>
                    <w:adjustRightInd w:val="0"/>
                    <w:snapToGrid w:val="0"/>
                    <w:spacing w:line="240" w:lineRule="auto"/>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交环卫部门处理</w:t>
                  </w:r>
                </w:p>
              </w:tc>
              <w:tc>
                <w:tcPr>
                  <w:tcW w:w="2779"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u w:val="none" w:color="auto"/>
                      <w14:textFill>
                        <w14:solidFill>
                          <w14:schemeClr w14:val="tx1"/>
                        </w14:solidFill>
                      </w14:textFill>
                    </w:rPr>
                    <w:t>妥善处理</w:t>
                  </w:r>
                </w:p>
              </w:tc>
              <w:tc>
                <w:tcPr>
                  <w:tcW w:w="967" w:type="dxa"/>
                  <w:vAlign w:val="center"/>
                </w:tcPr>
                <w:p>
                  <w:pPr>
                    <w:keepNext w:val="0"/>
                    <w:keepLines w:val="0"/>
                    <w:pageBreakBefore w:val="0"/>
                    <w:widowControl w:val="0"/>
                    <w:kinsoku/>
                    <w:wordWrap/>
                    <w:topLinePunct w:val="0"/>
                    <w:bidi w:val="0"/>
                    <w:adjustRightInd/>
                    <w:snapToGrid/>
                    <w:spacing w:line="240" w:lineRule="auto"/>
                    <w:jc w:val="cente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r>
          </w:tbl>
          <w:p>
            <w:pPr>
              <w:spacing w:line="360" w:lineRule="auto"/>
              <w:rPr>
                <w:rFonts w:hint="default" w:ascii="Times New Roman" w:hAnsi="Times New Roman" w:eastAsia="宋体" w:cs="Times New Roman"/>
                <w:bCs/>
                <w:color w:val="000000" w:themeColor="text1"/>
                <w:sz w:val="21"/>
                <w:szCs w:val="21"/>
                <w14:textFill>
                  <w14:solidFill>
                    <w14:schemeClr w14:val="tx1"/>
                  </w14:solidFill>
                </w14:textFill>
              </w:rPr>
            </w:pPr>
          </w:p>
        </w:tc>
      </w:tr>
    </w:tbl>
    <w:p>
      <w:pPr>
        <w:widowControl/>
        <w:spacing w:after="120"/>
        <w:ind w:left="1"/>
        <w:jc w:val="center"/>
        <w:outlineLvl w:val="0"/>
        <w:rPr>
          <w:rFonts w:hint="default" w:ascii="Times New Roman" w:hAnsi="Times New Roman" w:eastAsia="宋体" w:cs="Times New Roman"/>
          <w:snapToGrid w:val="0"/>
          <w:color w:val="000000" w:themeColor="text1"/>
          <w:sz w:val="30"/>
          <w:szCs w:val="30"/>
          <w14:textFill>
            <w14:solidFill>
              <w14:schemeClr w14:val="tx1"/>
            </w14:solidFill>
          </w14:textFill>
        </w:rPr>
      </w:pPr>
      <w:r>
        <w:rPr>
          <w:rFonts w:hint="default" w:ascii="Times New Roman" w:hAnsi="Times New Roman" w:eastAsia="宋体" w:cs="Times New Roman"/>
          <w:snapToGrid w:val="0"/>
          <w:color w:val="000000" w:themeColor="text1"/>
          <w14:textFill>
            <w14:solidFill>
              <w14:schemeClr w14:val="tx1"/>
            </w14:solidFill>
          </w14:textFill>
        </w:rPr>
        <w:br w:type="page"/>
      </w:r>
      <w:bookmarkStart w:id="63" w:name="_Toc12095"/>
      <w:r>
        <w:rPr>
          <w:rFonts w:hint="default" w:ascii="Times New Roman" w:hAnsi="Times New Roman" w:eastAsia="宋体" w:cs="Times New Roman"/>
          <w:b/>
          <w:color w:val="000000" w:themeColor="text1"/>
          <w:sz w:val="30"/>
          <w14:textFill>
            <w14:solidFill>
              <w14:schemeClr w14:val="tx1"/>
            </w14:solidFill>
          </w14:textFill>
        </w:rPr>
        <w:t>六、结论</w:t>
      </w:r>
      <w:bookmarkEnd w:id="63"/>
    </w:p>
    <w:tbl>
      <w:tblPr>
        <w:tblStyle w:val="30"/>
        <w:tblW w:w="0" w:type="auto"/>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9543"/>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1991" w:hRule="atLeast"/>
          <w:jc w:val="center"/>
        </w:trPr>
        <w:tc>
          <w:tcPr>
            <w:tcW w:w="9543" w:type="dxa"/>
            <w:vAlign w:val="center"/>
          </w:tcPr>
          <w:p>
            <w:pPr>
              <w:spacing w:line="360" w:lineRule="auto"/>
              <w:ind w:firstLine="600" w:firstLineChars="200"/>
              <w:rPr>
                <w:rFonts w:hint="default" w:ascii="Times New Roman" w:hAnsi="Times New Roman" w:eastAsia="宋体" w:cs="Times New Roman"/>
                <w:color w:val="000000" w:themeColor="text1"/>
                <w:sz w:val="28"/>
                <w:szCs w:val="28"/>
                <w:lang w:val="zh-CN"/>
                <w14:textFill>
                  <w14:solidFill>
                    <w14:schemeClr w14:val="tx1"/>
                  </w14:solidFill>
                </w14:textFill>
              </w:rPr>
            </w:pPr>
            <w:r>
              <w:rPr>
                <w:rFonts w:hint="default" w:ascii="Times New Roman" w:hAnsi="Times New Roman" w:eastAsia="宋体" w:cs="Times New Roman"/>
                <w:color w:val="000000" w:themeColor="text1"/>
                <w:spacing w:val="10"/>
                <w:sz w:val="28"/>
                <w:szCs w:val="28"/>
                <w14:textFill>
                  <w14:solidFill>
                    <w14:schemeClr w14:val="tx1"/>
                  </w14:solidFill>
                </w14:textFill>
              </w:rPr>
              <w:t>综上所述，本项目建设符合国家产业政策，选址</w:t>
            </w:r>
            <w:r>
              <w:rPr>
                <w:rFonts w:hint="eastAsia" w:cs="Times New Roman"/>
                <w:color w:val="000000" w:themeColor="text1"/>
                <w:spacing w:val="10"/>
                <w:sz w:val="28"/>
                <w:szCs w:val="28"/>
                <w:lang w:val="en-US" w:eastAsia="zh-CN"/>
                <w14:textFill>
                  <w14:solidFill>
                    <w14:schemeClr w14:val="tx1"/>
                  </w14:solidFill>
                </w14:textFill>
              </w:rPr>
              <w:t>基本</w:t>
            </w:r>
            <w:r>
              <w:rPr>
                <w:rFonts w:hint="default" w:ascii="Times New Roman" w:hAnsi="Times New Roman" w:eastAsia="宋体" w:cs="Times New Roman"/>
                <w:color w:val="000000" w:themeColor="text1"/>
                <w:spacing w:val="10"/>
                <w:sz w:val="28"/>
                <w:szCs w:val="28"/>
                <w14:textFill>
                  <w14:solidFill>
                    <w14:schemeClr w14:val="tx1"/>
                  </w14:solidFill>
                </w14:textFill>
              </w:rPr>
              <w:t>合理，总平面布置合理可行</w:t>
            </w:r>
            <w:r>
              <w:rPr>
                <w:rFonts w:hint="default" w:ascii="Times New Roman" w:hAnsi="Times New Roman" w:eastAsia="宋体" w:cs="Times New Roman"/>
                <w:color w:val="000000" w:themeColor="text1"/>
                <w:spacing w:val="7"/>
                <w:sz w:val="28"/>
                <w:szCs w:val="28"/>
                <w14:textFill>
                  <w14:solidFill>
                    <w14:schemeClr w14:val="tx1"/>
                  </w14:solidFill>
                </w14:textFill>
              </w:rPr>
              <w:t>，</w:t>
            </w:r>
            <w:r>
              <w:rPr>
                <w:rFonts w:hint="default" w:ascii="Times New Roman" w:hAnsi="Times New Roman" w:eastAsia="宋体" w:cs="Times New Roman"/>
                <w:color w:val="000000" w:themeColor="text1"/>
                <w:spacing w:val="10"/>
                <w:sz w:val="28"/>
                <w:szCs w:val="28"/>
                <w14:textFill>
                  <w14:solidFill>
                    <w14:schemeClr w14:val="tx1"/>
                  </w14:solidFill>
                </w14:textFill>
              </w:rPr>
              <w:t>运营后对周围的环境影响可控制在允许的范围内，周围环境质量能满足功能区划要</w:t>
            </w:r>
            <w:r>
              <w:rPr>
                <w:rFonts w:hint="default" w:ascii="Times New Roman" w:hAnsi="Times New Roman" w:eastAsia="宋体" w:cs="Times New Roman"/>
                <w:color w:val="000000" w:themeColor="text1"/>
                <w:spacing w:val="7"/>
                <w:sz w:val="28"/>
                <w:szCs w:val="28"/>
                <w14:textFill>
                  <w14:solidFill>
                    <w14:schemeClr w14:val="tx1"/>
                  </w14:solidFill>
                </w14:textFill>
              </w:rPr>
              <w:t>求。在全面落实各项污染防范措施，严格执行各种污染物排放标准，严格执行“三</w:t>
            </w:r>
            <w:r>
              <w:rPr>
                <w:rFonts w:hint="default" w:ascii="Times New Roman" w:hAnsi="Times New Roman" w:eastAsia="宋体" w:cs="Times New Roman"/>
                <w:color w:val="000000" w:themeColor="text1"/>
                <w:spacing w:val="6"/>
                <w:sz w:val="28"/>
                <w:szCs w:val="28"/>
                <w14:textFill>
                  <w14:solidFill>
                    <w14:schemeClr w14:val="tx1"/>
                  </w14:solidFill>
                </w14:textFill>
              </w:rPr>
              <w:t>同</w:t>
            </w:r>
            <w:r>
              <w:rPr>
                <w:rFonts w:hint="default" w:ascii="Times New Roman" w:hAnsi="Times New Roman" w:eastAsia="宋体" w:cs="Times New Roman"/>
                <w:color w:val="000000" w:themeColor="text1"/>
                <w:sz w:val="28"/>
                <w:szCs w:val="28"/>
                <w14:textFill>
                  <w14:solidFill>
                    <w14:schemeClr w14:val="tx1"/>
                  </w14:solidFill>
                </w14:textFill>
              </w:rPr>
              <w:t xml:space="preserve"> </w:t>
            </w:r>
            <w:r>
              <w:rPr>
                <w:rFonts w:hint="default" w:ascii="Times New Roman" w:hAnsi="Times New Roman" w:eastAsia="宋体" w:cs="Times New Roman"/>
                <w:color w:val="000000" w:themeColor="text1"/>
                <w:spacing w:val="7"/>
                <w:sz w:val="28"/>
                <w:szCs w:val="28"/>
                <w14:textFill>
                  <w14:solidFill>
                    <w14:schemeClr w14:val="tx1"/>
                  </w14:solidFill>
                </w14:textFill>
              </w:rPr>
              <w:t>时”制度下，确保废气达标排放</w:t>
            </w:r>
            <w:r>
              <w:rPr>
                <w:rFonts w:hint="eastAsia" w:cs="Times New Roman"/>
                <w:color w:val="000000" w:themeColor="text1"/>
                <w:spacing w:val="7"/>
                <w:sz w:val="28"/>
                <w:szCs w:val="28"/>
                <w:lang w:eastAsia="zh-CN"/>
                <w14:textFill>
                  <w14:solidFill>
                    <w14:schemeClr w14:val="tx1"/>
                  </w14:solidFill>
                </w14:textFill>
              </w:rPr>
              <w:t>、</w:t>
            </w:r>
            <w:r>
              <w:rPr>
                <w:rFonts w:hint="eastAsia" w:cs="Times New Roman"/>
                <w:color w:val="000000" w:themeColor="text1"/>
                <w:spacing w:val="7"/>
                <w:sz w:val="28"/>
                <w:szCs w:val="28"/>
                <w:lang w:val="en-US" w:eastAsia="zh-CN"/>
                <w14:textFill>
                  <w14:solidFill>
                    <w14:schemeClr w14:val="tx1"/>
                  </w14:solidFill>
                </w14:textFill>
              </w:rPr>
              <w:t>废水达标利用</w:t>
            </w:r>
            <w:r>
              <w:rPr>
                <w:rFonts w:hint="default" w:ascii="Times New Roman" w:hAnsi="Times New Roman" w:eastAsia="宋体" w:cs="Times New Roman"/>
                <w:color w:val="000000" w:themeColor="text1"/>
                <w:spacing w:val="7"/>
                <w:sz w:val="28"/>
                <w:szCs w:val="28"/>
                <w14:textFill>
                  <w14:solidFill>
                    <w14:schemeClr w14:val="tx1"/>
                  </w14:solidFill>
                </w14:textFill>
              </w:rPr>
              <w:t>、各类固体废物得到妥善处置、环境风险得</w:t>
            </w:r>
            <w:r>
              <w:rPr>
                <w:rFonts w:hint="default" w:ascii="Times New Roman" w:hAnsi="Times New Roman" w:eastAsia="宋体" w:cs="Times New Roman"/>
                <w:color w:val="000000" w:themeColor="text1"/>
                <w:spacing w:val="6"/>
                <w:sz w:val="28"/>
                <w:szCs w:val="28"/>
                <w14:textFill>
                  <w14:solidFill>
                    <w14:schemeClr w14:val="tx1"/>
                  </w14:solidFill>
                </w14:textFill>
              </w:rPr>
              <w:t>到</w:t>
            </w:r>
            <w:r>
              <w:rPr>
                <w:rFonts w:hint="default" w:ascii="Times New Roman" w:hAnsi="Times New Roman" w:eastAsia="宋体" w:cs="Times New Roman"/>
                <w:color w:val="000000" w:themeColor="text1"/>
                <w:spacing w:val="10"/>
                <w:sz w:val="28"/>
                <w:szCs w:val="28"/>
                <w14:textFill>
                  <w14:solidFill>
                    <w14:schemeClr w14:val="tx1"/>
                  </w14:solidFill>
                </w14:textFill>
              </w:rPr>
              <w:t>有效防范，并按相关要求编制突发环境事件应急预案，项目建设对环境不会产生</w:t>
            </w:r>
            <w:r>
              <w:rPr>
                <w:rFonts w:hint="default" w:ascii="Times New Roman" w:hAnsi="Times New Roman" w:eastAsia="宋体" w:cs="Times New Roman"/>
                <w:color w:val="000000" w:themeColor="text1"/>
                <w:spacing w:val="7"/>
                <w:sz w:val="28"/>
                <w:szCs w:val="28"/>
                <w14:textFill>
                  <w14:solidFill>
                    <w14:schemeClr w14:val="tx1"/>
                  </w14:solidFill>
                </w14:textFill>
              </w:rPr>
              <w:t>较</w:t>
            </w:r>
            <w:r>
              <w:rPr>
                <w:rFonts w:hint="default" w:ascii="Times New Roman" w:hAnsi="Times New Roman" w:eastAsia="宋体" w:cs="Times New Roman"/>
                <w:color w:val="000000" w:themeColor="text1"/>
                <w:spacing w:val="15"/>
                <w:sz w:val="28"/>
                <w:szCs w:val="28"/>
                <w14:textFill>
                  <w14:solidFill>
                    <w14:schemeClr w14:val="tx1"/>
                  </w14:solidFill>
                </w14:textFill>
              </w:rPr>
              <w:t>大</w:t>
            </w:r>
            <w:r>
              <w:rPr>
                <w:rFonts w:hint="default" w:ascii="Times New Roman" w:hAnsi="Times New Roman" w:eastAsia="宋体" w:cs="Times New Roman"/>
                <w:color w:val="000000" w:themeColor="text1"/>
                <w:spacing w:val="9"/>
                <w:sz w:val="28"/>
                <w:szCs w:val="28"/>
                <w14:textFill>
                  <w14:solidFill>
                    <w14:schemeClr w14:val="tx1"/>
                  </w14:solidFill>
                </w14:textFill>
              </w:rPr>
              <w:t>影响。故从环境保护角度分析，本项目的建设是可行的。</w:t>
            </w:r>
          </w:p>
          <w:p>
            <w:pPr>
              <w:pStyle w:val="37"/>
              <w:rPr>
                <w:rFonts w:hint="default" w:ascii="Times New Roman" w:hAnsi="Times New Roman" w:eastAsia="宋体" w:cs="Times New Roman"/>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p>
            <w:pPr>
              <w:pStyle w:val="29"/>
              <w:rPr>
                <w:rFonts w:hint="default" w:ascii="Times New Roman" w:hAnsi="Times New Roman" w:eastAsia="宋体" w:cs="Times New Roman"/>
                <w:b/>
                <w:color w:val="000000" w:themeColor="text1"/>
                <w14:textFill>
                  <w14:solidFill>
                    <w14:schemeClr w14:val="tx1"/>
                  </w14:solidFill>
                </w14:textFill>
              </w:rPr>
            </w:pPr>
          </w:p>
        </w:tc>
      </w:tr>
    </w:tbl>
    <w:p>
      <w:pPr>
        <w:rPr>
          <w:rFonts w:hint="default" w:ascii="Times New Roman" w:hAnsi="Times New Roman" w:eastAsia="宋体" w:cs="Times New Roman"/>
          <w:color w:val="000000" w:themeColor="text1"/>
          <w14:textFill>
            <w14:solidFill>
              <w14:schemeClr w14:val="tx1"/>
            </w14:solidFill>
          </w14:textFill>
        </w:rPr>
        <w:sectPr>
          <w:pgSz w:w="11906" w:h="16838"/>
          <w:pgMar w:top="1417" w:right="1531" w:bottom="1417" w:left="1531" w:header="851" w:footer="850" w:gutter="0"/>
          <w:pgNumType w:fmt="numberInDash"/>
          <w:cols w:space="720" w:num="1"/>
          <w:docGrid w:linePitch="312" w:charSpace="0"/>
        </w:sectPr>
      </w:pPr>
    </w:p>
    <w:p>
      <w:pPr>
        <w:widowControl/>
        <w:spacing w:line="340" w:lineRule="exact"/>
        <w:jc w:val="left"/>
        <w:outlineLvl w:val="0"/>
        <w:rPr>
          <w:rFonts w:hint="default" w:ascii="Times New Roman" w:hAnsi="Times New Roman" w:eastAsia="宋体" w:cs="Times New Roman"/>
          <w:b/>
          <w:color w:val="000000" w:themeColor="text1"/>
          <w:sz w:val="30"/>
          <w14:textFill>
            <w14:solidFill>
              <w14:schemeClr w14:val="tx1"/>
            </w14:solidFill>
          </w14:textFill>
        </w:rPr>
      </w:pPr>
      <w:bookmarkStart w:id="64" w:name="_Toc31416"/>
      <w:r>
        <w:rPr>
          <w:rFonts w:hint="default" w:ascii="Times New Roman" w:hAnsi="Times New Roman" w:eastAsia="宋体" w:cs="Times New Roman"/>
          <w:b/>
          <w:color w:val="000000" w:themeColor="text1"/>
          <w:sz w:val="30"/>
          <w14:textFill>
            <w14:solidFill>
              <w14:schemeClr w14:val="tx1"/>
            </w14:solidFill>
          </w14:textFill>
        </w:rPr>
        <w:t>附表</w:t>
      </w:r>
      <w:bookmarkEnd w:id="64"/>
    </w:p>
    <w:p>
      <w:pPr>
        <w:pStyle w:val="26"/>
        <w:adjustRightInd w:val="0"/>
        <w:snapToGrid w:val="0"/>
        <w:spacing w:before="0" w:beforeAutospacing="0" w:after="0" w:afterAutospacing="0"/>
        <w:jc w:val="center"/>
        <w:outlineLvl w:val="0"/>
        <w:rPr>
          <w:rFonts w:hint="default" w:ascii="Times New Roman" w:hAnsi="Times New Roman" w:eastAsia="宋体" w:cs="Times New Roman"/>
          <w:snapToGrid w:val="0"/>
          <w:color w:val="000000" w:themeColor="text1"/>
          <w:sz w:val="36"/>
          <w:szCs w:val="38"/>
          <w14:textFill>
            <w14:solidFill>
              <w14:schemeClr w14:val="tx1"/>
            </w14:solidFill>
          </w14:textFill>
        </w:rPr>
      </w:pPr>
      <w:bookmarkStart w:id="65" w:name="_Toc5843"/>
      <w:r>
        <w:rPr>
          <w:rFonts w:hint="default" w:ascii="Times New Roman" w:hAnsi="Times New Roman" w:eastAsia="宋体" w:cs="Times New Roman"/>
          <w:snapToGrid w:val="0"/>
          <w:color w:val="000000" w:themeColor="text1"/>
          <w:sz w:val="36"/>
          <w:szCs w:val="38"/>
          <w14:textFill>
            <w14:solidFill>
              <w14:schemeClr w14:val="tx1"/>
            </w14:solidFill>
          </w14:textFill>
        </w:rPr>
        <w:t>建设项目污染物排放量汇总表</w:t>
      </w:r>
      <w:bookmarkEnd w:id="65"/>
    </w:p>
    <w:tbl>
      <w:tblPr>
        <w:tblStyle w:val="110"/>
        <w:tblW w:w="13828"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09"/>
        <w:gridCol w:w="2009"/>
        <w:gridCol w:w="1703"/>
        <w:gridCol w:w="1278"/>
        <w:gridCol w:w="1703"/>
        <w:gridCol w:w="1562"/>
        <w:gridCol w:w="1764"/>
        <w:gridCol w:w="1664"/>
        <w:gridCol w:w="113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6" w:hRule="atLeast"/>
        </w:trPr>
        <w:tc>
          <w:tcPr>
            <w:tcW w:w="1009" w:type="dxa"/>
            <w:tcBorders>
              <w:left w:val="single" w:color="000000" w:sz="6" w:space="0"/>
              <w:tl2br w:val="single" w:color="000000" w:sz="4" w:space="0"/>
            </w:tcBorders>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项目</w:t>
            </w:r>
          </w:p>
          <w:p>
            <w:pPr>
              <w:kinsoku/>
              <w:wordWrap w:val="0"/>
              <w:topLinePunct/>
              <w:autoSpaceDN/>
              <w:adjustRightInd/>
              <w:snapToGrid/>
              <w:spacing w:line="360" w:lineRule="auto"/>
              <w:jc w:val="center"/>
              <w:textAlignment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spacing w:val="-3"/>
                <w14:textFill>
                  <w14:solidFill>
                    <w14:schemeClr w14:val="tx1"/>
                  </w14:solidFill>
                </w14:textFill>
              </w:rPr>
              <w:t>分</w:t>
            </w:r>
            <w:r>
              <w:rPr>
                <w:rFonts w:hint="default" w:ascii="Times New Roman" w:hAnsi="Times New Roman" w:eastAsia="宋体" w:cs="Times New Roman"/>
                <w:b/>
                <w:bCs/>
                <w:color w:val="000000" w:themeColor="text1"/>
                <w:spacing w:val="-2"/>
                <w14:textFill>
                  <w14:solidFill>
                    <w14:schemeClr w14:val="tx1"/>
                  </w14:solidFill>
                </w14:textFill>
              </w:rPr>
              <w:t>类</w:t>
            </w:r>
          </w:p>
        </w:tc>
        <w:tc>
          <w:tcPr>
            <w:tcW w:w="2009"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b/>
                <w:bCs/>
                <w:color w:val="000000" w:themeColor="text1"/>
                <w14:textFill>
                  <w14:solidFill>
                    <w14:schemeClr w14:val="tx1"/>
                  </w14:solidFill>
                </w14:textFill>
              </w:rPr>
            </w:pPr>
          </w:p>
          <w:p>
            <w:pPr>
              <w:kinsoku/>
              <w:wordWrap w:val="0"/>
              <w:topLinePunct/>
              <w:autoSpaceDN/>
              <w:adjustRightInd/>
              <w:snapToGrid/>
              <w:spacing w:line="360" w:lineRule="auto"/>
              <w:jc w:val="center"/>
              <w:textAlignment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spacing w:val="-3"/>
                <w14:textFill>
                  <w14:solidFill>
                    <w14:schemeClr w14:val="tx1"/>
                  </w14:solidFill>
                </w14:textFill>
              </w:rPr>
              <w:t>污</w:t>
            </w:r>
            <w:r>
              <w:rPr>
                <w:rFonts w:hint="default" w:ascii="Times New Roman" w:hAnsi="Times New Roman" w:eastAsia="宋体" w:cs="Times New Roman"/>
                <w:b/>
                <w:bCs/>
                <w:color w:val="000000" w:themeColor="text1"/>
                <w:spacing w:val="-2"/>
                <w14:textFill>
                  <w14:solidFill>
                    <w14:schemeClr w14:val="tx1"/>
                  </w14:solidFill>
                </w14:textFill>
              </w:rPr>
              <w:t>染物名称</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spacing w:val="-1"/>
                <w14:textFill>
                  <w14:solidFill>
                    <w14:schemeClr w14:val="tx1"/>
                  </w14:solidFill>
                </w14:textFill>
              </w:rPr>
              <w:t>现有工程</w:t>
            </w:r>
          </w:p>
          <w:p>
            <w:pPr>
              <w:kinsoku/>
              <w:wordWrap w:val="0"/>
              <w:topLinePunct/>
              <w:autoSpaceDN/>
              <w:adjustRightInd/>
              <w:snapToGrid/>
              <w:spacing w:line="360" w:lineRule="auto"/>
              <w:ind w:firstLine="3"/>
              <w:jc w:val="center"/>
              <w:textAlignment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spacing w:val="-2"/>
                <w14:textFill>
                  <w14:solidFill>
                    <w14:schemeClr w14:val="tx1"/>
                  </w14:solidFill>
                </w14:textFill>
              </w:rPr>
              <w:t>排放量 (</w:t>
            </w:r>
            <w:r>
              <w:rPr>
                <w:rFonts w:hint="default" w:ascii="Times New Roman" w:hAnsi="Times New Roman" w:eastAsia="宋体" w:cs="Times New Roman"/>
                <w:b/>
                <w:bCs/>
                <w:color w:val="000000" w:themeColor="text1"/>
                <w:spacing w:val="-1"/>
                <w14:textFill>
                  <w14:solidFill>
                    <w14:schemeClr w14:val="tx1"/>
                  </w14:solidFill>
                </w14:textFill>
              </w:rPr>
              <w:t>固体废物</w:t>
            </w:r>
            <w:r>
              <w:rPr>
                <w:rFonts w:hint="default" w:ascii="Times New Roman" w:hAnsi="Times New Roman" w:eastAsia="宋体" w:cs="Times New Roman"/>
                <w:b/>
                <w:bCs/>
                <w:color w:val="000000" w:themeColor="text1"/>
                <w14:textFill>
                  <w14:solidFill>
                    <w14:schemeClr w14:val="tx1"/>
                  </w14:solidFill>
                </w14:textFill>
              </w:rPr>
              <w:t xml:space="preserve"> </w:t>
            </w:r>
            <w:r>
              <w:rPr>
                <w:rFonts w:hint="default" w:ascii="Times New Roman" w:hAnsi="Times New Roman" w:eastAsia="宋体" w:cs="Times New Roman"/>
                <w:b/>
                <w:bCs/>
                <w:color w:val="000000" w:themeColor="text1"/>
                <w:spacing w:val="-4"/>
                <w14:textFill>
                  <w14:solidFill>
                    <w14:schemeClr w14:val="tx1"/>
                  </w14:solidFill>
                </w14:textFill>
              </w:rPr>
              <w:t xml:space="preserve">产生量) </w:t>
            </w:r>
            <w:r>
              <w:rPr>
                <w:rFonts w:hint="default" w:ascii="Times New Roman" w:hAnsi="Times New Roman" w:eastAsia="宋体" w:cs="Times New Roman"/>
                <w:b/>
                <w:bCs/>
                <w:color w:val="000000" w:themeColor="text1"/>
                <w:spacing w:val="-2"/>
                <w14:textFill>
                  <w14:solidFill>
                    <w14:schemeClr w14:val="tx1"/>
                  </w14:solidFill>
                </w14:textFill>
              </w:rPr>
              <w:t>① (t/a)</w:t>
            </w:r>
          </w:p>
        </w:tc>
        <w:tc>
          <w:tcPr>
            <w:tcW w:w="1278" w:type="dxa"/>
            <w:vAlign w:val="center"/>
          </w:tcPr>
          <w:p>
            <w:pPr>
              <w:kinsoku/>
              <w:wordWrap w:val="0"/>
              <w:topLinePunct/>
              <w:autoSpaceDN/>
              <w:adjustRightInd/>
              <w:snapToGrid/>
              <w:spacing w:line="360" w:lineRule="auto"/>
              <w:ind w:firstLine="100"/>
              <w:jc w:val="center"/>
              <w:textAlignment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spacing w:val="-2"/>
                <w14:textFill>
                  <w14:solidFill>
                    <w14:schemeClr w14:val="tx1"/>
                  </w14:solidFill>
                </w14:textFill>
              </w:rPr>
              <w:t>现有工</w:t>
            </w:r>
            <w:r>
              <w:rPr>
                <w:rFonts w:hint="default" w:ascii="Times New Roman" w:hAnsi="Times New Roman" w:eastAsia="宋体" w:cs="Times New Roman"/>
                <w:b/>
                <w:bCs/>
                <w:color w:val="000000" w:themeColor="text1"/>
                <w:spacing w:val="-1"/>
                <w14:textFill>
                  <w14:solidFill>
                    <w14:schemeClr w14:val="tx1"/>
                  </w14:solidFill>
                </w14:textFill>
              </w:rPr>
              <w:t>程</w:t>
            </w:r>
            <w:r>
              <w:rPr>
                <w:rFonts w:hint="default" w:ascii="Times New Roman" w:hAnsi="Times New Roman" w:eastAsia="宋体" w:cs="Times New Roman"/>
                <w:b/>
                <w:bCs/>
                <w:color w:val="000000" w:themeColor="text1"/>
                <w14:textFill>
                  <w14:solidFill>
                    <w14:schemeClr w14:val="tx1"/>
                  </w14:solidFill>
                </w14:textFill>
              </w:rPr>
              <w:t xml:space="preserve"> </w:t>
            </w:r>
            <w:r>
              <w:rPr>
                <w:rFonts w:hint="default" w:ascii="Times New Roman" w:hAnsi="Times New Roman" w:eastAsia="宋体" w:cs="Times New Roman"/>
                <w:b/>
                <w:bCs/>
                <w:color w:val="000000" w:themeColor="text1"/>
                <w:spacing w:val="-2"/>
                <w14:textFill>
                  <w14:solidFill>
                    <w14:schemeClr w14:val="tx1"/>
                  </w14:solidFill>
                </w14:textFill>
              </w:rPr>
              <w:t>许可排</w:t>
            </w:r>
            <w:r>
              <w:rPr>
                <w:rFonts w:hint="default" w:ascii="Times New Roman" w:hAnsi="Times New Roman" w:eastAsia="宋体" w:cs="Times New Roman"/>
                <w:b/>
                <w:bCs/>
                <w:color w:val="000000" w:themeColor="text1"/>
                <w:spacing w:val="-1"/>
                <w14:textFill>
                  <w14:solidFill>
                    <w14:schemeClr w14:val="tx1"/>
                  </w14:solidFill>
                </w14:textFill>
              </w:rPr>
              <w:t>放量</w:t>
            </w:r>
          </w:p>
          <w:p>
            <w:pPr>
              <w:kinsoku/>
              <w:wordWrap w:val="0"/>
              <w:topLinePunct/>
              <w:autoSpaceDN/>
              <w:adjustRightInd/>
              <w:snapToGrid/>
              <w:spacing w:line="360" w:lineRule="auto"/>
              <w:jc w:val="center"/>
              <w:textAlignment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spacing w:val="2"/>
                <w:position w:val="1"/>
                <w14:textFill>
                  <w14:solidFill>
                    <w14:schemeClr w14:val="tx1"/>
                  </w14:solidFill>
                </w14:textFill>
              </w:rPr>
              <w:t>② (</w:t>
            </w:r>
            <w:r>
              <w:rPr>
                <w:rFonts w:hint="default" w:ascii="Times New Roman" w:hAnsi="Times New Roman" w:eastAsia="宋体" w:cs="Times New Roman"/>
                <w:b/>
                <w:bCs/>
                <w:color w:val="000000" w:themeColor="text1"/>
                <w:position w:val="1"/>
                <w14:textFill>
                  <w14:solidFill>
                    <w14:schemeClr w14:val="tx1"/>
                  </w14:solidFill>
                </w14:textFill>
              </w:rPr>
              <w:t>t</w:t>
            </w:r>
            <w:r>
              <w:rPr>
                <w:rFonts w:hint="default" w:ascii="Times New Roman" w:hAnsi="Times New Roman" w:eastAsia="宋体" w:cs="Times New Roman"/>
                <w:b/>
                <w:bCs/>
                <w:color w:val="000000" w:themeColor="text1"/>
                <w:spacing w:val="2"/>
                <w:position w:val="1"/>
                <w14:textFill>
                  <w14:solidFill>
                    <w14:schemeClr w14:val="tx1"/>
                  </w14:solidFill>
                </w14:textFill>
              </w:rPr>
              <w:t>/</w:t>
            </w:r>
            <w:r>
              <w:rPr>
                <w:rFonts w:hint="default" w:ascii="Times New Roman" w:hAnsi="Times New Roman" w:eastAsia="宋体" w:cs="Times New Roman"/>
                <w:b/>
                <w:bCs/>
                <w:color w:val="000000" w:themeColor="text1"/>
                <w:position w:val="1"/>
                <w14:textFill>
                  <w14:solidFill>
                    <w14:schemeClr w14:val="tx1"/>
                  </w14:solidFill>
                </w14:textFill>
              </w:rPr>
              <w:t>a</w:t>
            </w:r>
            <w:r>
              <w:rPr>
                <w:rFonts w:hint="default" w:ascii="Times New Roman" w:hAnsi="Times New Roman" w:eastAsia="宋体" w:cs="Times New Roman"/>
                <w:b/>
                <w:bCs/>
                <w:color w:val="000000" w:themeColor="text1"/>
                <w:spacing w:val="2"/>
                <w:position w:val="1"/>
                <w14:textFill>
                  <w14:solidFill>
                    <w14:schemeClr w14:val="tx1"/>
                  </w14:solidFill>
                </w14:textFill>
              </w:rPr>
              <w:t>)</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spacing w:val="-1"/>
                <w14:textFill>
                  <w14:solidFill>
                    <w14:schemeClr w14:val="tx1"/>
                  </w14:solidFill>
                </w14:textFill>
              </w:rPr>
              <w:t>在建</w:t>
            </w:r>
            <w:r>
              <w:rPr>
                <w:rFonts w:hint="default" w:ascii="Times New Roman" w:hAnsi="Times New Roman" w:eastAsia="宋体" w:cs="Times New Roman"/>
                <w:b/>
                <w:bCs/>
                <w:color w:val="000000" w:themeColor="text1"/>
                <w14:textFill>
                  <w14:solidFill>
                    <w14:schemeClr w14:val="tx1"/>
                  </w14:solidFill>
                </w14:textFill>
              </w:rPr>
              <w:t>工程</w:t>
            </w:r>
          </w:p>
          <w:p>
            <w:pPr>
              <w:kinsoku/>
              <w:wordWrap w:val="0"/>
              <w:topLinePunct/>
              <w:autoSpaceDN/>
              <w:adjustRightInd/>
              <w:snapToGrid/>
              <w:spacing w:line="360" w:lineRule="auto"/>
              <w:ind w:firstLine="3"/>
              <w:jc w:val="center"/>
              <w:textAlignment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spacing w:val="-2"/>
                <w14:textFill>
                  <w14:solidFill>
                    <w14:schemeClr w14:val="tx1"/>
                  </w14:solidFill>
                </w14:textFill>
              </w:rPr>
              <w:t>排放量 (</w:t>
            </w:r>
            <w:r>
              <w:rPr>
                <w:rFonts w:hint="default" w:ascii="Times New Roman" w:hAnsi="Times New Roman" w:eastAsia="宋体" w:cs="Times New Roman"/>
                <w:b/>
                <w:bCs/>
                <w:color w:val="000000" w:themeColor="text1"/>
                <w:spacing w:val="-1"/>
                <w14:textFill>
                  <w14:solidFill>
                    <w14:schemeClr w14:val="tx1"/>
                  </w14:solidFill>
                </w14:textFill>
              </w:rPr>
              <w:t>固体废物</w:t>
            </w:r>
            <w:r>
              <w:rPr>
                <w:rFonts w:hint="default" w:ascii="Times New Roman" w:hAnsi="Times New Roman" w:eastAsia="宋体" w:cs="Times New Roman"/>
                <w:b/>
                <w:bCs/>
                <w:color w:val="000000" w:themeColor="text1"/>
                <w14:textFill>
                  <w14:solidFill>
                    <w14:schemeClr w14:val="tx1"/>
                  </w14:solidFill>
                </w14:textFill>
              </w:rPr>
              <w:t xml:space="preserve"> </w:t>
            </w:r>
            <w:r>
              <w:rPr>
                <w:rFonts w:hint="default" w:ascii="Times New Roman" w:hAnsi="Times New Roman" w:eastAsia="宋体" w:cs="Times New Roman"/>
                <w:b/>
                <w:bCs/>
                <w:color w:val="000000" w:themeColor="text1"/>
                <w:spacing w:val="-4"/>
                <w14:textFill>
                  <w14:solidFill>
                    <w14:schemeClr w14:val="tx1"/>
                  </w14:solidFill>
                </w14:textFill>
              </w:rPr>
              <w:t>产生量)</w:t>
            </w:r>
            <w:r>
              <w:rPr>
                <w:rFonts w:hint="default" w:ascii="Times New Roman" w:hAnsi="Times New Roman" w:eastAsia="宋体" w:cs="Times New Roman"/>
                <w:b/>
                <w:bCs/>
                <w:color w:val="000000" w:themeColor="text1"/>
                <w:spacing w:val="-2"/>
                <w14:textFill>
                  <w14:solidFill>
                    <w14:schemeClr w14:val="tx1"/>
                  </w14:solidFill>
                </w14:textFill>
              </w:rPr>
              <w:t xml:space="preserve"> ③ (t/a)</w:t>
            </w:r>
          </w:p>
        </w:tc>
        <w:tc>
          <w:tcPr>
            <w:tcW w:w="1562"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spacing w:val="-2"/>
                <w14:textFill>
                  <w14:solidFill>
                    <w14:schemeClr w14:val="tx1"/>
                  </w14:solidFill>
                </w14:textFill>
              </w:rPr>
              <w:t>本</w:t>
            </w:r>
            <w:r>
              <w:rPr>
                <w:rFonts w:hint="default" w:ascii="Times New Roman" w:hAnsi="Times New Roman" w:eastAsia="宋体" w:cs="Times New Roman"/>
                <w:b/>
                <w:bCs/>
                <w:color w:val="000000" w:themeColor="text1"/>
                <w:spacing w:val="-1"/>
                <w14:textFill>
                  <w14:solidFill>
                    <w14:schemeClr w14:val="tx1"/>
                  </w14:solidFill>
                </w14:textFill>
              </w:rPr>
              <w:t>项目</w:t>
            </w:r>
          </w:p>
          <w:p>
            <w:pPr>
              <w:kinsoku/>
              <w:wordWrap w:val="0"/>
              <w:topLinePunct/>
              <w:autoSpaceDN/>
              <w:adjustRightInd/>
              <w:snapToGrid/>
              <w:spacing w:line="360" w:lineRule="auto"/>
              <w:jc w:val="center"/>
              <w:textAlignment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spacing w:val="-6"/>
                <w14:textFill>
                  <w14:solidFill>
                    <w14:schemeClr w14:val="tx1"/>
                  </w14:solidFill>
                </w14:textFill>
              </w:rPr>
              <w:t>排放</w:t>
            </w:r>
            <w:r>
              <w:rPr>
                <w:rFonts w:hint="default" w:ascii="Times New Roman" w:hAnsi="Times New Roman" w:eastAsia="宋体" w:cs="Times New Roman"/>
                <w:b/>
                <w:bCs/>
                <w:color w:val="000000" w:themeColor="text1"/>
                <w:spacing w:val="-4"/>
                <w14:textFill>
                  <w14:solidFill>
                    <w14:schemeClr w14:val="tx1"/>
                  </w14:solidFill>
                </w14:textFill>
              </w:rPr>
              <w:t>量</w:t>
            </w:r>
            <w:r>
              <w:rPr>
                <w:rFonts w:hint="default" w:ascii="Times New Roman" w:hAnsi="Times New Roman" w:eastAsia="宋体" w:cs="Times New Roman"/>
                <w:b/>
                <w:bCs/>
                <w:color w:val="000000" w:themeColor="text1"/>
                <w:spacing w:val="-3"/>
                <w14:textFill>
                  <w14:solidFill>
                    <w14:schemeClr w14:val="tx1"/>
                  </w14:solidFill>
                </w14:textFill>
              </w:rPr>
              <w:t>(固体废物</w:t>
            </w:r>
            <w:r>
              <w:rPr>
                <w:rFonts w:hint="default" w:ascii="Times New Roman" w:hAnsi="Times New Roman" w:eastAsia="宋体" w:cs="Times New Roman"/>
                <w:b/>
                <w:bCs/>
                <w:color w:val="000000" w:themeColor="text1"/>
                <w14:textFill>
                  <w14:solidFill>
                    <w14:schemeClr w14:val="tx1"/>
                  </w14:solidFill>
                </w14:textFill>
              </w:rPr>
              <w:t xml:space="preserve"> </w:t>
            </w:r>
            <w:r>
              <w:rPr>
                <w:rFonts w:hint="default" w:ascii="Times New Roman" w:hAnsi="Times New Roman" w:eastAsia="宋体" w:cs="Times New Roman"/>
                <w:b/>
                <w:bCs/>
                <w:color w:val="000000" w:themeColor="text1"/>
                <w:spacing w:val="-7"/>
                <w14:textFill>
                  <w14:solidFill>
                    <w14:schemeClr w14:val="tx1"/>
                  </w14:solidFill>
                </w14:textFill>
              </w:rPr>
              <w:t>产</w:t>
            </w:r>
            <w:r>
              <w:rPr>
                <w:rFonts w:hint="default" w:ascii="Times New Roman" w:hAnsi="Times New Roman" w:eastAsia="宋体" w:cs="Times New Roman"/>
                <w:b/>
                <w:bCs/>
                <w:color w:val="000000" w:themeColor="text1"/>
                <w:spacing w:val="-6"/>
                <w14:textFill>
                  <w14:solidFill>
                    <w14:schemeClr w14:val="tx1"/>
                  </w14:solidFill>
                </w14:textFill>
              </w:rPr>
              <w:t>生量) ④ (t/a)</w:t>
            </w:r>
          </w:p>
        </w:tc>
        <w:tc>
          <w:tcPr>
            <w:tcW w:w="1764"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spacing w:val="-20"/>
                <w14:textFill>
                  <w14:solidFill>
                    <w14:schemeClr w14:val="tx1"/>
                  </w14:solidFill>
                </w14:textFill>
              </w:rPr>
              <w:t>以</w:t>
            </w:r>
            <w:r>
              <w:rPr>
                <w:rFonts w:hint="default" w:ascii="Times New Roman" w:hAnsi="Times New Roman" w:eastAsia="宋体" w:cs="Times New Roman"/>
                <w:b/>
                <w:bCs/>
                <w:color w:val="000000" w:themeColor="text1"/>
                <w:spacing w:val="-17"/>
                <w14:textFill>
                  <w14:solidFill>
                    <w14:schemeClr w14:val="tx1"/>
                  </w14:solidFill>
                </w14:textFill>
              </w:rPr>
              <w:t>新带老削减量</w:t>
            </w:r>
          </w:p>
          <w:p>
            <w:pPr>
              <w:kinsoku/>
              <w:wordWrap w:val="0"/>
              <w:topLinePunct/>
              <w:autoSpaceDN/>
              <w:adjustRightInd/>
              <w:snapToGrid/>
              <w:spacing w:line="360" w:lineRule="auto"/>
              <w:jc w:val="center"/>
              <w:textAlignment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spacing w:val="-14"/>
                <w14:textFill>
                  <w14:solidFill>
                    <w14:schemeClr w14:val="tx1"/>
                  </w14:solidFill>
                </w14:textFill>
              </w:rPr>
              <w:t>(</w:t>
            </w:r>
            <w:r>
              <w:rPr>
                <w:rFonts w:hint="default" w:ascii="Times New Roman" w:hAnsi="Times New Roman" w:eastAsia="宋体" w:cs="Times New Roman"/>
                <w:b/>
                <w:bCs/>
                <w:color w:val="000000" w:themeColor="text1"/>
                <w:spacing w:val="-9"/>
                <w14:textFill>
                  <w14:solidFill>
                    <w14:schemeClr w14:val="tx1"/>
                  </w14:solidFill>
                </w14:textFill>
              </w:rPr>
              <w:t>新建项目不填) ⑤</w:t>
            </w:r>
          </w:p>
          <w:p>
            <w:pPr>
              <w:kinsoku/>
              <w:wordWrap w:val="0"/>
              <w:topLinePunct/>
              <w:autoSpaceDN/>
              <w:adjustRightInd/>
              <w:snapToGrid/>
              <w:spacing w:line="360" w:lineRule="auto"/>
              <w:jc w:val="center"/>
              <w:textAlignment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spacing w:val="30"/>
                <w:position w:val="1"/>
                <w14:textFill>
                  <w14:solidFill>
                    <w14:schemeClr w14:val="tx1"/>
                  </w14:solidFill>
                </w14:textFill>
              </w:rPr>
              <w:t>(</w:t>
            </w:r>
            <w:r>
              <w:rPr>
                <w:rFonts w:hint="default" w:ascii="Times New Roman" w:hAnsi="Times New Roman" w:eastAsia="宋体" w:cs="Times New Roman"/>
                <w:b/>
                <w:bCs/>
                <w:color w:val="000000" w:themeColor="text1"/>
                <w:position w:val="1"/>
                <w14:textFill>
                  <w14:solidFill>
                    <w14:schemeClr w14:val="tx1"/>
                  </w14:solidFill>
                </w14:textFill>
              </w:rPr>
              <w:t>t</w:t>
            </w:r>
            <w:r>
              <w:rPr>
                <w:rFonts w:hint="default" w:ascii="Times New Roman" w:hAnsi="Times New Roman" w:eastAsia="宋体" w:cs="Times New Roman"/>
                <w:b/>
                <w:bCs/>
                <w:color w:val="000000" w:themeColor="text1"/>
                <w:spacing w:val="28"/>
                <w:position w:val="1"/>
                <w14:textFill>
                  <w14:solidFill>
                    <w14:schemeClr w14:val="tx1"/>
                  </w14:solidFill>
                </w14:textFill>
              </w:rPr>
              <w:t>/</w:t>
            </w:r>
            <w:r>
              <w:rPr>
                <w:rFonts w:hint="default" w:ascii="Times New Roman" w:hAnsi="Times New Roman" w:eastAsia="宋体" w:cs="Times New Roman"/>
                <w:b/>
                <w:bCs/>
                <w:color w:val="000000" w:themeColor="text1"/>
                <w:position w:val="1"/>
                <w14:textFill>
                  <w14:solidFill>
                    <w14:schemeClr w14:val="tx1"/>
                  </w14:solidFill>
                </w14:textFill>
              </w:rPr>
              <w:t>a</w:t>
            </w:r>
            <w:r>
              <w:rPr>
                <w:rFonts w:hint="default" w:ascii="Times New Roman" w:hAnsi="Times New Roman" w:eastAsia="宋体" w:cs="Times New Roman"/>
                <w:b/>
                <w:bCs/>
                <w:color w:val="000000" w:themeColor="text1"/>
                <w:spacing w:val="28"/>
                <w:position w:val="1"/>
                <w14:textFill>
                  <w14:solidFill>
                    <w14:schemeClr w14:val="tx1"/>
                  </w14:solidFill>
                </w14:textFill>
              </w:rPr>
              <w:t>)</w:t>
            </w:r>
          </w:p>
        </w:tc>
        <w:tc>
          <w:tcPr>
            <w:tcW w:w="1664" w:type="dxa"/>
            <w:vAlign w:val="center"/>
          </w:tcPr>
          <w:p>
            <w:pPr>
              <w:kinsoku/>
              <w:wordWrap w:val="0"/>
              <w:topLinePunct/>
              <w:autoSpaceDN/>
              <w:adjustRightInd/>
              <w:snapToGrid/>
              <w:spacing w:line="360" w:lineRule="auto"/>
              <w:ind w:firstLine="265"/>
              <w:jc w:val="center"/>
              <w:textAlignment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spacing w:val="-23"/>
                <w14:textFill>
                  <w14:solidFill>
                    <w14:schemeClr w14:val="tx1"/>
                  </w14:solidFill>
                </w14:textFill>
              </w:rPr>
              <w:t>本项目建成后</w:t>
            </w:r>
            <w:r>
              <w:rPr>
                <w:rFonts w:hint="default" w:ascii="Times New Roman" w:hAnsi="Times New Roman" w:eastAsia="宋体" w:cs="Times New Roman"/>
                <w:b/>
                <w:bCs/>
                <w:color w:val="000000" w:themeColor="text1"/>
                <w14:textFill>
                  <w14:solidFill>
                    <w14:schemeClr w14:val="tx1"/>
                  </w14:solidFill>
                </w14:textFill>
              </w:rPr>
              <w:t xml:space="preserve">   </w:t>
            </w:r>
            <w:r>
              <w:rPr>
                <w:rFonts w:hint="default" w:ascii="Times New Roman" w:hAnsi="Times New Roman" w:eastAsia="宋体" w:cs="Times New Roman"/>
                <w:b/>
                <w:bCs/>
                <w:color w:val="000000" w:themeColor="text1"/>
                <w:spacing w:val="-26"/>
                <w14:textFill>
                  <w14:solidFill>
                    <w14:schemeClr w14:val="tx1"/>
                  </w14:solidFill>
                </w14:textFill>
              </w:rPr>
              <w:t>全</w:t>
            </w:r>
            <w:r>
              <w:rPr>
                <w:rFonts w:hint="default" w:ascii="Times New Roman" w:hAnsi="Times New Roman" w:eastAsia="宋体" w:cs="Times New Roman"/>
                <w:b/>
                <w:bCs/>
                <w:color w:val="000000" w:themeColor="text1"/>
                <w:spacing w:val="-21"/>
                <w14:textFill>
                  <w14:solidFill>
                    <w14:schemeClr w14:val="tx1"/>
                  </w14:solidFill>
                </w14:textFill>
              </w:rPr>
              <w:t>厂排放量 (固体废</w:t>
            </w:r>
            <w:r>
              <w:rPr>
                <w:rFonts w:hint="default" w:ascii="Times New Roman" w:hAnsi="Times New Roman" w:eastAsia="宋体" w:cs="Times New Roman"/>
                <w:b/>
                <w:bCs/>
                <w:color w:val="000000" w:themeColor="text1"/>
                <w14:textFill>
                  <w14:solidFill>
                    <w14:schemeClr w14:val="tx1"/>
                  </w14:solidFill>
                </w14:textFill>
              </w:rPr>
              <w:t xml:space="preserve"> </w:t>
            </w:r>
            <w:r>
              <w:rPr>
                <w:rFonts w:hint="default" w:ascii="Times New Roman" w:hAnsi="Times New Roman" w:eastAsia="宋体" w:cs="Times New Roman"/>
                <w:b/>
                <w:bCs/>
                <w:color w:val="000000" w:themeColor="text1"/>
                <w:spacing w:val="-21"/>
                <w14:textFill>
                  <w14:solidFill>
                    <w14:schemeClr w14:val="tx1"/>
                  </w14:solidFill>
                </w14:textFill>
              </w:rPr>
              <w:t>物</w:t>
            </w:r>
            <w:r>
              <w:rPr>
                <w:rFonts w:hint="default" w:ascii="Times New Roman" w:hAnsi="Times New Roman" w:eastAsia="宋体" w:cs="Times New Roman"/>
                <w:b/>
                <w:bCs/>
                <w:color w:val="000000" w:themeColor="text1"/>
                <w:spacing w:val="-13"/>
                <w14:textFill>
                  <w14:solidFill>
                    <w14:schemeClr w14:val="tx1"/>
                  </w14:solidFill>
                </w14:textFill>
              </w:rPr>
              <w:t>产生量) ⑥ (t/a)</w:t>
            </w:r>
          </w:p>
        </w:tc>
        <w:tc>
          <w:tcPr>
            <w:tcW w:w="1136" w:type="dxa"/>
            <w:tcBorders>
              <w:right w:val="single" w:color="000000" w:sz="6" w:space="0"/>
            </w:tcBorders>
            <w:vAlign w:val="center"/>
          </w:tcPr>
          <w:p>
            <w:pPr>
              <w:kinsoku/>
              <w:wordWrap w:val="0"/>
              <w:topLinePunct/>
              <w:autoSpaceDN/>
              <w:adjustRightInd/>
              <w:snapToGrid/>
              <w:spacing w:line="360" w:lineRule="auto"/>
              <w:ind w:firstLine="106"/>
              <w:jc w:val="center"/>
              <w:textAlignment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spacing w:val="-4"/>
                <w14:textFill>
                  <w14:solidFill>
                    <w14:schemeClr w14:val="tx1"/>
                  </w14:solidFill>
                </w14:textFill>
              </w:rPr>
              <w:t>变</w:t>
            </w:r>
            <w:r>
              <w:rPr>
                <w:rFonts w:hint="default" w:ascii="Times New Roman" w:hAnsi="Times New Roman" w:eastAsia="宋体" w:cs="Times New Roman"/>
                <w:b/>
                <w:bCs/>
                <w:color w:val="000000" w:themeColor="text1"/>
                <w:spacing w:val="-2"/>
                <w14:textFill>
                  <w14:solidFill>
                    <w14:schemeClr w14:val="tx1"/>
                  </w14:solidFill>
                </w14:textFill>
              </w:rPr>
              <w:t>化量</w:t>
            </w:r>
            <w:r>
              <w:rPr>
                <w:rFonts w:hint="default" w:ascii="Times New Roman" w:hAnsi="Times New Roman" w:eastAsia="宋体" w:cs="Times New Roman"/>
                <w:b/>
                <w:bCs/>
                <w:color w:val="000000" w:themeColor="text1"/>
                <w14:textFill>
                  <w14:solidFill>
                    <w14:schemeClr w14:val="tx1"/>
                  </w14:solidFill>
                </w14:textFill>
              </w:rPr>
              <w:t xml:space="preserve"> </w:t>
            </w:r>
            <w:r>
              <w:rPr>
                <w:rFonts w:hint="default" w:ascii="Times New Roman" w:hAnsi="Times New Roman" w:eastAsia="宋体" w:cs="Times New Roman"/>
                <w:b/>
                <w:bCs/>
                <w:color w:val="000000" w:themeColor="text1"/>
                <w:spacing w:val="-6"/>
                <w14:textFill>
                  <w14:solidFill>
                    <w14:schemeClr w14:val="tx1"/>
                  </w14:solidFill>
                </w14:textFill>
              </w:rPr>
              <w:t>⑦</w:t>
            </w:r>
            <w:r>
              <w:rPr>
                <w:rFonts w:hint="default" w:ascii="Times New Roman" w:hAnsi="Times New Roman" w:eastAsia="宋体" w:cs="Times New Roman"/>
                <w:b/>
                <w:bCs/>
                <w:color w:val="000000" w:themeColor="text1"/>
                <w:spacing w:val="-5"/>
                <w14:textFill>
                  <w14:solidFill>
                    <w14:schemeClr w14:val="tx1"/>
                  </w14:solidFill>
                </w14:textFill>
              </w:rPr>
              <w:t xml:space="preserve"> </w:t>
            </w:r>
            <w:r>
              <w:rPr>
                <w:rFonts w:hint="default" w:ascii="Times New Roman" w:hAnsi="Times New Roman" w:eastAsia="宋体" w:cs="Times New Roman"/>
                <w:b/>
                <w:bCs/>
                <w:color w:val="000000" w:themeColor="text1"/>
                <w:spacing w:val="-3"/>
                <w14:textFill>
                  <w14:solidFill>
                    <w14:schemeClr w14:val="tx1"/>
                  </w14:solidFill>
                </w14:textFill>
              </w:rPr>
              <w:t>(t/a)</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009" w:type="dxa"/>
            <w:vMerge w:val="restart"/>
            <w:tcBorders>
              <w:left w:val="single" w:color="000000" w:sz="6" w:space="0"/>
              <w:bottom w:val="nil"/>
            </w:tcBorders>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5"/>
                <w14:textFill>
                  <w14:solidFill>
                    <w14:schemeClr w14:val="tx1"/>
                  </w14:solidFill>
                </w14:textFill>
              </w:rPr>
              <w:t>废气</w:t>
            </w:r>
          </w:p>
        </w:tc>
        <w:tc>
          <w:tcPr>
            <w:tcW w:w="2009" w:type="dxa"/>
            <w:vAlign w:val="center"/>
          </w:tcPr>
          <w:p>
            <w:pPr>
              <w:pStyle w:val="37"/>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颗粒物</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278"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562"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0.0307</w:t>
            </w:r>
          </w:p>
        </w:tc>
        <w:tc>
          <w:tcPr>
            <w:tcW w:w="1764"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664"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0.0307</w:t>
            </w:r>
          </w:p>
        </w:tc>
        <w:tc>
          <w:tcPr>
            <w:tcW w:w="1136" w:type="dxa"/>
            <w:tcBorders>
              <w:right w:val="single" w:color="000000" w:sz="6" w:space="0"/>
            </w:tcBorders>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+0.0307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009" w:type="dxa"/>
            <w:vMerge w:val="continue"/>
            <w:tcBorders>
              <w:left w:val="single" w:color="000000" w:sz="6" w:space="0"/>
            </w:tcBorders>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5"/>
                <w14:textFill>
                  <w14:solidFill>
                    <w14:schemeClr w14:val="tx1"/>
                  </w14:solidFill>
                </w14:textFill>
              </w:rPr>
            </w:pPr>
          </w:p>
        </w:tc>
        <w:tc>
          <w:tcPr>
            <w:tcW w:w="2009" w:type="dxa"/>
            <w:vAlign w:val="center"/>
          </w:tcPr>
          <w:p>
            <w:pPr>
              <w:pStyle w:val="37"/>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二氧化硫</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2"/>
                <w:position w:val="1"/>
                <w14:textFill>
                  <w14:solidFill>
                    <w14:schemeClr w14:val="tx1"/>
                  </w14:solidFill>
                </w14:textFill>
              </w:rPr>
            </w:pPr>
          </w:p>
        </w:tc>
        <w:tc>
          <w:tcPr>
            <w:tcW w:w="1278"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2"/>
                <w:position w:val="1"/>
                <w14:textFill>
                  <w14:solidFill>
                    <w14:schemeClr w14:val="tx1"/>
                  </w14:solidFill>
                </w14:textFill>
              </w:rPr>
            </w:pP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2"/>
                <w:position w:val="1"/>
                <w14:textFill>
                  <w14:solidFill>
                    <w14:schemeClr w14:val="tx1"/>
                  </w14:solidFill>
                </w14:textFill>
              </w:rPr>
            </w:pPr>
          </w:p>
        </w:tc>
        <w:tc>
          <w:tcPr>
            <w:tcW w:w="1562"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0.092</w:t>
            </w:r>
          </w:p>
        </w:tc>
        <w:tc>
          <w:tcPr>
            <w:tcW w:w="1764"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2"/>
                <w:position w:val="1"/>
                <w14:textFill>
                  <w14:solidFill>
                    <w14:schemeClr w14:val="tx1"/>
                  </w14:solidFill>
                </w14:textFill>
              </w:rPr>
            </w:pPr>
          </w:p>
        </w:tc>
        <w:tc>
          <w:tcPr>
            <w:tcW w:w="1664"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0.092</w:t>
            </w:r>
          </w:p>
        </w:tc>
        <w:tc>
          <w:tcPr>
            <w:tcW w:w="1136" w:type="dxa"/>
            <w:tcBorders>
              <w:right w:val="single" w:color="000000" w:sz="6" w:space="0"/>
            </w:tcBorders>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+0.092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009" w:type="dxa"/>
            <w:vMerge w:val="continue"/>
            <w:tcBorders>
              <w:left w:val="single" w:color="000000" w:sz="6" w:space="0"/>
            </w:tcBorders>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5"/>
                <w14:textFill>
                  <w14:solidFill>
                    <w14:schemeClr w14:val="tx1"/>
                  </w14:solidFill>
                </w14:textFill>
              </w:rPr>
            </w:pPr>
          </w:p>
        </w:tc>
        <w:tc>
          <w:tcPr>
            <w:tcW w:w="2009" w:type="dxa"/>
            <w:vAlign w:val="center"/>
          </w:tcPr>
          <w:p>
            <w:pPr>
              <w:pStyle w:val="37"/>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氮氧化物</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2"/>
                <w:position w:val="1"/>
                <w14:textFill>
                  <w14:solidFill>
                    <w14:schemeClr w14:val="tx1"/>
                  </w14:solidFill>
                </w14:textFill>
              </w:rPr>
            </w:pPr>
          </w:p>
        </w:tc>
        <w:tc>
          <w:tcPr>
            <w:tcW w:w="1278"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2"/>
                <w:position w:val="1"/>
                <w14:textFill>
                  <w14:solidFill>
                    <w14:schemeClr w14:val="tx1"/>
                  </w14:solidFill>
                </w14:textFill>
              </w:rPr>
            </w:pP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2"/>
                <w:position w:val="1"/>
                <w14:textFill>
                  <w14:solidFill>
                    <w14:schemeClr w14:val="tx1"/>
                  </w14:solidFill>
                </w14:textFill>
              </w:rPr>
            </w:pPr>
          </w:p>
        </w:tc>
        <w:tc>
          <w:tcPr>
            <w:tcW w:w="1562"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0.138</w:t>
            </w:r>
          </w:p>
        </w:tc>
        <w:tc>
          <w:tcPr>
            <w:tcW w:w="1764"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2"/>
                <w:position w:val="1"/>
                <w14:textFill>
                  <w14:solidFill>
                    <w14:schemeClr w14:val="tx1"/>
                  </w14:solidFill>
                </w14:textFill>
              </w:rPr>
            </w:pPr>
          </w:p>
        </w:tc>
        <w:tc>
          <w:tcPr>
            <w:tcW w:w="1664"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0.138</w:t>
            </w:r>
          </w:p>
        </w:tc>
        <w:tc>
          <w:tcPr>
            <w:tcW w:w="1136" w:type="dxa"/>
            <w:tcBorders>
              <w:right w:val="single" w:color="000000" w:sz="6" w:space="0"/>
            </w:tcBorders>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+0.138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7" w:hRule="atLeast"/>
        </w:trPr>
        <w:tc>
          <w:tcPr>
            <w:tcW w:w="1009" w:type="dxa"/>
            <w:vMerge w:val="restart"/>
            <w:tcBorders>
              <w:left w:val="single" w:color="000000" w:sz="6" w:space="0"/>
              <w:bottom w:val="nil"/>
            </w:tcBorders>
            <w:vAlign w:val="center"/>
          </w:tcPr>
          <w:p>
            <w:pPr>
              <w:kinsoku/>
              <w:wordWrap w:val="0"/>
              <w:topLinePunct/>
              <w:autoSpaceDN/>
              <w:adjustRightInd/>
              <w:snapToGrid/>
              <w:spacing w:line="360" w:lineRule="auto"/>
              <w:ind w:hanging="32"/>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eastAsia" w:cs="Times New Roman"/>
                <w:color w:val="000000" w:themeColor="text1"/>
                <w:spacing w:val="7"/>
                <w:lang w:val="en-US" w:eastAsia="zh-CN"/>
                <w14:textFill>
                  <w14:solidFill>
                    <w14:schemeClr w14:val="tx1"/>
                  </w14:solidFill>
                </w14:textFill>
              </w:rPr>
              <w:t>废水</w:t>
            </w:r>
          </w:p>
        </w:tc>
        <w:tc>
          <w:tcPr>
            <w:tcW w:w="2009" w:type="dxa"/>
            <w:vAlign w:val="center"/>
          </w:tcPr>
          <w:p>
            <w:pPr>
              <w:autoSpaceDE w:val="0"/>
              <w:autoSpaceDN w:val="0"/>
              <w:spacing w:line="24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zCs w:val="21"/>
                <w14:textFill>
                  <w14:solidFill>
                    <w14:schemeClr w14:val="tx1"/>
                  </w14:solidFill>
                </w14:textFill>
              </w:rPr>
              <w:t>COD</w:t>
            </w:r>
            <w:r>
              <w:rPr>
                <w:rFonts w:hint="default" w:ascii="Times New Roman" w:hAnsi="Times New Roman" w:eastAsia="宋体" w:cs="Times New Roman"/>
                <w:snapToGrid w:val="0"/>
                <w:color w:val="000000" w:themeColor="text1"/>
                <w:szCs w:val="21"/>
                <w:vertAlign w:val="subscript"/>
                <w14:textFill>
                  <w14:solidFill>
                    <w14:schemeClr w14:val="tx1"/>
                  </w14:solidFill>
                </w14:textFill>
              </w:rPr>
              <w:t>Cr</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278"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562"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12"/>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764"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664"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12"/>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136" w:type="dxa"/>
            <w:tcBorders>
              <w:right w:val="single" w:color="000000" w:sz="6" w:space="0"/>
            </w:tcBorders>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12"/>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6" w:hRule="atLeast"/>
        </w:trPr>
        <w:tc>
          <w:tcPr>
            <w:tcW w:w="1009" w:type="dxa"/>
            <w:vMerge w:val="continue"/>
            <w:tcBorders>
              <w:top w:val="nil"/>
              <w:left w:val="single" w:color="000000" w:sz="6" w:space="0"/>
              <w:bottom w:val="nil"/>
            </w:tcBorders>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p>
        </w:tc>
        <w:tc>
          <w:tcPr>
            <w:tcW w:w="2009" w:type="dxa"/>
            <w:vAlign w:val="center"/>
          </w:tcPr>
          <w:p>
            <w:pPr>
              <w:autoSpaceDE w:val="0"/>
              <w:autoSpaceDN w:val="0"/>
              <w:spacing w:line="24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zCs w:val="21"/>
                <w14:textFill>
                  <w14:solidFill>
                    <w14:schemeClr w14:val="tx1"/>
                  </w14:solidFill>
                </w14:textFill>
              </w:rPr>
              <w:t>BOD</w:t>
            </w:r>
            <w:r>
              <w:rPr>
                <w:rFonts w:hint="default" w:ascii="Times New Roman" w:hAnsi="Times New Roman" w:eastAsia="宋体" w:cs="Times New Roman"/>
                <w:snapToGrid w:val="0"/>
                <w:color w:val="000000" w:themeColor="text1"/>
                <w:szCs w:val="21"/>
                <w:vertAlign w:val="subscript"/>
                <w14:textFill>
                  <w14:solidFill>
                    <w14:schemeClr w14:val="tx1"/>
                  </w14:solidFill>
                </w14:textFill>
              </w:rPr>
              <w:t>5</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278"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562"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12"/>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764"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664"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12"/>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136" w:type="dxa"/>
            <w:tcBorders>
              <w:right w:val="single" w:color="000000" w:sz="6" w:space="0"/>
            </w:tcBorders>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12"/>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7" w:hRule="atLeast"/>
        </w:trPr>
        <w:tc>
          <w:tcPr>
            <w:tcW w:w="1009" w:type="dxa"/>
            <w:vMerge w:val="continue"/>
            <w:tcBorders>
              <w:top w:val="nil"/>
              <w:left w:val="single" w:color="000000" w:sz="6" w:space="0"/>
              <w:bottom w:val="nil"/>
            </w:tcBorders>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p>
        </w:tc>
        <w:tc>
          <w:tcPr>
            <w:tcW w:w="2009" w:type="dxa"/>
            <w:vAlign w:val="center"/>
          </w:tcPr>
          <w:p>
            <w:pPr>
              <w:autoSpaceDE w:val="0"/>
              <w:autoSpaceDN w:val="0"/>
              <w:spacing w:line="24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zCs w:val="21"/>
                <w14:textFill>
                  <w14:solidFill>
                    <w14:schemeClr w14:val="tx1"/>
                  </w14:solidFill>
                </w14:textFill>
              </w:rPr>
              <w:t>SS</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278"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562"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12"/>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764"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664"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12"/>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136" w:type="dxa"/>
            <w:tcBorders>
              <w:right w:val="single" w:color="000000" w:sz="6" w:space="0"/>
            </w:tcBorders>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12"/>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 w:hRule="atLeast"/>
        </w:trPr>
        <w:tc>
          <w:tcPr>
            <w:tcW w:w="1009" w:type="dxa"/>
            <w:vMerge w:val="restart"/>
            <w:tcBorders>
              <w:left w:val="single" w:color="000000" w:sz="6" w:space="0"/>
            </w:tcBorders>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8"/>
                <w14:textFill>
                  <w14:solidFill>
                    <w14:schemeClr w14:val="tx1"/>
                  </w14:solidFill>
                </w14:textFill>
              </w:rPr>
              <w:t>一</w:t>
            </w:r>
            <w:r>
              <w:rPr>
                <w:rFonts w:hint="default" w:ascii="Times New Roman" w:hAnsi="Times New Roman" w:eastAsia="宋体" w:cs="Times New Roman"/>
                <w:color w:val="000000" w:themeColor="text1"/>
                <w:spacing w:val="6"/>
                <w14:textFill>
                  <w14:solidFill>
                    <w14:schemeClr w14:val="tx1"/>
                  </w14:solidFill>
                </w14:textFill>
              </w:rPr>
              <w:t>般固废</w:t>
            </w:r>
          </w:p>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p>
        </w:tc>
        <w:tc>
          <w:tcPr>
            <w:tcW w:w="2009" w:type="dxa"/>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米渣</w:t>
            </w:r>
            <w:r>
              <w:rPr>
                <w:rFonts w:hint="default" w:ascii="Times New Roman" w:hAnsi="Times New Roman" w:eastAsia="宋体" w:cs="Times New Roman"/>
                <w:color w:val="000000" w:themeColor="text1"/>
                <w:szCs w:val="21"/>
                <w14:textFill>
                  <w14:solidFill>
                    <w14:schemeClr w14:val="tx1"/>
                  </w14:solidFill>
                </w14:textFill>
              </w:rPr>
              <w:t>、不合格品</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278"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562" w:type="dxa"/>
            <w:vAlign w:val="center"/>
          </w:tcPr>
          <w:p>
            <w:pPr>
              <w:kinsoku/>
              <w:wordWrap w:val="0"/>
              <w:topLinePunct/>
              <w:autoSpaceDN/>
              <w:jc w:val="center"/>
              <w:textAlignment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0.45</w:t>
            </w:r>
          </w:p>
        </w:tc>
        <w:tc>
          <w:tcPr>
            <w:tcW w:w="1764"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1"/>
                <w14:textFill>
                  <w14:solidFill>
                    <w14:schemeClr w14:val="tx1"/>
                  </w14:solidFill>
                </w14:textFill>
              </w:rPr>
              <w:t>/</w:t>
            </w:r>
          </w:p>
        </w:tc>
        <w:tc>
          <w:tcPr>
            <w:tcW w:w="1664" w:type="dxa"/>
            <w:vAlign w:val="center"/>
          </w:tcPr>
          <w:p>
            <w:pPr>
              <w:kinsoku/>
              <w:wordWrap w:val="0"/>
              <w:topLinePunct/>
              <w:autoSpaceDN/>
              <w:jc w:val="center"/>
              <w:textAlignment w:val="cente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eastAsia" w:cs="Times New Roman"/>
                <w:color w:val="000000" w:themeColor="text1"/>
                <w:lang w:val="en-US" w:eastAsia="zh-CN"/>
                <w14:textFill>
                  <w14:solidFill>
                    <w14:schemeClr w14:val="tx1"/>
                  </w14:solidFill>
                </w14:textFill>
              </w:rPr>
              <w:t>0.45</w:t>
            </w:r>
          </w:p>
        </w:tc>
        <w:tc>
          <w:tcPr>
            <w:tcW w:w="1136" w:type="dxa"/>
            <w:tcBorders>
              <w:right w:val="single" w:color="000000" w:sz="6" w:space="0"/>
            </w:tcBorders>
            <w:vAlign w:val="center"/>
          </w:tcPr>
          <w:p>
            <w:pPr>
              <w:kinsoku/>
              <w:wordWrap w:val="0"/>
              <w:topLinePunct/>
              <w:autoSpaceDN/>
              <w:jc w:val="center"/>
              <w:textAlignment w:val="cente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eastAsia" w:cs="Times New Roman"/>
                <w:color w:val="000000" w:themeColor="text1"/>
                <w:lang w:val="en-US" w:eastAsia="zh-CN"/>
                <w14:textFill>
                  <w14:solidFill>
                    <w14:schemeClr w14:val="tx1"/>
                  </w14:solidFill>
                </w14:textFill>
              </w:rPr>
              <w:t>+0.45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1" w:hRule="atLeast"/>
        </w:trPr>
        <w:tc>
          <w:tcPr>
            <w:tcW w:w="1009" w:type="dxa"/>
            <w:vMerge w:val="continue"/>
            <w:tcBorders>
              <w:left w:val="single" w:color="000000" w:sz="6" w:space="0"/>
            </w:tcBorders>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p>
        </w:tc>
        <w:tc>
          <w:tcPr>
            <w:tcW w:w="2009" w:type="dxa"/>
            <w:vAlign w:val="center"/>
          </w:tcPr>
          <w:p>
            <w:pPr>
              <w:tabs>
                <w:tab w:val="right" w:pos="7832"/>
              </w:tabs>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污水处理站的污泥</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2"/>
                <w14:textFill>
                  <w14:solidFill>
                    <w14:schemeClr w14:val="tx1"/>
                  </w14:solidFill>
                </w14:textFill>
              </w:rPr>
              <w:t>/</w:t>
            </w:r>
          </w:p>
        </w:tc>
        <w:tc>
          <w:tcPr>
            <w:tcW w:w="1278"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2"/>
                <w14:textFill>
                  <w14:solidFill>
                    <w14:schemeClr w14:val="tx1"/>
                  </w14:solidFill>
                </w14:textFill>
              </w:rPr>
              <w:t>/</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2"/>
                <w14:textFill>
                  <w14:solidFill>
                    <w14:schemeClr w14:val="tx1"/>
                  </w14:solidFill>
                </w14:textFill>
              </w:rPr>
              <w:t>/</w:t>
            </w:r>
          </w:p>
        </w:tc>
        <w:tc>
          <w:tcPr>
            <w:tcW w:w="1562" w:type="dxa"/>
            <w:vAlign w:val="center"/>
          </w:tcPr>
          <w:p>
            <w:pPr>
              <w:kinsoku/>
              <w:wordWrap w:val="0"/>
              <w:topLinePunct/>
              <w:autoSpaceDN/>
              <w:jc w:val="center"/>
              <w:textAlignment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1</w:t>
            </w:r>
          </w:p>
        </w:tc>
        <w:tc>
          <w:tcPr>
            <w:tcW w:w="1764"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2"/>
                <w:position w:val="2"/>
                <w14:textFill>
                  <w14:solidFill>
                    <w14:schemeClr w14:val="tx1"/>
                  </w14:solidFill>
                </w14:textFill>
              </w:rPr>
              <w:t>/</w:t>
            </w:r>
          </w:p>
        </w:tc>
        <w:tc>
          <w:tcPr>
            <w:tcW w:w="1664" w:type="dxa"/>
            <w:vAlign w:val="center"/>
          </w:tcPr>
          <w:p>
            <w:pPr>
              <w:kinsoku/>
              <w:wordWrap w:val="0"/>
              <w:topLinePunct/>
              <w:autoSpaceDN/>
              <w:jc w:val="center"/>
              <w:textAlignment w:val="cente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eastAsia" w:cs="Times New Roman"/>
                <w:color w:val="000000" w:themeColor="text1"/>
                <w:lang w:val="en-US" w:eastAsia="zh-CN"/>
                <w14:textFill>
                  <w14:solidFill>
                    <w14:schemeClr w14:val="tx1"/>
                  </w14:solidFill>
                </w14:textFill>
              </w:rPr>
              <w:t>1</w:t>
            </w:r>
          </w:p>
        </w:tc>
        <w:tc>
          <w:tcPr>
            <w:tcW w:w="1136" w:type="dxa"/>
            <w:tcBorders>
              <w:right w:val="single" w:color="000000" w:sz="6" w:space="0"/>
            </w:tcBorders>
            <w:vAlign w:val="center"/>
          </w:tcPr>
          <w:p>
            <w:pPr>
              <w:kinsoku/>
              <w:wordWrap w:val="0"/>
              <w:topLinePunct/>
              <w:autoSpaceDN/>
              <w:jc w:val="center"/>
              <w:textAlignment w:val="cente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eastAsia" w:cs="Times New Roman"/>
                <w:color w:val="000000" w:themeColor="text1"/>
                <w:lang w:val="en-US" w:eastAsia="zh-CN"/>
                <w14:textFill>
                  <w14:solidFill>
                    <w14:schemeClr w14:val="tx1"/>
                  </w14:solidFill>
                </w14:textFill>
              </w:rP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1" w:hRule="atLeast"/>
        </w:trPr>
        <w:tc>
          <w:tcPr>
            <w:tcW w:w="1009" w:type="dxa"/>
            <w:vMerge w:val="continue"/>
            <w:tcBorders>
              <w:left w:val="single" w:color="000000" w:sz="6" w:space="0"/>
            </w:tcBorders>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p>
        </w:tc>
        <w:tc>
          <w:tcPr>
            <w:tcW w:w="2009" w:type="dxa"/>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废包装袋</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2"/>
                <w:position w:val="2"/>
                <w14:textFill>
                  <w14:solidFill>
                    <w14:schemeClr w14:val="tx1"/>
                  </w14:solidFill>
                </w14:textFill>
              </w:rPr>
            </w:pPr>
            <w:r>
              <w:rPr>
                <w:rFonts w:hint="default" w:ascii="Times New Roman" w:hAnsi="Times New Roman" w:eastAsia="宋体" w:cs="Times New Roman"/>
                <w:color w:val="000000" w:themeColor="text1"/>
                <w:spacing w:val="2"/>
                <w:position w:val="2"/>
                <w14:textFill>
                  <w14:solidFill>
                    <w14:schemeClr w14:val="tx1"/>
                  </w14:solidFill>
                </w14:textFill>
              </w:rPr>
              <w:t>/</w:t>
            </w:r>
          </w:p>
        </w:tc>
        <w:tc>
          <w:tcPr>
            <w:tcW w:w="1278"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2"/>
                <w:position w:val="2"/>
                <w14:textFill>
                  <w14:solidFill>
                    <w14:schemeClr w14:val="tx1"/>
                  </w14:solidFill>
                </w14:textFill>
              </w:rPr>
            </w:pPr>
            <w:r>
              <w:rPr>
                <w:rFonts w:hint="default" w:ascii="Times New Roman" w:hAnsi="Times New Roman" w:eastAsia="宋体" w:cs="Times New Roman"/>
                <w:color w:val="000000" w:themeColor="text1"/>
                <w:spacing w:val="2"/>
                <w:position w:val="2"/>
                <w14:textFill>
                  <w14:solidFill>
                    <w14:schemeClr w14:val="tx1"/>
                  </w14:solidFill>
                </w14:textFill>
              </w:rPr>
              <w:t>/</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2"/>
                <w:position w:val="2"/>
                <w14:textFill>
                  <w14:solidFill>
                    <w14:schemeClr w14:val="tx1"/>
                  </w14:solidFill>
                </w14:textFill>
              </w:rPr>
            </w:pPr>
            <w:r>
              <w:rPr>
                <w:rFonts w:hint="default" w:ascii="Times New Roman" w:hAnsi="Times New Roman" w:eastAsia="宋体" w:cs="Times New Roman"/>
                <w:color w:val="000000" w:themeColor="text1"/>
                <w:spacing w:val="2"/>
                <w:position w:val="2"/>
                <w14:textFill>
                  <w14:solidFill>
                    <w14:schemeClr w14:val="tx1"/>
                  </w14:solidFill>
                </w14:textFill>
              </w:rPr>
              <w:t>/</w:t>
            </w:r>
          </w:p>
        </w:tc>
        <w:tc>
          <w:tcPr>
            <w:tcW w:w="1562" w:type="dxa"/>
            <w:vAlign w:val="center"/>
          </w:tcPr>
          <w:p>
            <w:pPr>
              <w:kinsoku/>
              <w:wordWrap w:val="0"/>
              <w:topLinePunct/>
              <w:autoSpaceDN/>
              <w:jc w:val="center"/>
              <w:textAlignment w:val="center"/>
              <w:rPr>
                <w:rFonts w:hint="default" w:ascii="Times New Roman" w:hAnsi="Times New Roman" w:eastAsia="宋体" w:cs="Times New Roman"/>
                <w:color w:val="000000" w:themeColor="text1"/>
                <w:spacing w:val="-7"/>
                <w:position w:val="2"/>
                <w:lang w:val="en-US" w:eastAsia="zh-CN"/>
                <w14:textFill>
                  <w14:solidFill>
                    <w14:schemeClr w14:val="tx1"/>
                  </w14:solidFill>
                </w14:textFill>
              </w:rPr>
            </w:pPr>
            <w:r>
              <w:rPr>
                <w:rFonts w:hint="eastAsia" w:cs="Times New Roman"/>
                <w:color w:val="000000" w:themeColor="text1"/>
                <w:spacing w:val="-7"/>
                <w:position w:val="2"/>
                <w:lang w:val="en-US" w:eastAsia="zh-CN"/>
                <w14:textFill>
                  <w14:solidFill>
                    <w14:schemeClr w14:val="tx1"/>
                  </w14:solidFill>
                </w14:textFill>
              </w:rPr>
              <w:t>0.5</w:t>
            </w:r>
          </w:p>
        </w:tc>
        <w:tc>
          <w:tcPr>
            <w:tcW w:w="1764"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2"/>
                <w:position w:val="2"/>
                <w14:textFill>
                  <w14:solidFill>
                    <w14:schemeClr w14:val="tx1"/>
                  </w14:solidFill>
                </w14:textFill>
              </w:rPr>
            </w:pPr>
            <w:r>
              <w:rPr>
                <w:rFonts w:hint="default" w:ascii="Times New Roman" w:hAnsi="Times New Roman" w:eastAsia="宋体" w:cs="Times New Roman"/>
                <w:color w:val="000000" w:themeColor="text1"/>
                <w:spacing w:val="2"/>
                <w:position w:val="2"/>
                <w14:textFill>
                  <w14:solidFill>
                    <w14:schemeClr w14:val="tx1"/>
                  </w14:solidFill>
                </w14:textFill>
              </w:rPr>
              <w:t>/</w:t>
            </w:r>
          </w:p>
        </w:tc>
        <w:tc>
          <w:tcPr>
            <w:tcW w:w="1664" w:type="dxa"/>
            <w:vAlign w:val="center"/>
          </w:tcPr>
          <w:p>
            <w:pPr>
              <w:kinsoku/>
              <w:wordWrap w:val="0"/>
              <w:topLinePunct/>
              <w:autoSpaceDN/>
              <w:jc w:val="center"/>
              <w:textAlignment w:val="center"/>
              <w:rPr>
                <w:rFonts w:hint="default" w:ascii="Times New Roman" w:hAnsi="Times New Roman" w:eastAsia="宋体" w:cs="Times New Roman"/>
                <w:color w:val="000000" w:themeColor="text1"/>
                <w:spacing w:val="-7"/>
                <w:kern w:val="2"/>
                <w:position w:val="2"/>
                <w:sz w:val="21"/>
                <w:szCs w:val="24"/>
                <w:lang w:val="en-US" w:eastAsia="zh-CN" w:bidi="ar-SA"/>
                <w14:textFill>
                  <w14:solidFill>
                    <w14:schemeClr w14:val="tx1"/>
                  </w14:solidFill>
                </w14:textFill>
              </w:rPr>
            </w:pPr>
            <w:r>
              <w:rPr>
                <w:rFonts w:hint="eastAsia" w:cs="Times New Roman"/>
                <w:color w:val="000000" w:themeColor="text1"/>
                <w:spacing w:val="-7"/>
                <w:position w:val="2"/>
                <w:lang w:val="en-US" w:eastAsia="zh-CN"/>
                <w14:textFill>
                  <w14:solidFill>
                    <w14:schemeClr w14:val="tx1"/>
                  </w14:solidFill>
                </w14:textFill>
              </w:rPr>
              <w:t>0.5</w:t>
            </w:r>
          </w:p>
        </w:tc>
        <w:tc>
          <w:tcPr>
            <w:tcW w:w="1136" w:type="dxa"/>
            <w:tcBorders>
              <w:right w:val="single" w:color="000000" w:sz="6" w:space="0"/>
            </w:tcBorders>
            <w:vAlign w:val="center"/>
          </w:tcPr>
          <w:p>
            <w:pPr>
              <w:kinsoku/>
              <w:wordWrap w:val="0"/>
              <w:topLinePunct/>
              <w:autoSpaceDN/>
              <w:jc w:val="center"/>
              <w:textAlignment w:val="center"/>
              <w:rPr>
                <w:rFonts w:hint="default" w:ascii="Times New Roman" w:hAnsi="Times New Roman" w:eastAsia="宋体" w:cs="Times New Roman"/>
                <w:color w:val="000000" w:themeColor="text1"/>
                <w:spacing w:val="-7"/>
                <w:kern w:val="2"/>
                <w:position w:val="2"/>
                <w:sz w:val="21"/>
                <w:szCs w:val="24"/>
                <w:lang w:val="en-US" w:eastAsia="zh-CN" w:bidi="ar-SA"/>
                <w14:textFill>
                  <w14:solidFill>
                    <w14:schemeClr w14:val="tx1"/>
                  </w14:solidFill>
                </w14:textFill>
              </w:rPr>
            </w:pPr>
            <w:r>
              <w:rPr>
                <w:rFonts w:hint="eastAsia" w:cs="Times New Roman"/>
                <w:color w:val="000000" w:themeColor="text1"/>
                <w:spacing w:val="-7"/>
                <w:position w:val="2"/>
                <w:lang w:val="en-US" w:eastAsia="zh-CN"/>
                <w14:textFill>
                  <w14:solidFill>
                    <w14:schemeClr w14:val="tx1"/>
                  </w14:solidFill>
                </w14:textFill>
              </w:rPr>
              <w:t>+0.5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1" w:hRule="atLeast"/>
        </w:trPr>
        <w:tc>
          <w:tcPr>
            <w:tcW w:w="1009" w:type="dxa"/>
            <w:vMerge w:val="continue"/>
            <w:tcBorders>
              <w:left w:val="single" w:color="000000" w:sz="6" w:space="0"/>
            </w:tcBorders>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p>
        </w:tc>
        <w:tc>
          <w:tcPr>
            <w:tcW w:w="2009" w:type="dxa"/>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灰渣</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2"/>
                <w:position w:val="2"/>
                <w14:textFill>
                  <w14:solidFill>
                    <w14:schemeClr w14:val="tx1"/>
                  </w14:solidFill>
                </w14:textFill>
              </w:rPr>
            </w:pPr>
            <w:r>
              <w:rPr>
                <w:rFonts w:hint="default" w:ascii="Times New Roman" w:hAnsi="Times New Roman" w:eastAsia="宋体" w:cs="Times New Roman"/>
                <w:color w:val="000000" w:themeColor="text1"/>
                <w:spacing w:val="2"/>
                <w:position w:val="2"/>
                <w14:textFill>
                  <w14:solidFill>
                    <w14:schemeClr w14:val="tx1"/>
                  </w14:solidFill>
                </w14:textFill>
              </w:rPr>
              <w:t>/</w:t>
            </w:r>
          </w:p>
        </w:tc>
        <w:tc>
          <w:tcPr>
            <w:tcW w:w="1278"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2"/>
                <w:position w:val="2"/>
                <w14:textFill>
                  <w14:solidFill>
                    <w14:schemeClr w14:val="tx1"/>
                  </w14:solidFill>
                </w14:textFill>
              </w:rPr>
            </w:pPr>
            <w:r>
              <w:rPr>
                <w:rFonts w:hint="default" w:ascii="Times New Roman" w:hAnsi="Times New Roman" w:eastAsia="宋体" w:cs="Times New Roman"/>
                <w:color w:val="000000" w:themeColor="text1"/>
                <w:spacing w:val="2"/>
                <w:position w:val="2"/>
                <w14:textFill>
                  <w14:solidFill>
                    <w14:schemeClr w14:val="tx1"/>
                  </w14:solidFill>
                </w14:textFill>
              </w:rPr>
              <w:t>/</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2"/>
                <w:position w:val="2"/>
                <w14:textFill>
                  <w14:solidFill>
                    <w14:schemeClr w14:val="tx1"/>
                  </w14:solidFill>
                </w14:textFill>
              </w:rPr>
            </w:pPr>
            <w:r>
              <w:rPr>
                <w:rFonts w:hint="default" w:ascii="Times New Roman" w:hAnsi="Times New Roman" w:eastAsia="宋体" w:cs="Times New Roman"/>
                <w:color w:val="000000" w:themeColor="text1"/>
                <w:spacing w:val="2"/>
                <w:position w:val="2"/>
                <w14:textFill>
                  <w14:solidFill>
                    <w14:schemeClr w14:val="tx1"/>
                  </w14:solidFill>
                </w14:textFill>
              </w:rPr>
              <w:t>/</w:t>
            </w:r>
          </w:p>
        </w:tc>
        <w:tc>
          <w:tcPr>
            <w:tcW w:w="1562" w:type="dxa"/>
            <w:vAlign w:val="center"/>
          </w:tcPr>
          <w:p>
            <w:pPr>
              <w:kinsoku/>
              <w:wordWrap w:val="0"/>
              <w:topLinePunct/>
              <w:autoSpaceDN/>
              <w:jc w:val="center"/>
              <w:textAlignment w:val="center"/>
              <w:rPr>
                <w:rFonts w:hint="default" w:ascii="Times New Roman" w:hAnsi="Times New Roman" w:eastAsia="宋体" w:cs="Times New Roman"/>
                <w:color w:val="000000" w:themeColor="text1"/>
                <w:spacing w:val="-7"/>
                <w:position w:val="2"/>
                <w:lang w:val="en-US" w:eastAsia="zh-CN"/>
                <w14:textFill>
                  <w14:solidFill>
                    <w14:schemeClr w14:val="tx1"/>
                  </w14:solidFill>
                </w14:textFill>
              </w:rPr>
            </w:pPr>
            <w:r>
              <w:rPr>
                <w:rFonts w:hint="eastAsia" w:cs="Times New Roman"/>
                <w:color w:val="000000" w:themeColor="text1"/>
                <w:spacing w:val="-7"/>
                <w:position w:val="2"/>
                <w:lang w:val="en-US" w:eastAsia="zh-CN"/>
                <w14:textFill>
                  <w14:solidFill>
                    <w14:schemeClr w14:val="tx1"/>
                  </w14:solidFill>
                </w14:textFill>
              </w:rPr>
              <w:t>3.4</w:t>
            </w:r>
          </w:p>
        </w:tc>
        <w:tc>
          <w:tcPr>
            <w:tcW w:w="1764"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2"/>
                <w:position w:val="2"/>
                <w14:textFill>
                  <w14:solidFill>
                    <w14:schemeClr w14:val="tx1"/>
                  </w14:solidFill>
                </w14:textFill>
              </w:rPr>
            </w:pPr>
            <w:r>
              <w:rPr>
                <w:rFonts w:hint="default" w:ascii="Times New Roman" w:hAnsi="Times New Roman" w:eastAsia="宋体" w:cs="Times New Roman"/>
                <w:color w:val="000000" w:themeColor="text1"/>
                <w:spacing w:val="2"/>
                <w:position w:val="2"/>
                <w14:textFill>
                  <w14:solidFill>
                    <w14:schemeClr w14:val="tx1"/>
                  </w14:solidFill>
                </w14:textFill>
              </w:rPr>
              <w:t>/</w:t>
            </w:r>
          </w:p>
        </w:tc>
        <w:tc>
          <w:tcPr>
            <w:tcW w:w="1664" w:type="dxa"/>
            <w:vAlign w:val="center"/>
          </w:tcPr>
          <w:p>
            <w:pPr>
              <w:kinsoku/>
              <w:wordWrap w:val="0"/>
              <w:topLinePunct/>
              <w:autoSpaceDN/>
              <w:jc w:val="center"/>
              <w:textAlignment w:val="center"/>
              <w:rPr>
                <w:rFonts w:hint="eastAsia" w:ascii="Times New Roman" w:hAnsi="Times New Roman" w:eastAsia="宋体" w:cs="Times New Roman"/>
                <w:color w:val="000000" w:themeColor="text1"/>
                <w:spacing w:val="-7"/>
                <w:kern w:val="2"/>
                <w:position w:val="2"/>
                <w:sz w:val="21"/>
                <w:szCs w:val="24"/>
                <w:lang w:val="en-US" w:eastAsia="zh-CN" w:bidi="ar-SA"/>
                <w14:textFill>
                  <w14:solidFill>
                    <w14:schemeClr w14:val="tx1"/>
                  </w14:solidFill>
                </w14:textFill>
              </w:rPr>
            </w:pPr>
            <w:r>
              <w:rPr>
                <w:rFonts w:hint="eastAsia" w:cs="Times New Roman"/>
                <w:color w:val="000000" w:themeColor="text1"/>
                <w:spacing w:val="-7"/>
                <w:position w:val="2"/>
                <w:lang w:val="en-US" w:eastAsia="zh-CN"/>
                <w14:textFill>
                  <w14:solidFill>
                    <w14:schemeClr w14:val="tx1"/>
                  </w14:solidFill>
                </w14:textFill>
              </w:rPr>
              <w:t>3.4</w:t>
            </w:r>
          </w:p>
        </w:tc>
        <w:tc>
          <w:tcPr>
            <w:tcW w:w="1136" w:type="dxa"/>
            <w:tcBorders>
              <w:right w:val="single" w:color="000000" w:sz="6" w:space="0"/>
            </w:tcBorders>
            <w:vAlign w:val="center"/>
          </w:tcPr>
          <w:p>
            <w:pPr>
              <w:kinsoku/>
              <w:wordWrap w:val="0"/>
              <w:topLinePunct/>
              <w:autoSpaceDN/>
              <w:jc w:val="center"/>
              <w:textAlignment w:val="center"/>
              <w:rPr>
                <w:rFonts w:hint="eastAsia" w:ascii="Times New Roman" w:hAnsi="Times New Roman" w:eastAsia="宋体" w:cs="Times New Roman"/>
                <w:color w:val="000000" w:themeColor="text1"/>
                <w:spacing w:val="-7"/>
                <w:kern w:val="2"/>
                <w:position w:val="2"/>
                <w:sz w:val="21"/>
                <w:szCs w:val="24"/>
                <w:lang w:val="en-US" w:eastAsia="zh-CN" w:bidi="ar-SA"/>
                <w14:textFill>
                  <w14:solidFill>
                    <w14:schemeClr w14:val="tx1"/>
                  </w14:solidFill>
                </w14:textFill>
              </w:rPr>
            </w:pPr>
            <w:r>
              <w:rPr>
                <w:rFonts w:hint="eastAsia" w:cs="Times New Roman"/>
                <w:color w:val="000000" w:themeColor="text1"/>
                <w:spacing w:val="-7"/>
                <w:position w:val="2"/>
                <w:lang w:val="en-US" w:eastAsia="zh-CN"/>
                <w14:textFill>
                  <w14:solidFill>
                    <w14:schemeClr w14:val="tx1"/>
                  </w14:solidFill>
                </w14:textFill>
              </w:rPr>
              <w:t>+3.4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1" w:hRule="atLeast"/>
        </w:trPr>
        <w:tc>
          <w:tcPr>
            <w:tcW w:w="1009" w:type="dxa"/>
            <w:vMerge w:val="continue"/>
            <w:tcBorders>
              <w:left w:val="single" w:color="000000" w:sz="6" w:space="0"/>
            </w:tcBorders>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14:textFill>
                  <w14:solidFill>
                    <w14:schemeClr w14:val="tx1"/>
                  </w14:solidFill>
                </w14:textFill>
              </w:rPr>
            </w:pPr>
          </w:p>
        </w:tc>
        <w:tc>
          <w:tcPr>
            <w:tcW w:w="2009" w:type="dxa"/>
            <w:vAlign w:val="center"/>
          </w:tcPr>
          <w:p>
            <w:pPr>
              <w:tabs>
                <w:tab w:val="right" w:pos="7832"/>
              </w:tabs>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生活垃圾</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2"/>
                <w:position w:val="2"/>
                <w14:textFill>
                  <w14:solidFill>
                    <w14:schemeClr w14:val="tx1"/>
                  </w14:solidFill>
                </w14:textFill>
              </w:rPr>
            </w:pPr>
            <w:r>
              <w:rPr>
                <w:rFonts w:hint="default" w:ascii="Times New Roman" w:hAnsi="Times New Roman" w:eastAsia="宋体" w:cs="Times New Roman"/>
                <w:color w:val="000000" w:themeColor="text1"/>
                <w:spacing w:val="2"/>
                <w:position w:val="2"/>
                <w14:textFill>
                  <w14:solidFill>
                    <w14:schemeClr w14:val="tx1"/>
                  </w14:solidFill>
                </w14:textFill>
              </w:rPr>
              <w:t>/</w:t>
            </w:r>
          </w:p>
        </w:tc>
        <w:tc>
          <w:tcPr>
            <w:tcW w:w="1278"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2"/>
                <w:position w:val="2"/>
                <w14:textFill>
                  <w14:solidFill>
                    <w14:schemeClr w14:val="tx1"/>
                  </w14:solidFill>
                </w14:textFill>
              </w:rPr>
            </w:pPr>
            <w:r>
              <w:rPr>
                <w:rFonts w:hint="default" w:ascii="Times New Roman" w:hAnsi="Times New Roman" w:eastAsia="宋体" w:cs="Times New Roman"/>
                <w:color w:val="000000" w:themeColor="text1"/>
                <w:spacing w:val="2"/>
                <w:position w:val="2"/>
                <w14:textFill>
                  <w14:solidFill>
                    <w14:schemeClr w14:val="tx1"/>
                  </w14:solidFill>
                </w14:textFill>
              </w:rPr>
              <w:t>/</w:t>
            </w:r>
          </w:p>
        </w:tc>
        <w:tc>
          <w:tcPr>
            <w:tcW w:w="1703"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2"/>
                <w:position w:val="2"/>
                <w14:textFill>
                  <w14:solidFill>
                    <w14:schemeClr w14:val="tx1"/>
                  </w14:solidFill>
                </w14:textFill>
              </w:rPr>
            </w:pPr>
            <w:r>
              <w:rPr>
                <w:rFonts w:hint="default" w:ascii="Times New Roman" w:hAnsi="Times New Roman" w:eastAsia="宋体" w:cs="Times New Roman"/>
                <w:color w:val="000000" w:themeColor="text1"/>
                <w:spacing w:val="2"/>
                <w:position w:val="2"/>
                <w14:textFill>
                  <w14:solidFill>
                    <w14:schemeClr w14:val="tx1"/>
                  </w14:solidFill>
                </w14:textFill>
              </w:rPr>
              <w:t>/</w:t>
            </w:r>
          </w:p>
        </w:tc>
        <w:tc>
          <w:tcPr>
            <w:tcW w:w="1562" w:type="dxa"/>
            <w:vAlign w:val="center"/>
          </w:tcPr>
          <w:p>
            <w:pPr>
              <w:kinsoku/>
              <w:wordWrap w:val="0"/>
              <w:topLinePunct/>
              <w:autoSpaceDN/>
              <w:jc w:val="center"/>
              <w:textAlignment w:val="center"/>
              <w:rPr>
                <w:rFonts w:hint="default" w:ascii="Times New Roman" w:hAnsi="Times New Roman" w:eastAsia="宋体" w:cs="Times New Roman"/>
                <w:color w:val="000000" w:themeColor="text1"/>
                <w:spacing w:val="-7"/>
                <w:position w:val="2"/>
                <w:lang w:val="en-US" w:eastAsia="zh-CN"/>
                <w14:textFill>
                  <w14:solidFill>
                    <w14:schemeClr w14:val="tx1"/>
                  </w14:solidFill>
                </w14:textFill>
              </w:rPr>
            </w:pPr>
            <w:r>
              <w:rPr>
                <w:rFonts w:hint="eastAsia" w:cs="Times New Roman"/>
                <w:color w:val="000000" w:themeColor="text1"/>
                <w:spacing w:val="-7"/>
                <w:position w:val="2"/>
                <w:lang w:val="en-US" w:eastAsia="zh-CN"/>
                <w14:textFill>
                  <w14:solidFill>
                    <w14:schemeClr w14:val="tx1"/>
                  </w14:solidFill>
                </w14:textFill>
              </w:rPr>
              <w:t>1.5</w:t>
            </w:r>
          </w:p>
        </w:tc>
        <w:tc>
          <w:tcPr>
            <w:tcW w:w="1764" w:type="dxa"/>
            <w:vAlign w:val="center"/>
          </w:tcPr>
          <w:p>
            <w:pPr>
              <w:kinsoku/>
              <w:wordWrap w:val="0"/>
              <w:topLinePunct/>
              <w:autoSpaceDN/>
              <w:adjustRightInd/>
              <w:snapToGrid/>
              <w:spacing w:line="360" w:lineRule="auto"/>
              <w:jc w:val="center"/>
              <w:textAlignment w:val="center"/>
              <w:rPr>
                <w:rFonts w:hint="default" w:ascii="Times New Roman" w:hAnsi="Times New Roman" w:eastAsia="宋体" w:cs="Times New Roman"/>
                <w:color w:val="000000" w:themeColor="text1"/>
                <w:spacing w:val="2"/>
                <w:position w:val="2"/>
                <w14:textFill>
                  <w14:solidFill>
                    <w14:schemeClr w14:val="tx1"/>
                  </w14:solidFill>
                </w14:textFill>
              </w:rPr>
            </w:pPr>
            <w:r>
              <w:rPr>
                <w:rFonts w:hint="default" w:ascii="Times New Roman" w:hAnsi="Times New Roman" w:eastAsia="宋体" w:cs="Times New Roman"/>
                <w:color w:val="000000" w:themeColor="text1"/>
                <w:spacing w:val="2"/>
                <w:position w:val="2"/>
                <w14:textFill>
                  <w14:solidFill>
                    <w14:schemeClr w14:val="tx1"/>
                  </w14:solidFill>
                </w14:textFill>
              </w:rPr>
              <w:t>/</w:t>
            </w:r>
          </w:p>
        </w:tc>
        <w:tc>
          <w:tcPr>
            <w:tcW w:w="1664" w:type="dxa"/>
            <w:vAlign w:val="center"/>
          </w:tcPr>
          <w:p>
            <w:pPr>
              <w:kinsoku/>
              <w:wordWrap w:val="0"/>
              <w:topLinePunct/>
              <w:autoSpaceDN/>
              <w:jc w:val="center"/>
              <w:textAlignment w:val="center"/>
              <w:rPr>
                <w:rFonts w:hint="default" w:ascii="Times New Roman" w:hAnsi="Times New Roman" w:eastAsia="宋体" w:cs="Times New Roman"/>
                <w:color w:val="000000" w:themeColor="text1"/>
                <w:spacing w:val="-7"/>
                <w:kern w:val="2"/>
                <w:position w:val="2"/>
                <w:sz w:val="21"/>
                <w:szCs w:val="24"/>
                <w:lang w:val="en-US" w:eastAsia="zh-CN" w:bidi="ar-SA"/>
                <w14:textFill>
                  <w14:solidFill>
                    <w14:schemeClr w14:val="tx1"/>
                  </w14:solidFill>
                </w14:textFill>
              </w:rPr>
            </w:pPr>
            <w:r>
              <w:rPr>
                <w:rFonts w:hint="eastAsia" w:cs="Times New Roman"/>
                <w:color w:val="000000" w:themeColor="text1"/>
                <w:spacing w:val="-7"/>
                <w:position w:val="2"/>
                <w:lang w:val="en-US" w:eastAsia="zh-CN"/>
                <w14:textFill>
                  <w14:solidFill>
                    <w14:schemeClr w14:val="tx1"/>
                  </w14:solidFill>
                </w14:textFill>
              </w:rPr>
              <w:t>1.5</w:t>
            </w:r>
          </w:p>
        </w:tc>
        <w:tc>
          <w:tcPr>
            <w:tcW w:w="1136" w:type="dxa"/>
            <w:tcBorders>
              <w:right w:val="single" w:color="000000" w:sz="6" w:space="0"/>
            </w:tcBorders>
            <w:vAlign w:val="center"/>
          </w:tcPr>
          <w:p>
            <w:pPr>
              <w:kinsoku/>
              <w:wordWrap w:val="0"/>
              <w:topLinePunct/>
              <w:autoSpaceDN/>
              <w:jc w:val="center"/>
              <w:textAlignment w:val="center"/>
              <w:rPr>
                <w:rFonts w:hint="default" w:ascii="Times New Roman" w:hAnsi="Times New Roman" w:eastAsia="宋体" w:cs="Times New Roman"/>
                <w:color w:val="000000" w:themeColor="text1"/>
                <w:spacing w:val="-7"/>
                <w:kern w:val="2"/>
                <w:position w:val="2"/>
                <w:sz w:val="21"/>
                <w:szCs w:val="24"/>
                <w:lang w:val="en-US" w:eastAsia="zh-CN" w:bidi="ar-SA"/>
                <w14:textFill>
                  <w14:solidFill>
                    <w14:schemeClr w14:val="tx1"/>
                  </w14:solidFill>
                </w14:textFill>
              </w:rPr>
            </w:pPr>
            <w:r>
              <w:rPr>
                <w:rFonts w:hint="eastAsia" w:cs="Times New Roman"/>
                <w:color w:val="000000" w:themeColor="text1"/>
                <w:spacing w:val="-7"/>
                <w:position w:val="2"/>
                <w:lang w:val="en-US" w:eastAsia="zh-CN"/>
                <w14:textFill>
                  <w14:solidFill>
                    <w14:schemeClr w14:val="tx1"/>
                  </w14:solidFill>
                </w14:textFill>
              </w:rPr>
              <w:t>+1.5</w:t>
            </w:r>
          </w:p>
        </w:tc>
      </w:tr>
    </w:tbl>
    <w:p>
      <w:pPr>
        <w:pStyle w:val="56"/>
        <w:spacing w:before="192" w:beforeLines="80" w:after="24"/>
        <w:ind w:firstLine="210" w:firstLineChars="100"/>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14:textFill>
            <w14:solidFill>
              <w14:schemeClr w14:val="tx1"/>
            </w14:solidFill>
          </w14:textFill>
        </w:rPr>
        <w:t>注：</w: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⑥</w: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instrText xml:space="preserve"> = 1 \* GB3 \* MERGEFORMAT </w:instrTex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①</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instrText xml:space="preserve"> = 3 \* GB3 \* MERGEFORMAT </w:instrTex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③</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instrText xml:space="preserve"> = 4 \* GB3 \* MERGEFORMAT </w:instrTex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④</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instrText xml:space="preserve"> = 5 \* GB3 \* MERGEFORMAT </w:instrTex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⑤</w: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instrText xml:space="preserve"> = 7 \* GB3 \* MERGEFORMAT </w:instrTex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⑦</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⑥</w: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instrText xml:space="preserve"> = 1 \* GB3 \* MERGEFORMAT </w:instrTex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①</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Cs w:val="21"/>
          <w:lang w:val="en-US" w:eastAsia="zh-CN"/>
          <w14:textFill>
            <w14:solidFill>
              <w14:schemeClr w14:val="tx1"/>
            </w14:solidFill>
          </w14:textFill>
        </w:rPr>
        <w:t xml:space="preserve">   </w:t>
      </w:r>
    </w:p>
    <w:p>
      <w:pPr>
        <w:rPr>
          <w:rFonts w:hint="default" w:ascii="Times New Roman" w:hAnsi="Times New Roman" w:eastAsia="宋体" w:cs="Times New Roman"/>
          <w:color w:val="000000" w:themeColor="text1"/>
          <w14:textFill>
            <w14:solidFill>
              <w14:schemeClr w14:val="tx1"/>
            </w14:solidFill>
          </w14:textFill>
        </w:rPr>
        <w:sectPr>
          <w:pgSz w:w="16838" w:h="11906" w:orient="landscape"/>
          <w:pgMar w:top="1418" w:right="1531" w:bottom="1134" w:left="1531" w:header="851" w:footer="851" w:gutter="0"/>
          <w:pgNumType w:fmt="numberInDash"/>
          <w:cols w:space="720" w:num="1"/>
          <w:docGrid w:linePitch="312" w:charSpace="0"/>
        </w:sectPr>
      </w:pPr>
    </w:p>
    <w:p>
      <w:pPr>
        <w:widowControl/>
        <w:spacing w:after="120"/>
        <w:ind w:left="1"/>
        <w:jc w:val="left"/>
        <w:outlineLvl w:val="0"/>
        <w:rPr>
          <w:rFonts w:hint="default" w:ascii="Times New Roman" w:hAnsi="Times New Roman" w:eastAsia="宋体" w:cs="Times New Roman"/>
          <w:b/>
          <w:color w:val="000000" w:themeColor="text1"/>
          <w:sz w:val="24"/>
          <w:lang w:eastAsia="zh-CN"/>
          <w14:textFill>
            <w14:solidFill>
              <w14:schemeClr w14:val="tx1"/>
            </w14:solidFill>
          </w14:textFill>
        </w:rPr>
      </w:pPr>
      <w:bookmarkStart w:id="66" w:name="_Toc27620"/>
      <w:r>
        <w:rPr>
          <w:rFonts w:hint="default" w:ascii="Times New Roman" w:hAnsi="Times New Roman" w:eastAsia="宋体" w:cs="Times New Roman"/>
          <w:b/>
          <w:color w:val="000000" w:themeColor="text1"/>
          <w:sz w:val="24"/>
          <w14:textFill>
            <w14:solidFill>
              <w14:schemeClr w14:val="tx1"/>
            </w14:solidFill>
          </w14:textFill>
        </w:rPr>
        <w:t>附件</w:t>
      </w:r>
      <w:r>
        <w:rPr>
          <w:rFonts w:hint="default" w:ascii="Times New Roman" w:hAnsi="Times New Roman" w:eastAsia="宋体" w:cs="Times New Roman"/>
          <w:b/>
          <w:color w:val="000000" w:themeColor="text1"/>
          <w:sz w:val="24"/>
          <w:lang w:val="en-US" w:eastAsia="zh-CN"/>
          <w14:textFill>
            <w14:solidFill>
              <w14:schemeClr w14:val="tx1"/>
            </w14:solidFill>
          </w14:textFill>
        </w:rPr>
        <w:t>1：</w:t>
      </w:r>
      <w:r>
        <w:rPr>
          <w:rFonts w:hint="default" w:ascii="Times New Roman" w:hAnsi="Times New Roman" w:eastAsia="宋体" w:cs="Times New Roman"/>
          <w:b/>
          <w:color w:val="000000" w:themeColor="text1"/>
          <w:sz w:val="24"/>
          <w14:textFill>
            <w14:solidFill>
              <w14:schemeClr w14:val="tx1"/>
            </w14:solidFill>
          </w14:textFill>
        </w:rPr>
        <w:t>环评委托书</w:t>
      </w:r>
      <w:bookmarkEnd w:id="66"/>
      <w:r>
        <w:rPr>
          <w:rFonts w:hint="default" w:ascii="Times New Roman" w:hAnsi="Times New Roman" w:eastAsia="宋体" w:cs="Times New Roman"/>
          <w:b/>
          <w:color w:val="000000" w:themeColor="text1"/>
          <w:sz w:val="24"/>
          <w:lang w:eastAsia="zh-CN"/>
          <w14:textFill>
            <w14:solidFill>
              <w14:schemeClr w14:val="tx1"/>
            </w14:solidFill>
          </w14:textFill>
        </w:rPr>
        <w:drawing>
          <wp:inline distT="0" distB="0" distL="0" distR="0">
            <wp:extent cx="5825490" cy="8339455"/>
            <wp:effectExtent l="0" t="0" r="3810" b="4445"/>
            <wp:docPr id="1109" name="图片 31" descr="委托书"/>
            <wp:cNvGraphicFramePr/>
            <a:graphic xmlns:a="http://schemas.openxmlformats.org/drawingml/2006/main">
              <a:graphicData uri="http://schemas.openxmlformats.org/drawingml/2006/picture">
                <pic:pic xmlns:pic="http://schemas.openxmlformats.org/drawingml/2006/picture">
                  <pic:nvPicPr>
                    <pic:cNvPr id="1109" name="图片 31" descr="委托书"/>
                    <pic:cNvPicPr/>
                  </pic:nvPicPr>
                  <pic:blipFill>
                    <a:blip r:embed="rId30" cstate="print"/>
                    <a:srcRect/>
                    <a:stretch>
                      <a:fillRect/>
                    </a:stretch>
                  </pic:blipFill>
                  <pic:spPr>
                    <a:xfrm>
                      <a:off x="0" y="0"/>
                      <a:ext cx="5825490" cy="8339455"/>
                    </a:xfrm>
                    <a:prstGeom prst="rect">
                      <a:avLst/>
                    </a:prstGeom>
                  </pic:spPr>
                </pic:pic>
              </a:graphicData>
            </a:graphic>
          </wp:inline>
        </w:drawing>
      </w:r>
    </w:p>
    <w:p>
      <w:pPr>
        <w:widowControl/>
        <w:spacing w:after="120"/>
        <w:ind w:left="1"/>
        <w:jc w:val="left"/>
        <w:outlineLvl w:val="0"/>
        <w:rPr>
          <w:rFonts w:hint="default" w:ascii="Times New Roman" w:hAnsi="Times New Roman" w:eastAsia="宋体" w:cs="Times New Roman"/>
          <w:color w:val="000000" w:themeColor="text1"/>
          <w:lang w:val="en-US" w:eastAsia="zh-CN"/>
          <w14:textFill>
            <w14:solidFill>
              <w14:schemeClr w14:val="tx1"/>
            </w14:solidFill>
          </w14:textFill>
        </w:rPr>
        <w:sectPr>
          <w:pgSz w:w="11906" w:h="16838"/>
          <w:pgMar w:top="1304" w:right="1304" w:bottom="1361" w:left="1417" w:header="851" w:footer="850" w:gutter="0"/>
          <w:pgNumType w:fmt="numberInDash"/>
          <w:cols w:space="720" w:num="1"/>
          <w:docGrid w:linePitch="312" w:charSpace="0"/>
        </w:sectPr>
      </w:pPr>
      <w:bookmarkStart w:id="67" w:name="_Toc16824"/>
    </w:p>
    <w:p>
      <w:pPr>
        <w:widowControl/>
        <w:spacing w:after="120"/>
        <w:ind w:left="1"/>
        <w:jc w:val="left"/>
        <w:outlineLvl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附件2：项目营业执照</w:t>
      </w: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9247505" cy="6265545"/>
            <wp:effectExtent l="0" t="0" r="10795" b="1905"/>
            <wp:docPr id="1110" name="图片 6"/>
            <wp:cNvGraphicFramePr/>
            <a:graphic xmlns:a="http://schemas.openxmlformats.org/drawingml/2006/main">
              <a:graphicData uri="http://schemas.openxmlformats.org/drawingml/2006/picture">
                <pic:pic xmlns:pic="http://schemas.openxmlformats.org/drawingml/2006/picture">
                  <pic:nvPicPr>
                    <pic:cNvPr id="1110" name="图片 6"/>
                    <pic:cNvPicPr/>
                  </pic:nvPicPr>
                  <pic:blipFill>
                    <a:blip r:embed="rId31" cstate="print"/>
                    <a:srcRect/>
                    <a:stretch>
                      <a:fillRect/>
                    </a:stretch>
                  </pic:blipFill>
                  <pic:spPr>
                    <a:xfrm>
                      <a:off x="0" y="0"/>
                      <a:ext cx="9247505" cy="6265545"/>
                    </a:xfrm>
                    <a:prstGeom prst="rect">
                      <a:avLst/>
                    </a:prstGeom>
                    <a:ln>
                      <a:noFill/>
                    </a:ln>
                  </pic:spPr>
                </pic:pic>
              </a:graphicData>
            </a:graphic>
          </wp:inline>
        </w:drawing>
      </w:r>
    </w:p>
    <w:p>
      <w:pPr>
        <w:widowControl/>
        <w:spacing w:after="120"/>
        <w:ind w:left="1"/>
        <w:jc w:val="left"/>
        <w:outlineLvl w:val="0"/>
        <w:rPr>
          <w:rFonts w:hint="default" w:ascii="Times New Roman" w:hAnsi="Times New Roman" w:eastAsia="宋体" w:cs="Times New Roman"/>
          <w:color w:val="000000" w:themeColor="text1"/>
          <w:sz w:val="24"/>
          <w14:textFill>
            <w14:solidFill>
              <w14:schemeClr w14:val="tx1"/>
            </w14:solidFill>
          </w14:textFill>
        </w:rPr>
        <w:sectPr>
          <w:pgSz w:w="16838" w:h="11906" w:orient="landscape"/>
          <w:pgMar w:top="567" w:right="1134" w:bottom="567" w:left="1134" w:header="340" w:footer="283" w:gutter="0"/>
          <w:pgNumType w:fmt="numberInDash"/>
          <w:cols w:space="720" w:num="1"/>
          <w:docGrid w:linePitch="312" w:charSpace="0"/>
        </w:sectPr>
      </w:pPr>
    </w:p>
    <w:p>
      <w:pPr>
        <w:widowControl/>
        <w:spacing w:after="120"/>
        <w:ind w:left="1"/>
        <w:jc w:val="left"/>
        <w:outlineLvl w:val="0"/>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附件</w:t>
      </w:r>
      <w:r>
        <w:rPr>
          <w:rFonts w:hint="default" w:ascii="Times New Roman" w:hAnsi="Times New Roman" w:eastAsia="宋体" w:cs="Times New Roman"/>
          <w:b/>
          <w:bCs/>
          <w:color w:val="000000" w:themeColor="text1"/>
          <w:sz w:val="24"/>
          <w:lang w:val="en-US" w:eastAsia="zh-CN"/>
          <w14:textFill>
            <w14:solidFill>
              <w14:schemeClr w14:val="tx1"/>
            </w14:solidFill>
          </w14:textFill>
        </w:rPr>
        <w:t>3</w:t>
      </w:r>
      <w:bookmarkEnd w:id="67"/>
      <w:r>
        <w:rPr>
          <w:rFonts w:hint="default" w:ascii="Times New Roman" w:hAnsi="Times New Roman" w:eastAsia="宋体" w:cs="Times New Roman"/>
          <w:b/>
          <w:bCs/>
          <w:color w:val="000000" w:themeColor="text1"/>
          <w:sz w:val="24"/>
          <w:lang w:eastAsia="zh-CN"/>
          <w14:textFill>
            <w14:solidFill>
              <w14:schemeClr w14:val="tx1"/>
            </w14:solidFill>
          </w14:textFill>
        </w:rPr>
        <w:t>：</w:t>
      </w:r>
      <w:r>
        <w:rPr>
          <w:rFonts w:hint="default" w:ascii="Times New Roman" w:hAnsi="Times New Roman" w:eastAsia="宋体" w:cs="Times New Roman"/>
          <w:b/>
          <w:bCs/>
          <w:color w:val="000000" w:themeColor="text1"/>
          <w:sz w:val="24"/>
          <w:lang w:val="en-US" w:eastAsia="zh-CN"/>
          <w14:textFill>
            <w14:solidFill>
              <w14:schemeClr w14:val="tx1"/>
            </w14:solidFill>
          </w14:textFill>
        </w:rPr>
        <w:t>项目备案文</w:t>
      </w:r>
    </w:p>
    <w:p>
      <w:pPr>
        <w:pStyle w:val="40"/>
        <w:jc w:val="center"/>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5827395" cy="8194040"/>
            <wp:effectExtent l="0" t="0" r="1905" b="16510"/>
            <wp:docPr id="1111" name="图片 7"/>
            <wp:cNvGraphicFramePr/>
            <a:graphic xmlns:a="http://schemas.openxmlformats.org/drawingml/2006/main">
              <a:graphicData uri="http://schemas.openxmlformats.org/drawingml/2006/picture">
                <pic:pic xmlns:pic="http://schemas.openxmlformats.org/drawingml/2006/picture">
                  <pic:nvPicPr>
                    <pic:cNvPr id="1111" name="图片 7"/>
                    <pic:cNvPicPr/>
                  </pic:nvPicPr>
                  <pic:blipFill>
                    <a:blip r:embed="rId32" cstate="print"/>
                    <a:srcRect/>
                    <a:stretch>
                      <a:fillRect/>
                    </a:stretch>
                  </pic:blipFill>
                  <pic:spPr>
                    <a:xfrm>
                      <a:off x="0" y="0"/>
                      <a:ext cx="5827395" cy="8194040"/>
                    </a:xfrm>
                    <a:prstGeom prst="rect">
                      <a:avLst/>
                    </a:prstGeom>
                    <a:ln>
                      <a:noFill/>
                    </a:ln>
                  </pic:spPr>
                </pic:pic>
              </a:graphicData>
            </a:graphic>
          </wp:inline>
        </w:drawing>
      </w:r>
    </w:p>
    <w:p>
      <w:pPr>
        <w:widowControl/>
        <w:spacing w:after="120"/>
        <w:ind w:left="1"/>
        <w:jc w:val="left"/>
        <w:outlineLvl w:val="0"/>
        <w:rPr>
          <w:rFonts w:hint="default" w:ascii="Times New Roman" w:hAnsi="Times New Roman" w:eastAsia="宋体" w:cs="Times New Roman"/>
          <w:color w:val="000000" w:themeColor="text1"/>
          <w:sz w:val="24"/>
          <w14:textFill>
            <w14:solidFill>
              <w14:schemeClr w14:val="tx1"/>
            </w14:solidFill>
          </w14:textFill>
        </w:rPr>
        <w:sectPr>
          <w:pgSz w:w="11906" w:h="16838"/>
          <w:pgMar w:top="1134" w:right="1304" w:bottom="1134" w:left="1417" w:header="851" w:footer="850" w:gutter="0"/>
          <w:pgNumType w:fmt="numberInDash"/>
          <w:cols w:space="720" w:num="1"/>
          <w:docGrid w:linePitch="312" w:charSpace="0"/>
        </w:sectPr>
      </w:pPr>
      <w:bookmarkStart w:id="68" w:name="_Toc3476"/>
    </w:p>
    <w:bookmarkEnd w:id="68"/>
    <w:p>
      <w:pPr>
        <w:widowControl/>
        <w:spacing w:after="120"/>
        <w:ind w:left="1"/>
        <w:jc w:val="left"/>
        <w:outlineLvl w:val="0"/>
        <w:rPr>
          <w:rFonts w:hint="default" w:ascii="Times New Roman" w:hAnsi="Times New Roman" w:eastAsia="宋体" w:cs="Times New Roman"/>
          <w:b/>
          <w:bCs/>
          <w:color w:val="000000" w:themeColor="text1"/>
          <w:sz w:val="24"/>
          <w:lang w:val="en-US" w:eastAsia="zh-CN"/>
          <w14:textFill>
            <w14:solidFill>
              <w14:schemeClr w14:val="tx1"/>
            </w14:solidFill>
          </w14:textFill>
        </w:rPr>
      </w:pPr>
      <w:bookmarkStart w:id="69" w:name="_Toc7339"/>
      <w:r>
        <w:rPr>
          <w:rFonts w:hint="default" w:ascii="Times New Roman" w:hAnsi="Times New Roman" w:eastAsia="宋体" w:cs="Times New Roman"/>
          <w:b/>
          <w:bCs/>
          <w:color w:val="000000" w:themeColor="text1"/>
          <w:sz w:val="24"/>
          <w:lang w:val="en-US" w:eastAsia="zh-CN"/>
          <w14:textFill>
            <w14:solidFill>
              <w14:schemeClr w14:val="tx1"/>
            </w14:solidFill>
          </w14:textFill>
        </w:rPr>
        <w:t>附件4：</w:t>
      </w:r>
      <w:bookmarkEnd w:id="69"/>
      <w:r>
        <w:rPr>
          <w:rFonts w:hint="default" w:ascii="Times New Roman" w:hAnsi="Times New Roman" w:eastAsia="宋体" w:cs="Times New Roman"/>
          <w:b/>
          <w:bCs/>
          <w:color w:val="000000" w:themeColor="text1"/>
          <w:sz w:val="24"/>
          <w:lang w:val="en-US" w:eastAsia="zh-CN"/>
          <w14:textFill>
            <w14:solidFill>
              <w14:schemeClr w14:val="tx1"/>
            </w14:solidFill>
          </w14:textFill>
        </w:rPr>
        <w:t>项目食品生产许可证</w:t>
      </w:r>
    </w:p>
    <w:p>
      <w:pPr>
        <w:pStyle w:val="40"/>
        <w:jc w:val="center"/>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9247505" cy="6010275"/>
            <wp:effectExtent l="0" t="0" r="10795" b="9525"/>
            <wp:docPr id="1112" name="图片 8"/>
            <wp:cNvGraphicFramePr/>
            <a:graphic xmlns:a="http://schemas.openxmlformats.org/drawingml/2006/main">
              <a:graphicData uri="http://schemas.openxmlformats.org/drawingml/2006/picture">
                <pic:pic xmlns:pic="http://schemas.openxmlformats.org/drawingml/2006/picture">
                  <pic:nvPicPr>
                    <pic:cNvPr id="1112" name="图片 8"/>
                    <pic:cNvPicPr/>
                  </pic:nvPicPr>
                  <pic:blipFill>
                    <a:blip r:embed="rId33" cstate="print"/>
                    <a:srcRect/>
                    <a:stretch>
                      <a:fillRect/>
                    </a:stretch>
                  </pic:blipFill>
                  <pic:spPr>
                    <a:xfrm>
                      <a:off x="0" y="0"/>
                      <a:ext cx="9247505" cy="6010275"/>
                    </a:xfrm>
                    <a:prstGeom prst="rect">
                      <a:avLst/>
                    </a:prstGeom>
                    <a:ln>
                      <a:noFill/>
                    </a:ln>
                  </pic:spPr>
                </pic:pic>
              </a:graphicData>
            </a:graphic>
          </wp:inline>
        </w:drawing>
      </w:r>
    </w:p>
    <w:p>
      <w:pPr>
        <w:widowControl/>
        <w:spacing w:after="120"/>
        <w:ind w:left="1"/>
        <w:jc w:val="left"/>
        <w:outlineLvl w:val="0"/>
        <w:rPr>
          <w:rFonts w:hint="default" w:ascii="Times New Roman" w:hAnsi="Times New Roman" w:eastAsia="宋体" w:cs="Times New Roman"/>
          <w:b/>
          <w:bCs/>
          <w:color w:val="000000" w:themeColor="text1"/>
          <w:sz w:val="24"/>
          <w:lang w:val="en-US" w:eastAsia="zh-CN"/>
          <w14:textFill>
            <w14:solidFill>
              <w14:schemeClr w14:val="tx1"/>
            </w14:solidFill>
          </w14:textFill>
        </w:rPr>
        <w:sectPr>
          <w:pgSz w:w="16838" w:h="11906" w:orient="landscape"/>
          <w:pgMar w:top="567" w:right="1134" w:bottom="567" w:left="1134" w:header="851" w:footer="850" w:gutter="0"/>
          <w:pgNumType w:fmt="numberInDash"/>
          <w:cols w:space="720" w:num="1"/>
          <w:docGrid w:linePitch="312" w:charSpace="0"/>
        </w:sectPr>
      </w:pPr>
      <w:bookmarkStart w:id="70" w:name="_Toc31406"/>
    </w:p>
    <w:p>
      <w:pPr>
        <w:widowControl/>
        <w:spacing w:after="120"/>
        <w:ind w:left="1"/>
        <w:jc w:val="left"/>
        <w:outlineLvl w:val="0"/>
        <w:rPr>
          <w:rFonts w:hint="default" w:ascii="Times New Roman" w:hAnsi="Times New Roman" w:eastAsia="宋体" w:cs="Times New Roman"/>
          <w:color w:val="000000" w:themeColor="text1"/>
          <w14:textFill>
            <w14:solidFill>
              <w14:schemeClr w14:val="tx1"/>
            </w14:solidFill>
          </w14:textFill>
        </w:rPr>
        <w:sectPr>
          <w:pgSz w:w="11906" w:h="16838"/>
          <w:pgMar w:top="1361" w:right="1247" w:bottom="1361" w:left="1304" w:header="851" w:footer="850" w:gutter="0"/>
          <w:pgNumType w:fmt="numberInDash"/>
          <w:cols w:space="720" w:num="1"/>
          <w:docGrid w:linePitch="312" w:charSpace="0"/>
        </w:sectPr>
      </w:pPr>
      <w:r>
        <w:rPr>
          <w:rFonts w:hint="default" w:ascii="Times New Roman" w:hAnsi="Times New Roman" w:eastAsia="宋体" w:cs="Times New Roman"/>
          <w:b/>
          <w:bCs/>
          <w:color w:val="000000" w:themeColor="text1"/>
          <w:sz w:val="24"/>
          <w:lang w:val="en-US" w:eastAsia="zh-CN"/>
          <w14:textFill>
            <w14:solidFill>
              <w14:schemeClr w14:val="tx1"/>
            </w14:solidFill>
          </w14:textFill>
        </w:rPr>
        <w:t>附件</w:t>
      </w:r>
      <w:bookmarkEnd w:id="70"/>
      <w:r>
        <w:rPr>
          <w:rFonts w:hint="default" w:ascii="Times New Roman" w:hAnsi="Times New Roman" w:eastAsia="宋体" w:cs="Times New Roman"/>
          <w:b/>
          <w:bCs/>
          <w:color w:val="000000" w:themeColor="text1"/>
          <w:sz w:val="24"/>
          <w:lang w:val="en-US" w:eastAsia="zh-CN"/>
          <w14:textFill>
            <w14:solidFill>
              <w14:schemeClr w14:val="tx1"/>
            </w14:solidFill>
          </w14:textFill>
        </w:rPr>
        <w:t>5：</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项目选址初步意见</w:t>
      </w: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5937885" cy="8371205"/>
            <wp:effectExtent l="0" t="0" r="5715" b="10795"/>
            <wp:docPr id="1113" name="图片 10"/>
            <wp:cNvGraphicFramePr/>
            <a:graphic xmlns:a="http://schemas.openxmlformats.org/drawingml/2006/main">
              <a:graphicData uri="http://schemas.openxmlformats.org/drawingml/2006/picture">
                <pic:pic xmlns:pic="http://schemas.openxmlformats.org/drawingml/2006/picture">
                  <pic:nvPicPr>
                    <pic:cNvPr id="1113" name="图片 10"/>
                    <pic:cNvPicPr/>
                  </pic:nvPicPr>
                  <pic:blipFill>
                    <a:blip r:embed="rId34" cstate="print"/>
                    <a:srcRect/>
                    <a:stretch>
                      <a:fillRect/>
                    </a:stretch>
                  </pic:blipFill>
                  <pic:spPr>
                    <a:xfrm>
                      <a:off x="0" y="0"/>
                      <a:ext cx="5937885" cy="8371205"/>
                    </a:xfrm>
                    <a:prstGeom prst="rect">
                      <a:avLst/>
                    </a:prstGeom>
                    <a:ln>
                      <a:noFill/>
                    </a:ln>
                  </pic:spPr>
                </pic:pic>
              </a:graphicData>
            </a:graphic>
          </wp:inline>
        </w:drawing>
      </w: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5939155" cy="8387715"/>
            <wp:effectExtent l="0" t="0" r="4445" b="13334"/>
            <wp:docPr id="1114" name="图片 11"/>
            <wp:cNvGraphicFramePr/>
            <a:graphic xmlns:a="http://schemas.openxmlformats.org/drawingml/2006/main">
              <a:graphicData uri="http://schemas.openxmlformats.org/drawingml/2006/picture">
                <pic:pic xmlns:pic="http://schemas.openxmlformats.org/drawingml/2006/picture">
                  <pic:nvPicPr>
                    <pic:cNvPr id="1114" name="图片 11"/>
                    <pic:cNvPicPr/>
                  </pic:nvPicPr>
                  <pic:blipFill>
                    <a:blip r:embed="rId35" cstate="print"/>
                    <a:srcRect/>
                    <a:stretch>
                      <a:fillRect/>
                    </a:stretch>
                  </pic:blipFill>
                  <pic:spPr>
                    <a:xfrm>
                      <a:off x="0" y="0"/>
                      <a:ext cx="5939155" cy="8387715"/>
                    </a:xfrm>
                    <a:prstGeom prst="rect">
                      <a:avLst/>
                    </a:prstGeom>
                    <a:ln>
                      <a:noFill/>
                    </a:ln>
                  </pic:spPr>
                </pic:pic>
              </a:graphicData>
            </a:graphic>
          </wp:inline>
        </w:drawing>
      </w: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5937250" cy="8317230"/>
            <wp:effectExtent l="0" t="0" r="6350" b="7620"/>
            <wp:docPr id="1115" name="图片 12"/>
            <wp:cNvGraphicFramePr/>
            <a:graphic xmlns:a="http://schemas.openxmlformats.org/drawingml/2006/main">
              <a:graphicData uri="http://schemas.openxmlformats.org/drawingml/2006/picture">
                <pic:pic xmlns:pic="http://schemas.openxmlformats.org/drawingml/2006/picture">
                  <pic:nvPicPr>
                    <pic:cNvPr id="1115" name="图片 12"/>
                    <pic:cNvPicPr/>
                  </pic:nvPicPr>
                  <pic:blipFill>
                    <a:blip r:embed="rId36" cstate="print"/>
                    <a:srcRect/>
                    <a:stretch>
                      <a:fillRect/>
                    </a:stretch>
                  </pic:blipFill>
                  <pic:spPr>
                    <a:xfrm>
                      <a:off x="0" y="0"/>
                      <a:ext cx="5937250" cy="8317230"/>
                    </a:xfrm>
                    <a:prstGeom prst="rect">
                      <a:avLst/>
                    </a:prstGeom>
                    <a:ln>
                      <a:noFill/>
                    </a:ln>
                  </pic:spPr>
                </pic:pic>
              </a:graphicData>
            </a:graphic>
          </wp:inline>
        </w:drawing>
      </w:r>
    </w:p>
    <w:p>
      <w:pPr>
        <w:widowControl/>
        <w:spacing w:after="120"/>
        <w:ind w:left="1"/>
        <w:jc w:val="left"/>
        <w:outlineLvl w:val="0"/>
        <w:rPr>
          <w:rFonts w:hint="default" w:ascii="Times New Roman" w:hAnsi="Times New Roman" w:eastAsia="宋体" w:cs="Times New Roman"/>
          <w:color w:val="000000" w:themeColor="text1"/>
          <w14:textFill>
            <w14:solidFill>
              <w14:schemeClr w14:val="tx1"/>
            </w14:solidFill>
          </w14:textFill>
        </w:rPr>
        <w:sectPr>
          <w:pgSz w:w="11906" w:h="16838"/>
          <w:pgMar w:top="1361" w:right="1247" w:bottom="1361" w:left="1304" w:header="851" w:footer="850" w:gutter="0"/>
          <w:pgNumType w:fmt="numberInDash"/>
          <w:cols w:space="720" w:num="1"/>
          <w:docGrid w:linePitch="312" w:charSpace="0"/>
        </w:sect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附件6：</w:t>
      </w:r>
      <w:r>
        <w:rPr>
          <w:rFonts w:hint="default" w:ascii="Times New Roman" w:hAnsi="Times New Roman" w:eastAsia="宋体" w:cs="Times New Roman"/>
          <w:b/>
          <w:bCs/>
          <w:color w:val="000000" w:themeColor="text1"/>
          <w:sz w:val="24"/>
          <w:lang w:val="en-US" w:eastAsia="zh-CN"/>
          <w14:textFill>
            <w14:solidFill>
              <w14:schemeClr w14:val="tx1"/>
            </w14:solidFill>
          </w14:textFill>
        </w:rPr>
        <w:t>项目用地预审与选址意见书</w:t>
      </w: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5935345" cy="8114030"/>
            <wp:effectExtent l="0" t="0" r="8255" b="1270"/>
            <wp:docPr id="1116" name="图片 9"/>
            <wp:cNvGraphicFramePr/>
            <a:graphic xmlns:a="http://schemas.openxmlformats.org/drawingml/2006/main">
              <a:graphicData uri="http://schemas.openxmlformats.org/drawingml/2006/picture">
                <pic:pic xmlns:pic="http://schemas.openxmlformats.org/drawingml/2006/picture">
                  <pic:nvPicPr>
                    <pic:cNvPr id="1116" name="图片 9"/>
                    <pic:cNvPicPr/>
                  </pic:nvPicPr>
                  <pic:blipFill>
                    <a:blip r:embed="rId37" cstate="print"/>
                    <a:srcRect/>
                    <a:stretch>
                      <a:fillRect/>
                    </a:stretch>
                  </pic:blipFill>
                  <pic:spPr>
                    <a:xfrm>
                      <a:off x="0" y="0"/>
                      <a:ext cx="5935345" cy="8114030"/>
                    </a:xfrm>
                    <a:prstGeom prst="rect">
                      <a:avLst/>
                    </a:prstGeom>
                    <a:ln>
                      <a:noFill/>
                    </a:ln>
                  </pic:spPr>
                </pic:pic>
              </a:graphicData>
            </a:graphic>
          </wp:inline>
        </w:drawing>
      </w:r>
    </w:p>
    <w:p>
      <w:pPr>
        <w:widowControl/>
        <w:spacing w:after="120"/>
        <w:ind w:left="1"/>
        <w:jc w:val="left"/>
        <w:outlineLvl w:val="0"/>
        <w:rPr>
          <w:rFonts w:hint="default" w:ascii="Times New Roman" w:hAnsi="Times New Roman" w:eastAsia="宋体" w:cs="Times New Roman"/>
          <w:color w:val="000000" w:themeColor="text1"/>
          <w:lang w:val="en-US" w:eastAsia="zh-CN"/>
          <w14:textFill>
            <w14:solidFill>
              <w14:schemeClr w14:val="tx1"/>
            </w14:solidFill>
          </w14:textFill>
        </w:rPr>
        <w:sectPr>
          <w:pgSz w:w="11906" w:h="16838"/>
          <w:pgMar w:top="850" w:right="1134" w:bottom="850" w:left="1134" w:header="851" w:footer="850" w:gutter="0"/>
          <w:pgNumType w:fmt="numberInDash"/>
          <w:cols w:space="720" w:num="1"/>
          <w:docGrid w:linePitch="312" w:charSpace="0"/>
        </w:sect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附件7：项目土地勘测定界技术报告书</w:t>
      </w: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6116955" cy="8608695"/>
            <wp:effectExtent l="0" t="0" r="17145" b="1905"/>
            <wp:docPr id="1117" name="图片 14"/>
            <wp:cNvGraphicFramePr/>
            <a:graphic xmlns:a="http://schemas.openxmlformats.org/drawingml/2006/main">
              <a:graphicData uri="http://schemas.openxmlformats.org/drawingml/2006/picture">
                <pic:pic xmlns:pic="http://schemas.openxmlformats.org/drawingml/2006/picture">
                  <pic:nvPicPr>
                    <pic:cNvPr id="1117" name="图片 14"/>
                    <pic:cNvPicPr/>
                  </pic:nvPicPr>
                  <pic:blipFill>
                    <a:blip r:embed="rId38" cstate="print"/>
                    <a:srcRect/>
                    <a:stretch>
                      <a:fillRect/>
                    </a:stretch>
                  </pic:blipFill>
                  <pic:spPr>
                    <a:xfrm>
                      <a:off x="0" y="0"/>
                      <a:ext cx="6116955" cy="8608695"/>
                    </a:xfrm>
                    <a:prstGeom prst="rect">
                      <a:avLst/>
                    </a:prstGeom>
                    <a:ln>
                      <a:noFill/>
                    </a:ln>
                  </pic:spPr>
                </pic:pic>
              </a:graphicData>
            </a:graphic>
          </wp:inline>
        </w:drawing>
      </w: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6114415" cy="8699500"/>
            <wp:effectExtent l="0" t="0" r="635" b="6350"/>
            <wp:docPr id="1118" name="图片 15"/>
            <wp:cNvGraphicFramePr/>
            <a:graphic xmlns:a="http://schemas.openxmlformats.org/drawingml/2006/main">
              <a:graphicData uri="http://schemas.openxmlformats.org/drawingml/2006/picture">
                <pic:pic xmlns:pic="http://schemas.openxmlformats.org/drawingml/2006/picture">
                  <pic:nvPicPr>
                    <pic:cNvPr id="1118" name="图片 15"/>
                    <pic:cNvPicPr/>
                  </pic:nvPicPr>
                  <pic:blipFill>
                    <a:blip r:embed="rId39" cstate="print"/>
                    <a:srcRect/>
                    <a:stretch>
                      <a:fillRect/>
                    </a:stretch>
                  </pic:blipFill>
                  <pic:spPr>
                    <a:xfrm>
                      <a:off x="0" y="0"/>
                      <a:ext cx="6114415" cy="8699500"/>
                    </a:xfrm>
                    <a:prstGeom prst="rect">
                      <a:avLst/>
                    </a:prstGeom>
                    <a:ln>
                      <a:noFill/>
                    </a:ln>
                  </pic:spPr>
                </pic:pic>
              </a:graphicData>
            </a:graphic>
          </wp:inline>
        </w:drawing>
      </w: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6113780" cy="8644890"/>
            <wp:effectExtent l="0" t="0" r="1270" b="3810"/>
            <wp:docPr id="1119" name="图片 16"/>
            <wp:cNvGraphicFramePr/>
            <a:graphic xmlns:a="http://schemas.openxmlformats.org/drawingml/2006/main">
              <a:graphicData uri="http://schemas.openxmlformats.org/drawingml/2006/picture">
                <pic:pic xmlns:pic="http://schemas.openxmlformats.org/drawingml/2006/picture">
                  <pic:nvPicPr>
                    <pic:cNvPr id="1119" name="图片 16"/>
                    <pic:cNvPicPr/>
                  </pic:nvPicPr>
                  <pic:blipFill>
                    <a:blip r:embed="rId40" cstate="print"/>
                    <a:srcRect/>
                    <a:stretch>
                      <a:fillRect/>
                    </a:stretch>
                  </pic:blipFill>
                  <pic:spPr>
                    <a:xfrm>
                      <a:off x="0" y="0"/>
                      <a:ext cx="6113780" cy="8644890"/>
                    </a:xfrm>
                    <a:prstGeom prst="rect">
                      <a:avLst/>
                    </a:prstGeom>
                    <a:ln>
                      <a:noFill/>
                    </a:ln>
                  </pic:spPr>
                </pic:pic>
              </a:graphicData>
            </a:graphic>
          </wp:inline>
        </w:drawing>
      </w: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6113780" cy="8654415"/>
            <wp:effectExtent l="0" t="0" r="1270" b="13334"/>
            <wp:docPr id="1120" name="图片 21"/>
            <wp:cNvGraphicFramePr/>
            <a:graphic xmlns:a="http://schemas.openxmlformats.org/drawingml/2006/main">
              <a:graphicData uri="http://schemas.openxmlformats.org/drawingml/2006/picture">
                <pic:pic xmlns:pic="http://schemas.openxmlformats.org/drawingml/2006/picture">
                  <pic:nvPicPr>
                    <pic:cNvPr id="1120" name="图片 21"/>
                    <pic:cNvPicPr/>
                  </pic:nvPicPr>
                  <pic:blipFill>
                    <a:blip r:embed="rId41" cstate="print"/>
                    <a:srcRect/>
                    <a:stretch>
                      <a:fillRect/>
                    </a:stretch>
                  </pic:blipFill>
                  <pic:spPr>
                    <a:xfrm>
                      <a:off x="0" y="0"/>
                      <a:ext cx="6113780" cy="8654415"/>
                    </a:xfrm>
                    <a:prstGeom prst="rect">
                      <a:avLst/>
                    </a:prstGeom>
                    <a:ln>
                      <a:noFill/>
                    </a:ln>
                  </pic:spPr>
                </pic:pic>
              </a:graphicData>
            </a:graphic>
          </wp:inline>
        </w:drawing>
      </w: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6116955" cy="8591550"/>
            <wp:effectExtent l="0" t="0" r="17145" b="0"/>
            <wp:docPr id="1121" name="图片 17"/>
            <wp:cNvGraphicFramePr/>
            <a:graphic xmlns:a="http://schemas.openxmlformats.org/drawingml/2006/main">
              <a:graphicData uri="http://schemas.openxmlformats.org/drawingml/2006/picture">
                <pic:pic xmlns:pic="http://schemas.openxmlformats.org/drawingml/2006/picture">
                  <pic:nvPicPr>
                    <pic:cNvPr id="1121" name="图片 17"/>
                    <pic:cNvPicPr/>
                  </pic:nvPicPr>
                  <pic:blipFill>
                    <a:blip r:embed="rId42" cstate="print"/>
                    <a:srcRect/>
                    <a:stretch>
                      <a:fillRect/>
                    </a:stretch>
                  </pic:blipFill>
                  <pic:spPr>
                    <a:xfrm>
                      <a:off x="0" y="0"/>
                      <a:ext cx="6116955" cy="8591550"/>
                    </a:xfrm>
                    <a:prstGeom prst="rect">
                      <a:avLst/>
                    </a:prstGeom>
                    <a:ln>
                      <a:noFill/>
                    </a:ln>
                  </pic:spPr>
                </pic:pic>
              </a:graphicData>
            </a:graphic>
          </wp:inline>
        </w:drawing>
      </w:r>
    </w:p>
    <w:p>
      <w:pPr>
        <w:widowControl/>
        <w:spacing w:after="120"/>
        <w:ind w:left="1"/>
        <w:jc w:val="center"/>
        <w:outlineLvl w:val="0"/>
        <w:rPr>
          <w:rFonts w:hint="default" w:ascii="Times New Roman" w:hAnsi="Times New Roman" w:eastAsia="宋体" w:cs="Times New Roman"/>
          <w:color w:val="000000" w:themeColor="text1"/>
          <w14:textFill>
            <w14:solidFill>
              <w14:schemeClr w14:val="tx1"/>
            </w14:solidFill>
          </w14:textFill>
        </w:rPr>
        <w:sectPr>
          <w:pgSz w:w="16838" w:h="11906" w:orient="landscape"/>
          <w:pgMar w:top="1304" w:right="1361" w:bottom="1247" w:left="1361" w:header="851" w:footer="850" w:gutter="0"/>
          <w:pgNumType w:fmt="numberInDash"/>
          <w:cols w:space="720" w:num="1"/>
          <w:docGrid w:linePitch="312" w:charSpace="0"/>
        </w:sectPr>
      </w:pP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8561070" cy="5854700"/>
            <wp:effectExtent l="0" t="0" r="11430" b="12700"/>
            <wp:docPr id="1122" name="图片 13"/>
            <wp:cNvGraphicFramePr/>
            <a:graphic xmlns:a="http://schemas.openxmlformats.org/drawingml/2006/main">
              <a:graphicData uri="http://schemas.openxmlformats.org/drawingml/2006/picture">
                <pic:pic xmlns:pic="http://schemas.openxmlformats.org/drawingml/2006/picture">
                  <pic:nvPicPr>
                    <pic:cNvPr id="1122" name="图片 13"/>
                    <pic:cNvPicPr/>
                  </pic:nvPicPr>
                  <pic:blipFill>
                    <a:blip r:embed="rId43" cstate="print"/>
                    <a:srcRect/>
                    <a:stretch>
                      <a:fillRect/>
                    </a:stretch>
                  </pic:blipFill>
                  <pic:spPr>
                    <a:xfrm>
                      <a:off x="0" y="0"/>
                      <a:ext cx="8561070" cy="5854700"/>
                    </a:xfrm>
                    <a:prstGeom prst="rect">
                      <a:avLst/>
                    </a:prstGeom>
                    <a:ln>
                      <a:noFill/>
                    </a:ln>
                  </pic:spPr>
                </pic:pic>
              </a:graphicData>
            </a:graphic>
          </wp:inline>
        </w:drawing>
      </w:r>
    </w:p>
    <w:p>
      <w:pPr>
        <w:widowControl/>
        <w:spacing w:after="120"/>
        <w:ind w:left="1"/>
        <w:jc w:val="center"/>
        <w:outlineLvl w:val="0"/>
        <w:rPr>
          <w:rFonts w:hint="default" w:ascii="Times New Roman" w:hAnsi="Times New Roman" w:eastAsia="宋体" w:cs="Times New Roman"/>
          <w:color w:val="000000" w:themeColor="text1"/>
          <w14:textFill>
            <w14:solidFill>
              <w14:schemeClr w14:val="tx1"/>
            </w14:solidFill>
          </w14:textFill>
        </w:rPr>
        <w:sectPr>
          <w:pgSz w:w="11906" w:h="16838"/>
          <w:pgMar w:top="1361" w:right="1247" w:bottom="1361" w:left="1304" w:header="851" w:footer="850" w:gutter="0"/>
          <w:pgNumType w:fmt="numberInDash"/>
          <w:cols w:space="720" w:num="1"/>
          <w:docGrid w:linePitch="312" w:charSpace="0"/>
        </w:sectPr>
      </w:pP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5934710" cy="8335010"/>
            <wp:effectExtent l="0" t="0" r="8890" b="8890"/>
            <wp:docPr id="1123" name="图片 18"/>
            <wp:cNvGraphicFramePr/>
            <a:graphic xmlns:a="http://schemas.openxmlformats.org/drawingml/2006/main">
              <a:graphicData uri="http://schemas.openxmlformats.org/drawingml/2006/picture">
                <pic:pic xmlns:pic="http://schemas.openxmlformats.org/drawingml/2006/picture">
                  <pic:nvPicPr>
                    <pic:cNvPr id="1123" name="图片 18"/>
                    <pic:cNvPicPr/>
                  </pic:nvPicPr>
                  <pic:blipFill>
                    <a:blip r:embed="rId44" cstate="print"/>
                    <a:srcRect/>
                    <a:stretch>
                      <a:fillRect/>
                    </a:stretch>
                  </pic:blipFill>
                  <pic:spPr>
                    <a:xfrm>
                      <a:off x="0" y="0"/>
                      <a:ext cx="5934710" cy="8335010"/>
                    </a:xfrm>
                    <a:prstGeom prst="rect">
                      <a:avLst/>
                    </a:prstGeom>
                    <a:ln>
                      <a:noFill/>
                    </a:ln>
                  </pic:spPr>
                </pic:pic>
              </a:graphicData>
            </a:graphic>
          </wp:inline>
        </w:drawing>
      </w: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5938520" cy="8369935"/>
            <wp:effectExtent l="0" t="0" r="5080" b="11430"/>
            <wp:docPr id="1124" name="图片 19"/>
            <wp:cNvGraphicFramePr/>
            <a:graphic xmlns:a="http://schemas.openxmlformats.org/drawingml/2006/main">
              <a:graphicData uri="http://schemas.openxmlformats.org/drawingml/2006/picture">
                <pic:pic xmlns:pic="http://schemas.openxmlformats.org/drawingml/2006/picture">
                  <pic:nvPicPr>
                    <pic:cNvPr id="1124" name="图片 19"/>
                    <pic:cNvPicPr/>
                  </pic:nvPicPr>
                  <pic:blipFill>
                    <a:blip r:embed="rId45" cstate="print"/>
                    <a:srcRect/>
                    <a:stretch>
                      <a:fillRect/>
                    </a:stretch>
                  </pic:blipFill>
                  <pic:spPr>
                    <a:xfrm>
                      <a:off x="0" y="0"/>
                      <a:ext cx="5938520" cy="8370569"/>
                    </a:xfrm>
                    <a:prstGeom prst="rect">
                      <a:avLst/>
                    </a:prstGeom>
                    <a:ln>
                      <a:noFill/>
                    </a:ln>
                  </pic:spPr>
                </pic:pic>
              </a:graphicData>
            </a:graphic>
          </wp:inline>
        </w:drawing>
      </w:r>
    </w:p>
    <w:p>
      <w:pPr>
        <w:widowControl/>
        <w:spacing w:after="120"/>
        <w:ind w:left="1"/>
        <w:jc w:val="left"/>
        <w:outlineLvl w:val="0"/>
        <w:rPr>
          <w:rFonts w:hint="default" w:ascii="Times New Roman" w:hAnsi="Times New Roman" w:eastAsia="宋体" w:cs="Times New Roman"/>
          <w:color w:val="000000" w:themeColor="text1"/>
          <w14:textFill>
            <w14:solidFill>
              <w14:schemeClr w14:val="tx1"/>
            </w14:solidFill>
          </w14:textFill>
        </w:rPr>
        <w:sectPr>
          <w:pgSz w:w="11906" w:h="16838"/>
          <w:pgMar w:top="1361" w:right="1247" w:bottom="1361" w:left="1304" w:header="851" w:footer="850" w:gutter="0"/>
          <w:pgNumType w:fmt="numberInDash"/>
          <w:cols w:space="720" w:num="1"/>
          <w:docGrid w:linePitch="312" w:charSpace="0"/>
        </w:sect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附图8：林地土地租赁合同协议书</w:t>
      </w: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5939155" cy="7946390"/>
            <wp:effectExtent l="0" t="0" r="4445" b="16510"/>
            <wp:docPr id="1125" name="图片 8"/>
            <wp:cNvGraphicFramePr/>
            <a:graphic xmlns:a="http://schemas.openxmlformats.org/drawingml/2006/main">
              <a:graphicData uri="http://schemas.openxmlformats.org/drawingml/2006/picture">
                <pic:pic xmlns:pic="http://schemas.openxmlformats.org/drawingml/2006/picture">
                  <pic:nvPicPr>
                    <pic:cNvPr id="1125" name="图片 8"/>
                    <pic:cNvPicPr/>
                  </pic:nvPicPr>
                  <pic:blipFill>
                    <a:blip r:embed="rId46" cstate="print"/>
                    <a:srcRect/>
                    <a:stretch>
                      <a:fillRect/>
                    </a:stretch>
                  </pic:blipFill>
                  <pic:spPr>
                    <a:xfrm>
                      <a:off x="0" y="0"/>
                      <a:ext cx="5939155" cy="7946390"/>
                    </a:xfrm>
                    <a:prstGeom prst="rect">
                      <a:avLst/>
                    </a:prstGeom>
                    <a:ln>
                      <a:noFill/>
                    </a:ln>
                  </pic:spPr>
                </pic:pic>
              </a:graphicData>
            </a:graphic>
          </wp:inline>
        </w:drawing>
      </w: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5940425" cy="7753350"/>
            <wp:effectExtent l="0" t="0" r="3175" b="0"/>
            <wp:docPr id="1126" name="图片 9"/>
            <wp:cNvGraphicFramePr/>
            <a:graphic xmlns:a="http://schemas.openxmlformats.org/drawingml/2006/main">
              <a:graphicData uri="http://schemas.openxmlformats.org/drawingml/2006/picture">
                <pic:pic xmlns:pic="http://schemas.openxmlformats.org/drawingml/2006/picture">
                  <pic:nvPicPr>
                    <pic:cNvPr id="1126" name="图片 9"/>
                    <pic:cNvPicPr/>
                  </pic:nvPicPr>
                  <pic:blipFill>
                    <a:blip r:embed="rId47" cstate="print"/>
                    <a:srcRect/>
                    <a:stretch>
                      <a:fillRect/>
                    </a:stretch>
                  </pic:blipFill>
                  <pic:spPr>
                    <a:xfrm>
                      <a:off x="0" y="0"/>
                      <a:ext cx="5940425" cy="7753350"/>
                    </a:xfrm>
                    <a:prstGeom prst="rect">
                      <a:avLst/>
                    </a:prstGeom>
                    <a:ln>
                      <a:noFill/>
                    </a:ln>
                  </pic:spPr>
                </pic:pic>
              </a:graphicData>
            </a:graphic>
          </wp:inline>
        </w:drawing>
      </w: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5937250" cy="8344535"/>
            <wp:effectExtent l="0" t="0" r="6350" b="18415"/>
            <wp:docPr id="1127" name="图片 24"/>
            <wp:cNvGraphicFramePr/>
            <a:graphic xmlns:a="http://schemas.openxmlformats.org/drawingml/2006/main">
              <a:graphicData uri="http://schemas.openxmlformats.org/drawingml/2006/picture">
                <pic:pic xmlns:pic="http://schemas.openxmlformats.org/drawingml/2006/picture">
                  <pic:nvPicPr>
                    <pic:cNvPr id="1127" name="图片 24"/>
                    <pic:cNvPicPr/>
                  </pic:nvPicPr>
                  <pic:blipFill>
                    <a:blip r:embed="rId48" cstate="print"/>
                    <a:srcRect/>
                    <a:stretch>
                      <a:fillRect/>
                    </a:stretch>
                  </pic:blipFill>
                  <pic:spPr>
                    <a:xfrm>
                      <a:off x="0" y="0"/>
                      <a:ext cx="5937250" cy="8344535"/>
                    </a:xfrm>
                    <a:prstGeom prst="rect">
                      <a:avLst/>
                    </a:prstGeom>
                    <a:ln>
                      <a:noFill/>
                    </a:ln>
                  </pic:spPr>
                </pic:pic>
              </a:graphicData>
            </a:graphic>
          </wp:inline>
        </w:drawing>
      </w:r>
    </w:p>
    <w:p>
      <w:pPr>
        <w:widowControl/>
        <w:spacing w:after="120"/>
        <w:ind w:left="1"/>
        <w:jc w:val="left"/>
        <w:outlineLvl w:val="0"/>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sectPr>
          <w:pgSz w:w="11906" w:h="16838"/>
          <w:pgMar w:top="1361" w:right="1247" w:bottom="1361" w:left="1304" w:header="851" w:footer="850" w:gutter="0"/>
          <w:pgNumType w:fmt="numberInDash"/>
          <w:cols w:space="720" w:num="1"/>
          <w:docGrid w:linePitch="312" w:charSpace="0"/>
        </w:sect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附图9：项目未批先建的行政处罚</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drawing>
          <wp:inline distT="0" distB="0" distL="0" distR="0">
            <wp:extent cx="5936615" cy="8402320"/>
            <wp:effectExtent l="0" t="0" r="6985" b="17780"/>
            <wp:docPr id="1128" name="图片 6" descr="行政出发_00"/>
            <wp:cNvGraphicFramePr/>
            <a:graphic xmlns:a="http://schemas.openxmlformats.org/drawingml/2006/main">
              <a:graphicData uri="http://schemas.openxmlformats.org/drawingml/2006/picture">
                <pic:pic xmlns:pic="http://schemas.openxmlformats.org/drawingml/2006/picture">
                  <pic:nvPicPr>
                    <pic:cNvPr id="1128" name="图片 6" descr="行政出发_00"/>
                    <pic:cNvPicPr/>
                  </pic:nvPicPr>
                  <pic:blipFill>
                    <a:blip r:embed="rId49" cstate="print"/>
                    <a:srcRect/>
                    <a:stretch>
                      <a:fillRect/>
                    </a:stretch>
                  </pic:blipFill>
                  <pic:spPr>
                    <a:xfrm>
                      <a:off x="0" y="0"/>
                      <a:ext cx="5936615" cy="8402320"/>
                    </a:xfrm>
                    <a:prstGeom prst="rect">
                      <a:avLst/>
                    </a:prstGeom>
                  </pic:spPr>
                </pic:pic>
              </a:graphicData>
            </a:graphic>
          </wp:inline>
        </w:drawing>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drawing>
          <wp:inline distT="0" distB="0" distL="0" distR="0">
            <wp:extent cx="5936615" cy="8402320"/>
            <wp:effectExtent l="0" t="0" r="6985" b="17780"/>
            <wp:docPr id="1129" name="图片 5" descr="行政出发_01"/>
            <wp:cNvGraphicFramePr/>
            <a:graphic xmlns:a="http://schemas.openxmlformats.org/drawingml/2006/main">
              <a:graphicData uri="http://schemas.openxmlformats.org/drawingml/2006/picture">
                <pic:pic xmlns:pic="http://schemas.openxmlformats.org/drawingml/2006/picture">
                  <pic:nvPicPr>
                    <pic:cNvPr id="1129" name="图片 5" descr="行政出发_01"/>
                    <pic:cNvPicPr/>
                  </pic:nvPicPr>
                  <pic:blipFill>
                    <a:blip r:embed="rId50" cstate="print"/>
                    <a:srcRect/>
                    <a:stretch>
                      <a:fillRect/>
                    </a:stretch>
                  </pic:blipFill>
                  <pic:spPr>
                    <a:xfrm>
                      <a:off x="0" y="0"/>
                      <a:ext cx="5936615" cy="8402320"/>
                    </a:xfrm>
                    <a:prstGeom prst="rect">
                      <a:avLst/>
                    </a:prstGeom>
                  </pic:spPr>
                </pic:pic>
              </a:graphicData>
            </a:graphic>
          </wp:inline>
        </w:drawing>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drawing>
          <wp:inline distT="0" distB="0" distL="0" distR="0">
            <wp:extent cx="5936615" cy="8402320"/>
            <wp:effectExtent l="0" t="0" r="6985" b="17780"/>
            <wp:docPr id="1130" name="图片 18" descr="行政出发_02"/>
            <wp:cNvGraphicFramePr/>
            <a:graphic xmlns:a="http://schemas.openxmlformats.org/drawingml/2006/main">
              <a:graphicData uri="http://schemas.openxmlformats.org/drawingml/2006/picture">
                <pic:pic xmlns:pic="http://schemas.openxmlformats.org/drawingml/2006/picture">
                  <pic:nvPicPr>
                    <pic:cNvPr id="1130" name="图片 18" descr="行政出发_02"/>
                    <pic:cNvPicPr/>
                  </pic:nvPicPr>
                  <pic:blipFill>
                    <a:blip r:embed="rId51" cstate="print"/>
                    <a:srcRect/>
                    <a:stretch>
                      <a:fillRect/>
                    </a:stretch>
                  </pic:blipFill>
                  <pic:spPr>
                    <a:xfrm>
                      <a:off x="0" y="0"/>
                      <a:ext cx="5936615" cy="8402320"/>
                    </a:xfrm>
                    <a:prstGeom prst="rect">
                      <a:avLst/>
                    </a:prstGeom>
                  </pic:spPr>
                </pic:pic>
              </a:graphicData>
            </a:graphic>
          </wp:inline>
        </w:drawing>
      </w:r>
    </w:p>
    <w:p>
      <w:pPr>
        <w:pStyle w:val="6"/>
        <w:keepNext/>
        <w:keepLines/>
        <w:pageBreakBefore w:val="0"/>
        <w:widowControl w:val="0"/>
        <w:kinsoku/>
        <w:wordWrap/>
        <w:overflowPunct/>
        <w:topLinePunct w:val="0"/>
        <w:autoSpaceDE/>
        <w:autoSpaceDN/>
        <w:bidi w:val="0"/>
        <w:adjustRightInd/>
        <w:snapToGrid/>
        <w:spacing w:before="0" w:after="0" w:line="360" w:lineRule="auto"/>
        <w:jc w:val="center"/>
        <w:textAlignment w:val="auto"/>
        <w:rPr>
          <w:rFonts w:hint="default" w:ascii="Times New Roman" w:hAnsi="Times New Roman" w:eastAsia="宋体" w:cs="Times New Roman"/>
          <w:color w:val="000000" w:themeColor="text1"/>
          <w14:textFill>
            <w14:solidFill>
              <w14:schemeClr w14:val="tx1"/>
            </w14:solidFill>
          </w14:textFill>
        </w:rPr>
        <w:sectPr>
          <w:pgSz w:w="16838" w:h="11906" w:orient="landscape"/>
          <w:pgMar w:top="1134" w:right="1361" w:bottom="1247" w:left="1361" w:header="851" w:footer="850" w:gutter="0"/>
          <w:pgNumType w:fmt="numberInDash"/>
          <w:cols w:space="720" w:num="1"/>
          <w:docGrid w:linePitch="312" w:charSpace="0"/>
        </w:sectPr>
      </w:pP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8883015" cy="6035040"/>
            <wp:effectExtent l="0" t="0" r="13334" b="3810"/>
            <wp:docPr id="1131" name="图片 4"/>
            <wp:cNvGraphicFramePr/>
            <a:graphic xmlns:a="http://schemas.openxmlformats.org/drawingml/2006/main">
              <a:graphicData uri="http://schemas.openxmlformats.org/drawingml/2006/picture">
                <pic:pic xmlns:pic="http://schemas.openxmlformats.org/drawingml/2006/picture">
                  <pic:nvPicPr>
                    <pic:cNvPr id="1131" name="图片 4"/>
                    <pic:cNvPicPr/>
                  </pic:nvPicPr>
                  <pic:blipFill>
                    <a:blip r:embed="rId52" cstate="print"/>
                    <a:srcRect/>
                    <a:stretch>
                      <a:fillRect/>
                    </a:stretch>
                  </pic:blipFill>
                  <pic:spPr>
                    <a:xfrm>
                      <a:off x="0" y="0"/>
                      <a:ext cx="8883015" cy="6035040"/>
                    </a:xfrm>
                    <a:prstGeom prst="rect">
                      <a:avLst/>
                    </a:prstGeom>
                    <a:ln>
                      <a:noFill/>
                    </a:ln>
                  </pic:spPr>
                </pic:pic>
              </a:graphicData>
            </a:graphic>
          </wp:inline>
        </w:drawing>
      </w:r>
    </w:p>
    <w:p>
      <w:pPr>
        <w:widowControl/>
        <w:spacing w:after="120"/>
        <w:ind w:left="1"/>
        <w:jc w:val="left"/>
        <w:outlineLvl w:val="0"/>
        <w:rPr>
          <w:rFonts w:hint="default" w:ascii="Times New Roman" w:hAnsi="Times New Roman" w:eastAsia="宋体" w:cs="Times New Roman"/>
          <w:color w:val="000000" w:themeColor="text1"/>
          <w:lang w:val="en-US" w:eastAsia="zh-CN"/>
          <w14:textFill>
            <w14:solidFill>
              <w14:schemeClr w14:val="tx1"/>
            </w14:solidFill>
          </w14:textFill>
        </w:rPr>
        <w:sectPr>
          <w:pgSz w:w="11906" w:h="16838"/>
          <w:pgMar w:top="1361" w:right="1247" w:bottom="1361" w:left="1134" w:header="851" w:footer="850" w:gutter="0"/>
          <w:pgNumType w:fmt="numberInDash"/>
          <w:cols w:space="720" w:num="1"/>
          <w:docGrid w:linePitch="312" w:charSpace="0"/>
        </w:sect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附件10：项目使用生物质燃料检测报告</w:t>
      </w:r>
      <w:r>
        <w:rPr>
          <w:rFonts w:hint="default" w:ascii="Times New Roman" w:hAnsi="Times New Roman" w:eastAsia="宋体" w:cs="Times New Roman"/>
          <w:color w:val="000000" w:themeColor="text1"/>
          <w:lang w:val="en-US" w:eastAsia="zh-CN"/>
          <w14:textFill>
            <w14:solidFill>
              <w14:schemeClr w14:val="tx1"/>
            </w14:solidFill>
          </w14:textFill>
        </w:rPr>
        <w:drawing>
          <wp:inline distT="0" distB="0" distL="0" distR="0">
            <wp:extent cx="6042660" cy="8060055"/>
            <wp:effectExtent l="0" t="0" r="15240" b="17145"/>
            <wp:docPr id="1132" name="图片 134" descr="b2bf8da0027b65b6b1503a743072fbf"/>
            <wp:cNvGraphicFramePr/>
            <a:graphic xmlns:a="http://schemas.openxmlformats.org/drawingml/2006/main">
              <a:graphicData uri="http://schemas.openxmlformats.org/drawingml/2006/picture">
                <pic:pic xmlns:pic="http://schemas.openxmlformats.org/drawingml/2006/picture">
                  <pic:nvPicPr>
                    <pic:cNvPr id="1132" name="图片 134" descr="b2bf8da0027b65b6b1503a743072fbf"/>
                    <pic:cNvPicPr/>
                  </pic:nvPicPr>
                  <pic:blipFill>
                    <a:blip r:embed="rId53" cstate="print"/>
                    <a:srcRect/>
                    <a:stretch>
                      <a:fillRect/>
                    </a:stretch>
                  </pic:blipFill>
                  <pic:spPr>
                    <a:xfrm>
                      <a:off x="0" y="0"/>
                      <a:ext cx="6042660" cy="8060055"/>
                    </a:xfrm>
                    <a:prstGeom prst="rect">
                      <a:avLst/>
                    </a:prstGeom>
                  </pic:spPr>
                </pic:pic>
              </a:graphicData>
            </a:graphic>
          </wp:inline>
        </w:drawing>
      </w:r>
    </w:p>
    <w:p>
      <w:pPr>
        <w:pStyle w:val="15"/>
        <w:spacing w:line="360" w:lineRule="auto"/>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8090535</wp:posOffset>
                </wp:positionH>
                <wp:positionV relativeFrom="paragraph">
                  <wp:posOffset>6985</wp:posOffset>
                </wp:positionV>
                <wp:extent cx="992505" cy="1025525"/>
                <wp:effectExtent l="0" t="0" r="17145" b="3175"/>
                <wp:wrapNone/>
                <wp:docPr id="1133" name="文本框 47"/>
                <wp:cNvGraphicFramePr/>
                <a:graphic xmlns:a="http://schemas.openxmlformats.org/drawingml/2006/main">
                  <a:graphicData uri="http://schemas.microsoft.com/office/word/2010/wordprocessingShape">
                    <wps:wsp>
                      <wps:cNvSpPr/>
                      <wps:spPr>
                        <a:xfrm>
                          <a:off x="0" y="0"/>
                          <a:ext cx="992505" cy="1025525"/>
                        </a:xfrm>
                        <a:prstGeom prst="rect">
                          <a:avLst/>
                        </a:prstGeom>
                        <a:solidFill>
                          <a:srgbClr val="FFFFFF"/>
                        </a:solidFill>
                        <a:ln>
                          <a:noFill/>
                        </a:ln>
                      </wps:spPr>
                      <wps:txbx>
                        <w:txbxContent>
                          <w:p>
                            <w:r>
                              <w:drawing>
                                <wp:inline distT="0" distB="0" distL="0" distR="0">
                                  <wp:extent cx="890270" cy="956310"/>
                                  <wp:effectExtent l="0" t="0" r="5080" b="14605"/>
                                  <wp:docPr id="2049" name="图片 27"/>
                                  <wp:cNvGraphicFramePr/>
                                  <a:graphic xmlns:a="http://schemas.openxmlformats.org/drawingml/2006/main">
                                    <a:graphicData uri="http://schemas.openxmlformats.org/drawingml/2006/picture">
                                      <pic:pic xmlns:pic="http://schemas.openxmlformats.org/drawingml/2006/picture">
                                        <pic:nvPicPr>
                                          <pic:cNvPr id="2049" name="图片 27"/>
                                          <pic:cNvPicPr/>
                                        </pic:nvPicPr>
                                        <pic:blipFill>
                                          <a:blip r:embed="rId54" cstate="print"/>
                                          <a:srcRect/>
                                          <a:stretch>
                                            <a:fillRect/>
                                          </a:stretch>
                                        </pic:blipFill>
                                        <pic:spPr>
                                          <a:xfrm>
                                            <a:off x="0" y="0"/>
                                            <a:ext cx="890270" cy="956944"/>
                                          </a:xfrm>
                                          <a:prstGeom prst="rect">
                                            <a:avLst/>
                                          </a:prstGeom>
                                          <a:ln>
                                            <a:noFill/>
                                          </a:ln>
                                        </pic:spPr>
                                      </pic:pic>
                                    </a:graphicData>
                                  </a:graphic>
                                </wp:inline>
                              </w:drawing>
                            </w:r>
                          </w:p>
                        </w:txbxContent>
                      </wps:txbx>
                      <wps:bodyPr vert="horz" wrap="square" lIns="91440" tIns="45720" rIns="91440" bIns="45720" anchor="t">
                        <a:noAutofit/>
                      </wps:bodyPr>
                    </wps:wsp>
                  </a:graphicData>
                </a:graphic>
              </wp:anchor>
            </w:drawing>
          </mc:Choice>
          <mc:Fallback>
            <w:pict>
              <v:rect id="文本框 47" o:spid="_x0000_s1026" o:spt="1" style="position:absolute;left:0pt;margin-left:637.05pt;margin-top:0.55pt;height:80.75pt;width:78.15pt;z-index:251660288;mso-width-relative:page;mso-height-relative:page;" fillcolor="#FFFFFF" filled="t" stroked="f" coordsize="21600,21600" o:gfxdata="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GlOSjzXAAAACwEAAA8AAAAAAAAAAQAgAAAAIgAAAGRycy9kb3ducmV2LnhtbFBLAQIUABQA&#10;AAAIAIdO4kA/0d1V8QEAANgDAAAOAAAAAAAAAAEAIAAAACYBAABkcnMvZTJvRG9jLnhtbFBLBQYA&#10;AAAABgAGAFkBAACJBQAAAAA=&#10;">
                <v:fill on="t" focussize="0,0"/>
                <v:stroke on="f"/>
                <v:imagedata o:title=""/>
                <o:lock v:ext="edit" aspectratio="f"/>
                <v:textbox>
                  <w:txbxContent>
                    <w:p>
                      <w:r>
                        <w:drawing>
                          <wp:inline distT="0" distB="0" distL="0" distR="0">
                            <wp:extent cx="890270" cy="956310"/>
                            <wp:effectExtent l="0" t="0" r="5080" b="14605"/>
                            <wp:docPr id="2049" name="图片 27"/>
                            <wp:cNvGraphicFramePr/>
                            <a:graphic xmlns:a="http://schemas.openxmlformats.org/drawingml/2006/main">
                              <a:graphicData uri="http://schemas.openxmlformats.org/drawingml/2006/picture">
                                <pic:pic xmlns:pic="http://schemas.openxmlformats.org/drawingml/2006/picture">
                                  <pic:nvPicPr>
                                    <pic:cNvPr id="2049" name="图片 27"/>
                                    <pic:cNvPicPr/>
                                  </pic:nvPicPr>
                                  <pic:blipFill>
                                    <a:blip r:embed="rId54" cstate="print"/>
                                    <a:srcRect/>
                                    <a:stretch>
                                      <a:fillRect/>
                                    </a:stretch>
                                  </pic:blipFill>
                                  <pic:spPr>
                                    <a:xfrm>
                                      <a:off x="0" y="0"/>
                                      <a:ext cx="890270" cy="956944"/>
                                    </a:xfrm>
                                    <a:prstGeom prst="rect">
                                      <a:avLst/>
                                    </a:prstGeom>
                                    <a:ln>
                                      <a:noFill/>
                                    </a:ln>
                                  </pic:spPr>
                                </pic:pic>
                              </a:graphicData>
                            </a:graphic>
                          </wp:inline>
                        </w:drawing>
                      </w:r>
                    </w:p>
                  </w:txbxContent>
                </v:textbox>
              </v:rect>
            </w:pict>
          </mc:Fallback>
        </mc:AlternateContent>
      </w: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9102090" cy="6374130"/>
            <wp:effectExtent l="0" t="0" r="3810" b="7620"/>
            <wp:docPr id="1134" name="图片 22"/>
            <wp:cNvGraphicFramePr/>
            <a:graphic xmlns:a="http://schemas.openxmlformats.org/drawingml/2006/main">
              <a:graphicData uri="http://schemas.openxmlformats.org/drawingml/2006/picture">
                <pic:pic xmlns:pic="http://schemas.openxmlformats.org/drawingml/2006/picture">
                  <pic:nvPicPr>
                    <pic:cNvPr id="1134" name="图片 22"/>
                    <pic:cNvPicPr/>
                  </pic:nvPicPr>
                  <pic:blipFill>
                    <a:blip r:embed="rId55" cstate="print"/>
                    <a:srcRect/>
                    <a:stretch>
                      <a:fillRect/>
                    </a:stretch>
                  </pic:blipFill>
                  <pic:spPr>
                    <a:xfrm>
                      <a:off x="0" y="0"/>
                      <a:ext cx="9102090" cy="6374130"/>
                    </a:xfrm>
                    <a:prstGeom prst="rect">
                      <a:avLst/>
                    </a:prstGeom>
                    <a:ln>
                      <a:noFill/>
                    </a:ln>
                  </pic:spPr>
                </pic:pic>
              </a:graphicData>
            </a:graphic>
          </wp:inline>
        </w:drawing>
      </w:r>
    </w:p>
    <w:p>
      <w:pPr>
        <w:widowControl/>
        <w:spacing w:after="120"/>
        <w:ind w:left="1"/>
        <w:jc w:val="center"/>
        <w:outlineLvl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附图1：项目地理位置示意图</w:t>
      </w:r>
    </w:p>
    <w:p>
      <w:pPr>
        <w:widowControl/>
        <w:spacing w:after="120"/>
        <w:ind w:left="1"/>
        <w:jc w:val="center"/>
        <w:outlineLvl w:val="0"/>
        <w:rPr>
          <w:rFonts w:hint="default" w:ascii="Times New Roman" w:hAnsi="Times New Roman" w:eastAsia="宋体" w:cs="Times New Roman"/>
          <w:color w:val="000000" w:themeColor="text1"/>
          <w14:textFill>
            <w14:solidFill>
              <w14:schemeClr w14:val="tx1"/>
            </w14:solidFill>
          </w14:textFill>
        </w:rPr>
        <w:sectPr>
          <w:pgSz w:w="16838" w:h="11906" w:orient="landscape"/>
          <w:pgMar w:top="567" w:right="1361" w:bottom="567" w:left="1134" w:header="283" w:footer="283" w:gutter="0"/>
          <w:pgNumType w:fmt="numberInDash"/>
          <w:cols w:space="720" w:num="1"/>
          <w:docGrid w:linePitch="312" w:charSpace="0"/>
        </w:sectPr>
      </w:pPr>
    </w:p>
    <w:p>
      <w:pPr>
        <w:pStyle w:val="15"/>
        <w:spacing w:line="360" w:lineRule="auto"/>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8090535</wp:posOffset>
                </wp:positionH>
                <wp:positionV relativeFrom="paragraph">
                  <wp:posOffset>6985</wp:posOffset>
                </wp:positionV>
                <wp:extent cx="992505" cy="1025525"/>
                <wp:effectExtent l="0" t="0" r="17145" b="3175"/>
                <wp:wrapNone/>
                <wp:docPr id="1135" name="文本框 49"/>
                <wp:cNvGraphicFramePr/>
                <a:graphic xmlns:a="http://schemas.openxmlformats.org/drawingml/2006/main">
                  <a:graphicData uri="http://schemas.microsoft.com/office/word/2010/wordprocessingShape">
                    <wps:wsp>
                      <wps:cNvSpPr/>
                      <wps:spPr>
                        <a:xfrm>
                          <a:off x="0" y="0"/>
                          <a:ext cx="992505" cy="1025525"/>
                        </a:xfrm>
                        <a:prstGeom prst="rect">
                          <a:avLst/>
                        </a:prstGeom>
                        <a:solidFill>
                          <a:srgbClr val="FFFFFF"/>
                        </a:solidFill>
                        <a:ln>
                          <a:noFill/>
                        </a:ln>
                      </wps:spPr>
                      <wps:txbx>
                        <w:txbxContent>
                          <w:p>
                            <w:r>
                              <w:drawing>
                                <wp:inline distT="0" distB="0" distL="0" distR="0">
                                  <wp:extent cx="890270" cy="956310"/>
                                  <wp:effectExtent l="0" t="0" r="5080" b="14605"/>
                                  <wp:docPr id="2050" name="图片 27"/>
                                  <wp:cNvGraphicFramePr/>
                                  <a:graphic xmlns:a="http://schemas.openxmlformats.org/drawingml/2006/main">
                                    <a:graphicData uri="http://schemas.openxmlformats.org/drawingml/2006/picture">
                                      <pic:pic xmlns:pic="http://schemas.openxmlformats.org/drawingml/2006/picture">
                                        <pic:nvPicPr>
                                          <pic:cNvPr id="2050" name="图片 27"/>
                                          <pic:cNvPicPr/>
                                        </pic:nvPicPr>
                                        <pic:blipFill>
                                          <a:blip r:embed="rId54" cstate="print"/>
                                          <a:srcRect/>
                                          <a:stretch>
                                            <a:fillRect/>
                                          </a:stretch>
                                        </pic:blipFill>
                                        <pic:spPr>
                                          <a:xfrm>
                                            <a:off x="0" y="0"/>
                                            <a:ext cx="890270" cy="956944"/>
                                          </a:xfrm>
                                          <a:prstGeom prst="rect">
                                            <a:avLst/>
                                          </a:prstGeom>
                                          <a:ln>
                                            <a:noFill/>
                                          </a:ln>
                                        </pic:spPr>
                                      </pic:pic>
                                    </a:graphicData>
                                  </a:graphic>
                                </wp:inline>
                              </w:drawing>
                            </w:r>
                          </w:p>
                        </w:txbxContent>
                      </wps:txbx>
                      <wps:bodyPr vert="horz" wrap="square" lIns="91440" tIns="45720" rIns="91440" bIns="45720" anchor="t">
                        <a:noAutofit/>
                      </wps:bodyPr>
                    </wps:wsp>
                  </a:graphicData>
                </a:graphic>
              </wp:anchor>
            </w:drawing>
          </mc:Choice>
          <mc:Fallback>
            <w:pict>
              <v:rect id="文本框 49" o:spid="_x0000_s1026" o:spt="1" style="position:absolute;left:0pt;margin-left:637.05pt;margin-top:0.55pt;height:80.75pt;width:78.15pt;z-index:251660288;mso-width-relative:page;mso-height-relative:page;" fillcolor="#FFFFFF" filled="t" stroked="f" coordsize="21600,21600" o:gfxdata="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aU5KPNcAAAALAQAADwAAAAAAAAABACAAAAAiAAAAZHJzL2Rvd25yZXYueG1sUEsBAhQAFAAA&#10;AAgAh07iQNwTPrXwAQAA2AMAAA4AAAAAAAAAAQAgAAAAJgEAAGRycy9lMm9Eb2MueG1sUEsFBgAA&#10;AAAGAAYAWQEAAIgFAAAAAA==&#10;">
                <v:fill on="t" focussize="0,0"/>
                <v:stroke on="f"/>
                <v:imagedata o:title=""/>
                <o:lock v:ext="edit" aspectratio="f"/>
                <v:textbox>
                  <w:txbxContent>
                    <w:p>
                      <w:r>
                        <w:drawing>
                          <wp:inline distT="0" distB="0" distL="0" distR="0">
                            <wp:extent cx="890270" cy="956310"/>
                            <wp:effectExtent l="0" t="0" r="5080" b="14605"/>
                            <wp:docPr id="2050" name="图片 27"/>
                            <wp:cNvGraphicFramePr/>
                            <a:graphic xmlns:a="http://schemas.openxmlformats.org/drawingml/2006/main">
                              <a:graphicData uri="http://schemas.openxmlformats.org/drawingml/2006/picture">
                                <pic:pic xmlns:pic="http://schemas.openxmlformats.org/drawingml/2006/picture">
                                  <pic:nvPicPr>
                                    <pic:cNvPr id="2050" name="图片 27"/>
                                    <pic:cNvPicPr/>
                                  </pic:nvPicPr>
                                  <pic:blipFill>
                                    <a:blip r:embed="rId54" cstate="print"/>
                                    <a:srcRect/>
                                    <a:stretch>
                                      <a:fillRect/>
                                    </a:stretch>
                                  </pic:blipFill>
                                  <pic:spPr>
                                    <a:xfrm>
                                      <a:off x="0" y="0"/>
                                      <a:ext cx="890270" cy="956944"/>
                                    </a:xfrm>
                                    <a:prstGeom prst="rect">
                                      <a:avLst/>
                                    </a:prstGeom>
                                    <a:ln>
                                      <a:noFill/>
                                    </a:ln>
                                  </pic:spPr>
                                </pic:pic>
                              </a:graphicData>
                            </a:graphic>
                          </wp:inline>
                        </w:drawing>
                      </w:r>
                    </w:p>
                  </w:txbxContent>
                </v:textbox>
              </v:rect>
            </w:pict>
          </mc:Fallback>
        </mc:AlternateContent>
      </w: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9156065" cy="6455410"/>
            <wp:effectExtent l="0" t="0" r="6985" b="2540"/>
            <wp:docPr id="1136" name="图片 20"/>
            <wp:cNvGraphicFramePr/>
            <a:graphic xmlns:a="http://schemas.openxmlformats.org/drawingml/2006/main">
              <a:graphicData uri="http://schemas.openxmlformats.org/drawingml/2006/picture">
                <pic:pic xmlns:pic="http://schemas.openxmlformats.org/drawingml/2006/picture">
                  <pic:nvPicPr>
                    <pic:cNvPr id="1136" name="图片 20"/>
                    <pic:cNvPicPr/>
                  </pic:nvPicPr>
                  <pic:blipFill>
                    <a:blip r:embed="rId56" cstate="print"/>
                    <a:srcRect/>
                    <a:stretch>
                      <a:fillRect/>
                    </a:stretch>
                  </pic:blipFill>
                  <pic:spPr>
                    <a:xfrm>
                      <a:off x="0" y="0"/>
                      <a:ext cx="9156065" cy="6455410"/>
                    </a:xfrm>
                    <a:prstGeom prst="rect">
                      <a:avLst/>
                    </a:prstGeom>
                    <a:ln>
                      <a:noFill/>
                    </a:ln>
                  </pic:spPr>
                </pic:pic>
              </a:graphicData>
            </a:graphic>
          </wp:inline>
        </w:drawing>
      </w:r>
    </w:p>
    <w:p>
      <w:pPr>
        <w:widowControl/>
        <w:spacing w:after="120"/>
        <w:ind w:left="1"/>
        <w:jc w:val="center"/>
        <w:outlineLvl w:val="0"/>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sectPr>
          <w:pgSz w:w="16838" w:h="11906" w:orient="landscape"/>
          <w:pgMar w:top="567" w:right="1361" w:bottom="567" w:left="1134" w:header="283" w:footer="283" w:gutter="0"/>
          <w:pgNumType w:fmt="numberInDash"/>
          <w:cols w:space="720" w:num="1"/>
          <w:docGrid w:linePitch="312" w:charSpace="0"/>
        </w:sect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附图2：项目占地土地类型图</w:t>
      </w:r>
    </w:p>
    <w:p>
      <w:pPr>
        <w:pStyle w:val="15"/>
        <w:spacing w:line="360" w:lineRule="auto"/>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2540</wp:posOffset>
                </wp:positionH>
                <wp:positionV relativeFrom="paragraph">
                  <wp:posOffset>-635</wp:posOffset>
                </wp:positionV>
                <wp:extent cx="992505" cy="1025525"/>
                <wp:effectExtent l="0" t="0" r="17145" b="3175"/>
                <wp:wrapNone/>
                <wp:docPr id="1137" name="文本框 51"/>
                <wp:cNvGraphicFramePr/>
                <a:graphic xmlns:a="http://schemas.openxmlformats.org/drawingml/2006/main">
                  <a:graphicData uri="http://schemas.microsoft.com/office/word/2010/wordprocessingShape">
                    <wps:wsp>
                      <wps:cNvSpPr/>
                      <wps:spPr>
                        <a:xfrm>
                          <a:off x="0" y="0"/>
                          <a:ext cx="992505" cy="1025525"/>
                        </a:xfrm>
                        <a:prstGeom prst="rect">
                          <a:avLst/>
                        </a:prstGeom>
                        <a:solidFill>
                          <a:srgbClr val="FFFFFF"/>
                        </a:solidFill>
                        <a:ln>
                          <a:noFill/>
                        </a:ln>
                      </wps:spPr>
                      <wps:txbx>
                        <w:txbxContent>
                          <w:p>
                            <w:r>
                              <w:drawing>
                                <wp:inline distT="0" distB="0" distL="0" distR="0">
                                  <wp:extent cx="890270" cy="956310"/>
                                  <wp:effectExtent l="0" t="0" r="5080" b="14605"/>
                                  <wp:docPr id="2051" name="图片 27"/>
                                  <wp:cNvGraphicFramePr/>
                                  <a:graphic xmlns:a="http://schemas.openxmlformats.org/drawingml/2006/main">
                                    <a:graphicData uri="http://schemas.openxmlformats.org/drawingml/2006/picture">
                                      <pic:pic xmlns:pic="http://schemas.openxmlformats.org/drawingml/2006/picture">
                                        <pic:nvPicPr>
                                          <pic:cNvPr id="2051" name="图片 27"/>
                                          <pic:cNvPicPr/>
                                        </pic:nvPicPr>
                                        <pic:blipFill>
                                          <a:blip r:embed="rId54" cstate="print"/>
                                          <a:srcRect/>
                                          <a:stretch>
                                            <a:fillRect/>
                                          </a:stretch>
                                        </pic:blipFill>
                                        <pic:spPr>
                                          <a:xfrm>
                                            <a:off x="0" y="0"/>
                                            <a:ext cx="890270" cy="956944"/>
                                          </a:xfrm>
                                          <a:prstGeom prst="rect">
                                            <a:avLst/>
                                          </a:prstGeom>
                                          <a:ln>
                                            <a:noFill/>
                                          </a:ln>
                                        </pic:spPr>
                                      </pic:pic>
                                    </a:graphicData>
                                  </a:graphic>
                                </wp:inline>
                              </w:drawing>
                            </w:r>
                          </w:p>
                        </w:txbxContent>
                      </wps:txbx>
                      <wps:bodyPr vert="horz" wrap="square" lIns="91440" tIns="45720" rIns="91440" bIns="45720" anchor="t">
                        <a:noAutofit/>
                      </wps:bodyPr>
                    </wps:wsp>
                  </a:graphicData>
                </a:graphic>
              </wp:anchor>
            </w:drawing>
          </mc:Choice>
          <mc:Fallback>
            <w:pict>
              <v:rect id="文本框 51" o:spid="_x0000_s1026" o:spt="1" style="position:absolute;left:0pt;margin-left:0.2pt;margin-top:-0.05pt;height:80.75pt;width:78.15pt;z-index:251660288;mso-width-relative:page;mso-height-relative:page;" fillcolor="#FFFFFF" filled="t" stroked="f" coordsize="21600,21600" o:gfxdata="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f&#10;52sf0wAAAAYBAAAPAAAAAAAAAAEAIAAAACIAAABkcnMvZG93bnJldi54bWxQSwECFAAUAAAACACH&#10;TuJAPwvK8fABAADYAwAADgAAAAAAAAABACAAAAAiAQAAZHJzL2Uyb0RvYy54bWxQSwUGAAAAAAYA&#10;BgBZAQAAhAUAAAAA&#10;">
                <v:fill on="t" focussize="0,0"/>
                <v:stroke on="f"/>
                <v:imagedata o:title=""/>
                <o:lock v:ext="edit" aspectratio="f"/>
                <v:textbox>
                  <w:txbxContent>
                    <w:p>
                      <w:r>
                        <w:drawing>
                          <wp:inline distT="0" distB="0" distL="0" distR="0">
                            <wp:extent cx="890270" cy="956310"/>
                            <wp:effectExtent l="0" t="0" r="5080" b="14605"/>
                            <wp:docPr id="2051" name="图片 27"/>
                            <wp:cNvGraphicFramePr/>
                            <a:graphic xmlns:a="http://schemas.openxmlformats.org/drawingml/2006/main">
                              <a:graphicData uri="http://schemas.openxmlformats.org/drawingml/2006/picture">
                                <pic:pic xmlns:pic="http://schemas.openxmlformats.org/drawingml/2006/picture">
                                  <pic:nvPicPr>
                                    <pic:cNvPr id="2051" name="图片 27"/>
                                    <pic:cNvPicPr/>
                                  </pic:nvPicPr>
                                  <pic:blipFill>
                                    <a:blip r:embed="rId54" cstate="print"/>
                                    <a:srcRect/>
                                    <a:stretch>
                                      <a:fillRect/>
                                    </a:stretch>
                                  </pic:blipFill>
                                  <pic:spPr>
                                    <a:xfrm>
                                      <a:off x="0" y="0"/>
                                      <a:ext cx="890270" cy="956944"/>
                                    </a:xfrm>
                                    <a:prstGeom prst="rect">
                                      <a:avLst/>
                                    </a:prstGeom>
                                    <a:ln>
                                      <a:noFill/>
                                    </a:ln>
                                  </pic:spPr>
                                </pic:pic>
                              </a:graphicData>
                            </a:graphic>
                          </wp:inline>
                        </w:drawing>
                      </w:r>
                    </w:p>
                  </w:txbxContent>
                </v:textbox>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5009515</wp:posOffset>
                </wp:positionH>
                <wp:positionV relativeFrom="paragraph">
                  <wp:posOffset>2897505</wp:posOffset>
                </wp:positionV>
                <wp:extent cx="152400" cy="278765"/>
                <wp:effectExtent l="14605" t="19685" r="23495" b="25400"/>
                <wp:wrapNone/>
                <wp:docPr id="1138" name="任意多边形 44"/>
                <wp:cNvGraphicFramePr/>
                <a:graphic xmlns:a="http://schemas.openxmlformats.org/drawingml/2006/main">
                  <a:graphicData uri="http://schemas.microsoft.com/office/word/2010/wordprocessingShape">
                    <wps:wsp>
                      <wps:cNvSpPr/>
                      <wps:spPr>
                        <a:xfrm>
                          <a:off x="0" y="0"/>
                          <a:ext cx="152400" cy="278764"/>
                        </a:xfrm>
                        <a:custGeom>
                          <a:avLst/>
                          <a:gdLst/>
                          <a:ahLst/>
                          <a:cxnLst/>
                          <a:rect l="l" t="t" r="r" b="b"/>
                          <a:pathLst>
                            <a:path w="1960245" h="2611755">
                              <a:moveTo>
                                <a:pt x="952500" y="0"/>
                              </a:moveTo>
                              <a:lnTo>
                                <a:pt x="182245" y="817880"/>
                              </a:lnTo>
                              <a:lnTo>
                                <a:pt x="47625" y="1206500"/>
                              </a:lnTo>
                              <a:lnTo>
                                <a:pt x="0" y="1564005"/>
                              </a:lnTo>
                              <a:lnTo>
                                <a:pt x="23495" y="1913255"/>
                              </a:lnTo>
                              <a:lnTo>
                                <a:pt x="372745" y="2270125"/>
                              </a:lnTo>
                              <a:lnTo>
                                <a:pt x="1651000" y="2611755"/>
                              </a:lnTo>
                              <a:lnTo>
                                <a:pt x="1960245" y="2246630"/>
                              </a:lnTo>
                              <a:lnTo>
                                <a:pt x="1785620" y="1579880"/>
                              </a:lnTo>
                              <a:lnTo>
                                <a:pt x="1737995" y="587375"/>
                              </a:lnTo>
                              <a:lnTo>
                                <a:pt x="1349375" y="182880"/>
                              </a:lnTo>
                              <a:lnTo>
                                <a:pt x="952500" y="0"/>
                              </a:lnTo>
                              <a:close/>
                            </a:path>
                          </a:pathLst>
                        </a:custGeom>
                        <a:ln w="28575" cap="flat" cmpd="sng">
                          <a:solidFill>
                            <a:srgbClr val="FF0000"/>
                          </a:solidFill>
                          <a:prstDash val="sysDot"/>
                          <a:miter/>
                        </a:ln>
                      </wps:spPr>
                      <wps:bodyPr/>
                    </wps:wsp>
                  </a:graphicData>
                </a:graphic>
              </wp:anchor>
            </w:drawing>
          </mc:Choice>
          <mc:Fallback>
            <w:pict>
              <v:shape id="任意多边形 44" o:spid="_x0000_s1026" o:spt="100" style="position:absolute;left:0pt;margin-left:394.45pt;margin-top:228.15pt;height:21.95pt;width:12pt;z-index:251660288;mso-width-relative:page;mso-height-relative:page;" filled="f" stroked="t" coordsize="1960245,2611755" o:gfxdata="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CqwbTU2gAAAAsBAAAPAAAAAAAAAAEAIAAAACIAAABk&#10;cnMvZG93bnJldi54bWxQSwECFAAUAAAACACHTuJAmbh6q68CAAA9BgAADgAAAAAAAAABACAAAAAp&#10;AQAAZHJzL2Uyb0RvYy54bWxQSwUGAAAAAAYABgBZAQAASgYAAAAA&#10;" path="m952500,0l182245,817880,47625,1206500,0,1564005,23495,1913255,372745,2270125,1651000,2611755,1960245,2246630,1785620,1579880,1737995,587375,1349375,182880,952500,0xe">
                <v:fill on="f" focussize="0,0"/>
                <v:stroke weight="2.25pt" color="#FF0000" joinstyle="miter" dashstyle="1 1"/>
                <v:imagedata o:title=""/>
                <o:lock v:ext="edit" aspectratio="f"/>
              </v:shape>
            </w:pict>
          </mc:Fallback>
        </mc:AlternateContent>
      </w:r>
      <w:r>
        <w:rPr>
          <w:rFonts w:hint="default" w:ascii="Times New Roman" w:hAnsi="Times New Roman" w:eastAsia="宋体" w:cs="Times New Roman"/>
          <w:color w:val="000000" w:themeColor="text1"/>
          <w:sz w:val="24"/>
          <w:szCs w:val="24"/>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7034530</wp:posOffset>
                </wp:positionH>
                <wp:positionV relativeFrom="paragraph">
                  <wp:posOffset>3566160</wp:posOffset>
                </wp:positionV>
                <wp:extent cx="1836420" cy="489585"/>
                <wp:effectExtent l="1531620" t="173990" r="22860" b="22225"/>
                <wp:wrapNone/>
                <wp:docPr id="1139" name="线形标注 1 43"/>
                <wp:cNvGraphicFramePr/>
                <a:graphic xmlns:a="http://schemas.openxmlformats.org/drawingml/2006/main">
                  <a:graphicData uri="http://schemas.microsoft.com/office/word/2010/wordprocessingShape">
                    <wps:wsp>
                      <wps:cNvSpPr/>
                      <wps:spPr>
                        <a:xfrm>
                          <a:off x="0" y="0"/>
                          <a:ext cx="1836419" cy="489584"/>
                        </a:xfrm>
                        <a:prstGeom prst="borderCallout1">
                          <a:avLst>
                            <a:gd name="adj1" fmla="val 96627"/>
                            <a:gd name="adj2" fmla="val -899"/>
                            <a:gd name="adj3" fmla="val -34370"/>
                            <a:gd name="adj4" fmla="val -83264"/>
                          </a:avLst>
                        </a:prstGeom>
                        <a:ln w="12700" cap="flat" cmpd="sng">
                          <a:solidFill>
                            <a:srgbClr val="000000"/>
                          </a:solidFill>
                          <a:prstDash val="solid"/>
                          <a:miter/>
                        </a:ln>
                      </wps:spPr>
                      <wps:txbx>
                        <w:txbxContent>
                          <w:p>
                            <w:pPr>
                              <w:jc w:val="center"/>
                              <w:rPr>
                                <w:rFonts w:eastAsia="宋体"/>
                                <w:color w:val="FFFFFF"/>
                              </w:rPr>
                            </w:pPr>
                            <w:r>
                              <w:rPr>
                                <w:rFonts w:hint="eastAsia" w:eastAsia="宋体"/>
                                <w:color w:val="FFFFFF"/>
                                <w:lang w:val="en-US" w:eastAsia="zh-CN"/>
                              </w:rPr>
                              <w:t>东</w:t>
                            </w:r>
                            <w:r>
                              <w:rPr>
                                <w:rFonts w:hint="eastAsia" w:eastAsia="宋体"/>
                                <w:color w:val="FFFFFF"/>
                              </w:rPr>
                              <w:t>侧，距离厂房</w:t>
                            </w:r>
                            <w:r>
                              <w:rPr>
                                <w:rFonts w:hint="eastAsia" w:eastAsia="宋体"/>
                                <w:color w:val="FFFFFF"/>
                                <w:lang w:val="en-US" w:eastAsia="zh-CN"/>
                              </w:rPr>
                              <w:t>100</w:t>
                            </w:r>
                            <w:r>
                              <w:rPr>
                                <w:rFonts w:hint="eastAsia" w:eastAsia="宋体"/>
                                <w:color w:val="FFFFFF"/>
                              </w:rPr>
                              <w:t>-</w:t>
                            </w:r>
                            <w:r>
                              <w:rPr>
                                <w:rFonts w:hint="eastAsia" w:eastAsia="宋体"/>
                                <w:color w:val="FFFFFF"/>
                                <w:lang w:val="en-US" w:eastAsia="zh-CN"/>
                              </w:rPr>
                              <w:t>260</w:t>
                            </w:r>
                            <w:r>
                              <w:rPr>
                                <w:rFonts w:hint="eastAsia" w:eastAsia="宋体"/>
                                <w:color w:val="FFFFFF"/>
                              </w:rPr>
                              <w:t xml:space="preserve">m， </w:t>
                            </w:r>
                            <w:r>
                              <w:rPr>
                                <w:rFonts w:hint="eastAsia" w:eastAsia="宋体"/>
                                <w:color w:val="FFFFFF"/>
                                <w:lang w:val="en-US" w:eastAsia="zh-CN"/>
                              </w:rPr>
                              <w:t>增仙罐</w:t>
                            </w:r>
                            <w:r>
                              <w:rPr>
                                <w:rFonts w:hint="eastAsia" w:eastAsia="宋体"/>
                                <w:color w:val="FFFFFF"/>
                              </w:rPr>
                              <w:t>居民，</w:t>
                            </w:r>
                            <w:r>
                              <w:rPr>
                                <w:rFonts w:hint="eastAsia" w:eastAsia="宋体"/>
                                <w:color w:val="FFFFFF"/>
                                <w:lang w:val="en-US" w:eastAsia="zh-CN"/>
                              </w:rPr>
                              <w:t>10</w:t>
                            </w:r>
                            <w:r>
                              <w:rPr>
                                <w:rFonts w:hint="eastAsia" w:eastAsia="宋体"/>
                                <w:color w:val="FFFFFF"/>
                              </w:rPr>
                              <w:t>户约</w:t>
                            </w:r>
                            <w:r>
                              <w:rPr>
                                <w:rFonts w:hint="eastAsia" w:eastAsia="宋体"/>
                                <w:color w:val="FFFFFF"/>
                                <w:lang w:val="en-US" w:eastAsia="zh-CN"/>
                              </w:rPr>
                              <w:t>40</w:t>
                            </w:r>
                            <w:r>
                              <w:rPr>
                                <w:rFonts w:hint="eastAsia" w:eastAsia="宋体"/>
                                <w:color w:val="FFFFFF"/>
                              </w:rPr>
                              <w:t>人</w:t>
                            </w:r>
                          </w:p>
                        </w:txbxContent>
                      </wps:txbx>
                      <wps:bodyPr vert="horz" wrap="square" lIns="91440" tIns="45720" rIns="91440" bIns="45720" anchor="ctr">
                        <a:noAutofit/>
                      </wps:bodyPr>
                    </wps:wsp>
                  </a:graphicData>
                </a:graphic>
              </wp:anchor>
            </w:drawing>
          </mc:Choice>
          <mc:Fallback>
            <w:pict>
              <v:shape id="线形标注 1 43" o:spid="_x0000_s1026" o:spt="47" type="#_x0000_t47" style="position:absolute;left:0pt;margin-left:553.9pt;margin-top:280.8pt;height:38.55pt;width:144.6pt;z-index:251660288;v-text-anchor:middle;mso-width-relative:page;mso-height-relative:page;" filled="f" stroked="t" coordsize="21600,21600" o:gfxdata="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FjdsW3AAAAA0BAAAPAAAAAAAAAAEAIAAAACIAAABkcnMvZG93bnJldi54bWxQSwECFAAUAAAA&#10;CACHTuJASZ1mT1wCAAC7BAAADgAAAAAAAAABACAAAAArAQAAZHJzL2Uyb0RvYy54bWxQSwUGAAAA&#10;AAYABgBZAQAA+QUAAAAA&#10;" adj="-17985,-7424,-194,20871">
                <v:fill on="f" focussize="0,0"/>
                <v:stroke weight="1pt" color="#000000" joinstyle="miter"/>
                <v:imagedata o:title=""/>
                <o:lock v:ext="edit" aspectratio="f"/>
                <v:textbox>
                  <w:txbxContent>
                    <w:p>
                      <w:pPr>
                        <w:jc w:val="center"/>
                        <w:rPr>
                          <w:rFonts w:eastAsia="宋体"/>
                          <w:color w:val="FFFFFF"/>
                        </w:rPr>
                      </w:pPr>
                      <w:r>
                        <w:rPr>
                          <w:rFonts w:hint="eastAsia" w:eastAsia="宋体"/>
                          <w:color w:val="FFFFFF"/>
                          <w:lang w:val="en-US" w:eastAsia="zh-CN"/>
                        </w:rPr>
                        <w:t>东</w:t>
                      </w:r>
                      <w:r>
                        <w:rPr>
                          <w:rFonts w:hint="eastAsia" w:eastAsia="宋体"/>
                          <w:color w:val="FFFFFF"/>
                        </w:rPr>
                        <w:t>侧，距离厂房</w:t>
                      </w:r>
                      <w:r>
                        <w:rPr>
                          <w:rFonts w:hint="eastAsia" w:eastAsia="宋体"/>
                          <w:color w:val="FFFFFF"/>
                          <w:lang w:val="en-US" w:eastAsia="zh-CN"/>
                        </w:rPr>
                        <w:t>100</w:t>
                      </w:r>
                      <w:r>
                        <w:rPr>
                          <w:rFonts w:hint="eastAsia" w:eastAsia="宋体"/>
                          <w:color w:val="FFFFFF"/>
                        </w:rPr>
                        <w:t>-</w:t>
                      </w:r>
                      <w:r>
                        <w:rPr>
                          <w:rFonts w:hint="eastAsia" w:eastAsia="宋体"/>
                          <w:color w:val="FFFFFF"/>
                          <w:lang w:val="en-US" w:eastAsia="zh-CN"/>
                        </w:rPr>
                        <w:t>260</w:t>
                      </w:r>
                      <w:r>
                        <w:rPr>
                          <w:rFonts w:hint="eastAsia" w:eastAsia="宋体"/>
                          <w:color w:val="FFFFFF"/>
                        </w:rPr>
                        <w:t xml:space="preserve">m， </w:t>
                      </w:r>
                      <w:r>
                        <w:rPr>
                          <w:rFonts w:hint="eastAsia" w:eastAsia="宋体"/>
                          <w:color w:val="FFFFFF"/>
                          <w:lang w:val="en-US" w:eastAsia="zh-CN"/>
                        </w:rPr>
                        <w:t>增仙罐</w:t>
                      </w:r>
                      <w:r>
                        <w:rPr>
                          <w:rFonts w:hint="eastAsia" w:eastAsia="宋体"/>
                          <w:color w:val="FFFFFF"/>
                        </w:rPr>
                        <w:t>居民，</w:t>
                      </w:r>
                      <w:r>
                        <w:rPr>
                          <w:rFonts w:hint="eastAsia" w:eastAsia="宋体"/>
                          <w:color w:val="FFFFFF"/>
                          <w:lang w:val="en-US" w:eastAsia="zh-CN"/>
                        </w:rPr>
                        <w:t>10</w:t>
                      </w:r>
                      <w:r>
                        <w:rPr>
                          <w:rFonts w:hint="eastAsia" w:eastAsia="宋体"/>
                          <w:color w:val="FFFFFF"/>
                        </w:rPr>
                        <w:t>户约</w:t>
                      </w:r>
                      <w:r>
                        <w:rPr>
                          <w:rFonts w:hint="eastAsia" w:eastAsia="宋体"/>
                          <w:color w:val="FFFFFF"/>
                          <w:lang w:val="en-US" w:eastAsia="zh-CN"/>
                        </w:rPr>
                        <w:t>40</w:t>
                      </w:r>
                      <w:r>
                        <w:rPr>
                          <w:rFonts w:hint="eastAsia" w:eastAsia="宋体"/>
                          <w:color w:val="FFFFFF"/>
                        </w:rPr>
                        <w:t>人</w:t>
                      </w:r>
                    </w:p>
                  </w:txbxContent>
                </v:textbox>
              </v:shape>
            </w:pict>
          </mc:Fallback>
        </mc:AlternateContent>
      </w:r>
      <w:r>
        <w:rPr>
          <w:rFonts w:hint="default" w:ascii="Times New Roman" w:hAnsi="Times New Roman" w:eastAsia="宋体" w:cs="Times New Roman"/>
          <w:color w:val="000000" w:themeColor="text1"/>
          <w:sz w:val="24"/>
          <w:szCs w:val="24"/>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2054860</wp:posOffset>
                </wp:positionH>
                <wp:positionV relativeFrom="paragraph">
                  <wp:posOffset>5396230</wp:posOffset>
                </wp:positionV>
                <wp:extent cx="1884045" cy="489585"/>
                <wp:effectExtent l="6350" t="719455" r="776605" b="10160"/>
                <wp:wrapNone/>
                <wp:docPr id="1140" name="线形标注 1 42"/>
                <wp:cNvGraphicFramePr/>
                <a:graphic xmlns:a="http://schemas.openxmlformats.org/drawingml/2006/main">
                  <a:graphicData uri="http://schemas.microsoft.com/office/word/2010/wordprocessingShape">
                    <wps:wsp>
                      <wps:cNvSpPr/>
                      <wps:spPr>
                        <a:xfrm>
                          <a:off x="0" y="0"/>
                          <a:ext cx="1884045" cy="489584"/>
                        </a:xfrm>
                        <a:prstGeom prst="borderCallout1">
                          <a:avLst>
                            <a:gd name="adj1" fmla="val 98235"/>
                            <a:gd name="adj2" fmla="val 100674"/>
                            <a:gd name="adj3" fmla="val -146303"/>
                            <a:gd name="adj4" fmla="val 140596"/>
                          </a:avLst>
                        </a:prstGeom>
                        <a:ln w="12700" cap="flat" cmpd="sng">
                          <a:solidFill>
                            <a:srgbClr val="000000"/>
                          </a:solidFill>
                          <a:prstDash val="solid"/>
                          <a:miter/>
                        </a:ln>
                      </wps:spPr>
                      <wps:txbx>
                        <w:txbxContent>
                          <w:p>
                            <w:pPr>
                              <w:jc w:val="center"/>
                              <w:rPr>
                                <w:rFonts w:eastAsia="宋体"/>
                                <w:color w:val="FFFFFF"/>
                              </w:rPr>
                            </w:pPr>
                            <w:r>
                              <w:rPr>
                                <w:rFonts w:hint="eastAsia" w:eastAsia="宋体"/>
                                <w:color w:val="FFFFFF"/>
                              </w:rPr>
                              <w:t>西</w:t>
                            </w:r>
                            <w:r>
                              <w:rPr>
                                <w:rFonts w:hint="eastAsia" w:eastAsia="宋体"/>
                                <w:color w:val="FFFFFF"/>
                                <w:lang w:val="en-US" w:eastAsia="zh-CN"/>
                              </w:rPr>
                              <w:t>南</w:t>
                            </w:r>
                            <w:r>
                              <w:rPr>
                                <w:rFonts w:hint="eastAsia" w:eastAsia="宋体"/>
                                <w:color w:val="FFFFFF"/>
                              </w:rPr>
                              <w:t>侧，距离厂房</w:t>
                            </w:r>
                            <w:r>
                              <w:rPr>
                                <w:rFonts w:hint="eastAsia" w:eastAsia="宋体"/>
                                <w:color w:val="FFFFFF"/>
                                <w:lang w:val="en-US" w:eastAsia="zh-CN"/>
                              </w:rPr>
                              <w:t>385</w:t>
                            </w:r>
                            <w:r>
                              <w:rPr>
                                <w:rFonts w:hint="eastAsia" w:eastAsia="宋体"/>
                                <w:color w:val="FFFFFF"/>
                              </w:rPr>
                              <w:t>-</w:t>
                            </w:r>
                            <w:r>
                              <w:rPr>
                                <w:rFonts w:hint="eastAsia" w:eastAsia="宋体"/>
                                <w:color w:val="FFFFFF"/>
                                <w:lang w:val="en-US" w:eastAsia="zh-CN"/>
                              </w:rPr>
                              <w:t>500</w:t>
                            </w:r>
                            <w:r>
                              <w:rPr>
                                <w:rFonts w:hint="eastAsia" w:eastAsia="宋体"/>
                                <w:color w:val="FFFFFF"/>
                              </w:rPr>
                              <w:t xml:space="preserve">m， </w:t>
                            </w:r>
                            <w:r>
                              <w:rPr>
                                <w:rFonts w:hint="eastAsia" w:eastAsia="宋体"/>
                                <w:color w:val="FFFFFF"/>
                                <w:lang w:val="en-US" w:eastAsia="zh-CN"/>
                              </w:rPr>
                              <w:t>万家台</w:t>
                            </w:r>
                            <w:r>
                              <w:rPr>
                                <w:rFonts w:hint="eastAsia" w:eastAsia="宋体"/>
                                <w:color w:val="FFFFFF"/>
                              </w:rPr>
                              <w:t>居民，</w:t>
                            </w:r>
                            <w:r>
                              <w:rPr>
                                <w:rFonts w:hint="eastAsia" w:eastAsia="宋体"/>
                                <w:color w:val="FFFFFF"/>
                                <w:lang w:val="en-US" w:eastAsia="zh-CN"/>
                              </w:rPr>
                              <w:t>13</w:t>
                            </w:r>
                            <w:r>
                              <w:rPr>
                                <w:rFonts w:hint="eastAsia" w:eastAsia="宋体"/>
                                <w:color w:val="FFFFFF"/>
                              </w:rPr>
                              <w:t>户约</w:t>
                            </w:r>
                            <w:r>
                              <w:rPr>
                                <w:rFonts w:hint="eastAsia" w:eastAsia="宋体"/>
                                <w:color w:val="FFFFFF"/>
                                <w:lang w:val="en-US" w:eastAsia="zh-CN"/>
                              </w:rPr>
                              <w:t>40</w:t>
                            </w:r>
                            <w:r>
                              <w:rPr>
                                <w:rFonts w:hint="eastAsia" w:eastAsia="宋体"/>
                                <w:color w:val="FFFFFF"/>
                              </w:rPr>
                              <w:t>人</w:t>
                            </w:r>
                          </w:p>
                        </w:txbxContent>
                      </wps:txbx>
                      <wps:bodyPr vert="horz" wrap="square" lIns="91440" tIns="45720" rIns="91440" bIns="45720" anchor="ctr">
                        <a:noAutofit/>
                      </wps:bodyPr>
                    </wps:wsp>
                  </a:graphicData>
                </a:graphic>
              </wp:anchor>
            </w:drawing>
          </mc:Choice>
          <mc:Fallback>
            <w:pict>
              <v:shape id="线形标注 1 42" o:spid="_x0000_s1026" o:spt="47" type="#_x0000_t47" style="position:absolute;left:0pt;margin-left:161.8pt;margin-top:424.9pt;height:38.55pt;width:148.35pt;z-index:251660288;v-text-anchor:middle;mso-width-relative:page;mso-height-relative:page;" filled="f" stroked="t" coordsize="21600,21600" o:gfxdata="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FOgGtjYAAAACwEAAA8AAAAAAAAAAQAgAAAAIgAAAGRycy9kb3ducmV2LnhtbFBLAQIUABQAAAAI&#10;AIdO4kDn5qgkXwIAAL4EAAAOAAAAAAAAAAEAIAAAACcBAABkcnMvZTJvRG9jLnhtbFBLBQYAAAAA&#10;BgAGAFkBAAD4BQAAAAA=&#10;" adj="30369,-31601,21746,21219">
                <v:fill on="f" focussize="0,0"/>
                <v:stroke weight="1pt" color="#000000" joinstyle="miter"/>
                <v:imagedata o:title=""/>
                <o:lock v:ext="edit" aspectratio="f"/>
                <v:textbox>
                  <w:txbxContent>
                    <w:p>
                      <w:pPr>
                        <w:jc w:val="center"/>
                        <w:rPr>
                          <w:rFonts w:eastAsia="宋体"/>
                          <w:color w:val="FFFFFF"/>
                        </w:rPr>
                      </w:pPr>
                      <w:r>
                        <w:rPr>
                          <w:rFonts w:hint="eastAsia" w:eastAsia="宋体"/>
                          <w:color w:val="FFFFFF"/>
                        </w:rPr>
                        <w:t>西</w:t>
                      </w:r>
                      <w:r>
                        <w:rPr>
                          <w:rFonts w:hint="eastAsia" w:eastAsia="宋体"/>
                          <w:color w:val="FFFFFF"/>
                          <w:lang w:val="en-US" w:eastAsia="zh-CN"/>
                        </w:rPr>
                        <w:t>南</w:t>
                      </w:r>
                      <w:r>
                        <w:rPr>
                          <w:rFonts w:hint="eastAsia" w:eastAsia="宋体"/>
                          <w:color w:val="FFFFFF"/>
                        </w:rPr>
                        <w:t>侧，距离厂房</w:t>
                      </w:r>
                      <w:r>
                        <w:rPr>
                          <w:rFonts w:hint="eastAsia" w:eastAsia="宋体"/>
                          <w:color w:val="FFFFFF"/>
                          <w:lang w:val="en-US" w:eastAsia="zh-CN"/>
                        </w:rPr>
                        <w:t>385</w:t>
                      </w:r>
                      <w:r>
                        <w:rPr>
                          <w:rFonts w:hint="eastAsia" w:eastAsia="宋体"/>
                          <w:color w:val="FFFFFF"/>
                        </w:rPr>
                        <w:t>-</w:t>
                      </w:r>
                      <w:r>
                        <w:rPr>
                          <w:rFonts w:hint="eastAsia" w:eastAsia="宋体"/>
                          <w:color w:val="FFFFFF"/>
                          <w:lang w:val="en-US" w:eastAsia="zh-CN"/>
                        </w:rPr>
                        <w:t>500</w:t>
                      </w:r>
                      <w:r>
                        <w:rPr>
                          <w:rFonts w:hint="eastAsia" w:eastAsia="宋体"/>
                          <w:color w:val="FFFFFF"/>
                        </w:rPr>
                        <w:t xml:space="preserve">m， </w:t>
                      </w:r>
                      <w:r>
                        <w:rPr>
                          <w:rFonts w:hint="eastAsia" w:eastAsia="宋体"/>
                          <w:color w:val="FFFFFF"/>
                          <w:lang w:val="en-US" w:eastAsia="zh-CN"/>
                        </w:rPr>
                        <w:t>万家台</w:t>
                      </w:r>
                      <w:r>
                        <w:rPr>
                          <w:rFonts w:hint="eastAsia" w:eastAsia="宋体"/>
                          <w:color w:val="FFFFFF"/>
                        </w:rPr>
                        <w:t>居民，</w:t>
                      </w:r>
                      <w:r>
                        <w:rPr>
                          <w:rFonts w:hint="eastAsia" w:eastAsia="宋体"/>
                          <w:color w:val="FFFFFF"/>
                          <w:lang w:val="en-US" w:eastAsia="zh-CN"/>
                        </w:rPr>
                        <w:t>13</w:t>
                      </w:r>
                      <w:r>
                        <w:rPr>
                          <w:rFonts w:hint="eastAsia" w:eastAsia="宋体"/>
                          <w:color w:val="FFFFFF"/>
                        </w:rPr>
                        <w:t>户约</w:t>
                      </w:r>
                      <w:r>
                        <w:rPr>
                          <w:rFonts w:hint="eastAsia" w:eastAsia="宋体"/>
                          <w:color w:val="FFFFFF"/>
                          <w:lang w:val="en-US" w:eastAsia="zh-CN"/>
                        </w:rPr>
                        <w:t>40</w:t>
                      </w:r>
                      <w:r>
                        <w:rPr>
                          <w:rFonts w:hint="eastAsia" w:eastAsia="宋体"/>
                          <w:color w:val="FFFFFF"/>
                        </w:rPr>
                        <w:t>人</w:t>
                      </w:r>
                    </w:p>
                  </w:txbxContent>
                </v:textbox>
              </v:shape>
            </w:pict>
          </mc:Fallback>
        </mc:AlternateContent>
      </w:r>
      <w:r>
        <w:rPr>
          <w:rFonts w:hint="default" w:ascii="Times New Roman" w:hAnsi="Times New Roman" w:eastAsia="宋体" w:cs="Times New Roman"/>
          <w:color w:val="000000" w:themeColor="text1"/>
          <w:sz w:val="24"/>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4098290</wp:posOffset>
                </wp:positionH>
                <wp:positionV relativeFrom="paragraph">
                  <wp:posOffset>4465955</wp:posOffset>
                </wp:positionV>
                <wp:extent cx="1087755" cy="531495"/>
                <wp:effectExtent l="18415" t="7620" r="17780" b="13334"/>
                <wp:wrapNone/>
                <wp:docPr id="1141" name="任意多边形 41"/>
                <wp:cNvGraphicFramePr/>
                <a:graphic xmlns:a="http://schemas.openxmlformats.org/drawingml/2006/main">
                  <a:graphicData uri="http://schemas.microsoft.com/office/word/2010/wordprocessingShape">
                    <wps:wsp>
                      <wps:cNvSpPr/>
                      <wps:spPr>
                        <a:xfrm>
                          <a:off x="0" y="0"/>
                          <a:ext cx="1087755" cy="531495"/>
                        </a:xfrm>
                        <a:custGeom>
                          <a:avLst/>
                          <a:gdLst/>
                          <a:ahLst/>
                          <a:cxnLst/>
                          <a:rect l="l" t="t" r="r" b="b"/>
                          <a:pathLst>
                            <a:path w="1087755" h="531495">
                              <a:moveTo>
                                <a:pt x="1087755" y="63500"/>
                              </a:moveTo>
                              <a:lnTo>
                                <a:pt x="936625" y="0"/>
                              </a:lnTo>
                              <a:lnTo>
                                <a:pt x="857250" y="63500"/>
                              </a:lnTo>
                              <a:lnTo>
                                <a:pt x="627380" y="39370"/>
                              </a:lnTo>
                              <a:lnTo>
                                <a:pt x="603250" y="182245"/>
                              </a:lnTo>
                              <a:lnTo>
                                <a:pt x="0" y="277495"/>
                              </a:lnTo>
                              <a:lnTo>
                                <a:pt x="198755" y="396875"/>
                              </a:lnTo>
                              <a:lnTo>
                                <a:pt x="294005" y="325120"/>
                              </a:lnTo>
                              <a:lnTo>
                                <a:pt x="643255" y="333375"/>
                              </a:lnTo>
                              <a:lnTo>
                                <a:pt x="675005" y="499745"/>
                              </a:lnTo>
                              <a:lnTo>
                                <a:pt x="833755" y="531495"/>
                              </a:lnTo>
                              <a:lnTo>
                                <a:pt x="984250" y="412750"/>
                              </a:lnTo>
                              <a:lnTo>
                                <a:pt x="992505" y="301625"/>
                              </a:lnTo>
                              <a:lnTo>
                                <a:pt x="929005" y="182245"/>
                              </a:lnTo>
                              <a:lnTo>
                                <a:pt x="1087755" y="63500"/>
                              </a:lnTo>
                              <a:close/>
                            </a:path>
                          </a:pathLst>
                        </a:custGeom>
                        <a:solidFill>
                          <a:srgbClr val="A5A5A5">
                            <a:alpha val="51000"/>
                          </a:srgbClr>
                        </a:solidFill>
                        <a:ln w="12700" cap="flat" cmpd="sng">
                          <a:solidFill>
                            <a:srgbClr val="FFFF00"/>
                          </a:solidFill>
                          <a:prstDash val="dashDot"/>
                          <a:miter/>
                        </a:ln>
                      </wps:spPr>
                      <wps:bodyPr/>
                    </wps:wsp>
                  </a:graphicData>
                </a:graphic>
              </wp:anchor>
            </w:drawing>
          </mc:Choice>
          <mc:Fallback>
            <w:pict>
              <v:shape id="任意多边形 41" o:spid="_x0000_s1026" o:spt="100" style="position:absolute;left:0pt;margin-left:322.7pt;margin-top:351.65pt;height:41.85pt;width:85.65pt;z-index:251660288;mso-width-relative:page;mso-height-relative:page;" fillcolor="#A5A5A5" filled="t" stroked="t" coordsize="1087755,531495" o:gfxdata="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" path="m1087755,63500l936625,0,857250,63500,627380,39370,603250,182245,0,277495,198755,396875,294005,325120,643255,333375,675005,499745,833755,531495,984250,412750,992505,301625,929005,182245,1087755,63500xe">
                <v:fill on="t" opacity="33423f" focussize="0,0"/>
                <v:stroke weight="1pt" color="#FFFF00" joinstyle="miter" dashstyle="dashDot"/>
                <v:imagedata o:title=""/>
                <o:lock v:ext="edit" aspectratio="f"/>
              </v:shape>
            </w:pict>
          </mc:Fallback>
        </mc:AlternateContent>
      </w:r>
      <w:r>
        <w:rPr>
          <w:rFonts w:hint="default" w:ascii="Times New Roman" w:hAnsi="Times New Roman" w:eastAsia="宋体" w:cs="Times New Roman"/>
          <w:color w:val="000000" w:themeColor="text1"/>
          <w:sz w:val="24"/>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3732530</wp:posOffset>
                </wp:positionH>
                <wp:positionV relativeFrom="paragraph">
                  <wp:posOffset>4244340</wp:posOffset>
                </wp:positionV>
                <wp:extent cx="421005" cy="610870"/>
                <wp:effectExtent l="6985" t="8255" r="10160" b="9525"/>
                <wp:wrapNone/>
                <wp:docPr id="1142" name="任意多边形 40"/>
                <wp:cNvGraphicFramePr/>
                <a:graphic xmlns:a="http://schemas.openxmlformats.org/drawingml/2006/main">
                  <a:graphicData uri="http://schemas.microsoft.com/office/word/2010/wordprocessingShape">
                    <wps:wsp>
                      <wps:cNvSpPr/>
                      <wps:spPr>
                        <a:xfrm>
                          <a:off x="0" y="0"/>
                          <a:ext cx="421004" cy="610870"/>
                        </a:xfrm>
                        <a:custGeom>
                          <a:avLst/>
                          <a:gdLst/>
                          <a:ahLst/>
                          <a:cxnLst/>
                          <a:rect l="l" t="t" r="r" b="b"/>
                          <a:pathLst>
                            <a:path w="421005" h="610870">
                              <a:moveTo>
                                <a:pt x="421005" y="134620"/>
                              </a:moveTo>
                              <a:lnTo>
                                <a:pt x="238125" y="0"/>
                              </a:lnTo>
                              <a:lnTo>
                                <a:pt x="31750" y="158750"/>
                              </a:lnTo>
                              <a:lnTo>
                                <a:pt x="0" y="420370"/>
                              </a:lnTo>
                              <a:lnTo>
                                <a:pt x="142875" y="547370"/>
                              </a:lnTo>
                              <a:lnTo>
                                <a:pt x="269875" y="610870"/>
                              </a:lnTo>
                              <a:lnTo>
                                <a:pt x="381000" y="523875"/>
                              </a:lnTo>
                              <a:lnTo>
                                <a:pt x="278130" y="388620"/>
                              </a:lnTo>
                              <a:lnTo>
                                <a:pt x="421005" y="134620"/>
                              </a:lnTo>
                              <a:close/>
                            </a:path>
                          </a:pathLst>
                        </a:custGeom>
                        <a:solidFill>
                          <a:srgbClr val="A5A5A5">
                            <a:alpha val="51000"/>
                          </a:srgbClr>
                        </a:solidFill>
                        <a:ln w="12700" cap="flat" cmpd="sng">
                          <a:solidFill>
                            <a:srgbClr val="FFFF00"/>
                          </a:solidFill>
                          <a:prstDash val="dashDot"/>
                          <a:miter/>
                        </a:ln>
                      </wps:spPr>
                      <wps:bodyPr/>
                    </wps:wsp>
                  </a:graphicData>
                </a:graphic>
              </wp:anchor>
            </w:drawing>
          </mc:Choice>
          <mc:Fallback>
            <w:pict>
              <v:shape id="任意多边形 40" o:spid="_x0000_s1026" o:spt="100" style="position:absolute;left:0pt;margin-left:293.9pt;margin-top:334.2pt;height:48.1pt;width:33.15pt;z-index:251660288;mso-width-relative:page;mso-height-relative:page;" fillcolor="#A5A5A5" filled="t" stroked="t" coordsize="421005,610870" o:gfxdata="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A0P/q3ZAAAACwEAAA8AAAAAAAAAAQAgAAAAIgAAAGRycy9kb3ducmV2Lnht&#10;bFBLAQIUABQAAAAIAIdO4kDWQROqowIAAAEGAAAOAAAAAAAAAAEAIAAAACgBAABkcnMvZTJvRG9j&#10;LnhtbFBLBQYAAAAABgAGAFkBAAA9BgAAAAA=&#10;" path="m421005,134620l238125,0,31750,158750,0,420370,142875,547370,269875,610870,381000,523875,278130,388620,421005,134620xe">
                <v:fill on="t" opacity="33423f" focussize="0,0"/>
                <v:stroke weight="1pt" color="#FFFF00" joinstyle="miter" dashstyle="dashDot"/>
                <v:imagedata o:title=""/>
                <o:lock v:ext="edit" aspectratio="f"/>
              </v:shape>
            </w:pict>
          </mc:Fallback>
        </mc:AlternateContent>
      </w:r>
      <w:r>
        <w:rPr>
          <w:rFonts w:hint="default" w:ascii="Times New Roman" w:hAnsi="Times New Roman" w:eastAsia="宋体" w:cs="Times New Roman"/>
          <w:color w:val="000000" w:themeColor="text1"/>
          <w:sz w:val="24"/>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5304790</wp:posOffset>
                </wp:positionH>
                <wp:positionV relativeFrom="paragraph">
                  <wp:posOffset>2879090</wp:posOffset>
                </wp:positionV>
                <wp:extent cx="706755" cy="714375"/>
                <wp:effectExtent l="8255" t="7620" r="27940" b="20955"/>
                <wp:wrapNone/>
                <wp:docPr id="1143" name="任意多边形 39"/>
                <wp:cNvGraphicFramePr/>
                <a:graphic xmlns:a="http://schemas.openxmlformats.org/drawingml/2006/main">
                  <a:graphicData uri="http://schemas.microsoft.com/office/word/2010/wordprocessingShape">
                    <wps:wsp>
                      <wps:cNvSpPr/>
                      <wps:spPr>
                        <a:xfrm>
                          <a:off x="0" y="0"/>
                          <a:ext cx="706754" cy="714375"/>
                        </a:xfrm>
                        <a:custGeom>
                          <a:avLst/>
                          <a:gdLst/>
                          <a:ahLst/>
                          <a:cxnLst/>
                          <a:rect l="l" t="t" r="r" b="b"/>
                          <a:pathLst>
                            <a:path w="706755" h="714375">
                              <a:moveTo>
                                <a:pt x="563880" y="0"/>
                              </a:moveTo>
                              <a:lnTo>
                                <a:pt x="396875" y="111125"/>
                              </a:lnTo>
                              <a:lnTo>
                                <a:pt x="278130" y="381000"/>
                              </a:lnTo>
                              <a:lnTo>
                                <a:pt x="0" y="515620"/>
                              </a:lnTo>
                              <a:lnTo>
                                <a:pt x="71755" y="658495"/>
                              </a:lnTo>
                              <a:lnTo>
                                <a:pt x="333375" y="714375"/>
                              </a:lnTo>
                              <a:lnTo>
                                <a:pt x="357505" y="579120"/>
                              </a:lnTo>
                              <a:lnTo>
                                <a:pt x="230505" y="515620"/>
                              </a:lnTo>
                              <a:lnTo>
                                <a:pt x="412750" y="436245"/>
                              </a:lnTo>
                              <a:lnTo>
                                <a:pt x="428625" y="261620"/>
                              </a:lnTo>
                              <a:lnTo>
                                <a:pt x="650875" y="166370"/>
                              </a:lnTo>
                              <a:lnTo>
                                <a:pt x="706755" y="86995"/>
                              </a:lnTo>
                              <a:lnTo>
                                <a:pt x="563880" y="0"/>
                              </a:lnTo>
                              <a:close/>
                            </a:path>
                          </a:pathLst>
                        </a:custGeom>
                        <a:solidFill>
                          <a:srgbClr val="A5A5A5">
                            <a:alpha val="51000"/>
                          </a:srgbClr>
                        </a:solidFill>
                        <a:ln w="12700" cap="flat" cmpd="sng">
                          <a:solidFill>
                            <a:srgbClr val="FFFF00"/>
                          </a:solidFill>
                          <a:prstDash val="dashDot"/>
                          <a:miter/>
                        </a:ln>
                      </wps:spPr>
                      <wps:bodyPr/>
                    </wps:wsp>
                  </a:graphicData>
                </a:graphic>
              </wp:anchor>
            </w:drawing>
          </mc:Choice>
          <mc:Fallback>
            <w:pict>
              <v:shape id="任意多边形 39" o:spid="_x0000_s1026" o:spt="100" style="position:absolute;left:0pt;margin-left:417.7pt;margin-top:226.7pt;height:56.25pt;width:55.65pt;z-index:251660288;mso-width-relative:page;mso-height-relative:page;" fillcolor="#A5A5A5" filled="t" stroked="t" coordsize="706755,714375" o:gfxdata="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Alf05LZ&#10;AAAACwEAAA8AAAAAAAAAAQAgAAAAIgAAAGRycy9kb3ducmV2LnhtbFBLAQIUABQAAAAIAIdO4kBI&#10;4WhZygIAALMGAAAOAAAAAAAAAAEAIAAAACgBAABkcnMvZTJvRG9jLnhtbFBLBQYAAAAABgAGAFkB&#10;AABkBgAAAAA=&#10;" path="m563880,0l396875,111125,278130,381000,0,515620,71755,658495,333375,714375,357505,579120,230505,515620,412750,436245,428625,261620,650875,166370,706755,86995,563880,0xe">
                <v:fill on="t" opacity="33423f" focussize="0,0"/>
                <v:stroke weight="1pt" color="#FFFF00" joinstyle="miter" dashstyle="dashDot"/>
                <v:imagedata o:title=""/>
                <o:lock v:ext="edit" aspectratio="f"/>
              </v:shape>
            </w:pict>
          </mc:Fallback>
        </mc:AlternateContent>
      </w:r>
      <w:r>
        <w:rPr>
          <w:rFonts w:hint="default" w:ascii="Times New Roman" w:hAnsi="Times New Roman" w:eastAsia="宋体" w:cs="Times New Roman"/>
          <w:color w:val="000000" w:themeColor="text1"/>
          <w:sz w:val="24"/>
          <w:szCs w:val="24"/>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6430010</wp:posOffset>
                </wp:positionH>
                <wp:positionV relativeFrom="paragraph">
                  <wp:posOffset>770255</wp:posOffset>
                </wp:positionV>
                <wp:extent cx="1836420" cy="489585"/>
                <wp:effectExtent l="146685" t="6350" r="17145" b="723265"/>
                <wp:wrapNone/>
                <wp:docPr id="1144" name="线形标注 1 38"/>
                <wp:cNvGraphicFramePr/>
                <a:graphic xmlns:a="http://schemas.openxmlformats.org/drawingml/2006/main">
                  <a:graphicData uri="http://schemas.microsoft.com/office/word/2010/wordprocessingShape">
                    <wps:wsp>
                      <wps:cNvSpPr/>
                      <wps:spPr>
                        <a:xfrm>
                          <a:off x="0" y="0"/>
                          <a:ext cx="1836420" cy="489585"/>
                        </a:xfrm>
                        <a:prstGeom prst="borderCallout1">
                          <a:avLst>
                            <a:gd name="adj1" fmla="val 96627"/>
                            <a:gd name="adj2" fmla="val -899"/>
                            <a:gd name="adj3" fmla="val 244487"/>
                            <a:gd name="adj4" fmla="val -7641"/>
                          </a:avLst>
                        </a:prstGeom>
                        <a:ln w="12700" cap="flat" cmpd="sng">
                          <a:solidFill>
                            <a:srgbClr val="000000"/>
                          </a:solidFill>
                          <a:prstDash val="solid"/>
                          <a:miter/>
                        </a:ln>
                      </wps:spPr>
                      <wps:txbx>
                        <w:txbxContent>
                          <w:p>
                            <w:pPr>
                              <w:jc w:val="center"/>
                              <w:rPr>
                                <w:rFonts w:eastAsia="宋体"/>
                                <w:color w:val="FFFFFF"/>
                              </w:rPr>
                            </w:pPr>
                            <w:r>
                              <w:rPr>
                                <w:rFonts w:hint="eastAsia" w:eastAsia="宋体"/>
                                <w:color w:val="FFFFFF"/>
                                <w:lang w:val="en-US" w:eastAsia="zh-CN"/>
                              </w:rPr>
                              <w:t>东北</w:t>
                            </w:r>
                            <w:r>
                              <w:rPr>
                                <w:rFonts w:hint="eastAsia" w:eastAsia="宋体"/>
                                <w:color w:val="FFFFFF"/>
                              </w:rPr>
                              <w:t>侧，距离厂房</w:t>
                            </w:r>
                            <w:r>
                              <w:rPr>
                                <w:rFonts w:hint="eastAsia" w:eastAsia="宋体"/>
                                <w:color w:val="FFFFFF"/>
                                <w:lang w:val="en-US" w:eastAsia="zh-CN"/>
                              </w:rPr>
                              <w:t>235</w:t>
                            </w:r>
                            <w:r>
                              <w:rPr>
                                <w:rFonts w:hint="eastAsia" w:eastAsia="宋体"/>
                                <w:color w:val="FFFFFF"/>
                              </w:rPr>
                              <w:t>-</w:t>
                            </w:r>
                            <w:r>
                              <w:rPr>
                                <w:rFonts w:hint="eastAsia" w:eastAsia="宋体"/>
                                <w:color w:val="FFFFFF"/>
                                <w:lang w:val="en-US" w:eastAsia="zh-CN"/>
                              </w:rPr>
                              <w:t>500</w:t>
                            </w:r>
                            <w:r>
                              <w:rPr>
                                <w:rFonts w:hint="eastAsia" w:eastAsia="宋体"/>
                                <w:color w:val="FFFFFF"/>
                              </w:rPr>
                              <w:t xml:space="preserve">m， </w:t>
                            </w:r>
                            <w:r>
                              <w:rPr>
                                <w:rFonts w:hint="eastAsia" w:eastAsia="宋体"/>
                                <w:color w:val="FFFFFF"/>
                                <w:lang w:val="en-US" w:eastAsia="zh-CN"/>
                              </w:rPr>
                              <w:t>散户</w:t>
                            </w:r>
                            <w:r>
                              <w:rPr>
                                <w:rFonts w:hint="eastAsia" w:eastAsia="宋体"/>
                                <w:color w:val="FFFFFF"/>
                              </w:rPr>
                              <w:t>居民，</w:t>
                            </w:r>
                            <w:r>
                              <w:rPr>
                                <w:rFonts w:hint="eastAsia" w:eastAsia="宋体"/>
                                <w:color w:val="FFFFFF"/>
                                <w:lang w:val="en-US" w:eastAsia="zh-CN"/>
                              </w:rPr>
                              <w:t>8</w:t>
                            </w:r>
                            <w:r>
                              <w:rPr>
                                <w:rFonts w:hint="eastAsia" w:eastAsia="宋体"/>
                                <w:color w:val="FFFFFF"/>
                              </w:rPr>
                              <w:t>户约</w:t>
                            </w:r>
                            <w:r>
                              <w:rPr>
                                <w:rFonts w:hint="eastAsia" w:eastAsia="宋体"/>
                                <w:color w:val="FFFFFF"/>
                                <w:lang w:val="en-US" w:eastAsia="zh-CN"/>
                              </w:rPr>
                              <w:t>30</w:t>
                            </w:r>
                            <w:r>
                              <w:rPr>
                                <w:rFonts w:hint="eastAsia" w:eastAsia="宋体"/>
                                <w:color w:val="FFFFFF"/>
                              </w:rPr>
                              <w:t>人</w:t>
                            </w:r>
                          </w:p>
                        </w:txbxContent>
                      </wps:txbx>
                      <wps:bodyPr vert="horz" wrap="square" lIns="91440" tIns="45720" rIns="91440" bIns="45720" anchor="ctr">
                        <a:noAutofit/>
                      </wps:bodyPr>
                    </wps:wsp>
                  </a:graphicData>
                </a:graphic>
              </wp:anchor>
            </w:drawing>
          </mc:Choice>
          <mc:Fallback>
            <w:pict>
              <v:shape id="线形标注 1 38" o:spid="_x0000_s1026" o:spt="47" type="#_x0000_t47" style="position:absolute;left:0pt;margin-left:506.3pt;margin-top:60.65pt;height:38.55pt;width:144.6pt;z-index:251660288;v-text-anchor:middle;mso-width-relative:page;mso-height-relative:page;" filled="f" stroked="t" coordsize="21600,21600" o:gfxdata="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2zM3&#10;Y9gAAAANAQAADwAAAAAAAAABACAAAAAiAAAAZHJzL2Rvd25yZXYueG1sUEsBAhQAFAAAAAgAh07i&#10;QLJZLeFbAgAAugQAAA4AAAAAAAAAAQAgAAAAJwEAAGRycy9lMm9Eb2MueG1sUEsFBgAAAAAGAAYA&#10;WQEAAPQFAAAAAA==&#10;" adj="-1650,52809,-194,20871">
                <v:fill on="f" focussize="0,0"/>
                <v:stroke weight="1pt" color="#000000" joinstyle="miter"/>
                <v:imagedata o:title=""/>
                <o:lock v:ext="edit" aspectratio="f"/>
                <v:textbox>
                  <w:txbxContent>
                    <w:p>
                      <w:pPr>
                        <w:jc w:val="center"/>
                        <w:rPr>
                          <w:rFonts w:eastAsia="宋体"/>
                          <w:color w:val="FFFFFF"/>
                        </w:rPr>
                      </w:pPr>
                      <w:r>
                        <w:rPr>
                          <w:rFonts w:hint="eastAsia" w:eastAsia="宋体"/>
                          <w:color w:val="FFFFFF"/>
                          <w:lang w:val="en-US" w:eastAsia="zh-CN"/>
                        </w:rPr>
                        <w:t>东北</w:t>
                      </w:r>
                      <w:r>
                        <w:rPr>
                          <w:rFonts w:hint="eastAsia" w:eastAsia="宋体"/>
                          <w:color w:val="FFFFFF"/>
                        </w:rPr>
                        <w:t>侧，距离厂房</w:t>
                      </w:r>
                      <w:r>
                        <w:rPr>
                          <w:rFonts w:hint="eastAsia" w:eastAsia="宋体"/>
                          <w:color w:val="FFFFFF"/>
                          <w:lang w:val="en-US" w:eastAsia="zh-CN"/>
                        </w:rPr>
                        <w:t>235</w:t>
                      </w:r>
                      <w:r>
                        <w:rPr>
                          <w:rFonts w:hint="eastAsia" w:eastAsia="宋体"/>
                          <w:color w:val="FFFFFF"/>
                        </w:rPr>
                        <w:t>-</w:t>
                      </w:r>
                      <w:r>
                        <w:rPr>
                          <w:rFonts w:hint="eastAsia" w:eastAsia="宋体"/>
                          <w:color w:val="FFFFFF"/>
                          <w:lang w:val="en-US" w:eastAsia="zh-CN"/>
                        </w:rPr>
                        <w:t>500</w:t>
                      </w:r>
                      <w:r>
                        <w:rPr>
                          <w:rFonts w:hint="eastAsia" w:eastAsia="宋体"/>
                          <w:color w:val="FFFFFF"/>
                        </w:rPr>
                        <w:t xml:space="preserve">m， </w:t>
                      </w:r>
                      <w:r>
                        <w:rPr>
                          <w:rFonts w:hint="eastAsia" w:eastAsia="宋体"/>
                          <w:color w:val="FFFFFF"/>
                          <w:lang w:val="en-US" w:eastAsia="zh-CN"/>
                        </w:rPr>
                        <w:t>散户</w:t>
                      </w:r>
                      <w:r>
                        <w:rPr>
                          <w:rFonts w:hint="eastAsia" w:eastAsia="宋体"/>
                          <w:color w:val="FFFFFF"/>
                        </w:rPr>
                        <w:t>居民，</w:t>
                      </w:r>
                      <w:r>
                        <w:rPr>
                          <w:rFonts w:hint="eastAsia" w:eastAsia="宋体"/>
                          <w:color w:val="FFFFFF"/>
                          <w:lang w:val="en-US" w:eastAsia="zh-CN"/>
                        </w:rPr>
                        <w:t>8</w:t>
                      </w:r>
                      <w:r>
                        <w:rPr>
                          <w:rFonts w:hint="eastAsia" w:eastAsia="宋体"/>
                          <w:color w:val="FFFFFF"/>
                        </w:rPr>
                        <w:t>户约</w:t>
                      </w:r>
                      <w:r>
                        <w:rPr>
                          <w:rFonts w:hint="eastAsia" w:eastAsia="宋体"/>
                          <w:color w:val="FFFFFF"/>
                          <w:lang w:val="en-US" w:eastAsia="zh-CN"/>
                        </w:rPr>
                        <w:t>30</w:t>
                      </w:r>
                      <w:r>
                        <w:rPr>
                          <w:rFonts w:hint="eastAsia" w:eastAsia="宋体"/>
                          <w:color w:val="FFFFFF"/>
                        </w:rPr>
                        <w:t>人</w:t>
                      </w:r>
                    </w:p>
                  </w:txbxContent>
                </v:textbox>
              </v:shape>
            </w:pict>
          </mc:Fallback>
        </mc:AlternateContent>
      </w:r>
      <w:r>
        <w:rPr>
          <w:rFonts w:hint="default" w:ascii="Times New Roman" w:hAnsi="Times New Roman" w:eastAsia="宋体" w:cs="Times New Roman"/>
          <w:color w:val="000000" w:themeColor="text1"/>
          <w:sz w:val="24"/>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5304790</wp:posOffset>
                </wp:positionH>
                <wp:positionV relativeFrom="paragraph">
                  <wp:posOffset>1124585</wp:posOffset>
                </wp:positionV>
                <wp:extent cx="1206500" cy="1206500"/>
                <wp:effectExtent l="7620" t="8255" r="24130" b="23495"/>
                <wp:wrapNone/>
                <wp:docPr id="1145" name="任意多边形 37"/>
                <wp:cNvGraphicFramePr/>
                <a:graphic xmlns:a="http://schemas.openxmlformats.org/drawingml/2006/main">
                  <a:graphicData uri="http://schemas.microsoft.com/office/word/2010/wordprocessingShape">
                    <wps:wsp>
                      <wps:cNvSpPr/>
                      <wps:spPr>
                        <a:xfrm>
                          <a:off x="0" y="0"/>
                          <a:ext cx="1206499" cy="1206500"/>
                        </a:xfrm>
                        <a:custGeom>
                          <a:avLst/>
                          <a:gdLst/>
                          <a:ahLst/>
                          <a:cxnLst/>
                          <a:rect l="l" t="t" r="r" b="b"/>
                          <a:pathLst>
                            <a:path w="1206500" h="1206500">
                              <a:moveTo>
                                <a:pt x="198755" y="1167130"/>
                              </a:moveTo>
                              <a:lnTo>
                                <a:pt x="24130" y="1135380"/>
                              </a:lnTo>
                              <a:lnTo>
                                <a:pt x="0" y="1024255"/>
                              </a:lnTo>
                              <a:lnTo>
                                <a:pt x="167005" y="952500"/>
                              </a:lnTo>
                              <a:lnTo>
                                <a:pt x="182880" y="0"/>
                              </a:lnTo>
                              <a:lnTo>
                                <a:pt x="389255" y="47625"/>
                              </a:lnTo>
                              <a:lnTo>
                                <a:pt x="317500" y="262255"/>
                              </a:lnTo>
                              <a:lnTo>
                                <a:pt x="254000" y="984250"/>
                              </a:lnTo>
                              <a:lnTo>
                                <a:pt x="1167130" y="619125"/>
                              </a:lnTo>
                              <a:lnTo>
                                <a:pt x="1190625" y="730250"/>
                              </a:lnTo>
                              <a:lnTo>
                                <a:pt x="1167130" y="992505"/>
                              </a:lnTo>
                              <a:lnTo>
                                <a:pt x="1206500" y="1174750"/>
                              </a:lnTo>
                              <a:lnTo>
                                <a:pt x="1143000" y="1206500"/>
                              </a:lnTo>
                              <a:lnTo>
                                <a:pt x="1063625" y="1103630"/>
                              </a:lnTo>
                              <a:lnTo>
                                <a:pt x="992505" y="960755"/>
                              </a:lnTo>
                              <a:lnTo>
                                <a:pt x="809625" y="833755"/>
                              </a:lnTo>
                              <a:lnTo>
                                <a:pt x="262255" y="1047750"/>
                              </a:lnTo>
                              <a:lnTo>
                                <a:pt x="198755" y="1167130"/>
                              </a:lnTo>
                              <a:close/>
                            </a:path>
                          </a:pathLst>
                        </a:custGeom>
                        <a:solidFill>
                          <a:srgbClr val="A5A5A5">
                            <a:alpha val="51000"/>
                          </a:srgbClr>
                        </a:solidFill>
                        <a:ln w="12700" cap="flat" cmpd="sng">
                          <a:solidFill>
                            <a:srgbClr val="FFFF00"/>
                          </a:solidFill>
                          <a:prstDash val="dashDot"/>
                          <a:miter/>
                        </a:ln>
                      </wps:spPr>
                      <wps:bodyPr/>
                    </wps:wsp>
                  </a:graphicData>
                </a:graphic>
              </wp:anchor>
            </w:drawing>
          </mc:Choice>
          <mc:Fallback>
            <w:pict>
              <v:shape id="任意多边形 37" o:spid="_x0000_s1026" o:spt="100" style="position:absolute;left:0pt;margin-left:417.7pt;margin-top:88.55pt;height:95pt;width:95pt;z-index:251660288;mso-width-relative:page;mso-height-relative:page;" fillcolor="#A5A5A5" filled="t" stroked="t" coordsize="1206500,1206500" o:gfxdata="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" path="m198755,1167130l24130,1135380,0,1024255,167005,952500,182880,0,389255,47625,317500,262255,254000,984250,1167130,619125,1190625,730250,1167130,992505,1206500,1174750,1143000,1206500,1063625,1103630,992505,960755,809625,833755,262255,1047750,198755,1167130xe">
                <v:fill on="t" opacity="33423f" focussize="0,0"/>
                <v:stroke weight="1pt" color="#FFFF00" joinstyle="miter" dashstyle="dashDot"/>
                <v:imagedata o:title=""/>
                <o:lock v:ext="edit" aspectratio="f"/>
              </v:shape>
            </w:pict>
          </mc:Fallback>
        </mc:AlternateContent>
      </w:r>
      <w:r>
        <w:rPr>
          <w:rFonts w:hint="default" w:ascii="Times New Roman" w:hAnsi="Times New Roman" w:eastAsia="宋体" w:cs="Times New Roman"/>
          <w:color w:val="000000" w:themeColor="text1"/>
          <w:sz w:val="24"/>
          <w:szCs w:val="24"/>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872490</wp:posOffset>
                </wp:positionH>
                <wp:positionV relativeFrom="paragraph">
                  <wp:posOffset>2935605</wp:posOffset>
                </wp:positionV>
                <wp:extent cx="1836420" cy="489585"/>
                <wp:effectExtent l="6350" t="719455" r="767080" b="10160"/>
                <wp:wrapNone/>
                <wp:docPr id="1146" name="线形标注 1 36"/>
                <wp:cNvGraphicFramePr/>
                <a:graphic xmlns:a="http://schemas.openxmlformats.org/drawingml/2006/main">
                  <a:graphicData uri="http://schemas.microsoft.com/office/word/2010/wordprocessingShape">
                    <wps:wsp>
                      <wps:cNvSpPr/>
                      <wps:spPr>
                        <a:xfrm>
                          <a:off x="0" y="0"/>
                          <a:ext cx="1836420" cy="489584"/>
                        </a:xfrm>
                        <a:prstGeom prst="borderCallout1">
                          <a:avLst>
                            <a:gd name="adj1" fmla="val 98235"/>
                            <a:gd name="adj2" fmla="val 100674"/>
                            <a:gd name="adj3" fmla="val -146303"/>
                            <a:gd name="adj4" fmla="val 140596"/>
                          </a:avLst>
                        </a:prstGeom>
                        <a:ln w="12700" cap="flat" cmpd="sng">
                          <a:solidFill>
                            <a:srgbClr val="000000"/>
                          </a:solidFill>
                          <a:prstDash val="solid"/>
                          <a:miter/>
                        </a:ln>
                      </wps:spPr>
                      <wps:txbx>
                        <w:txbxContent>
                          <w:p>
                            <w:pPr>
                              <w:jc w:val="center"/>
                              <w:rPr>
                                <w:rFonts w:eastAsia="宋体"/>
                                <w:color w:val="FFFFFF"/>
                              </w:rPr>
                            </w:pPr>
                            <w:r>
                              <w:rPr>
                                <w:rFonts w:hint="eastAsia" w:eastAsia="宋体"/>
                                <w:color w:val="FFFFFF"/>
                              </w:rPr>
                              <w:t>西</w:t>
                            </w:r>
                            <w:r>
                              <w:rPr>
                                <w:rFonts w:hint="eastAsia" w:eastAsia="宋体"/>
                                <w:color w:val="FFFFFF"/>
                                <w:lang w:val="en-US" w:eastAsia="zh-CN"/>
                              </w:rPr>
                              <w:t>北</w:t>
                            </w:r>
                            <w:r>
                              <w:rPr>
                                <w:rFonts w:hint="eastAsia" w:eastAsia="宋体"/>
                                <w:color w:val="FFFFFF"/>
                              </w:rPr>
                              <w:t>侧，距离</w:t>
                            </w:r>
                            <w:r>
                              <w:rPr>
                                <w:rFonts w:hint="eastAsia" w:eastAsia="宋体"/>
                                <w:color w:val="FFFFFF"/>
                                <w:lang w:val="en-US" w:eastAsia="zh-CN"/>
                              </w:rPr>
                              <w:t>厂房273</w:t>
                            </w:r>
                            <w:r>
                              <w:rPr>
                                <w:rFonts w:hint="eastAsia" w:eastAsia="宋体"/>
                                <w:color w:val="FFFFFF"/>
                              </w:rPr>
                              <w:t>-</w:t>
                            </w:r>
                            <w:r>
                              <w:rPr>
                                <w:rFonts w:hint="eastAsia" w:eastAsia="宋体"/>
                                <w:color w:val="FFFFFF"/>
                                <w:lang w:val="en-US" w:eastAsia="zh-CN"/>
                              </w:rPr>
                              <w:t>500</w:t>
                            </w:r>
                            <w:r>
                              <w:rPr>
                                <w:rFonts w:hint="eastAsia" w:eastAsia="宋体"/>
                                <w:color w:val="FFFFFF"/>
                              </w:rPr>
                              <w:t xml:space="preserve">m， </w:t>
                            </w:r>
                            <w:r>
                              <w:rPr>
                                <w:rFonts w:hint="eastAsia" w:eastAsia="宋体"/>
                                <w:color w:val="FFFFFF"/>
                                <w:lang w:val="en-US" w:eastAsia="zh-CN"/>
                              </w:rPr>
                              <w:t>散户</w:t>
                            </w:r>
                            <w:r>
                              <w:rPr>
                                <w:rFonts w:hint="eastAsia" w:eastAsia="宋体"/>
                                <w:color w:val="FFFFFF"/>
                              </w:rPr>
                              <w:t>居民，</w:t>
                            </w:r>
                            <w:r>
                              <w:rPr>
                                <w:rFonts w:hint="eastAsia" w:eastAsia="宋体"/>
                                <w:color w:val="FFFFFF"/>
                                <w:lang w:val="en-US" w:eastAsia="zh-CN"/>
                              </w:rPr>
                              <w:t>4</w:t>
                            </w:r>
                            <w:r>
                              <w:rPr>
                                <w:rFonts w:hint="eastAsia" w:eastAsia="宋体"/>
                                <w:color w:val="FFFFFF"/>
                              </w:rPr>
                              <w:t>户约</w:t>
                            </w:r>
                            <w:r>
                              <w:rPr>
                                <w:rFonts w:hint="eastAsia" w:eastAsia="宋体"/>
                                <w:color w:val="FFFFFF"/>
                                <w:lang w:val="en-US" w:eastAsia="zh-CN"/>
                              </w:rPr>
                              <w:t>15</w:t>
                            </w:r>
                            <w:r>
                              <w:rPr>
                                <w:rFonts w:hint="eastAsia" w:eastAsia="宋体"/>
                                <w:color w:val="FFFFFF"/>
                              </w:rPr>
                              <w:t>人</w:t>
                            </w:r>
                          </w:p>
                        </w:txbxContent>
                      </wps:txbx>
                      <wps:bodyPr vert="horz" wrap="square" lIns="91440" tIns="45720" rIns="91440" bIns="45720" anchor="ctr">
                        <a:noAutofit/>
                      </wps:bodyPr>
                    </wps:wsp>
                  </a:graphicData>
                </a:graphic>
              </wp:anchor>
            </w:drawing>
          </mc:Choice>
          <mc:Fallback>
            <w:pict>
              <v:shape id="线形标注 1 36" o:spid="_x0000_s1026" o:spt="47" type="#_x0000_t47" style="position:absolute;left:0pt;margin-left:68.7pt;margin-top:231.15pt;height:38.55pt;width:144.6pt;z-index:251660288;v-text-anchor:middle;mso-width-relative:page;mso-height-relative:page;" filled="f" stroked="t" coordsize="21600,21600" o:gfxdata="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Ua4JQ2AAAAAsBAAAPAAAAAAAAAAEAIAAAACIAAABkcnMvZG93bnJldi54bWxQSwECFAAUAAAA&#10;CACHTuJAxTuj4mACAAC+BAAADgAAAAAAAAABACAAAAAnAQAAZHJzL2Uyb0RvYy54bWxQSwUGAAAA&#10;AAYABgBZAQAA+QUAAAAA&#10;" adj="30369,-31601,21746,21219">
                <v:fill on="f" focussize="0,0"/>
                <v:stroke weight="1pt" color="#000000" joinstyle="miter"/>
                <v:imagedata o:title=""/>
                <o:lock v:ext="edit" aspectratio="f"/>
                <v:textbox>
                  <w:txbxContent>
                    <w:p>
                      <w:pPr>
                        <w:jc w:val="center"/>
                        <w:rPr>
                          <w:rFonts w:eastAsia="宋体"/>
                          <w:color w:val="FFFFFF"/>
                        </w:rPr>
                      </w:pPr>
                      <w:r>
                        <w:rPr>
                          <w:rFonts w:hint="eastAsia" w:eastAsia="宋体"/>
                          <w:color w:val="FFFFFF"/>
                        </w:rPr>
                        <w:t>西</w:t>
                      </w:r>
                      <w:r>
                        <w:rPr>
                          <w:rFonts w:hint="eastAsia" w:eastAsia="宋体"/>
                          <w:color w:val="FFFFFF"/>
                          <w:lang w:val="en-US" w:eastAsia="zh-CN"/>
                        </w:rPr>
                        <w:t>北</w:t>
                      </w:r>
                      <w:r>
                        <w:rPr>
                          <w:rFonts w:hint="eastAsia" w:eastAsia="宋体"/>
                          <w:color w:val="FFFFFF"/>
                        </w:rPr>
                        <w:t>侧，距离</w:t>
                      </w:r>
                      <w:r>
                        <w:rPr>
                          <w:rFonts w:hint="eastAsia" w:eastAsia="宋体"/>
                          <w:color w:val="FFFFFF"/>
                          <w:lang w:val="en-US" w:eastAsia="zh-CN"/>
                        </w:rPr>
                        <w:t>厂房273</w:t>
                      </w:r>
                      <w:r>
                        <w:rPr>
                          <w:rFonts w:hint="eastAsia" w:eastAsia="宋体"/>
                          <w:color w:val="FFFFFF"/>
                        </w:rPr>
                        <w:t>-</w:t>
                      </w:r>
                      <w:r>
                        <w:rPr>
                          <w:rFonts w:hint="eastAsia" w:eastAsia="宋体"/>
                          <w:color w:val="FFFFFF"/>
                          <w:lang w:val="en-US" w:eastAsia="zh-CN"/>
                        </w:rPr>
                        <w:t>500</w:t>
                      </w:r>
                      <w:r>
                        <w:rPr>
                          <w:rFonts w:hint="eastAsia" w:eastAsia="宋体"/>
                          <w:color w:val="FFFFFF"/>
                        </w:rPr>
                        <w:t xml:space="preserve">m， </w:t>
                      </w:r>
                      <w:r>
                        <w:rPr>
                          <w:rFonts w:hint="eastAsia" w:eastAsia="宋体"/>
                          <w:color w:val="FFFFFF"/>
                          <w:lang w:val="en-US" w:eastAsia="zh-CN"/>
                        </w:rPr>
                        <w:t>散户</w:t>
                      </w:r>
                      <w:r>
                        <w:rPr>
                          <w:rFonts w:hint="eastAsia" w:eastAsia="宋体"/>
                          <w:color w:val="FFFFFF"/>
                        </w:rPr>
                        <w:t>居民，</w:t>
                      </w:r>
                      <w:r>
                        <w:rPr>
                          <w:rFonts w:hint="eastAsia" w:eastAsia="宋体"/>
                          <w:color w:val="FFFFFF"/>
                          <w:lang w:val="en-US" w:eastAsia="zh-CN"/>
                        </w:rPr>
                        <w:t>4</w:t>
                      </w:r>
                      <w:r>
                        <w:rPr>
                          <w:rFonts w:hint="eastAsia" w:eastAsia="宋体"/>
                          <w:color w:val="FFFFFF"/>
                        </w:rPr>
                        <w:t>户约</w:t>
                      </w:r>
                      <w:r>
                        <w:rPr>
                          <w:rFonts w:hint="eastAsia" w:eastAsia="宋体"/>
                          <w:color w:val="FFFFFF"/>
                          <w:lang w:val="en-US" w:eastAsia="zh-CN"/>
                        </w:rPr>
                        <w:t>15</w:t>
                      </w:r>
                      <w:r>
                        <w:rPr>
                          <w:rFonts w:hint="eastAsia" w:eastAsia="宋体"/>
                          <w:color w:val="FFFFFF"/>
                        </w:rPr>
                        <w:t>人</w:t>
                      </w:r>
                    </w:p>
                  </w:txbxContent>
                </v:textbox>
              </v:shape>
            </w:pict>
          </mc:Fallback>
        </mc:AlternateContent>
      </w:r>
      <w:r>
        <w:rPr>
          <w:rFonts w:hint="default" w:ascii="Times New Roman" w:hAnsi="Times New Roman" w:eastAsia="宋体" w:cs="Times New Roman"/>
          <w:color w:val="000000" w:themeColor="text1"/>
          <w:sz w:val="24"/>
          <w:szCs w:val="24"/>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1291590</wp:posOffset>
                </wp:positionH>
                <wp:positionV relativeFrom="paragraph">
                  <wp:posOffset>3941445</wp:posOffset>
                </wp:positionV>
                <wp:extent cx="1789430" cy="489585"/>
                <wp:effectExtent l="6350" t="719455" r="737870" b="10160"/>
                <wp:wrapNone/>
                <wp:docPr id="1147" name="线形标注 1 74"/>
                <wp:cNvGraphicFramePr/>
                <a:graphic xmlns:a="http://schemas.openxmlformats.org/drawingml/2006/main">
                  <a:graphicData uri="http://schemas.microsoft.com/office/word/2010/wordprocessingShape">
                    <wps:wsp>
                      <wps:cNvSpPr/>
                      <wps:spPr>
                        <a:xfrm>
                          <a:off x="0" y="0"/>
                          <a:ext cx="1789429" cy="489584"/>
                        </a:xfrm>
                        <a:prstGeom prst="borderCallout1">
                          <a:avLst>
                            <a:gd name="adj1" fmla="val 98235"/>
                            <a:gd name="adj2" fmla="val 100674"/>
                            <a:gd name="adj3" fmla="val -146303"/>
                            <a:gd name="adj4" fmla="val 140596"/>
                          </a:avLst>
                        </a:prstGeom>
                        <a:ln w="12700" cap="flat" cmpd="sng">
                          <a:solidFill>
                            <a:srgbClr val="000000"/>
                          </a:solidFill>
                          <a:prstDash val="solid"/>
                          <a:miter/>
                        </a:ln>
                      </wps:spPr>
                      <wps:txbx>
                        <w:txbxContent>
                          <w:p>
                            <w:pPr>
                              <w:jc w:val="center"/>
                              <w:rPr>
                                <w:rFonts w:eastAsia="宋体"/>
                                <w:color w:val="FFFFFF"/>
                              </w:rPr>
                            </w:pPr>
                            <w:r>
                              <w:rPr>
                                <w:rFonts w:hint="eastAsia" w:eastAsia="宋体"/>
                                <w:color w:val="FFFFFF"/>
                              </w:rPr>
                              <w:t>西侧，距离厂房</w:t>
                            </w:r>
                            <w:r>
                              <w:rPr>
                                <w:rFonts w:hint="eastAsia" w:eastAsia="宋体"/>
                                <w:color w:val="FFFFFF"/>
                                <w:lang w:val="en-US" w:eastAsia="zh-CN"/>
                              </w:rPr>
                              <w:t>52</w:t>
                            </w:r>
                            <w:r>
                              <w:rPr>
                                <w:rFonts w:hint="eastAsia" w:eastAsia="宋体"/>
                                <w:color w:val="FFFFFF"/>
                              </w:rPr>
                              <w:t>-</w:t>
                            </w:r>
                            <w:r>
                              <w:rPr>
                                <w:rFonts w:hint="eastAsia" w:eastAsia="宋体"/>
                                <w:color w:val="FFFFFF"/>
                                <w:lang w:val="en-US" w:eastAsia="zh-CN"/>
                              </w:rPr>
                              <w:t>480</w:t>
                            </w:r>
                            <w:r>
                              <w:rPr>
                                <w:rFonts w:hint="eastAsia" w:eastAsia="宋体"/>
                                <w:color w:val="FFFFFF"/>
                              </w:rPr>
                              <w:t xml:space="preserve">m， </w:t>
                            </w:r>
                            <w:r>
                              <w:rPr>
                                <w:rFonts w:hint="eastAsia" w:eastAsia="宋体"/>
                                <w:color w:val="FFFFFF"/>
                                <w:lang w:val="en-US" w:eastAsia="zh-CN"/>
                              </w:rPr>
                              <w:t>龙门村</w:t>
                            </w:r>
                            <w:r>
                              <w:rPr>
                                <w:rFonts w:hint="eastAsia" w:eastAsia="宋体"/>
                                <w:color w:val="FFFFFF"/>
                              </w:rPr>
                              <w:t>居民，</w:t>
                            </w:r>
                            <w:r>
                              <w:rPr>
                                <w:rFonts w:hint="eastAsia" w:eastAsia="宋体"/>
                                <w:color w:val="FFFFFF"/>
                                <w:lang w:val="en-US" w:eastAsia="zh-CN"/>
                              </w:rPr>
                              <w:t>25</w:t>
                            </w:r>
                            <w:r>
                              <w:rPr>
                                <w:rFonts w:hint="eastAsia" w:eastAsia="宋体"/>
                                <w:color w:val="FFFFFF"/>
                              </w:rPr>
                              <w:t>户约</w:t>
                            </w:r>
                            <w:r>
                              <w:rPr>
                                <w:rFonts w:hint="eastAsia" w:eastAsia="宋体"/>
                                <w:color w:val="FFFFFF"/>
                                <w:lang w:val="en-US" w:eastAsia="zh-CN"/>
                              </w:rPr>
                              <w:t>100</w:t>
                            </w:r>
                            <w:r>
                              <w:rPr>
                                <w:rFonts w:hint="eastAsia" w:eastAsia="宋体"/>
                                <w:color w:val="FFFFFF"/>
                              </w:rPr>
                              <w:t>人</w:t>
                            </w:r>
                          </w:p>
                        </w:txbxContent>
                      </wps:txbx>
                      <wps:bodyPr vert="horz" wrap="square" lIns="91440" tIns="45720" rIns="91440" bIns="45720" anchor="ctr">
                        <a:noAutofit/>
                      </wps:bodyPr>
                    </wps:wsp>
                  </a:graphicData>
                </a:graphic>
              </wp:anchor>
            </w:drawing>
          </mc:Choice>
          <mc:Fallback>
            <w:pict>
              <v:shape id="线形标注 1 74" o:spid="_x0000_s1026" o:spt="47" type="#_x0000_t47" style="position:absolute;left:0pt;margin-left:101.7pt;margin-top:310.35pt;height:38.55pt;width:140.9pt;z-index:251660288;v-text-anchor:middle;mso-width-relative:page;mso-height-relative:page;" filled="f" stroked="t" coordsize="21600,21600" o:gfxdata="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wxrVCtkAAAALAQAADwAAAAAAAAABACAAAAAiAAAAZHJzL2Rvd25yZXYueG1sUEsBAhQAFAAA&#10;AAgAh07iQJqEseVgAgAAvgQAAA4AAAAAAAAAAQAgAAAAKAEAAGRycy9lMm9Eb2MueG1sUEsFBgAA&#10;AAAGAAYAWQEAAPoFAAAAAA==&#10;" adj="30369,-31601,21746,21219">
                <v:fill on="f" focussize="0,0"/>
                <v:stroke weight="1pt" color="#000000" joinstyle="miter"/>
                <v:imagedata o:title=""/>
                <o:lock v:ext="edit" aspectratio="f"/>
                <v:textbox>
                  <w:txbxContent>
                    <w:p>
                      <w:pPr>
                        <w:jc w:val="center"/>
                        <w:rPr>
                          <w:rFonts w:eastAsia="宋体"/>
                          <w:color w:val="FFFFFF"/>
                        </w:rPr>
                      </w:pPr>
                      <w:r>
                        <w:rPr>
                          <w:rFonts w:hint="eastAsia" w:eastAsia="宋体"/>
                          <w:color w:val="FFFFFF"/>
                        </w:rPr>
                        <w:t>西侧，距离厂房</w:t>
                      </w:r>
                      <w:r>
                        <w:rPr>
                          <w:rFonts w:hint="eastAsia" w:eastAsia="宋体"/>
                          <w:color w:val="FFFFFF"/>
                          <w:lang w:val="en-US" w:eastAsia="zh-CN"/>
                        </w:rPr>
                        <w:t>52</w:t>
                      </w:r>
                      <w:r>
                        <w:rPr>
                          <w:rFonts w:hint="eastAsia" w:eastAsia="宋体"/>
                          <w:color w:val="FFFFFF"/>
                        </w:rPr>
                        <w:t>-</w:t>
                      </w:r>
                      <w:r>
                        <w:rPr>
                          <w:rFonts w:hint="eastAsia" w:eastAsia="宋体"/>
                          <w:color w:val="FFFFFF"/>
                          <w:lang w:val="en-US" w:eastAsia="zh-CN"/>
                        </w:rPr>
                        <w:t>480</w:t>
                      </w:r>
                      <w:r>
                        <w:rPr>
                          <w:rFonts w:hint="eastAsia" w:eastAsia="宋体"/>
                          <w:color w:val="FFFFFF"/>
                        </w:rPr>
                        <w:t xml:space="preserve">m， </w:t>
                      </w:r>
                      <w:r>
                        <w:rPr>
                          <w:rFonts w:hint="eastAsia" w:eastAsia="宋体"/>
                          <w:color w:val="FFFFFF"/>
                          <w:lang w:val="en-US" w:eastAsia="zh-CN"/>
                        </w:rPr>
                        <w:t>龙门村</w:t>
                      </w:r>
                      <w:r>
                        <w:rPr>
                          <w:rFonts w:hint="eastAsia" w:eastAsia="宋体"/>
                          <w:color w:val="FFFFFF"/>
                        </w:rPr>
                        <w:t>居民，</w:t>
                      </w:r>
                      <w:r>
                        <w:rPr>
                          <w:rFonts w:hint="eastAsia" w:eastAsia="宋体"/>
                          <w:color w:val="FFFFFF"/>
                          <w:lang w:val="en-US" w:eastAsia="zh-CN"/>
                        </w:rPr>
                        <w:t>25</w:t>
                      </w:r>
                      <w:r>
                        <w:rPr>
                          <w:rFonts w:hint="eastAsia" w:eastAsia="宋体"/>
                          <w:color w:val="FFFFFF"/>
                        </w:rPr>
                        <w:t>户约</w:t>
                      </w:r>
                      <w:r>
                        <w:rPr>
                          <w:rFonts w:hint="eastAsia" w:eastAsia="宋体"/>
                          <w:color w:val="FFFFFF"/>
                          <w:lang w:val="en-US" w:eastAsia="zh-CN"/>
                        </w:rPr>
                        <w:t>100</w:t>
                      </w:r>
                      <w:r>
                        <w:rPr>
                          <w:rFonts w:hint="eastAsia" w:eastAsia="宋体"/>
                          <w:color w:val="FFFFFF"/>
                        </w:rPr>
                        <w:t>人</w:t>
                      </w:r>
                    </w:p>
                  </w:txbxContent>
                </v:textbox>
              </v:shape>
            </w:pict>
          </mc:Fallback>
        </mc:AlternateContent>
      </w:r>
      <w:r>
        <w:rPr>
          <w:rFonts w:hint="default" w:ascii="Times New Roman" w:hAnsi="Times New Roman" w:eastAsia="宋体" w:cs="Times New Roman"/>
          <w:color w:val="000000" w:themeColor="text1"/>
          <w:sz w:val="24"/>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3122295</wp:posOffset>
                </wp:positionH>
                <wp:positionV relativeFrom="paragraph">
                  <wp:posOffset>2117090</wp:posOffset>
                </wp:positionV>
                <wp:extent cx="1102995" cy="356870"/>
                <wp:effectExtent l="12065" t="7620" r="27940" b="16510"/>
                <wp:wrapNone/>
                <wp:docPr id="1148" name="任意多边形 35"/>
                <wp:cNvGraphicFramePr/>
                <a:graphic xmlns:a="http://schemas.openxmlformats.org/drawingml/2006/main">
                  <a:graphicData uri="http://schemas.microsoft.com/office/word/2010/wordprocessingShape">
                    <wps:wsp>
                      <wps:cNvSpPr/>
                      <wps:spPr>
                        <a:xfrm>
                          <a:off x="0" y="0"/>
                          <a:ext cx="1102995" cy="356870"/>
                        </a:xfrm>
                        <a:custGeom>
                          <a:avLst/>
                          <a:gdLst/>
                          <a:ahLst/>
                          <a:cxnLst/>
                          <a:rect l="l" t="t" r="r" b="b"/>
                          <a:pathLst>
                            <a:path w="1102995" h="356870">
                              <a:moveTo>
                                <a:pt x="1102995" y="356870"/>
                              </a:moveTo>
                              <a:lnTo>
                                <a:pt x="944245" y="356870"/>
                              </a:lnTo>
                              <a:lnTo>
                                <a:pt x="864870" y="309245"/>
                              </a:lnTo>
                              <a:lnTo>
                                <a:pt x="356870" y="142875"/>
                              </a:lnTo>
                              <a:lnTo>
                                <a:pt x="158750" y="301625"/>
                              </a:lnTo>
                              <a:lnTo>
                                <a:pt x="0" y="238125"/>
                              </a:lnTo>
                              <a:lnTo>
                                <a:pt x="102870" y="150495"/>
                              </a:lnTo>
                              <a:lnTo>
                                <a:pt x="277495" y="23495"/>
                              </a:lnTo>
                              <a:lnTo>
                                <a:pt x="365125" y="0"/>
                              </a:lnTo>
                              <a:lnTo>
                                <a:pt x="420370" y="118745"/>
                              </a:lnTo>
                              <a:lnTo>
                                <a:pt x="896620" y="277495"/>
                              </a:lnTo>
                              <a:lnTo>
                                <a:pt x="1016000" y="206375"/>
                              </a:lnTo>
                              <a:lnTo>
                                <a:pt x="1102995" y="356870"/>
                              </a:lnTo>
                              <a:close/>
                            </a:path>
                          </a:pathLst>
                        </a:custGeom>
                        <a:solidFill>
                          <a:srgbClr val="A5A5A5">
                            <a:alpha val="51000"/>
                          </a:srgbClr>
                        </a:solidFill>
                        <a:ln w="12700" cap="flat" cmpd="sng">
                          <a:solidFill>
                            <a:srgbClr val="FFFF00"/>
                          </a:solidFill>
                          <a:prstDash val="dashDot"/>
                          <a:miter/>
                        </a:ln>
                      </wps:spPr>
                      <wps:bodyPr/>
                    </wps:wsp>
                  </a:graphicData>
                </a:graphic>
              </wp:anchor>
            </w:drawing>
          </mc:Choice>
          <mc:Fallback>
            <w:pict>
              <v:shape id="任意多边形 35" o:spid="_x0000_s1026" o:spt="100" style="position:absolute;left:0pt;margin-left:245.85pt;margin-top:166.7pt;height:28.1pt;width:86.85pt;z-index:251660288;mso-width-relative:page;mso-height-relative:page;" fillcolor="#A5A5A5" filled="t" stroked="t" coordsize="1102995,356870" o:gfxdata="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AeqeXH2gAAAAsBAAAP&#10;AAAAAAAAAAEAIAAAACIAAABkcnMvZG93bnJldi54bWxQSwECFAAUAAAACACHTuJADjiGFsECAAC+&#10;BgAADgAAAAAAAAABACAAAAApAQAAZHJzL2Uyb0RvYy54bWxQSwUGAAAAAAYABgBZAQAAXAYAAAAA&#10;" path="m1102995,356870l944245,356870,864870,309245,356870,142875,158750,301625,0,238125,102870,150495,277495,23495,365125,0,420370,118745,896620,277495,1016000,206375,1102995,356870xe">
                <v:fill on="t" opacity="33423f" focussize="0,0"/>
                <v:stroke weight="1pt" color="#FFFF00" joinstyle="miter" dashstyle="dashDot"/>
                <v:imagedata o:title=""/>
                <o:lock v:ext="edit" aspectratio="f"/>
              </v:shape>
            </w:pict>
          </mc:Fallback>
        </mc:AlternateContent>
      </w:r>
      <w:r>
        <w:rPr>
          <w:rFonts w:hint="default" w:ascii="Times New Roman" w:hAnsi="Times New Roman" w:eastAsia="宋体" w:cs="Times New Roman"/>
          <w:color w:val="000000" w:themeColor="text1"/>
          <w:sz w:val="24"/>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3106420</wp:posOffset>
                </wp:positionH>
                <wp:positionV relativeFrom="paragraph">
                  <wp:posOffset>2772410</wp:posOffset>
                </wp:positionV>
                <wp:extent cx="1762125" cy="770255"/>
                <wp:effectExtent l="7620" t="11430" r="20955" b="18415"/>
                <wp:wrapNone/>
                <wp:docPr id="1149" name="任意多边形 34"/>
                <wp:cNvGraphicFramePr/>
                <a:graphic xmlns:a="http://schemas.openxmlformats.org/drawingml/2006/main">
                  <a:graphicData uri="http://schemas.microsoft.com/office/word/2010/wordprocessingShape">
                    <wps:wsp>
                      <wps:cNvSpPr/>
                      <wps:spPr>
                        <a:xfrm>
                          <a:off x="0" y="0"/>
                          <a:ext cx="1762125" cy="770255"/>
                        </a:xfrm>
                        <a:custGeom>
                          <a:avLst/>
                          <a:gdLst/>
                          <a:ahLst/>
                          <a:cxnLst/>
                          <a:rect l="l" t="t" r="r" b="b"/>
                          <a:pathLst>
                            <a:path w="1762125" h="770255">
                              <a:moveTo>
                                <a:pt x="1603375" y="0"/>
                              </a:moveTo>
                              <a:lnTo>
                                <a:pt x="1619250" y="198755"/>
                              </a:lnTo>
                              <a:lnTo>
                                <a:pt x="1563370" y="365125"/>
                              </a:lnTo>
                              <a:lnTo>
                                <a:pt x="1261745" y="476250"/>
                              </a:lnTo>
                              <a:lnTo>
                                <a:pt x="848995" y="396875"/>
                              </a:lnTo>
                              <a:lnTo>
                                <a:pt x="594995" y="373380"/>
                              </a:lnTo>
                              <a:lnTo>
                                <a:pt x="436245" y="555625"/>
                              </a:lnTo>
                              <a:lnTo>
                                <a:pt x="206375" y="555625"/>
                              </a:lnTo>
                              <a:lnTo>
                                <a:pt x="102870" y="421005"/>
                              </a:lnTo>
                              <a:lnTo>
                                <a:pt x="0" y="627380"/>
                              </a:lnTo>
                              <a:lnTo>
                                <a:pt x="86995" y="714375"/>
                              </a:lnTo>
                              <a:lnTo>
                                <a:pt x="301625" y="770255"/>
                              </a:lnTo>
                              <a:lnTo>
                                <a:pt x="523875" y="706755"/>
                              </a:lnTo>
                              <a:lnTo>
                                <a:pt x="674370" y="627380"/>
                              </a:lnTo>
                              <a:lnTo>
                                <a:pt x="785495" y="571500"/>
                              </a:lnTo>
                              <a:lnTo>
                                <a:pt x="912495" y="595630"/>
                              </a:lnTo>
                              <a:lnTo>
                                <a:pt x="896620" y="762000"/>
                              </a:lnTo>
                              <a:lnTo>
                                <a:pt x="960120" y="722630"/>
                              </a:lnTo>
                              <a:lnTo>
                                <a:pt x="1000125" y="643255"/>
                              </a:lnTo>
                              <a:lnTo>
                                <a:pt x="991870" y="532130"/>
                              </a:lnTo>
                              <a:lnTo>
                                <a:pt x="1285875" y="595630"/>
                              </a:lnTo>
                              <a:lnTo>
                                <a:pt x="1388745" y="516255"/>
                              </a:lnTo>
                              <a:lnTo>
                                <a:pt x="1595120" y="460375"/>
                              </a:lnTo>
                              <a:lnTo>
                                <a:pt x="1690370" y="357505"/>
                              </a:lnTo>
                              <a:lnTo>
                                <a:pt x="1722120" y="238125"/>
                              </a:lnTo>
                              <a:lnTo>
                                <a:pt x="1762125" y="87630"/>
                              </a:lnTo>
                              <a:lnTo>
                                <a:pt x="1674495" y="40005"/>
                              </a:lnTo>
                              <a:lnTo>
                                <a:pt x="1603375" y="0"/>
                              </a:lnTo>
                              <a:close/>
                            </a:path>
                          </a:pathLst>
                        </a:custGeom>
                        <a:solidFill>
                          <a:srgbClr val="A5A5A5">
                            <a:alpha val="51000"/>
                          </a:srgbClr>
                        </a:solidFill>
                        <a:ln w="12700" cap="flat" cmpd="sng">
                          <a:solidFill>
                            <a:srgbClr val="FFFF00"/>
                          </a:solidFill>
                          <a:prstDash val="dashDot"/>
                          <a:miter/>
                        </a:ln>
                      </wps:spPr>
                      <wps:bodyPr/>
                    </wps:wsp>
                  </a:graphicData>
                </a:graphic>
              </wp:anchor>
            </w:drawing>
          </mc:Choice>
          <mc:Fallback>
            <w:pict>
              <v:shape id="任意多边形 34" o:spid="_x0000_s1026" o:spt="100" style="position:absolute;left:0pt;margin-left:244.6pt;margin-top:218.3pt;height:60.65pt;width:138.75pt;z-index:251660288;mso-width-relative:page;mso-height-relative:page;" fillcolor="#A5A5A5" filled="t" stroked="t" coordsize="1762125,770255" o:gfxdata="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" path="m1603375,0l1619250,198755,1563370,365125,1261745,476250,848995,396875,594995,373380,436245,555625,206375,555625,102870,421005,0,627380,86995,714375,301625,770255,523875,706755,674370,627380,785495,571500,912495,595630,896620,762000,960120,722630,1000125,643255,991870,532130,1285875,595630,1388745,516255,1595120,460375,1690370,357505,1722120,238125,1762125,87630,1674495,40005,1603375,0xe">
                <v:fill on="t" opacity="33423f" focussize="0,0"/>
                <v:stroke weight="1pt" color="#FFFF00" joinstyle="miter" dashstyle="dashDot"/>
                <v:imagedata o:title=""/>
                <o:lock v:ext="edit" aspectratio="f"/>
              </v:shape>
            </w:pict>
          </mc:Fallback>
        </mc:AlternateContent>
      </w: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9105900" cy="6076315"/>
            <wp:effectExtent l="0" t="0" r="0" b="635"/>
            <wp:docPr id="1150" name="图片 25"/>
            <wp:cNvGraphicFramePr/>
            <a:graphic xmlns:a="http://schemas.openxmlformats.org/drawingml/2006/main">
              <a:graphicData uri="http://schemas.openxmlformats.org/drawingml/2006/picture">
                <pic:pic xmlns:pic="http://schemas.openxmlformats.org/drawingml/2006/picture">
                  <pic:nvPicPr>
                    <pic:cNvPr id="1150" name="图片 25"/>
                    <pic:cNvPicPr/>
                  </pic:nvPicPr>
                  <pic:blipFill>
                    <a:blip r:embed="rId57" cstate="print"/>
                    <a:srcRect/>
                    <a:stretch>
                      <a:fillRect/>
                    </a:stretch>
                  </pic:blipFill>
                  <pic:spPr>
                    <a:xfrm>
                      <a:off x="0" y="0"/>
                      <a:ext cx="9105900" cy="6076315"/>
                    </a:xfrm>
                    <a:prstGeom prst="rect">
                      <a:avLst/>
                    </a:prstGeom>
                    <a:ln>
                      <a:noFill/>
                    </a:ln>
                  </pic:spPr>
                </pic:pic>
              </a:graphicData>
            </a:graphic>
          </wp:inline>
        </w:drawing>
      </w:r>
    </w:p>
    <w:p>
      <w:pPr>
        <w:widowControl/>
        <w:spacing w:after="120"/>
        <w:ind w:left="1"/>
        <w:jc w:val="center"/>
        <w:outlineLvl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附图3：项目周边500m范围内的敏感点分布图</w:t>
      </w:r>
    </w:p>
    <w:p>
      <w:pPr>
        <w:widowControl/>
        <w:spacing w:after="120"/>
        <w:ind w:left="1"/>
        <w:jc w:val="center"/>
        <w:outlineLvl w:val="0"/>
        <w:rPr>
          <w:rFonts w:hint="default" w:ascii="Times New Roman" w:hAnsi="Times New Roman" w:eastAsia="宋体" w:cs="Times New Roman"/>
          <w:color w:val="000000" w:themeColor="text1"/>
          <w:lang w:val="en-US" w:eastAsia="zh-CN"/>
          <w14:textFill>
            <w14:solidFill>
              <w14:schemeClr w14:val="tx1"/>
            </w14:solidFill>
          </w14:textFill>
        </w:rPr>
        <w:sectPr>
          <w:pgSz w:w="16838" w:h="11906" w:orient="landscape"/>
          <w:pgMar w:top="567" w:right="1361" w:bottom="567" w:left="1134" w:header="283" w:footer="283" w:gutter="0"/>
          <w:pgNumType w:fmt="numberInDash"/>
          <w:cols w:space="720" w:num="1"/>
          <w:docGrid w:linePitch="312" w:charSpace="0"/>
        </w:sectPr>
      </w:pPr>
    </w:p>
    <w:p>
      <w:pPr>
        <w:widowControl/>
        <w:spacing w:after="120"/>
        <w:ind w:left="1"/>
        <w:jc w:val="center"/>
        <w:outlineLvl w:val="0"/>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425450</wp:posOffset>
                </wp:positionH>
                <wp:positionV relativeFrom="paragraph">
                  <wp:posOffset>215265</wp:posOffset>
                </wp:positionV>
                <wp:extent cx="6819900" cy="990600"/>
                <wp:effectExtent l="0" t="6350" r="19050" b="50800"/>
                <wp:wrapNone/>
                <wp:docPr id="1151" name="直接箭头连接符 256"/>
                <wp:cNvGraphicFramePr/>
                <a:graphic xmlns:a="http://schemas.openxmlformats.org/drawingml/2006/main">
                  <a:graphicData uri="http://schemas.microsoft.com/office/word/2010/wordprocessingShape">
                    <wps:wsp>
                      <wps:cNvCnPr/>
                      <wps:spPr>
                        <a:xfrm flipH="1">
                          <a:off x="0" y="0"/>
                          <a:ext cx="6819900" cy="990600"/>
                        </a:xfrm>
                        <a:prstGeom prst="straightConnector1">
                          <a:avLst/>
                        </a:prstGeom>
                        <a:ln w="12700" cap="flat" cmpd="sng">
                          <a:solidFill>
                            <a:srgbClr val="7030A0"/>
                          </a:solidFill>
                          <a:prstDash val="dashDot"/>
                          <a:miter/>
                          <a:tailEnd type="arrow" w="med" len="med"/>
                        </a:ln>
                      </wps:spPr>
                      <wps:bodyPr/>
                    </wps:wsp>
                  </a:graphicData>
                </a:graphic>
              </wp:anchor>
            </w:drawing>
          </mc:Choice>
          <mc:Fallback>
            <w:pict>
              <v:shape id="直接箭头连接符 256" o:spid="_x0000_s1026" o:spt="32" type="#_x0000_t32" style="position:absolute;left:0pt;flip:x;margin-left:33.5pt;margin-top:16.95pt;height:78pt;width:537pt;z-index:251660288;mso-width-relative:page;mso-height-relative:page;" filled="f" stroked="t" coordsize="21600,21600" o:gfxdata="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bMuePYAAAACgEAAA8AAAAAAAAAAQAg&#10;AAAAIgAAAGRycy9kb3ducmV2LnhtbFBLAQIUABQAAAAIAIdO4kAbR2IbDgIAAOQDAAAOAAAAAAAA&#10;AAEAIAAAACcBAABkcnMvZTJvRG9jLnhtbFBLBQYAAAAABgAGAFkBAACnBQAAAAA=&#10;">
                <v:fill on="f" focussize="0,0"/>
                <v:stroke weight="1pt" color="#7030A0" joinstyle="miter" dashstyle="dashDot" endarrow="open"/>
                <v:imagedata o:title=""/>
                <o:lock v:ext="edit" aspectratio="f"/>
              </v:shape>
            </w:pict>
          </mc:Fallback>
        </mc:AlternateContent>
      </w:r>
      <w:r>
        <w:rPr>
          <w:rFonts w:hint="default" w:ascii="Times New Roman" w:hAnsi="Times New Roman" w:eastAsia="宋体" w:cs="Times New Roman"/>
          <w:color w:val="000000" w:themeColor="text1"/>
          <w:sz w:val="24"/>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20955</wp:posOffset>
                </wp:positionH>
                <wp:positionV relativeFrom="paragraph">
                  <wp:posOffset>6985</wp:posOffset>
                </wp:positionV>
                <wp:extent cx="9075420" cy="6317615"/>
                <wp:effectExtent l="6350" t="6350" r="24130" b="19685"/>
                <wp:wrapNone/>
                <wp:docPr id="1152" name="矩形 45"/>
                <wp:cNvGraphicFramePr/>
                <a:graphic xmlns:a="http://schemas.openxmlformats.org/drawingml/2006/main">
                  <a:graphicData uri="http://schemas.microsoft.com/office/word/2010/wordprocessingShape">
                    <wps:wsp>
                      <wps:cNvSpPr/>
                      <wps:spPr>
                        <a:xfrm>
                          <a:off x="0" y="0"/>
                          <a:ext cx="9075420" cy="6317615"/>
                        </a:xfrm>
                        <a:prstGeom prst="rect">
                          <a:avLst/>
                        </a:prstGeom>
                        <a:ln w="12700" cap="flat" cmpd="sng">
                          <a:solidFill>
                            <a:srgbClr val="2E75B5"/>
                          </a:solidFill>
                          <a:prstDash val="solid"/>
                          <a:miter/>
                        </a:ln>
                      </wps:spPr>
                      <wps:bodyPr/>
                    </wps:wsp>
                  </a:graphicData>
                </a:graphic>
              </wp:anchor>
            </w:drawing>
          </mc:Choice>
          <mc:Fallback>
            <w:pict>
              <v:rect id="矩形 45" o:spid="_x0000_s1026" o:spt="1" style="position:absolute;left:0pt;margin-left:1.65pt;margin-top:0.55pt;height:497.45pt;width:714.6pt;z-index:251660288;mso-width-relative:page;mso-height-relative:page;" filled="f" stroked="t" coordsize="21600,21600" o:gfxdata="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6pxyY9gAAAAIAQAADwAAAAAAAAABACAAAAAi&#10;AAAAZHJzL2Rvd25yZXYueG1sUEsBAhQAFAAAAAgAh07iQMsOoWnRAQAAkAMAAA4AAAAAAAAAAQAg&#10;AAAAJwEAAGRycy9lMm9Eb2MueG1sUEsFBgAAAAAGAAYAWQEAAGoFAAAAAA==&#10;">
                <v:fill on="f" focussize="0,0"/>
                <v:stroke weight="1pt" color="#2E75B5" joinstyle="miter"/>
                <v:imagedata o:title=""/>
                <o:lock v:ext="edit" aspectratio="f"/>
              </v:rect>
            </w:pict>
          </mc:Fallback>
        </mc:AlternateContent>
      </w:r>
    </w:p>
    <w:p>
      <w:pPr>
        <w:pStyle w:val="40"/>
        <w:rPr>
          <w:rFonts w:hint="default" w:ascii="Times New Roman" w:hAnsi="Times New Roman" w:eastAsia="宋体" w:cs="Times New Roman"/>
          <w:color w:val="000000" w:themeColor="text1"/>
          <w14:textFill>
            <w14:solidFill>
              <w14:schemeClr w14:val="tx1"/>
            </w14:solidFill>
          </w14:textFill>
        </w:rPr>
        <w:sectPr>
          <w:pgSz w:w="16838" w:h="11906" w:orient="landscape"/>
          <w:pgMar w:top="567" w:right="1361" w:bottom="567" w:left="1134" w:header="283" w:footer="283" w:gutter="0"/>
          <w:pgNumType w:fmt="numberInDash"/>
          <w:cols w:space="720" w:num="1"/>
          <w:docGrid w:linePitch="312" w:charSpace="0"/>
        </w:sectPr>
      </w:pP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7735570</wp:posOffset>
                </wp:positionH>
                <wp:positionV relativeFrom="paragraph">
                  <wp:posOffset>4879975</wp:posOffset>
                </wp:positionV>
                <wp:extent cx="1134745" cy="1125220"/>
                <wp:effectExtent l="0" t="0" r="0" b="0"/>
                <wp:wrapNone/>
                <wp:docPr id="1153" name="文本框 265"/>
                <wp:cNvGraphicFramePr/>
                <a:graphic xmlns:a="http://schemas.openxmlformats.org/drawingml/2006/main">
                  <a:graphicData uri="http://schemas.microsoft.com/office/word/2010/wordprocessingShape">
                    <wps:wsp>
                      <wps:cNvSpPr/>
                      <wps:spPr>
                        <a:xfrm>
                          <a:off x="0" y="0"/>
                          <a:ext cx="1134745" cy="1125220"/>
                        </a:xfrm>
                        <a:prstGeom prst="rect">
                          <a:avLst/>
                        </a:prstGeom>
                        <a:ln>
                          <a:noFill/>
                        </a:ln>
                      </wps:spPr>
                      <wps:txbx>
                        <w:txbxContent>
                          <w:p>
                            <w:pPr>
                              <w:rPr>
                                <w:rFonts w:hint="eastAsia"/>
                                <w:lang w:val="en-US" w:eastAsia="zh-CN"/>
                              </w:rPr>
                            </w:pPr>
                            <w:r>
                              <w:rPr>
                                <w:rFonts w:hint="eastAsia"/>
                                <w:lang w:val="en-US" w:eastAsia="zh-CN"/>
                              </w:rPr>
                              <w:t>图例：</w:t>
                            </w:r>
                          </w:p>
                          <w:p>
                            <w:pPr>
                              <w:rPr>
                                <w:rFonts w:hint="eastAsia"/>
                                <w:lang w:val="en-US" w:eastAsia="zh-CN"/>
                              </w:rPr>
                            </w:pPr>
                          </w:p>
                          <w:p>
                            <w:pPr>
                              <w:rPr>
                                <w:rFonts w:hint="eastAsia"/>
                                <w:lang w:val="en-US" w:eastAsia="zh-CN"/>
                              </w:rPr>
                            </w:pPr>
                            <w:r>
                              <w:rPr>
                                <w:rFonts w:hint="eastAsia"/>
                                <w:lang w:val="en-US" w:eastAsia="zh-CN"/>
                              </w:rPr>
                              <w:t xml:space="preserve">  废水导流沟；</w:t>
                            </w:r>
                          </w:p>
                          <w:p>
                            <w:pPr>
                              <w:rPr>
                                <w:rFonts w:hint="eastAsia"/>
                                <w:lang w:val="en-US" w:eastAsia="zh-CN"/>
                              </w:rPr>
                            </w:pPr>
                          </w:p>
                          <w:p>
                            <w:pPr>
                              <w:rPr>
                                <w:rFonts w:hint="default"/>
                                <w:lang w:val="en-US" w:eastAsia="zh-CN"/>
                              </w:rPr>
                            </w:pPr>
                            <w:r>
                              <w:rPr>
                                <w:rFonts w:hint="eastAsia"/>
                                <w:lang w:val="en-US" w:eastAsia="zh-CN"/>
                              </w:rPr>
                              <w:t xml:space="preserve">  雨水导流沟。</w:t>
                            </w:r>
                          </w:p>
                        </w:txbxContent>
                      </wps:txbx>
                      <wps:bodyPr vert="horz" wrap="square" lIns="91440" tIns="45720" rIns="91440" bIns="45720" anchor="t">
                        <a:noAutofit/>
                      </wps:bodyPr>
                    </wps:wsp>
                  </a:graphicData>
                </a:graphic>
              </wp:anchor>
            </w:drawing>
          </mc:Choice>
          <mc:Fallback>
            <w:pict>
              <v:rect id="文本框 265" o:spid="_x0000_s1026" o:spt="1" style="position:absolute;left:0pt;margin-left:609.1pt;margin-top:384.25pt;height:88.6pt;width:89.35pt;z-index:251660288;mso-width-relative:page;mso-height-relative:page;" filled="f" stroked="f" coordsize="21600,21600" o:gfxdata="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jMELlt0AAAAN&#10;AQAADwAAAAAAAAABACAAAAAiAAAAZHJzL2Rvd25yZXYueG1sUEsBAhQAFAAAAAgAh07iQDm0TOze&#10;AQAApgMAAA4AAAAAAAAAAQAgAAAALAEAAGRycy9lMm9Eb2MueG1sUEsFBgAAAAAGAAYAWQEAAHwF&#10;AAAAAA==&#10;">
                <v:fill on="f" focussize="0,0"/>
                <v:stroke on="f"/>
                <v:imagedata o:title=""/>
                <o:lock v:ext="edit" aspectratio="f"/>
                <v:textbox>
                  <w:txbxContent>
                    <w:p>
                      <w:pPr>
                        <w:rPr>
                          <w:rFonts w:hint="eastAsia"/>
                          <w:lang w:val="en-US" w:eastAsia="zh-CN"/>
                        </w:rPr>
                      </w:pPr>
                      <w:r>
                        <w:rPr>
                          <w:rFonts w:hint="eastAsia"/>
                          <w:lang w:val="en-US" w:eastAsia="zh-CN"/>
                        </w:rPr>
                        <w:t>图例：</w:t>
                      </w:r>
                    </w:p>
                    <w:p>
                      <w:pPr>
                        <w:rPr>
                          <w:rFonts w:hint="eastAsia"/>
                          <w:lang w:val="en-US" w:eastAsia="zh-CN"/>
                        </w:rPr>
                      </w:pPr>
                    </w:p>
                    <w:p>
                      <w:pPr>
                        <w:rPr>
                          <w:rFonts w:hint="eastAsia"/>
                          <w:lang w:val="en-US" w:eastAsia="zh-CN"/>
                        </w:rPr>
                      </w:pPr>
                      <w:r>
                        <w:rPr>
                          <w:rFonts w:hint="eastAsia"/>
                          <w:lang w:val="en-US" w:eastAsia="zh-CN"/>
                        </w:rPr>
                        <w:t xml:space="preserve">  废水导流沟；</w:t>
                      </w:r>
                    </w:p>
                    <w:p>
                      <w:pPr>
                        <w:rPr>
                          <w:rFonts w:hint="eastAsia"/>
                          <w:lang w:val="en-US" w:eastAsia="zh-CN"/>
                        </w:rPr>
                      </w:pPr>
                    </w:p>
                    <w:p>
                      <w:pPr>
                        <w:rPr>
                          <w:rFonts w:hint="default"/>
                          <w:lang w:val="en-US" w:eastAsia="zh-CN"/>
                        </w:rPr>
                      </w:pPr>
                      <w:r>
                        <w:rPr>
                          <w:rFonts w:hint="eastAsia"/>
                          <w:lang w:val="en-US" w:eastAsia="zh-CN"/>
                        </w:rPr>
                        <w:t xml:space="preserve">  雨水导流沟。</w:t>
                      </w: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7426325</wp:posOffset>
                </wp:positionH>
                <wp:positionV relativeFrom="paragraph">
                  <wp:posOffset>5717540</wp:posOffset>
                </wp:positionV>
                <wp:extent cx="428625" cy="0"/>
                <wp:effectExtent l="0" t="50800" r="9525" b="63500"/>
                <wp:wrapNone/>
                <wp:docPr id="1154" name="直接箭头连接符 264"/>
                <wp:cNvGraphicFramePr/>
                <a:graphic xmlns:a="http://schemas.openxmlformats.org/drawingml/2006/main">
                  <a:graphicData uri="http://schemas.microsoft.com/office/word/2010/wordprocessingShape">
                    <wps:wsp>
                      <wps:cNvCnPr/>
                      <wps:spPr>
                        <a:xfrm>
                          <a:off x="0" y="0"/>
                          <a:ext cx="428625" cy="0"/>
                        </a:xfrm>
                        <a:prstGeom prst="straightConnector1">
                          <a:avLst/>
                        </a:prstGeom>
                        <a:ln w="12700" cap="flat" cmpd="sng">
                          <a:solidFill>
                            <a:srgbClr val="7030A0"/>
                          </a:solidFill>
                          <a:prstDash val="dashDot"/>
                          <a:miter/>
                          <a:tailEnd type="arrow" w="med" len="med"/>
                        </a:ln>
                      </wps:spPr>
                      <wps:bodyPr/>
                    </wps:wsp>
                  </a:graphicData>
                </a:graphic>
              </wp:anchor>
            </w:drawing>
          </mc:Choice>
          <mc:Fallback>
            <w:pict>
              <v:shape id="直接箭头连接符 264" o:spid="_x0000_s1026" o:spt="32" type="#_x0000_t32" style="position:absolute;left:0pt;margin-left:584.75pt;margin-top:450.2pt;height:0pt;width:33.75pt;z-index:251660288;mso-width-relative:page;mso-height-relative:page;" filled="f" stroked="t" coordsize="21600,21600" o:gfxdata="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aXsJTaAAAADQEAAA8AAAAAAAAAAQAgAAAAIgAA&#10;AGRycy9kb3ducmV2LnhtbFBLAQIUABQAAAAIAIdO4kBoAq/vBgIAANQDAAAOAAAAAAAAAAEAIAAA&#10;ACkBAABkcnMvZTJvRG9jLnhtbFBLBQYAAAAABgAGAFkBAAChBQAAAAA=&#10;">
                <v:fill on="f" focussize="0,0"/>
                <v:stroke weight="1pt" color="#7030A0" joinstyle="miter" dashstyle="dashDot" endarrow="open"/>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7407275</wp:posOffset>
                </wp:positionH>
                <wp:positionV relativeFrom="paragraph">
                  <wp:posOffset>5355590</wp:posOffset>
                </wp:positionV>
                <wp:extent cx="428625" cy="0"/>
                <wp:effectExtent l="0" t="50800" r="9525" b="63500"/>
                <wp:wrapNone/>
                <wp:docPr id="1155" name="直接箭头连接符 263"/>
                <wp:cNvGraphicFramePr/>
                <a:graphic xmlns:a="http://schemas.openxmlformats.org/drawingml/2006/main">
                  <a:graphicData uri="http://schemas.microsoft.com/office/word/2010/wordprocessingShape">
                    <wps:wsp>
                      <wps:cNvCnPr/>
                      <wps:spPr>
                        <a:xfrm>
                          <a:off x="0" y="0"/>
                          <a:ext cx="428625" cy="0"/>
                        </a:xfrm>
                        <a:prstGeom prst="straightConnector1">
                          <a:avLst/>
                        </a:prstGeom>
                        <a:ln w="12700" cap="flat" cmpd="sng">
                          <a:solidFill>
                            <a:srgbClr val="FF0000"/>
                          </a:solidFill>
                          <a:prstDash val="dashDot"/>
                          <a:miter/>
                          <a:tailEnd type="arrow" w="med" len="med"/>
                        </a:ln>
                      </wps:spPr>
                      <wps:bodyPr/>
                    </wps:wsp>
                  </a:graphicData>
                </a:graphic>
              </wp:anchor>
            </w:drawing>
          </mc:Choice>
          <mc:Fallback>
            <w:pict>
              <v:shape id="直接箭头连接符 263" o:spid="_x0000_s1026" o:spt="32" type="#_x0000_t32" style="position:absolute;left:0pt;margin-left:583.25pt;margin-top:421.7pt;height:0pt;width:33.75pt;z-index:251660288;mso-width-relative:page;mso-height-relative:page;" filled="f" stroked="t" coordsize="21600,21600" o:gfxdata="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SevatgAAAANAQAADwAAAAAAAAABACAAAAAiAAAAZHJz&#10;L2Rvd25yZXYueG1sUEsBAhQAFAAAAAgAh07iQG4qdZAEAgAA1AMAAA4AAAAAAAAAAQAgAAAAJwEA&#10;AGRycy9lMm9Eb2MueG1sUEsFBgAAAAAGAAYAWQEAAJ0FAAAAAA==&#10;">
                <v:fill on="f" focussize="0,0"/>
                <v:stroke weight="1pt" color="#FF0000" joinstyle="miter" dashstyle="dashDot" endarrow="open"/>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768350</wp:posOffset>
                </wp:positionH>
                <wp:positionV relativeFrom="paragraph">
                  <wp:posOffset>926465</wp:posOffset>
                </wp:positionV>
                <wp:extent cx="371475" cy="1628775"/>
                <wp:effectExtent l="29845" t="0" r="17780" b="9525"/>
                <wp:wrapNone/>
                <wp:docPr id="1156" name="直接箭头连接符 262"/>
                <wp:cNvGraphicFramePr/>
                <a:graphic xmlns:a="http://schemas.openxmlformats.org/drawingml/2006/main">
                  <a:graphicData uri="http://schemas.microsoft.com/office/word/2010/wordprocessingShape">
                    <wps:wsp>
                      <wps:cNvCnPr/>
                      <wps:spPr>
                        <a:xfrm flipH="1" flipV="1">
                          <a:off x="0" y="0"/>
                          <a:ext cx="371475" cy="1628775"/>
                        </a:xfrm>
                        <a:prstGeom prst="straightConnector1">
                          <a:avLst/>
                        </a:prstGeom>
                        <a:ln w="12700" cap="flat" cmpd="sng">
                          <a:solidFill>
                            <a:srgbClr val="7030A0"/>
                          </a:solidFill>
                          <a:prstDash val="dashDot"/>
                          <a:miter/>
                          <a:tailEnd type="arrow" w="med" len="med"/>
                        </a:ln>
                      </wps:spPr>
                      <wps:bodyPr/>
                    </wps:wsp>
                  </a:graphicData>
                </a:graphic>
              </wp:anchor>
            </w:drawing>
          </mc:Choice>
          <mc:Fallback>
            <w:pict>
              <v:shape id="直接箭头连接符 262" o:spid="_x0000_s1026" o:spt="32" type="#_x0000_t32" style="position:absolute;left:0pt;flip:x y;margin-left:60.5pt;margin-top:72.95pt;height:128.25pt;width:29.25pt;z-index:251660288;mso-width-relative:page;mso-height-relative:page;" filled="f" stroked="t" coordsize="21600,21600" o:gfxdata="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W9LwE2AAAAAsBAAAPAAAA&#10;AAAAAAEAIAAAACIAAABkcnMvZG93bnJldi54bWxQSwECFAAUAAAACACHTuJApidBORUCAADuAwAA&#10;DgAAAAAAAAABACAAAAAnAQAAZHJzL2Uyb0RvYy54bWxQSwUGAAAAAAYABgBZAQAArgUAAAAA&#10;">
                <v:fill on="f" focussize="0,0"/>
                <v:stroke weight="1pt" color="#7030A0" joinstyle="miter" dashstyle="dashDot" endarrow="open"/>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1149350</wp:posOffset>
                </wp:positionH>
                <wp:positionV relativeFrom="paragraph">
                  <wp:posOffset>2463800</wp:posOffset>
                </wp:positionV>
                <wp:extent cx="567055" cy="100965"/>
                <wp:effectExtent l="0" t="6350" r="4445" b="45085"/>
                <wp:wrapNone/>
                <wp:docPr id="1157" name="直接箭头连接符 261"/>
                <wp:cNvGraphicFramePr/>
                <a:graphic xmlns:a="http://schemas.openxmlformats.org/drawingml/2006/main">
                  <a:graphicData uri="http://schemas.microsoft.com/office/word/2010/wordprocessingShape">
                    <wps:wsp>
                      <wps:cNvCnPr/>
                      <wps:spPr>
                        <a:xfrm flipH="1">
                          <a:off x="0" y="0"/>
                          <a:ext cx="567054" cy="100964"/>
                        </a:xfrm>
                        <a:prstGeom prst="straightConnector1">
                          <a:avLst/>
                        </a:prstGeom>
                        <a:ln w="12700" cap="flat" cmpd="sng">
                          <a:solidFill>
                            <a:srgbClr val="7030A0"/>
                          </a:solidFill>
                          <a:prstDash val="dashDot"/>
                          <a:miter/>
                          <a:tailEnd type="arrow" w="med" len="med"/>
                        </a:ln>
                      </wps:spPr>
                      <wps:bodyPr/>
                    </wps:wsp>
                  </a:graphicData>
                </a:graphic>
              </wp:anchor>
            </w:drawing>
          </mc:Choice>
          <mc:Fallback>
            <w:pict>
              <v:shape id="直接箭头连接符 261" o:spid="_x0000_s1026" o:spt="32" type="#_x0000_t32" style="position:absolute;left:0pt;flip:x;margin-left:90.5pt;margin-top:194pt;height:7.95pt;width:44.65pt;z-index:251660288;mso-width-relative:page;mso-height-relative:page;" filled="f" stroked="t" coordsize="21600,21600" o:gfxdata="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4GUdXZAAAACwEAAA8AAAAAAAAA&#10;AQAgAAAAIgAAAGRycy9kb3ducmV2LnhtbFBLAQIUABQAAAAIAIdO4kDX1iIkEAIAAOMDAAAOAAAA&#10;AAAAAAEAIAAAACgBAABkcnMvZTJvRG9jLnhtbFBLBQYAAAAABgAGAFkBAACqBQAAAAA=&#10;">
                <v:fill on="f" focussize="0,0"/>
                <v:stroke weight="1pt" color="#7030A0" joinstyle="miter" dashstyle="dashDot" endarrow="open"/>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1701800</wp:posOffset>
                </wp:positionH>
                <wp:positionV relativeFrom="paragraph">
                  <wp:posOffset>2459990</wp:posOffset>
                </wp:positionV>
                <wp:extent cx="581025" cy="2057400"/>
                <wp:effectExtent l="24765" t="0" r="22860" b="19050"/>
                <wp:wrapNone/>
                <wp:docPr id="1158" name="直接箭头连接符 260"/>
                <wp:cNvGraphicFramePr/>
                <a:graphic xmlns:a="http://schemas.openxmlformats.org/drawingml/2006/main">
                  <a:graphicData uri="http://schemas.microsoft.com/office/word/2010/wordprocessingShape">
                    <wps:wsp>
                      <wps:cNvCnPr/>
                      <wps:spPr>
                        <a:xfrm flipH="1" flipV="1">
                          <a:off x="0" y="0"/>
                          <a:ext cx="581025" cy="2057400"/>
                        </a:xfrm>
                        <a:prstGeom prst="straightConnector1">
                          <a:avLst/>
                        </a:prstGeom>
                        <a:ln w="12700" cap="flat" cmpd="sng">
                          <a:solidFill>
                            <a:srgbClr val="7030A0"/>
                          </a:solidFill>
                          <a:prstDash val="dashDot"/>
                          <a:miter/>
                          <a:tailEnd type="arrow" w="med" len="med"/>
                        </a:ln>
                      </wps:spPr>
                      <wps:bodyPr/>
                    </wps:wsp>
                  </a:graphicData>
                </a:graphic>
              </wp:anchor>
            </w:drawing>
          </mc:Choice>
          <mc:Fallback>
            <w:pict>
              <v:shape id="直接箭头连接符 260" o:spid="_x0000_s1026" o:spt="32" type="#_x0000_t32" style="position:absolute;left:0pt;flip:x y;margin-left:134pt;margin-top:193.7pt;height:162pt;width:45.75pt;z-index:251660288;mso-width-relative:page;mso-height-relative:page;" filled="f" stroked="t" coordsize="21600,21600" o:gfxdata="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BVKfP2gAAAAsBAAAPAAAA&#10;AAAAAAEAIAAAACIAAABkcnMvZG93bnJldi54bWxQSwECFAAUAAAACACHTuJAUzQArhMCAADuAwAA&#10;DgAAAAAAAAABACAAAAApAQAAZHJzL2Uyb0RvYy54bWxQSwUGAAAAAAYABgBZAQAArgUAAAAA&#10;">
                <v:fill on="f" focussize="0,0"/>
                <v:stroke weight="1pt" color="#7030A0" joinstyle="miter" dashstyle="dashDot" endarrow="open"/>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2254250</wp:posOffset>
                </wp:positionH>
                <wp:positionV relativeFrom="paragraph">
                  <wp:posOffset>4254500</wp:posOffset>
                </wp:positionV>
                <wp:extent cx="1148080" cy="243840"/>
                <wp:effectExtent l="0" t="6350" r="13970" b="35560"/>
                <wp:wrapNone/>
                <wp:docPr id="1159" name="直接箭头连接符 259"/>
                <wp:cNvGraphicFramePr/>
                <a:graphic xmlns:a="http://schemas.openxmlformats.org/drawingml/2006/main">
                  <a:graphicData uri="http://schemas.microsoft.com/office/word/2010/wordprocessingShape">
                    <wps:wsp>
                      <wps:cNvCnPr/>
                      <wps:spPr>
                        <a:xfrm flipH="1">
                          <a:off x="0" y="0"/>
                          <a:ext cx="1148080" cy="243840"/>
                        </a:xfrm>
                        <a:prstGeom prst="straightConnector1">
                          <a:avLst/>
                        </a:prstGeom>
                        <a:ln w="12700" cap="flat" cmpd="sng">
                          <a:solidFill>
                            <a:srgbClr val="7030A0"/>
                          </a:solidFill>
                          <a:prstDash val="dashDot"/>
                          <a:miter/>
                          <a:tailEnd type="arrow" w="med" len="med"/>
                        </a:ln>
                      </wps:spPr>
                      <wps:bodyPr/>
                    </wps:wsp>
                  </a:graphicData>
                </a:graphic>
              </wp:anchor>
            </w:drawing>
          </mc:Choice>
          <mc:Fallback>
            <w:pict>
              <v:shape id="直接箭头连接符 259" o:spid="_x0000_s1026" o:spt="32" type="#_x0000_t32" style="position:absolute;left:0pt;flip:x;margin-left:177.5pt;margin-top:335pt;height:19.2pt;width:90.4pt;z-index:251660288;mso-width-relative:page;mso-height-relative:page;" filled="f" stroked="t" coordsize="21600,21600" o:gfxdata="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w5jGu2gAAAAsBAAAPAAAAAAAA&#10;AAEAIAAAACIAAABkcnMvZG93bnJldi54bWxQSwECFAAUAAAACACHTuJAr/If2RACAADkAwAADgAA&#10;AAAAAAABACAAAAApAQAAZHJzL2Uyb0RvYy54bWxQSwUGAAAAAAYABgBZAQAAqwUAAAAA&#10;">
                <v:fill on="f" focussize="0,0"/>
                <v:stroke weight="1pt" color="#7030A0" joinstyle="miter" dashstyle="dashDot" endarrow="open"/>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3011805</wp:posOffset>
                </wp:positionH>
                <wp:positionV relativeFrom="paragraph">
                  <wp:posOffset>2911475</wp:posOffset>
                </wp:positionV>
                <wp:extent cx="394970" cy="1358265"/>
                <wp:effectExtent l="6350" t="1905" r="36830" b="11430"/>
                <wp:wrapNone/>
                <wp:docPr id="1160" name="直接箭头连接符 258"/>
                <wp:cNvGraphicFramePr/>
                <a:graphic xmlns:a="http://schemas.openxmlformats.org/drawingml/2006/main">
                  <a:graphicData uri="http://schemas.microsoft.com/office/word/2010/wordprocessingShape">
                    <wps:wsp>
                      <wps:cNvCnPr/>
                      <wps:spPr>
                        <a:xfrm>
                          <a:off x="0" y="0"/>
                          <a:ext cx="394969" cy="1358265"/>
                        </a:xfrm>
                        <a:prstGeom prst="straightConnector1">
                          <a:avLst/>
                        </a:prstGeom>
                        <a:ln w="12700" cap="flat" cmpd="sng">
                          <a:solidFill>
                            <a:srgbClr val="7030A0"/>
                          </a:solidFill>
                          <a:prstDash val="dashDot"/>
                          <a:miter/>
                          <a:tailEnd type="arrow" w="med" len="med"/>
                        </a:ln>
                      </wps:spPr>
                      <wps:bodyPr/>
                    </wps:wsp>
                  </a:graphicData>
                </a:graphic>
              </wp:anchor>
            </w:drawing>
          </mc:Choice>
          <mc:Fallback>
            <w:pict>
              <v:shape id="直接箭头连接符 258" o:spid="_x0000_s1026" o:spt="32" type="#_x0000_t32" style="position:absolute;left:0pt;margin-left:237.15pt;margin-top:229.25pt;height:106.95pt;width:31.1pt;z-index:251660288;mso-width-relative:page;mso-height-relative:page;" filled="f" stroked="t" coordsize="21600,21600" o:gfxdata="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lJRtV2wAAAAsBAAAPAAAAAAAAAAEA&#10;IAAAACIAAABkcnMvZG93bnJldi54bWxQSwECFAAUAAAACACHTuJA9hc0YAwCAADaAwAADgAAAAAA&#10;AAABACAAAAAqAQAAZHJzL2Uyb0RvYy54bWxQSwUGAAAAAAYABgBZAQAAqAUAAAAA&#10;">
                <v:fill on="f" focussize="0,0"/>
                <v:stroke weight="1pt" color="#7030A0" joinstyle="miter" dashstyle="dashDot" endarrow="open"/>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2987675</wp:posOffset>
                </wp:positionH>
                <wp:positionV relativeFrom="paragraph">
                  <wp:posOffset>2692400</wp:posOffset>
                </wp:positionV>
                <wp:extent cx="1014730" cy="224790"/>
                <wp:effectExtent l="0" t="6350" r="13970" b="35560"/>
                <wp:wrapNone/>
                <wp:docPr id="1161" name="直接箭头连接符 257"/>
                <wp:cNvGraphicFramePr/>
                <a:graphic xmlns:a="http://schemas.openxmlformats.org/drawingml/2006/main">
                  <a:graphicData uri="http://schemas.microsoft.com/office/word/2010/wordprocessingShape">
                    <wps:wsp>
                      <wps:cNvCnPr/>
                      <wps:spPr>
                        <a:xfrm flipH="1">
                          <a:off x="0" y="0"/>
                          <a:ext cx="1014729" cy="224789"/>
                        </a:xfrm>
                        <a:prstGeom prst="straightConnector1">
                          <a:avLst/>
                        </a:prstGeom>
                        <a:ln w="12700" cap="flat" cmpd="sng">
                          <a:solidFill>
                            <a:srgbClr val="7030A0"/>
                          </a:solidFill>
                          <a:prstDash val="dashDot"/>
                          <a:miter/>
                          <a:tailEnd type="arrow" w="med" len="med"/>
                        </a:ln>
                      </wps:spPr>
                      <wps:bodyPr/>
                    </wps:wsp>
                  </a:graphicData>
                </a:graphic>
              </wp:anchor>
            </w:drawing>
          </mc:Choice>
          <mc:Fallback>
            <w:pict>
              <v:shape id="直接箭头连接符 257" o:spid="_x0000_s1026" o:spt="32" type="#_x0000_t32" style="position:absolute;left:0pt;flip:x;margin-left:235.25pt;margin-top:212pt;height:17.7pt;width:79.9pt;z-index:251660288;mso-width-relative:page;mso-height-relative:page;" filled="f" stroked="t" coordsize="21600,21600" o:gfxdata="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f63SC9kAAAALAQAADwAAAAAA&#10;AAABACAAAAAiAAAAZHJzL2Rvd25yZXYueG1sUEsBAhQAFAAAAAgAh07iQLAURugSAgAA5AMAAA4A&#10;AAAAAAAAAQAgAAAAKAEAAGRycy9lMm9Eb2MueG1sUEsFBgAAAAAGAAYAWQEAAKwFAAAAAA==&#10;">
                <v:fill on="f" focussize="0,0"/>
                <v:stroke weight="1pt" color="#7030A0" joinstyle="miter" dashstyle="dashDot" endarrow="open"/>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4983480</wp:posOffset>
                </wp:positionH>
                <wp:positionV relativeFrom="paragraph">
                  <wp:posOffset>3968750</wp:posOffset>
                </wp:positionV>
                <wp:extent cx="471170" cy="1062990"/>
                <wp:effectExtent l="5715" t="2540" r="18415" b="1270"/>
                <wp:wrapNone/>
                <wp:docPr id="1162" name="直接箭头连接符 255"/>
                <wp:cNvGraphicFramePr/>
                <a:graphic xmlns:a="http://schemas.openxmlformats.org/drawingml/2006/main">
                  <a:graphicData uri="http://schemas.microsoft.com/office/word/2010/wordprocessingShape">
                    <wps:wsp>
                      <wps:cNvCnPr/>
                      <wps:spPr>
                        <a:xfrm>
                          <a:off x="0" y="0"/>
                          <a:ext cx="471170" cy="1062990"/>
                        </a:xfrm>
                        <a:prstGeom prst="straightConnector1">
                          <a:avLst/>
                        </a:prstGeom>
                        <a:ln w="12700" cap="flat" cmpd="sng">
                          <a:solidFill>
                            <a:srgbClr val="7030A0"/>
                          </a:solidFill>
                          <a:prstDash val="dashDot"/>
                          <a:miter/>
                          <a:tailEnd type="arrow" w="med" len="med"/>
                        </a:ln>
                      </wps:spPr>
                      <wps:bodyPr/>
                    </wps:wsp>
                  </a:graphicData>
                </a:graphic>
              </wp:anchor>
            </w:drawing>
          </mc:Choice>
          <mc:Fallback>
            <w:pict>
              <v:shape id="直接箭头连接符 255" o:spid="_x0000_s1026" o:spt="32" type="#_x0000_t32" style="position:absolute;left:0pt;margin-left:392.4pt;margin-top:312.5pt;height:83.7pt;width:37.1pt;z-index:251660288;mso-width-relative:page;mso-height-relative:page;" filled="f" stroked="t" coordsize="21600,21600" o:gfxdata="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7o9rPdsAAAALAQAADwAAAAAAAAABACAA&#10;AAAiAAAAZHJzL2Rvd25yZXYueG1sUEsBAhQAFAAAAAgAh07iQB/NWQ4KAgAA2gMAAA4AAAAAAAAA&#10;AQAgAAAAKgEAAGRycy9lMm9Eb2MueG1sUEsFBgAAAAAGAAYAWQEAAKYFAAAAAA==&#10;">
                <v:fill on="f" focussize="0,0"/>
                <v:stroke weight="1pt" color="#7030A0" joinstyle="miter" dashstyle="dashDot" endarrow="open"/>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4940300</wp:posOffset>
                </wp:positionH>
                <wp:positionV relativeFrom="paragraph">
                  <wp:posOffset>2473325</wp:posOffset>
                </wp:positionV>
                <wp:extent cx="3624580" cy="1510665"/>
                <wp:effectExtent l="0" t="5715" r="13970" b="26669"/>
                <wp:wrapNone/>
                <wp:docPr id="1163" name="直接箭头连接符 254"/>
                <wp:cNvGraphicFramePr/>
                <a:graphic xmlns:a="http://schemas.openxmlformats.org/drawingml/2006/main">
                  <a:graphicData uri="http://schemas.microsoft.com/office/word/2010/wordprocessingShape">
                    <wps:wsp>
                      <wps:cNvCnPr/>
                      <wps:spPr>
                        <a:xfrm flipH="1">
                          <a:off x="0" y="0"/>
                          <a:ext cx="3624580" cy="1510665"/>
                        </a:xfrm>
                        <a:prstGeom prst="straightConnector1">
                          <a:avLst/>
                        </a:prstGeom>
                        <a:ln w="12700" cap="flat" cmpd="sng">
                          <a:solidFill>
                            <a:srgbClr val="7030A0"/>
                          </a:solidFill>
                          <a:prstDash val="dashDot"/>
                          <a:miter/>
                          <a:tailEnd type="arrow" w="med" len="med"/>
                        </a:ln>
                      </wps:spPr>
                      <wps:bodyPr/>
                    </wps:wsp>
                  </a:graphicData>
                </a:graphic>
              </wp:anchor>
            </w:drawing>
          </mc:Choice>
          <mc:Fallback>
            <w:pict>
              <v:shape id="直接箭头连接符 254" o:spid="_x0000_s1026" o:spt="32" type="#_x0000_t32" style="position:absolute;left:0pt;flip:x;margin-left:389pt;margin-top:194.75pt;height:118.95pt;width:285.4pt;z-index:251660288;mso-width-relative:page;mso-height-relative:page;" filled="f" stroked="t" coordsize="21600,21600" o:gfxdata="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DvSvM/aAAAADAEAAA8AAAAA&#10;AAAAAQAgAAAAIgAAAGRycy9kb3ducmV2LnhtbFBLAQIUABQAAAAIAIdO4kCOEGFREgIAAOUDAAAO&#10;AAAAAAAAAAEAIAAAACkBAABkcnMvZTJvRG9jLnhtbFBLBQYAAAAABgAGAFkBAACtBQAAAAA=&#10;">
                <v:fill on="f" focussize="0,0"/>
                <v:stroke weight="1pt" color="#7030A0" joinstyle="miter" dashstyle="dashDot" endarrow="open"/>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5959475</wp:posOffset>
                </wp:positionH>
                <wp:positionV relativeFrom="paragraph">
                  <wp:posOffset>358775</wp:posOffset>
                </wp:positionV>
                <wp:extent cx="1238250" cy="161925"/>
                <wp:effectExtent l="635" t="6350" r="18415" b="22225"/>
                <wp:wrapNone/>
                <wp:docPr id="1164" name="直接箭头连接符 253"/>
                <wp:cNvGraphicFramePr/>
                <a:graphic xmlns:a="http://schemas.openxmlformats.org/drawingml/2006/main">
                  <a:graphicData uri="http://schemas.microsoft.com/office/word/2010/wordprocessingShape">
                    <wps:wsp>
                      <wps:cNvCnPr/>
                      <wps:spPr>
                        <a:xfrm flipH="1">
                          <a:off x="0" y="0"/>
                          <a:ext cx="1238250" cy="161925"/>
                        </a:xfrm>
                        <a:prstGeom prst="straightConnector1">
                          <a:avLst/>
                        </a:prstGeom>
                        <a:ln w="12700" cap="flat" cmpd="sng">
                          <a:solidFill>
                            <a:srgbClr val="FF0000"/>
                          </a:solidFill>
                          <a:prstDash val="dashDot"/>
                          <a:miter/>
                          <a:tailEnd type="none" w="med" len="med"/>
                        </a:ln>
                      </wps:spPr>
                      <wps:bodyPr/>
                    </wps:wsp>
                  </a:graphicData>
                </a:graphic>
              </wp:anchor>
            </w:drawing>
          </mc:Choice>
          <mc:Fallback>
            <w:pict>
              <v:shape id="直接箭头连接符 253" o:spid="_x0000_s1026" o:spt="32" type="#_x0000_t32" style="position:absolute;left:0pt;flip:x;margin-left:469.25pt;margin-top:28.25pt;height:12.75pt;width:97.5pt;z-index:251660288;mso-width-relative:page;mso-height-relative:page;" filled="f" stroked="t" coordsize="21600,21600" o:gfxdata="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kqs5bXAAAACgEAAA8AAAAAAAAAAQAg&#10;AAAAIgAAAGRycy9kb3ducmV2LnhtbFBLAQIUABQAAAAIAIdO4kCtjAY6DwIAAOMDAAAOAAAAAAAA&#10;AAEAIAAAACYBAABkcnMvZTJvRG9jLnhtbFBLBQYAAAAABgAGAFkBAACnBQAAAAA=&#10;">
                <v:fill on="f" focussize="0,0"/>
                <v:stroke weight="1pt" color="#FF0000" joinstyle="miter" dashstyle="dashDot"/>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4587875</wp:posOffset>
                </wp:positionH>
                <wp:positionV relativeFrom="paragraph">
                  <wp:posOffset>406400</wp:posOffset>
                </wp:positionV>
                <wp:extent cx="342900" cy="1485900"/>
                <wp:effectExtent l="6350" t="1270" r="12700" b="17780"/>
                <wp:wrapNone/>
                <wp:docPr id="1165" name="直接箭头连接符 252"/>
                <wp:cNvGraphicFramePr/>
                <a:graphic xmlns:a="http://schemas.openxmlformats.org/drawingml/2006/main">
                  <a:graphicData uri="http://schemas.microsoft.com/office/word/2010/wordprocessingShape">
                    <wps:wsp>
                      <wps:cNvCnPr/>
                      <wps:spPr>
                        <a:xfrm flipH="1" flipV="1">
                          <a:off x="0" y="0"/>
                          <a:ext cx="342900" cy="1485900"/>
                        </a:xfrm>
                        <a:prstGeom prst="straightConnector1">
                          <a:avLst/>
                        </a:prstGeom>
                        <a:ln w="12700" cap="flat" cmpd="sng">
                          <a:solidFill>
                            <a:srgbClr val="FF0000"/>
                          </a:solidFill>
                          <a:prstDash val="dashDot"/>
                          <a:miter/>
                          <a:tailEnd type="none" w="med" len="med"/>
                        </a:ln>
                      </wps:spPr>
                      <wps:bodyPr/>
                    </wps:wsp>
                  </a:graphicData>
                </a:graphic>
              </wp:anchor>
            </w:drawing>
          </mc:Choice>
          <mc:Fallback>
            <w:pict>
              <v:shape id="直接箭头连接符 252" o:spid="_x0000_s1026" o:spt="32" type="#_x0000_t32" style="position:absolute;left:0pt;flip:x y;margin-left:361.25pt;margin-top:32pt;height:117pt;width:27pt;z-index:251660288;mso-width-relative:page;mso-height-relative:page;" filled="f" stroked="t" coordsize="21600,21600" o:gfxdata="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TQcQr2AAAAAoBAAAPAAAAAAAA&#10;AAEAIAAAACIAAABkcnMvZG93bnJldi54bWxQSwECFAAUAAAACACHTuJAiDQAoxICAADtAwAADgAA&#10;AAAAAAABACAAAAAnAQAAZHJzL2Uyb0RvYy54bWxQSwUGAAAAAAYABgBZAQAAqwUAAAAA&#10;">
                <v:fill on="f" focussize="0,0"/>
                <v:stroke weight="1pt" color="#FF0000" joinstyle="miter" dashstyle="dashDot"/>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2759075</wp:posOffset>
                </wp:positionH>
                <wp:positionV relativeFrom="paragraph">
                  <wp:posOffset>701675</wp:posOffset>
                </wp:positionV>
                <wp:extent cx="390525" cy="1666875"/>
                <wp:effectExtent l="6350" t="1270" r="22225" b="8255"/>
                <wp:wrapNone/>
                <wp:docPr id="1166" name="直接箭头连接符 251"/>
                <wp:cNvGraphicFramePr/>
                <a:graphic xmlns:a="http://schemas.openxmlformats.org/drawingml/2006/main">
                  <a:graphicData uri="http://schemas.microsoft.com/office/word/2010/wordprocessingShape">
                    <wps:wsp>
                      <wps:cNvCnPr/>
                      <wps:spPr>
                        <a:xfrm flipH="1" flipV="1">
                          <a:off x="0" y="0"/>
                          <a:ext cx="390525" cy="1666875"/>
                        </a:xfrm>
                        <a:prstGeom prst="straightConnector1">
                          <a:avLst/>
                        </a:prstGeom>
                        <a:ln w="12700" cap="flat" cmpd="sng">
                          <a:solidFill>
                            <a:srgbClr val="FF0000"/>
                          </a:solidFill>
                          <a:prstDash val="dashDot"/>
                          <a:miter/>
                          <a:tailEnd type="none" w="med" len="med"/>
                        </a:ln>
                      </wps:spPr>
                      <wps:bodyPr/>
                    </wps:wsp>
                  </a:graphicData>
                </a:graphic>
              </wp:anchor>
            </w:drawing>
          </mc:Choice>
          <mc:Fallback>
            <w:pict>
              <v:shape id="直接箭头连接符 251" o:spid="_x0000_s1026" o:spt="32" type="#_x0000_t32" style="position:absolute;left:0pt;flip:x y;margin-left:217.25pt;margin-top:55.25pt;height:131.25pt;width:30.75pt;z-index:251660288;mso-width-relative:page;mso-height-relative:page;" filled="f" stroked="t" coordsize="21600,21600" o:gfxdata="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5alO2QAAAAsBAAAPAAAA&#10;AAAAAAEAIAAAACIAAABkcnMvZG93bnJldi54bWxQSwECFAAUAAAACACHTuJAKwgCzxQCAADtAwAA&#10;DgAAAAAAAAABACAAAAAoAQAAZHJzL2Uyb0RvYy54bWxQSwUGAAAAAAYABgBZAQAArgUAAAAA&#10;">
                <v:fill on="f" focussize="0,0"/>
                <v:stroke weight="1pt" color="#FF0000" joinstyle="miter" dashstyle="dashDot"/>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949325</wp:posOffset>
                </wp:positionH>
                <wp:positionV relativeFrom="paragraph">
                  <wp:posOffset>796925</wp:posOffset>
                </wp:positionV>
                <wp:extent cx="361950" cy="1504950"/>
                <wp:effectExtent l="28575" t="0" r="9525" b="19050"/>
                <wp:wrapNone/>
                <wp:docPr id="1167" name="直接箭头连接符 250"/>
                <wp:cNvGraphicFramePr/>
                <a:graphic xmlns:a="http://schemas.openxmlformats.org/drawingml/2006/main">
                  <a:graphicData uri="http://schemas.microsoft.com/office/word/2010/wordprocessingShape">
                    <wps:wsp>
                      <wps:cNvCnPr/>
                      <wps:spPr>
                        <a:xfrm flipH="1" flipV="1">
                          <a:off x="0" y="0"/>
                          <a:ext cx="361950" cy="1504950"/>
                        </a:xfrm>
                        <a:prstGeom prst="straightConnector1">
                          <a:avLst/>
                        </a:prstGeom>
                        <a:ln w="12700" cap="flat" cmpd="sng">
                          <a:solidFill>
                            <a:srgbClr val="FF0000"/>
                          </a:solidFill>
                          <a:prstDash val="dashDot"/>
                          <a:miter/>
                          <a:tailEnd type="arrow" w="med" len="med"/>
                        </a:ln>
                      </wps:spPr>
                      <wps:bodyPr/>
                    </wps:wsp>
                  </a:graphicData>
                </a:graphic>
              </wp:anchor>
            </w:drawing>
          </mc:Choice>
          <mc:Fallback>
            <w:pict>
              <v:shape id="直接箭头连接符 250" o:spid="_x0000_s1026" o:spt="32" type="#_x0000_t32" style="position:absolute;left:0pt;flip:x y;margin-left:74.75pt;margin-top:62.75pt;height:118.5pt;width:28.5pt;z-index:251660288;mso-width-relative:page;mso-height-relative:page;" filled="f" stroked="t" coordsize="21600,21600" o:gfxdata="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TYo53ZAAAACwEAAA8AAAAAAAAA&#10;AQAgAAAAIgAAAGRycy9kb3ducmV2LnhtbFBLAQIUABQAAAAIAIdO4kAbFS9YEAIAAO4DAAAOAAAA&#10;AAAAAAEAIAAAACgBAABkcnMvZTJvRG9jLnhtbFBLBQYAAAAABgAGAFkBAACqBQAAAAA=&#10;">
                <v:fill on="f" focussize="0,0"/>
                <v:stroke weight="1pt" color="#FF0000" joinstyle="miter" dashstyle="dashDot" endarrow="open"/>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1196975</wp:posOffset>
                </wp:positionH>
                <wp:positionV relativeFrom="paragraph">
                  <wp:posOffset>1168400</wp:posOffset>
                </wp:positionV>
                <wp:extent cx="4891405" cy="723900"/>
                <wp:effectExtent l="0" t="6350" r="4445" b="50800"/>
                <wp:wrapNone/>
                <wp:docPr id="1168" name="直接箭头连接符 249"/>
                <wp:cNvGraphicFramePr/>
                <a:graphic xmlns:a="http://schemas.openxmlformats.org/drawingml/2006/main">
                  <a:graphicData uri="http://schemas.microsoft.com/office/word/2010/wordprocessingShape">
                    <wps:wsp>
                      <wps:cNvCnPr/>
                      <wps:spPr>
                        <a:xfrm flipH="1">
                          <a:off x="0" y="0"/>
                          <a:ext cx="4891405" cy="723900"/>
                        </a:xfrm>
                        <a:prstGeom prst="straightConnector1">
                          <a:avLst/>
                        </a:prstGeom>
                        <a:ln w="12700" cap="flat" cmpd="sng">
                          <a:solidFill>
                            <a:srgbClr val="FF0000"/>
                          </a:solidFill>
                          <a:prstDash val="dashDot"/>
                          <a:miter/>
                          <a:tailEnd type="arrow" w="med" len="med"/>
                        </a:ln>
                      </wps:spPr>
                      <wps:bodyPr/>
                    </wps:wsp>
                  </a:graphicData>
                </a:graphic>
              </wp:anchor>
            </w:drawing>
          </mc:Choice>
          <mc:Fallback>
            <w:pict>
              <v:shape id="直接箭头连接符 249" o:spid="_x0000_s1026" o:spt="32" type="#_x0000_t32" style="position:absolute;left:0pt;flip:x;margin-left:94.25pt;margin-top:92pt;height:57pt;width:385.15pt;z-index:251660288;mso-width-relative:page;mso-height-relative:page;" filled="f" stroked="t" coordsize="21600,21600" o:gfxdata="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H7xqldYAAAALAQAADwAAAAAAAAAB&#10;ACAAAAAiAAAAZHJzL2Rvd25yZXYueG1sUEsBAhQAFAAAAAgAh07iQJYClgwSAgAA5AMAAA4AAAAA&#10;AAAAAQAgAAAAJQEAAGRycy9lMm9Eb2MueG1sUEsFBgAAAAAGAAYAWQEAAKkFAAAAAA==&#10;">
                <v:fill on="f" focussize="0,0"/>
                <v:stroke weight="1pt" color="#FF0000" joinstyle="miter" dashstyle="dashDot" endarrow="open"/>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1035050</wp:posOffset>
                </wp:positionH>
                <wp:positionV relativeFrom="paragraph">
                  <wp:posOffset>511175</wp:posOffset>
                </wp:positionV>
                <wp:extent cx="4939030" cy="733425"/>
                <wp:effectExtent l="0" t="6350" r="13970" b="41275"/>
                <wp:wrapNone/>
                <wp:docPr id="1169" name="直接箭头连接符 248"/>
                <wp:cNvGraphicFramePr/>
                <a:graphic xmlns:a="http://schemas.openxmlformats.org/drawingml/2006/main">
                  <a:graphicData uri="http://schemas.microsoft.com/office/word/2010/wordprocessingShape">
                    <wps:wsp>
                      <wps:cNvCnPr/>
                      <wps:spPr>
                        <a:xfrm flipH="1">
                          <a:off x="0" y="0"/>
                          <a:ext cx="4939030" cy="733425"/>
                        </a:xfrm>
                        <a:prstGeom prst="straightConnector1">
                          <a:avLst/>
                        </a:prstGeom>
                        <a:ln w="12700" cap="flat" cmpd="sng">
                          <a:solidFill>
                            <a:srgbClr val="FF0000"/>
                          </a:solidFill>
                          <a:prstDash val="dashDot"/>
                          <a:miter/>
                          <a:tailEnd type="arrow" w="med" len="med"/>
                        </a:ln>
                      </wps:spPr>
                      <wps:bodyPr/>
                    </wps:wsp>
                  </a:graphicData>
                </a:graphic>
              </wp:anchor>
            </w:drawing>
          </mc:Choice>
          <mc:Fallback>
            <w:pict>
              <v:shape id="直接箭头连接符 248" o:spid="_x0000_s1026" o:spt="32" type="#_x0000_t32" style="position:absolute;left:0pt;flip:x;margin-left:81.5pt;margin-top:40.25pt;height:57.75pt;width:388.9pt;z-index:251660288;mso-width-relative:page;mso-height-relative:page;" filled="f" stroked="t" coordsize="21600,21600" o:gfxdata="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CG0sT1gAAAAoBAAAPAAAAAAAAAAEA&#10;IAAAACIAAABkcnMvZG93bnJldi54bWxQSwECFAAUAAAACACHTuJATWcKRhECAADkAwAADgAAAAAA&#10;AAABACAAAAAlAQAAZHJzL2Uyb0RvYy54bWxQSwUGAAAAAAYABgBZAQAAqAUAAAAA&#10;">
                <v:fill on="f" focussize="0,0"/>
                <v:stroke weight="1pt" color="#FF0000" joinstyle="miter" dashstyle="dashDot" endarrow="open"/>
                <v:imagedata o:title=""/>
                <o:lock v:ext="edit" aspectratio="f"/>
              </v:shap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3195320</wp:posOffset>
                </wp:positionH>
                <wp:positionV relativeFrom="paragraph">
                  <wp:posOffset>6109335</wp:posOffset>
                </wp:positionV>
                <wp:extent cx="3920490" cy="325120"/>
                <wp:effectExtent l="0" t="0" r="0" b="0"/>
                <wp:wrapNone/>
                <wp:docPr id="1170" name="文本框 83"/>
                <wp:cNvGraphicFramePr/>
                <a:graphic xmlns:a="http://schemas.openxmlformats.org/drawingml/2006/main">
                  <a:graphicData uri="http://schemas.microsoft.com/office/word/2010/wordprocessingShape">
                    <wps:wsp>
                      <wps:cNvSpPr/>
                      <wps:spPr>
                        <a:xfrm>
                          <a:off x="0" y="0"/>
                          <a:ext cx="3920490" cy="325120"/>
                        </a:xfrm>
                        <a:prstGeom prst="rect">
                          <a:avLst/>
                        </a:prstGeom>
                        <a:ln>
                          <a:noFill/>
                        </a:ln>
                      </wps:spPr>
                      <wps:txbx>
                        <w:txbxContent>
                          <w:p>
                            <w:pPr>
                              <w:rPr>
                                <w:rFonts w:hint="default" w:eastAsia="宋体"/>
                                <w:b/>
                                <w:bCs/>
                                <w:sz w:val="24"/>
                                <w:szCs w:val="24"/>
                                <w:lang w:val="en-US" w:eastAsia="zh-CN"/>
                              </w:rPr>
                            </w:pPr>
                            <w:r>
                              <w:rPr>
                                <w:rFonts w:hint="eastAsia" w:eastAsia="宋体"/>
                                <w:b/>
                                <w:bCs/>
                                <w:sz w:val="24"/>
                                <w:szCs w:val="24"/>
                                <w:lang w:val="en-US" w:eastAsia="zh-CN"/>
                              </w:rPr>
                              <w:t>附图4：项目总平面布置</w:t>
                            </w:r>
                            <w:r>
                              <w:rPr>
                                <w:rFonts w:hint="eastAsia"/>
                                <w:b/>
                                <w:bCs/>
                                <w:sz w:val="24"/>
                                <w:szCs w:val="24"/>
                                <w:lang w:val="en-US" w:eastAsia="zh-CN"/>
                              </w:rPr>
                              <w:t>及废水收集路径图</w:t>
                            </w:r>
                            <w:r>
                              <w:rPr>
                                <w:rFonts w:hint="eastAsia" w:eastAsia="宋体"/>
                                <w:b/>
                                <w:bCs/>
                                <w:sz w:val="24"/>
                                <w:szCs w:val="24"/>
                                <w:lang w:val="en-US" w:eastAsia="zh-CN"/>
                              </w:rPr>
                              <w:t>示意图</w:t>
                            </w:r>
                          </w:p>
                        </w:txbxContent>
                      </wps:txbx>
                      <wps:bodyPr vert="horz" wrap="square" lIns="91440" tIns="45720" rIns="91440" bIns="45720" anchor="t">
                        <a:noAutofit/>
                      </wps:bodyPr>
                    </wps:wsp>
                  </a:graphicData>
                </a:graphic>
              </wp:anchor>
            </w:drawing>
          </mc:Choice>
          <mc:Fallback>
            <w:pict>
              <v:rect id="文本框 83" o:spid="_x0000_s1026" o:spt="1" style="position:absolute;left:0pt;margin-left:251.6pt;margin-top:481.05pt;height:25.6pt;width:308.7pt;z-index:251660288;mso-width-relative:page;mso-height-relative:page;" filled="f" stroked="f" coordsize="21600,21600" o:gfxdata="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mDKhA3AAAAA0BAAAP&#10;AAAAAAAAAAEAIAAAACIAAABkcnMvZG93bnJldi54bWxQSwECFAAUAAAACACHTuJApS+wZNsBAACk&#10;AwAADgAAAAAAAAABACAAAAArAQAAZHJzL2Uyb0RvYy54bWxQSwUGAAAAAAYABgBZAQAAeAUAAAAA&#10;">
                <v:fill on="f" focussize="0,0"/>
                <v:stroke on="f"/>
                <v:imagedata o:title=""/>
                <o:lock v:ext="edit" aspectratio="f"/>
                <v:textbox>
                  <w:txbxContent>
                    <w:p>
                      <w:pPr>
                        <w:rPr>
                          <w:rFonts w:hint="default" w:eastAsia="宋体"/>
                          <w:b/>
                          <w:bCs/>
                          <w:sz w:val="24"/>
                          <w:szCs w:val="24"/>
                          <w:lang w:val="en-US" w:eastAsia="zh-CN"/>
                        </w:rPr>
                      </w:pPr>
                      <w:r>
                        <w:rPr>
                          <w:rFonts w:hint="eastAsia" w:eastAsia="宋体"/>
                          <w:b/>
                          <w:bCs/>
                          <w:sz w:val="24"/>
                          <w:szCs w:val="24"/>
                          <w:lang w:val="en-US" w:eastAsia="zh-CN"/>
                        </w:rPr>
                        <w:t>附图4：项目总平面布置</w:t>
                      </w:r>
                      <w:r>
                        <w:rPr>
                          <w:rFonts w:hint="eastAsia"/>
                          <w:b/>
                          <w:bCs/>
                          <w:sz w:val="24"/>
                          <w:szCs w:val="24"/>
                          <w:lang w:val="en-US" w:eastAsia="zh-CN"/>
                        </w:rPr>
                        <w:t>及废水收集路径图</w:t>
                      </w:r>
                      <w:r>
                        <w:rPr>
                          <w:rFonts w:hint="eastAsia" w:eastAsia="宋体"/>
                          <w:b/>
                          <w:bCs/>
                          <w:sz w:val="24"/>
                          <w:szCs w:val="24"/>
                          <w:lang w:val="en-US" w:eastAsia="zh-CN"/>
                        </w:rPr>
                        <w:t>示意图</w:t>
                      </w:r>
                    </w:p>
                  </w:txbxContent>
                </v:textbox>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5985510</wp:posOffset>
                </wp:positionH>
                <wp:positionV relativeFrom="paragraph">
                  <wp:posOffset>330200</wp:posOffset>
                </wp:positionV>
                <wp:extent cx="1236345" cy="167005"/>
                <wp:effectExtent l="635" t="6350" r="1270" b="17145"/>
                <wp:wrapNone/>
                <wp:docPr id="1171" name="直接连接符 247"/>
                <wp:cNvGraphicFramePr/>
                <a:graphic xmlns:a="http://schemas.openxmlformats.org/drawingml/2006/main">
                  <a:graphicData uri="http://schemas.microsoft.com/office/word/2010/wordprocessingShape">
                    <wps:wsp>
                      <wps:cNvCnPr/>
                      <wps:spPr>
                        <a:xfrm flipV="1">
                          <a:off x="0" y="0"/>
                          <a:ext cx="1236344" cy="167005"/>
                        </a:xfrm>
                        <a:prstGeom prst="line">
                          <a:avLst/>
                        </a:prstGeom>
                        <a:ln w="12700" cap="flat" cmpd="sng">
                          <a:solidFill>
                            <a:srgbClr val="5B9BD5"/>
                          </a:solidFill>
                          <a:prstDash val="solid"/>
                          <a:miter/>
                        </a:ln>
                      </wps:spPr>
                      <wps:bodyPr/>
                    </wps:wsp>
                  </a:graphicData>
                </a:graphic>
              </wp:anchor>
            </w:drawing>
          </mc:Choice>
          <mc:Fallback>
            <w:pict>
              <v:line id="直接连接符 247" o:spid="_x0000_s1026" o:spt="20" style="position:absolute;left:0pt;flip:y;margin-left:471.3pt;margin-top:26pt;height:13.15pt;width:97.35pt;z-index:251660288;mso-width-relative:page;mso-height-relative:page;" filled="f" stroked="t" coordsize="21600,21600" o:gfxdata="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BaUOtDWAAAACgEA&#10;AA8AAAAAAAAAAQAgAAAAIgAAAGRycy9kb3ducmV2LnhtbFBLAQIUABQAAAAIAIdO4kCIC1Wn4wEA&#10;AKMDAAAOAAAAAAAAAAEAIAAAACUBAABkcnMvZTJvRG9jLnhtbFBLBQYAAAAABgAGAFkBAAB6BQAA&#10;AAA=&#10;">
                <v:fill on="f" focussize="0,0"/>
                <v:stroke weight="1pt" color="#5B9BD5" joinstyle="miter"/>
                <v:imagedata o:title=""/>
                <o:lock v:ext="edit" aspectratio="f"/>
              </v:lin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6318885</wp:posOffset>
                </wp:positionH>
                <wp:positionV relativeFrom="paragraph">
                  <wp:posOffset>169545</wp:posOffset>
                </wp:positionV>
                <wp:extent cx="675640" cy="389890"/>
                <wp:effectExtent l="0" t="0" r="0" b="0"/>
                <wp:wrapNone/>
                <wp:docPr id="1172" name="文本框 246"/>
                <wp:cNvGraphicFramePr/>
                <a:graphic xmlns:a="http://schemas.openxmlformats.org/drawingml/2006/main">
                  <a:graphicData uri="http://schemas.microsoft.com/office/word/2010/wordprocessingShape">
                    <wps:wsp>
                      <wps:cNvSpPr/>
                      <wps:spPr>
                        <a:xfrm rot="21060000">
                          <a:off x="0" y="0"/>
                          <a:ext cx="675640" cy="389890"/>
                        </a:xfrm>
                        <a:prstGeom prst="rect">
                          <a:avLst/>
                        </a:prstGeom>
                        <a:ln>
                          <a:noFill/>
                        </a:ln>
                      </wps:spPr>
                      <wps:txbx>
                        <w:txbxContent>
                          <w:p>
                            <w:pPr>
                              <w:rPr>
                                <w:rFonts w:hint="default" w:eastAsia="宋体"/>
                                <w:lang w:val="en-US" w:eastAsia="zh-CN"/>
                              </w:rPr>
                            </w:pPr>
                            <w:r>
                              <w:rPr>
                                <w:rFonts w:hint="eastAsia" w:eastAsia="宋体"/>
                                <w:lang w:val="en-US" w:eastAsia="zh-CN"/>
                              </w:rPr>
                              <w:t>清洗池</w:t>
                            </w:r>
                          </w:p>
                        </w:txbxContent>
                      </wps:txbx>
                      <wps:bodyPr vert="horz" wrap="square" lIns="91440" tIns="45720" rIns="91440" bIns="45720" anchor="t">
                        <a:noAutofit/>
                      </wps:bodyPr>
                    </wps:wsp>
                  </a:graphicData>
                </a:graphic>
              </wp:anchor>
            </w:drawing>
          </mc:Choice>
          <mc:Fallback>
            <w:pict>
              <v:rect id="文本框 246" o:spid="_x0000_s1026" o:spt="1" style="position:absolute;left:0pt;margin-left:497.55pt;margin-top:13.35pt;height:30.7pt;width:53.2pt;rotation:-589824f;z-index:251660288;mso-width-relative:page;mso-height-relative:page;" filled="f" stroked="f" coordsize="21600,21600" o:gfxdata="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vH9Dt&#10;2gAAAAoBAAAPAAAAAAAAAAEAIAAAACIAAABkcnMvZG93bnJldi54bWxQSwECFAAUAAAACACHTuJA&#10;aeBH+uYBAACzAwAADgAAAAAAAAABACAAAAApAQAAZHJzL2Uyb0RvYy54bWxQSwUGAAAAAAYABgBZ&#10;AQAAgQUAAAAA&#10;">
                <v:fill on="f" focussize="0,0"/>
                <v:stroke on="f"/>
                <v:imagedata o:title=""/>
                <o:lock v:ext="edit" aspectratio="f"/>
                <v:textbox>
                  <w:txbxContent>
                    <w:p>
                      <w:pPr>
                        <w:rPr>
                          <w:rFonts w:hint="default" w:eastAsia="宋体"/>
                          <w:lang w:val="en-US" w:eastAsia="zh-CN"/>
                        </w:rPr>
                      </w:pPr>
                      <w:r>
                        <w:rPr>
                          <w:rFonts w:hint="eastAsia" w:eastAsia="宋体"/>
                          <w:lang w:val="en-US" w:eastAsia="zh-CN"/>
                        </w:rPr>
                        <w:t>清洗池</w:t>
                      </w:r>
                    </w:p>
                  </w:txbxContent>
                </v:textbox>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7982585</wp:posOffset>
                </wp:positionH>
                <wp:positionV relativeFrom="paragraph">
                  <wp:posOffset>2926715</wp:posOffset>
                </wp:positionV>
                <wp:extent cx="326390" cy="601980"/>
                <wp:effectExtent l="0" t="0" r="0" b="0"/>
                <wp:wrapNone/>
                <wp:docPr id="1173" name="文本框 131"/>
                <wp:cNvGraphicFramePr/>
                <a:graphic xmlns:a="http://schemas.openxmlformats.org/drawingml/2006/main">
                  <a:graphicData uri="http://schemas.microsoft.com/office/word/2010/wordprocessingShape">
                    <wps:wsp>
                      <wps:cNvSpPr/>
                      <wps:spPr>
                        <a:xfrm>
                          <a:off x="0" y="0"/>
                          <a:ext cx="326390" cy="601979"/>
                        </a:xfrm>
                        <a:prstGeom prst="rect">
                          <a:avLst/>
                        </a:prstGeom>
                        <a:ln>
                          <a:noFill/>
                        </a:ln>
                      </wps:spPr>
                      <wps:txbx>
                        <w:txbxContent>
                          <w:p>
                            <w:pPr>
                              <w:rPr>
                                <w:rFonts w:hint="default" w:eastAsia="宋体"/>
                                <w:lang w:val="en-US" w:eastAsia="zh-CN"/>
                              </w:rPr>
                            </w:pPr>
                            <w:r>
                              <w:rPr>
                                <w:rFonts w:hint="eastAsia"/>
                                <w:lang w:val="en-US" w:eastAsia="zh-CN"/>
                              </w:rPr>
                              <w:t>杂货间</w:t>
                            </w:r>
                          </w:p>
                        </w:txbxContent>
                      </wps:txbx>
                      <wps:bodyPr vert="horz" wrap="square" lIns="91440" tIns="45720" rIns="91440" bIns="45720" anchor="t">
                        <a:noAutofit/>
                      </wps:bodyPr>
                    </wps:wsp>
                  </a:graphicData>
                </a:graphic>
              </wp:anchor>
            </w:drawing>
          </mc:Choice>
          <mc:Fallback>
            <w:pict>
              <v:rect id="文本框 131" o:spid="_x0000_s1026" o:spt="1" style="position:absolute;left:0pt;margin-left:628.55pt;margin-top:230.45pt;height:47.4pt;width:25.7pt;z-index:251660288;mso-width-relative:page;mso-height-relative:page;" filled="f" stroked="f" coordsize="21600,21600" o:gfxdata="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dqTCn3QAAAA0BAAAP&#10;AAAAAAAAAAEAIAAAACIAAABkcnMvZG93bnJldi54bWxQSwECFAAUAAAACACHTuJA39GemdoBAACk&#10;AwAADgAAAAAAAAABACAAAAAsAQAAZHJzL2Uyb0RvYy54bWxQSwUGAAAAAAYABgBZAQAAeAUAAAAA&#10;">
                <v:fill on="f" focussize="0,0"/>
                <v:stroke on="f"/>
                <v:imagedata o:title=""/>
                <o:lock v:ext="edit" aspectratio="f"/>
                <v:textbox>
                  <w:txbxContent>
                    <w:p>
                      <w:pPr>
                        <w:rPr>
                          <w:rFonts w:hint="default" w:eastAsia="宋体"/>
                          <w:lang w:val="en-US" w:eastAsia="zh-CN"/>
                        </w:rPr>
                      </w:pPr>
                      <w:r>
                        <w:rPr>
                          <w:rFonts w:hint="eastAsia"/>
                          <w:lang w:val="en-US" w:eastAsia="zh-CN"/>
                        </w:rPr>
                        <w:t>杂货间</w:t>
                      </w:r>
                    </w:p>
                  </w:txbxContent>
                </v:textbox>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7155815</wp:posOffset>
                </wp:positionH>
                <wp:positionV relativeFrom="paragraph">
                  <wp:posOffset>3306445</wp:posOffset>
                </wp:positionV>
                <wp:extent cx="326390" cy="601980"/>
                <wp:effectExtent l="0" t="0" r="0" b="0"/>
                <wp:wrapNone/>
                <wp:docPr id="1174" name="文本框 71"/>
                <wp:cNvGraphicFramePr/>
                <a:graphic xmlns:a="http://schemas.openxmlformats.org/drawingml/2006/main">
                  <a:graphicData uri="http://schemas.microsoft.com/office/word/2010/wordprocessingShape">
                    <wps:wsp>
                      <wps:cNvSpPr/>
                      <wps:spPr>
                        <a:xfrm>
                          <a:off x="0" y="0"/>
                          <a:ext cx="326390" cy="601979"/>
                        </a:xfrm>
                        <a:prstGeom prst="rect">
                          <a:avLst/>
                        </a:prstGeom>
                        <a:ln>
                          <a:noFill/>
                        </a:ln>
                      </wps:spPr>
                      <wps:txbx>
                        <w:txbxContent>
                          <w:p>
                            <w:pPr>
                              <w:rPr>
                                <w:rFonts w:hint="default" w:eastAsia="宋体"/>
                                <w:lang w:val="en-US" w:eastAsia="zh-CN"/>
                              </w:rPr>
                            </w:pPr>
                            <w:r>
                              <w:rPr>
                                <w:rFonts w:hint="eastAsia"/>
                                <w:lang w:val="en-US" w:eastAsia="zh-CN"/>
                              </w:rPr>
                              <w:t>杂货间</w:t>
                            </w:r>
                          </w:p>
                        </w:txbxContent>
                      </wps:txbx>
                      <wps:bodyPr vert="horz" wrap="square" lIns="91440" tIns="45720" rIns="91440" bIns="45720" anchor="t">
                        <a:noAutofit/>
                      </wps:bodyPr>
                    </wps:wsp>
                  </a:graphicData>
                </a:graphic>
              </wp:anchor>
            </w:drawing>
          </mc:Choice>
          <mc:Fallback>
            <w:pict>
              <v:rect id="文本框 71" o:spid="_x0000_s1026" o:spt="1" style="position:absolute;left:0pt;margin-left:563.45pt;margin-top:260.35pt;height:47.4pt;width:25.7pt;z-index:251660288;mso-width-relative:page;mso-height-relative:page;" filled="f" stroked="f" coordsize="21600,21600" o:gfxdata="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6D6DM3QAAAA0BAAAP&#10;AAAAAAAAAAEAIAAAACIAAABkcnMvZG93bnJldi54bWxQSwECFAAUAAAACACHTuJAHMav0doBAACj&#10;AwAADgAAAAAAAAABACAAAAAsAQAAZHJzL2Uyb0RvYy54bWxQSwUGAAAAAAYABgBZAQAAeAUAAAAA&#10;">
                <v:fill on="f" focussize="0,0"/>
                <v:stroke on="f"/>
                <v:imagedata o:title=""/>
                <o:lock v:ext="edit" aspectratio="f"/>
                <v:textbox>
                  <w:txbxContent>
                    <w:p>
                      <w:pPr>
                        <w:rPr>
                          <w:rFonts w:hint="default" w:eastAsia="宋体"/>
                          <w:lang w:val="en-US" w:eastAsia="zh-CN"/>
                        </w:rPr>
                      </w:pPr>
                      <w:r>
                        <w:rPr>
                          <w:rFonts w:hint="eastAsia"/>
                          <w:lang w:val="en-US" w:eastAsia="zh-CN"/>
                        </w:rPr>
                        <w:t>杂货间</w:t>
                      </w:r>
                    </w:p>
                  </w:txbxContent>
                </v:textbox>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342265</wp:posOffset>
                </wp:positionH>
                <wp:positionV relativeFrom="paragraph">
                  <wp:posOffset>165100</wp:posOffset>
                </wp:positionV>
                <wp:extent cx="549910" cy="699135"/>
                <wp:effectExtent l="64134" t="49530" r="71755" b="51434"/>
                <wp:wrapNone/>
                <wp:docPr id="1175" name="矩形 65"/>
                <wp:cNvGraphicFramePr/>
                <a:graphic xmlns:a="http://schemas.openxmlformats.org/drawingml/2006/main">
                  <a:graphicData uri="http://schemas.microsoft.com/office/word/2010/wordprocessingShape">
                    <wps:wsp>
                      <wps:cNvSpPr/>
                      <wps:spPr>
                        <a:xfrm rot="21000000">
                          <a:off x="0" y="0"/>
                          <a:ext cx="549910" cy="699135"/>
                        </a:xfrm>
                        <a:prstGeom prst="rect">
                          <a:avLst/>
                        </a:prstGeom>
                        <a:solidFill>
                          <a:srgbClr val="5B9BD5"/>
                        </a:solidFill>
                        <a:ln w="12700" cap="flat" cmpd="sng">
                          <a:solidFill>
                            <a:srgbClr val="2E75B5"/>
                          </a:solidFill>
                          <a:prstDash val="solid"/>
                          <a:miter/>
                        </a:ln>
                      </wps:spPr>
                      <wps:txbx>
                        <w:txbxContent>
                          <w:p>
                            <w:pPr>
                              <w:jc w:val="center"/>
                              <w:rPr>
                                <w:rFonts w:hint="default" w:eastAsia="宋体"/>
                                <w:lang w:val="en-US" w:eastAsia="zh-CN"/>
                              </w:rPr>
                            </w:pPr>
                            <w:r>
                              <w:rPr>
                                <w:rFonts w:hint="eastAsia"/>
                                <w:lang w:val="en-US" w:eastAsia="zh-CN"/>
                              </w:rPr>
                              <w:t>废水处理区</w:t>
                            </w:r>
                          </w:p>
                        </w:txbxContent>
                      </wps:txbx>
                      <wps:bodyPr vert="horz" wrap="square" lIns="91440" tIns="45720" rIns="91440" bIns="45720" anchor="ctr">
                        <a:noAutofit/>
                      </wps:bodyPr>
                    </wps:wsp>
                  </a:graphicData>
                </a:graphic>
              </wp:anchor>
            </w:drawing>
          </mc:Choice>
          <mc:Fallback>
            <w:pict>
              <v:rect id="矩形 65" o:spid="_x0000_s1026" o:spt="1" style="position:absolute;left:0pt;margin-left:26.95pt;margin-top:13pt;height:55.05pt;width:43.3pt;rotation:-655360f;z-index:251660288;v-text-anchor:middle;mso-width-relative:page;mso-height-relative:page;" fillcolor="#5B9BD5" filled="t" stroked="t" coordsize="21600,21600" o:gfxdata="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YRxAHdoAAAAJAQAADwAAAAAAAAABACAAAAAiAAAAZHJzL2Rvd25yZXYueG1sUEsBAhQAFAAA&#10;AAgAh07iQMLlWHsmAgAAUQQAAA4AAAAAAAAAAQAgAAAAKQEAAGRycy9lMm9Eb2MueG1sUEsFBgAA&#10;AAAGAAYAWQEAAMEFAAAAAA==&#10;">
                <v:fill on="t" focussize="0,0"/>
                <v:stroke weight="1pt" color="#2E75B5" joinstyle="miter"/>
                <v:imagedata o:title=""/>
                <o:lock v:ext="edit" aspectratio="f"/>
                <v:textbox>
                  <w:txbxContent>
                    <w:p>
                      <w:pPr>
                        <w:jc w:val="center"/>
                        <w:rPr>
                          <w:rFonts w:hint="default" w:eastAsia="宋体"/>
                          <w:lang w:val="en-US" w:eastAsia="zh-CN"/>
                        </w:rPr>
                      </w:pPr>
                      <w:r>
                        <w:rPr>
                          <w:rFonts w:hint="eastAsia"/>
                          <w:lang w:val="en-US" w:eastAsia="zh-CN"/>
                        </w:rPr>
                        <w:t>废水处理区</w:t>
                      </w:r>
                    </w:p>
                  </w:txbxContent>
                </v:textbox>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1841500</wp:posOffset>
                </wp:positionH>
                <wp:positionV relativeFrom="paragraph">
                  <wp:posOffset>195580</wp:posOffset>
                </wp:positionV>
                <wp:extent cx="1129030" cy="532765"/>
                <wp:effectExtent l="41910" t="81915" r="48260" b="71120"/>
                <wp:wrapNone/>
                <wp:docPr id="1176" name="任意多边形 64"/>
                <wp:cNvGraphicFramePr/>
                <a:graphic xmlns:a="http://schemas.openxmlformats.org/drawingml/2006/main">
                  <a:graphicData uri="http://schemas.microsoft.com/office/word/2010/wordprocessingShape">
                    <wps:wsp>
                      <wps:cNvSpPr/>
                      <wps:spPr>
                        <a:xfrm rot="21060000">
                          <a:off x="0" y="0"/>
                          <a:ext cx="1129029" cy="532765"/>
                        </a:xfrm>
                        <a:custGeom>
                          <a:avLst/>
                          <a:gdLst/>
                          <a:ahLst/>
                          <a:cxnLst/>
                          <a:rect l="l" t="t" r="r" b="b"/>
                          <a:pathLst>
                            <a:path w="1778" h="839">
                              <a:moveTo>
                                <a:pt x="0" y="0"/>
                              </a:moveTo>
                              <a:lnTo>
                                <a:pt x="1778" y="16"/>
                              </a:lnTo>
                              <a:lnTo>
                                <a:pt x="1773" y="839"/>
                              </a:lnTo>
                              <a:lnTo>
                                <a:pt x="0" y="804"/>
                              </a:lnTo>
                              <a:lnTo>
                                <a:pt x="0" y="0"/>
                              </a:lnTo>
                              <a:close/>
                            </a:path>
                          </a:pathLst>
                        </a:custGeom>
                        <a:solidFill>
                          <a:srgbClr val="5B9BD5"/>
                        </a:solidFill>
                        <a:ln w="12700" cap="flat" cmpd="sng">
                          <a:solidFill>
                            <a:srgbClr val="2E75B5"/>
                          </a:solidFill>
                          <a:prstDash val="solid"/>
                          <a:miter/>
                        </a:ln>
                      </wps:spPr>
                      <wps:txbx>
                        <w:txbxContent>
                          <w:p>
                            <w:pPr>
                              <w:jc w:val="center"/>
                              <w:rPr>
                                <w:rFonts w:hint="eastAsia" w:eastAsia="宋体"/>
                                <w:lang w:val="en-US" w:eastAsia="zh-CN"/>
                              </w:rPr>
                            </w:pPr>
                            <w:r>
                              <w:rPr>
                                <w:rFonts w:hint="eastAsia"/>
                                <w:lang w:val="en-US" w:eastAsia="zh-CN"/>
                              </w:rPr>
                              <w:t>锅炉房</w:t>
                            </w:r>
                          </w:p>
                        </w:txbxContent>
                      </wps:txbx>
                      <wps:bodyPr vert="horz" wrap="square" lIns="91440" tIns="45720" rIns="91440" bIns="45720" anchor="ctr">
                        <a:noAutofit/>
                      </wps:bodyPr>
                    </wps:wsp>
                  </a:graphicData>
                </a:graphic>
              </wp:anchor>
            </w:drawing>
          </mc:Choice>
          <mc:Fallback>
            <w:pict>
              <v:shape id="任意多边形 64" o:spid="_x0000_s1026" o:spt="100" style="position:absolute;left:0pt;margin-left:145pt;margin-top:15.4pt;height:41.95pt;width:88.9pt;rotation:-589824f;z-index:251660288;v-text-anchor:middle;mso-width-relative:page;mso-height-relative:page;" fillcolor="#5B9BD5" filled="t" stroked="t" coordsize="1778,839" o:gfxdata="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QWW4p9oAAAAKAQAADwAAAAAAAAABACAAAAAiAAAAZHJzL2Rv&#10;d25yZXYueG1sUEsBAhQAFAAAAAgAh07iQDAEDWqqAgAAlQUAAA4AAAAAAAAAAQAgAAAAKQEAAGRy&#10;cy9lMm9Eb2MueG1sUEsFBgAAAAAGAAYAWQEAAEUGAAAAAA==&#10;" path="m0,0l1778,16,1773,839,0,804,0,0xe">
                <v:path textboxrect="0,0,1778,839"/>
                <v:fill on="t" focussize="0,0"/>
                <v:stroke weight="1pt" color="#2E75B5" joinstyle="miter"/>
                <v:imagedata o:title=""/>
                <o:lock v:ext="edit" aspectratio="f"/>
                <v:textbox>
                  <w:txbxContent>
                    <w:p>
                      <w:pPr>
                        <w:jc w:val="center"/>
                        <w:rPr>
                          <w:rFonts w:hint="eastAsia" w:eastAsia="宋体"/>
                          <w:lang w:val="en-US" w:eastAsia="zh-CN"/>
                        </w:rPr>
                      </w:pPr>
                      <w:r>
                        <w:rPr>
                          <w:rFonts w:hint="eastAsia"/>
                          <w:lang w:val="en-US" w:eastAsia="zh-CN"/>
                        </w:rPr>
                        <w:t>锅炉房</w:t>
                      </w:r>
                    </w:p>
                  </w:txbxContent>
                </v:textbox>
              </v:shap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6499860</wp:posOffset>
                </wp:positionH>
                <wp:positionV relativeFrom="paragraph">
                  <wp:posOffset>703580</wp:posOffset>
                </wp:positionV>
                <wp:extent cx="675640" cy="436880"/>
                <wp:effectExtent l="0" t="0" r="0" b="0"/>
                <wp:wrapNone/>
                <wp:docPr id="1177" name="文本框 82"/>
                <wp:cNvGraphicFramePr/>
                <a:graphic xmlns:a="http://schemas.openxmlformats.org/drawingml/2006/main">
                  <a:graphicData uri="http://schemas.microsoft.com/office/word/2010/wordprocessingShape">
                    <wps:wsp>
                      <wps:cNvSpPr/>
                      <wps:spPr>
                        <a:xfrm>
                          <a:off x="0" y="0"/>
                          <a:ext cx="675640" cy="436880"/>
                        </a:xfrm>
                        <a:prstGeom prst="rect">
                          <a:avLst/>
                        </a:prstGeom>
                        <a:ln>
                          <a:noFill/>
                        </a:ln>
                      </wps:spPr>
                      <wps:txbx>
                        <w:txbxContent>
                          <w:p>
                            <w:pPr>
                              <w:rPr>
                                <w:rFonts w:hint="default" w:eastAsia="宋体"/>
                                <w:lang w:val="en-US" w:eastAsia="zh-CN"/>
                              </w:rPr>
                            </w:pPr>
                            <w:r>
                              <w:rPr>
                                <w:rFonts w:hint="eastAsia"/>
                                <w:lang w:val="en-US" w:eastAsia="zh-CN"/>
                              </w:rPr>
                              <w:t>产品库</w:t>
                            </w:r>
                          </w:p>
                        </w:txbxContent>
                      </wps:txbx>
                      <wps:bodyPr vert="horz" wrap="square" lIns="91440" tIns="45720" rIns="91440" bIns="45720" anchor="t">
                        <a:noAutofit/>
                      </wps:bodyPr>
                    </wps:wsp>
                  </a:graphicData>
                </a:graphic>
              </wp:anchor>
            </w:drawing>
          </mc:Choice>
          <mc:Fallback>
            <w:pict>
              <v:rect id="文本框 82" o:spid="_x0000_s1026" o:spt="1" style="position:absolute;left:0pt;margin-left:511.8pt;margin-top:55.4pt;height:34.4pt;width:53.2pt;z-index:251660288;mso-width-relative:page;mso-height-relative:page;" filled="f" stroked="f" coordsize="21600,21600" o:gfxdata="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iH++Y2gAAAA0BAAAPAAAA&#10;AAAAAAEAIAAAACIAAABkcnMvZG93bnJldi54bWxQSwECFAAUAAAACACHTuJAbyh9RNoBAACjAwAA&#10;DgAAAAAAAAABACAAAAApAQAAZHJzL2Uyb0RvYy54bWxQSwUGAAAAAAYABgBZAQAAdQUAAAAA&#10;">
                <v:fill on="f" focussize="0,0"/>
                <v:stroke on="f"/>
                <v:imagedata o:title=""/>
                <o:lock v:ext="edit" aspectratio="f"/>
                <v:textbox>
                  <w:txbxContent>
                    <w:p>
                      <w:pPr>
                        <w:rPr>
                          <w:rFonts w:hint="default" w:eastAsia="宋体"/>
                          <w:lang w:val="en-US" w:eastAsia="zh-CN"/>
                        </w:rPr>
                      </w:pPr>
                      <w:r>
                        <w:rPr>
                          <w:rFonts w:hint="eastAsia"/>
                          <w:lang w:val="en-US" w:eastAsia="zh-CN"/>
                        </w:rPr>
                        <w:t>产品库</w:t>
                      </w:r>
                    </w:p>
                  </w:txbxContent>
                </v:textbox>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2987675</wp:posOffset>
                </wp:positionH>
                <wp:positionV relativeFrom="paragraph">
                  <wp:posOffset>1242060</wp:posOffset>
                </wp:positionV>
                <wp:extent cx="1508125" cy="666750"/>
                <wp:effectExtent l="0" t="0" r="0" b="0"/>
                <wp:wrapNone/>
                <wp:docPr id="1178" name="文本框 81"/>
                <wp:cNvGraphicFramePr/>
                <a:graphic xmlns:a="http://schemas.openxmlformats.org/drawingml/2006/main">
                  <a:graphicData uri="http://schemas.microsoft.com/office/word/2010/wordprocessingShape">
                    <wps:wsp>
                      <wps:cNvSpPr/>
                      <wps:spPr>
                        <a:xfrm>
                          <a:off x="0" y="0"/>
                          <a:ext cx="1508125" cy="666750"/>
                        </a:xfrm>
                        <a:prstGeom prst="rect">
                          <a:avLst/>
                        </a:prstGeom>
                        <a:ln>
                          <a:noFill/>
                        </a:ln>
                      </wps:spPr>
                      <wps:txbx>
                        <w:txbxContent>
                          <w:p>
                            <w:pPr>
                              <w:rPr>
                                <w:rFonts w:hint="default" w:eastAsia="宋体"/>
                                <w:lang w:val="en-US" w:eastAsia="zh-CN"/>
                              </w:rPr>
                            </w:pPr>
                            <w:r>
                              <w:rPr>
                                <w:rFonts w:hint="eastAsia" w:eastAsia="宋体"/>
                                <w:lang w:val="en-US" w:eastAsia="zh-CN"/>
                              </w:rPr>
                              <w:t>生  产  车  间</w:t>
                            </w:r>
                          </w:p>
                        </w:txbxContent>
                      </wps:txbx>
                      <wps:bodyPr vert="horz" wrap="square" lIns="91440" tIns="45720" rIns="91440" bIns="45720" anchor="t">
                        <a:noAutofit/>
                      </wps:bodyPr>
                    </wps:wsp>
                  </a:graphicData>
                </a:graphic>
              </wp:anchor>
            </w:drawing>
          </mc:Choice>
          <mc:Fallback>
            <w:pict>
              <v:rect id="文本框 81" o:spid="_x0000_s1026" o:spt="1" style="position:absolute;left:0pt;margin-left:235.25pt;margin-top:97.8pt;height:52.5pt;width:118.75pt;z-index:251660288;mso-width-relative:page;mso-height-relative:page;" filled="f" stroked="f" coordsize="21600,21600" o:gfxdata="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PDIw9rbAAAACwEAAA8A&#10;AAAAAAAAAQAgAAAAIgAAAGRycy9kb3ducmV2LnhtbFBLAQIUABQAAAAIAIdO4kBh1H7Y2wEAAKQD&#10;AAAOAAAAAAAAAAEAIAAAACoBAABkcnMvZTJvRG9jLnhtbFBLBQYAAAAABgAGAFkBAAB3BQAAAAA=&#10;">
                <v:fill on="f" focussize="0,0"/>
                <v:stroke on="f"/>
                <v:imagedata o:title=""/>
                <o:lock v:ext="edit" aspectratio="f"/>
                <v:textbox>
                  <w:txbxContent>
                    <w:p>
                      <w:pPr>
                        <w:rPr>
                          <w:rFonts w:hint="default" w:eastAsia="宋体"/>
                          <w:lang w:val="en-US" w:eastAsia="zh-CN"/>
                        </w:rPr>
                      </w:pPr>
                      <w:r>
                        <w:rPr>
                          <w:rFonts w:hint="eastAsia" w:eastAsia="宋体"/>
                          <w:lang w:val="en-US" w:eastAsia="zh-CN"/>
                        </w:rPr>
                        <w:t>生  产  车  间</w:t>
                      </w:r>
                    </w:p>
                  </w:txbxContent>
                </v:textbox>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5918835</wp:posOffset>
                </wp:positionH>
                <wp:positionV relativeFrom="paragraph">
                  <wp:posOffset>227330</wp:posOffset>
                </wp:positionV>
                <wp:extent cx="274955" cy="1433195"/>
                <wp:effectExtent l="6350" t="1270" r="23495" b="13334"/>
                <wp:wrapNone/>
                <wp:docPr id="1179" name="直接连接符 80"/>
                <wp:cNvGraphicFramePr/>
                <a:graphic xmlns:a="http://schemas.openxmlformats.org/drawingml/2006/main">
                  <a:graphicData uri="http://schemas.microsoft.com/office/word/2010/wordprocessingShape">
                    <wps:wsp>
                      <wps:cNvCnPr/>
                      <wps:spPr>
                        <a:xfrm>
                          <a:off x="0" y="0"/>
                          <a:ext cx="274954" cy="1433195"/>
                        </a:xfrm>
                        <a:prstGeom prst="line">
                          <a:avLst/>
                        </a:prstGeom>
                        <a:ln w="12700" cap="flat" cmpd="sng">
                          <a:solidFill>
                            <a:srgbClr val="5B9BD5"/>
                          </a:solidFill>
                          <a:prstDash val="solid"/>
                          <a:miter/>
                        </a:ln>
                      </wps:spPr>
                      <wps:bodyPr/>
                    </wps:wsp>
                  </a:graphicData>
                </a:graphic>
              </wp:anchor>
            </w:drawing>
          </mc:Choice>
          <mc:Fallback>
            <w:pict>
              <v:line id="直接连接符 80" o:spid="_x0000_s1026" o:spt="20" style="position:absolute;left:0pt;margin-left:466.05pt;margin-top:17.9pt;height:112.85pt;width:21.65pt;z-index:251660288;mso-width-relative:page;mso-height-relative:page;" filled="f" stroked="t" coordsize="21600,21600" o:gfxdata="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eXPJj1wAAAAoBAAAPAAAA&#10;AAAAAAEAIAAAACIAAABkcnMvZG93bnJldi54bWxQSwECFAAUAAAACACHTuJAMCpfo90BAACYAwAA&#10;DgAAAAAAAAABACAAAAAmAQAAZHJzL2Uyb0RvYy54bWxQSwUGAAAAAAYABgBZAQAAdQUAAAAA&#10;">
                <v:fill on="f" focussize="0,0"/>
                <v:stroke weight="1pt" color="#5B9BD5" joinstyle="miter"/>
                <v:imagedata o:title=""/>
                <o:lock v:ext="edit" aspectratio="f"/>
              </v:lin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3227705</wp:posOffset>
                </wp:positionH>
                <wp:positionV relativeFrom="paragraph">
                  <wp:posOffset>2146935</wp:posOffset>
                </wp:positionV>
                <wp:extent cx="326390" cy="635000"/>
                <wp:effectExtent l="0" t="0" r="0" b="0"/>
                <wp:wrapNone/>
                <wp:docPr id="1180" name="文本框 77"/>
                <wp:cNvGraphicFramePr/>
                <a:graphic xmlns:a="http://schemas.openxmlformats.org/drawingml/2006/main">
                  <a:graphicData uri="http://schemas.microsoft.com/office/word/2010/wordprocessingShape">
                    <wps:wsp>
                      <wps:cNvSpPr/>
                      <wps:spPr>
                        <a:xfrm>
                          <a:off x="0" y="0"/>
                          <a:ext cx="326389" cy="635000"/>
                        </a:xfrm>
                        <a:prstGeom prst="rect">
                          <a:avLst/>
                        </a:prstGeom>
                        <a:ln>
                          <a:noFill/>
                        </a:ln>
                      </wps:spPr>
                      <wps:txbx>
                        <w:txbxContent>
                          <w:p>
                            <w:pPr>
                              <w:rPr>
                                <w:rFonts w:hint="default" w:eastAsia="宋体"/>
                                <w:lang w:val="en-US" w:eastAsia="zh-CN"/>
                              </w:rPr>
                            </w:pPr>
                            <w:r>
                              <w:rPr>
                                <w:rFonts w:hint="eastAsia"/>
                                <w:lang w:val="en-US" w:eastAsia="zh-CN"/>
                              </w:rPr>
                              <w:t>磨浆房</w:t>
                            </w:r>
                          </w:p>
                        </w:txbxContent>
                      </wps:txbx>
                      <wps:bodyPr vert="horz" wrap="square" lIns="91440" tIns="45720" rIns="91440" bIns="45720" anchor="t">
                        <a:noAutofit/>
                      </wps:bodyPr>
                    </wps:wsp>
                  </a:graphicData>
                </a:graphic>
              </wp:anchor>
            </w:drawing>
          </mc:Choice>
          <mc:Fallback>
            <w:pict>
              <v:rect id="文本框 77" o:spid="_x0000_s1026" o:spt="1" style="position:absolute;left:0pt;margin-left:254.15pt;margin-top:169.05pt;height:50pt;width:25.7pt;z-index:251660288;mso-width-relative:page;mso-height-relative:page;" filled="f" stroked="f" coordsize="21600,21600" o:gfxdata="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n7Trp3AAAAAsBAAAP&#10;AAAAAAAAAAEAIAAAACIAAABkcnMvZG93bnJldi54bWxQSwECFAAUAAAACACHTuJAB13lkdsBAACj&#10;AwAADgAAAAAAAAABACAAAAArAQAAZHJzL2Uyb0RvYy54bWxQSwUGAAAAAAYABgBZAQAAeAUAAAAA&#10;">
                <v:fill on="f" focussize="0,0"/>
                <v:stroke on="f"/>
                <v:imagedata o:title=""/>
                <o:lock v:ext="edit" aspectratio="f"/>
                <v:textbox>
                  <w:txbxContent>
                    <w:p>
                      <w:pPr>
                        <w:rPr>
                          <w:rFonts w:hint="default" w:eastAsia="宋体"/>
                          <w:lang w:val="en-US" w:eastAsia="zh-CN"/>
                        </w:rPr>
                      </w:pPr>
                      <w:r>
                        <w:rPr>
                          <w:rFonts w:hint="eastAsia"/>
                          <w:lang w:val="en-US" w:eastAsia="zh-CN"/>
                        </w:rPr>
                        <w:t>磨浆房</w:t>
                      </w:r>
                    </w:p>
                  </w:txbxContent>
                </v:textbox>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2994660</wp:posOffset>
                </wp:positionH>
                <wp:positionV relativeFrom="paragraph">
                  <wp:posOffset>1899285</wp:posOffset>
                </wp:positionV>
                <wp:extent cx="742950" cy="1070610"/>
                <wp:effectExtent l="89535" t="20955" r="78105" b="74295"/>
                <wp:wrapNone/>
                <wp:docPr id="1181" name="任意多边形 63"/>
                <wp:cNvGraphicFramePr/>
                <a:graphic xmlns:a="http://schemas.openxmlformats.org/drawingml/2006/main">
                  <a:graphicData uri="http://schemas.microsoft.com/office/word/2010/wordprocessingShape">
                    <wps:wsp>
                      <wps:cNvSpPr/>
                      <wps:spPr>
                        <a:xfrm rot="15240000">
                          <a:off x="0" y="0"/>
                          <a:ext cx="742949" cy="1070610"/>
                        </a:xfrm>
                        <a:custGeom>
                          <a:avLst/>
                          <a:gdLst/>
                          <a:ahLst/>
                          <a:cxnLst/>
                          <a:rect l="l" t="t" r="r" b="b"/>
                          <a:pathLst>
                            <a:path w="1170" h="1686">
                              <a:moveTo>
                                <a:pt x="125" y="0"/>
                              </a:moveTo>
                              <a:lnTo>
                                <a:pt x="1170" y="0"/>
                              </a:lnTo>
                              <a:lnTo>
                                <a:pt x="974" y="1686"/>
                              </a:lnTo>
                              <a:lnTo>
                                <a:pt x="0" y="1659"/>
                              </a:lnTo>
                              <a:lnTo>
                                <a:pt x="125" y="0"/>
                              </a:lnTo>
                              <a:close/>
                            </a:path>
                          </a:pathLst>
                        </a:custGeom>
                        <a:ln w="12700" cap="flat" cmpd="sng">
                          <a:solidFill>
                            <a:srgbClr val="2E75B5"/>
                          </a:solidFill>
                          <a:prstDash val="solid"/>
                          <a:miter/>
                        </a:ln>
                      </wps:spPr>
                      <wps:bodyPr/>
                    </wps:wsp>
                  </a:graphicData>
                </a:graphic>
              </wp:anchor>
            </w:drawing>
          </mc:Choice>
          <mc:Fallback>
            <w:pict>
              <v:shape id="任意多边形 63" o:spid="_x0000_s1026" o:spt="100" style="position:absolute;left:0pt;margin-left:235.8pt;margin-top:149.55pt;height:84.3pt;width:58.5pt;rotation:-6946816f;z-index:251660288;mso-width-relative:page;mso-height-relative:page;" filled="f" stroked="t" coordsize="1170,1686" o:gfxdata="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ivhU&#10;xNoAAAALAQAADwAAAAAAAAABACAAAAAiAAAAZHJzL2Rvd25yZXYueG1sUEsBAhQAFAAAAAgAh07i&#10;QM40TbFZAgAA5gQAAA4AAAAAAAAAAQAgAAAAKQEAAGRycy9lMm9Eb2MueG1sUEsFBgAAAAAGAAYA&#10;WQEAAPQFAAAAAA==&#10;" path="m125,0l1170,0,974,1686,0,1659,125,0xe">
                <v:fill on="f" focussize="0,0"/>
                <v:stroke weight="1pt" color="#2E75B5" joinstyle="miter"/>
                <v:imagedata o:title=""/>
                <o:lock v:ext="edit" aspectratio="f"/>
              </v:shap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1442720</wp:posOffset>
                </wp:positionH>
                <wp:positionV relativeFrom="paragraph">
                  <wp:posOffset>2819400</wp:posOffset>
                </wp:positionV>
                <wp:extent cx="2222500" cy="991235"/>
                <wp:effectExtent l="269875" t="1905" r="300990" b="23495"/>
                <wp:wrapNone/>
                <wp:docPr id="1182" name="任意多边形 62"/>
                <wp:cNvGraphicFramePr/>
                <a:graphic xmlns:a="http://schemas.openxmlformats.org/drawingml/2006/main">
                  <a:graphicData uri="http://schemas.microsoft.com/office/word/2010/wordprocessingShape">
                    <wps:wsp>
                      <wps:cNvSpPr/>
                      <wps:spPr>
                        <a:xfrm rot="15240000">
                          <a:off x="0" y="0"/>
                          <a:ext cx="2222500" cy="991234"/>
                        </a:xfrm>
                        <a:custGeom>
                          <a:avLst/>
                          <a:gdLst/>
                          <a:ahLst/>
                          <a:cxnLst/>
                          <a:rect l="l" t="t" r="r" b="b"/>
                          <a:pathLst>
                            <a:path w="3474" h="1557">
                              <a:moveTo>
                                <a:pt x="133" y="0"/>
                              </a:moveTo>
                              <a:lnTo>
                                <a:pt x="3474" y="42"/>
                              </a:lnTo>
                              <a:lnTo>
                                <a:pt x="3313" y="1557"/>
                              </a:lnTo>
                              <a:lnTo>
                                <a:pt x="0" y="1543"/>
                              </a:lnTo>
                              <a:lnTo>
                                <a:pt x="133" y="0"/>
                              </a:lnTo>
                              <a:close/>
                            </a:path>
                          </a:pathLst>
                        </a:custGeom>
                        <a:ln w="12700" cap="flat" cmpd="sng">
                          <a:solidFill>
                            <a:srgbClr val="2E75B5"/>
                          </a:solidFill>
                          <a:prstDash val="solid"/>
                          <a:miter/>
                        </a:ln>
                      </wps:spPr>
                      <wps:bodyPr/>
                    </wps:wsp>
                  </a:graphicData>
                </a:graphic>
              </wp:anchor>
            </w:drawing>
          </mc:Choice>
          <mc:Fallback>
            <w:pict>
              <v:shape id="任意多边形 62" o:spid="_x0000_s1026" o:spt="100" style="position:absolute;left:0pt;margin-left:113.6pt;margin-top:222pt;height:78.05pt;width:175pt;rotation:-6946816f;z-index:251660288;mso-width-relative:page;mso-height-relative:page;" filled="f" stroked="t" coordsize="3474,1557" o:gfxdata="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Cc1x49kAAAALAQAADwAAAAAAAAABACAAAAAiAAAAZHJzL2Rvd25yZXYueG1sUEsBAhQAFAAAAAgA&#10;h07iQAaPVKRdAgAA6AQAAA4AAAAAAAAAAQAgAAAAKAEAAGRycy9lMm9Eb2MueG1sUEsFBgAAAAAG&#10;AAYAWQEAAPcFAAAAAA==&#10;" path="m133,0l3474,42,3313,1557,0,1543,133,0xe">
                <v:fill on="f" focussize="0,0"/>
                <v:stroke weight="1pt" color="#2E75B5" joinstyle="miter"/>
                <v:imagedata o:title=""/>
                <o:lock v:ext="edit" aspectratio="f"/>
              </v:shap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960755</wp:posOffset>
                </wp:positionH>
                <wp:positionV relativeFrom="paragraph">
                  <wp:posOffset>492125</wp:posOffset>
                </wp:positionV>
                <wp:extent cx="6410960" cy="1548765"/>
                <wp:effectExtent l="83820" t="434340" r="77470" b="455294"/>
                <wp:wrapNone/>
                <wp:docPr id="1183" name="任意多边形 61"/>
                <wp:cNvGraphicFramePr/>
                <a:graphic xmlns:a="http://schemas.openxmlformats.org/drawingml/2006/main">
                  <a:graphicData uri="http://schemas.microsoft.com/office/word/2010/wordprocessingShape">
                    <wps:wsp>
                      <wps:cNvSpPr/>
                      <wps:spPr>
                        <a:xfrm rot="21120000">
                          <a:off x="0" y="0"/>
                          <a:ext cx="6410960" cy="1548764"/>
                        </a:xfrm>
                        <a:custGeom>
                          <a:avLst/>
                          <a:gdLst/>
                          <a:ahLst/>
                          <a:cxnLst/>
                          <a:rect l="l" t="t" r="r" b="b"/>
                          <a:pathLst>
                            <a:path w="10096" h="2439">
                              <a:moveTo>
                                <a:pt x="0" y="0"/>
                              </a:moveTo>
                              <a:lnTo>
                                <a:pt x="10009" y="6"/>
                              </a:lnTo>
                              <a:lnTo>
                                <a:pt x="10096" y="2245"/>
                              </a:lnTo>
                              <a:lnTo>
                                <a:pt x="95" y="2439"/>
                              </a:lnTo>
                              <a:lnTo>
                                <a:pt x="0" y="0"/>
                              </a:lnTo>
                              <a:close/>
                            </a:path>
                          </a:pathLst>
                        </a:custGeom>
                        <a:ln w="12700" cap="flat" cmpd="sng">
                          <a:solidFill>
                            <a:srgbClr val="2E75B5"/>
                          </a:solidFill>
                          <a:prstDash val="solid"/>
                          <a:miter/>
                        </a:ln>
                      </wps:spPr>
                      <wps:bodyPr/>
                    </wps:wsp>
                  </a:graphicData>
                </a:graphic>
              </wp:anchor>
            </w:drawing>
          </mc:Choice>
          <mc:Fallback>
            <w:pict>
              <v:shape id="任意多边形 61" o:spid="_x0000_s1026" o:spt="100" style="position:absolute;left:0pt;margin-left:75.65pt;margin-top:38.75pt;height:121.95pt;width:504.8pt;rotation:-524288f;z-index:251660288;mso-width-relative:page;mso-height-relative:page;" filled="f" stroked="t" coordsize="10096,2439" o:gfxdata="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PKF&#10;9tfaAAAACwEAAA8AAAAAAAAAAQAgAAAAIgAAAGRycy9kb3ducmV2LnhtbFBLAQIUABQAAAAIAIdO&#10;4kAdjssLWgIAAOgEAAAOAAAAAAAAAAEAIAAAACkBAABkcnMvZTJvRG9jLnhtbFBLBQYAAAAABgAG&#10;AFkBAAD1BQAAAAA=&#10;" path="m0,0l10009,6,10096,2245,95,2439,0,0xe">
                <v:fill on="f" focussize="0,0"/>
                <v:stroke weight="1pt" color="#2E75B5" joinstyle="miter"/>
                <v:imagedata o:title=""/>
                <o:lock v:ext="edit" aspectratio="f"/>
              </v:shap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2147570</wp:posOffset>
                </wp:positionH>
                <wp:positionV relativeFrom="paragraph">
                  <wp:posOffset>3519170</wp:posOffset>
                </wp:positionV>
                <wp:extent cx="984250" cy="190500"/>
                <wp:effectExtent l="1270" t="6350" r="5080" b="12700"/>
                <wp:wrapNone/>
                <wp:docPr id="1184" name="直接连接符 79"/>
                <wp:cNvGraphicFramePr/>
                <a:graphic xmlns:a="http://schemas.openxmlformats.org/drawingml/2006/main">
                  <a:graphicData uri="http://schemas.microsoft.com/office/word/2010/wordprocessingShape">
                    <wps:wsp>
                      <wps:cNvCnPr/>
                      <wps:spPr>
                        <a:xfrm flipH="1">
                          <a:off x="0" y="0"/>
                          <a:ext cx="984249" cy="190500"/>
                        </a:xfrm>
                        <a:prstGeom prst="line">
                          <a:avLst/>
                        </a:prstGeom>
                        <a:ln w="12700" cap="flat" cmpd="sng">
                          <a:solidFill>
                            <a:srgbClr val="5B9BD5"/>
                          </a:solidFill>
                          <a:prstDash val="solid"/>
                          <a:miter/>
                        </a:ln>
                      </wps:spPr>
                      <wps:bodyPr/>
                    </wps:wsp>
                  </a:graphicData>
                </a:graphic>
              </wp:anchor>
            </w:drawing>
          </mc:Choice>
          <mc:Fallback>
            <w:pict>
              <v:line id="直接连接符 79" o:spid="_x0000_s1026" o:spt="20" style="position:absolute;left:0pt;flip:x;margin-left:169.1pt;margin-top:277.1pt;height:15pt;width:77.5pt;z-index:251660288;mso-width-relative:page;mso-height-relative:page;" filled="f" stroked="t" coordsize="21600,21600" o:gfxdata="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Cii/J1QAAAAsB&#10;AAAPAAAAAAAAAAEAIAAAACIAAABkcnMvZG93bnJldi54bWxQSwECFAAUAAAACACHTuJAbYzGuOUB&#10;AAChAwAADgAAAAAAAAABACAAAAAkAQAAZHJzL2Uyb0RvYy54bWxQSwUGAAAAAAYABgBZAQAAewUA&#10;AAAA&#10;">
                <v:fill on="f" focussize="0,0"/>
                <v:stroke weight="1pt" color="#5B9BD5" joinstyle="miter"/>
                <v:imagedata o:title=""/>
                <o:lock v:ext="edit" aspectratio="f"/>
              </v:lin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1963420</wp:posOffset>
                </wp:positionH>
                <wp:positionV relativeFrom="paragraph">
                  <wp:posOffset>2859405</wp:posOffset>
                </wp:positionV>
                <wp:extent cx="984250" cy="190500"/>
                <wp:effectExtent l="1270" t="6350" r="5080" b="12700"/>
                <wp:wrapNone/>
                <wp:docPr id="1185" name="直接连接符 78"/>
                <wp:cNvGraphicFramePr/>
                <a:graphic xmlns:a="http://schemas.openxmlformats.org/drawingml/2006/main">
                  <a:graphicData uri="http://schemas.microsoft.com/office/word/2010/wordprocessingShape">
                    <wps:wsp>
                      <wps:cNvCnPr/>
                      <wps:spPr>
                        <a:xfrm flipH="1">
                          <a:off x="0" y="0"/>
                          <a:ext cx="984249" cy="190500"/>
                        </a:xfrm>
                        <a:prstGeom prst="line">
                          <a:avLst/>
                        </a:prstGeom>
                        <a:ln w="12700" cap="flat" cmpd="sng">
                          <a:solidFill>
                            <a:srgbClr val="5B9BD5"/>
                          </a:solidFill>
                          <a:prstDash val="solid"/>
                          <a:miter/>
                        </a:ln>
                      </wps:spPr>
                      <wps:bodyPr/>
                    </wps:wsp>
                  </a:graphicData>
                </a:graphic>
              </wp:anchor>
            </w:drawing>
          </mc:Choice>
          <mc:Fallback>
            <w:pict>
              <v:line id="直接连接符 78" o:spid="_x0000_s1026" o:spt="20" style="position:absolute;left:0pt;flip:x;margin-left:154.6pt;margin-top:225.15pt;height:15pt;width:77.5pt;z-index:251660288;mso-width-relative:page;mso-height-relative:page;" filled="f" stroked="t" coordsize="21600,21600" o:gfxdata="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1X2VY9YAAAAL&#10;AQAADwAAAAAAAAABACAAAAAiAAAAZHJzL2Rvd25yZXYueG1sUEsBAhQAFAAAAAgAh07iQDGFV2Dl&#10;AQAAoQMAAA4AAAAAAAAAAQAgAAAAJQEAAGRycy9lMm9Eb2MueG1sUEsFBgAAAAAGAAYAWQEAAHwF&#10;AAAAAA==&#10;">
                <v:fill on="f" focussize="0,0"/>
                <v:stroke weight="1pt" color="#5B9BD5" joinstyle="miter"/>
                <v:imagedata o:title=""/>
                <o:lock v:ext="edit" aspectratio="f"/>
              </v:lin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2184400</wp:posOffset>
                </wp:positionH>
                <wp:positionV relativeFrom="paragraph">
                  <wp:posOffset>2423160</wp:posOffset>
                </wp:positionV>
                <wp:extent cx="326390" cy="555625"/>
                <wp:effectExtent l="0" t="0" r="0" b="0"/>
                <wp:wrapNone/>
                <wp:docPr id="1186" name="文本框 76"/>
                <wp:cNvGraphicFramePr/>
                <a:graphic xmlns:a="http://schemas.openxmlformats.org/drawingml/2006/main">
                  <a:graphicData uri="http://schemas.microsoft.com/office/word/2010/wordprocessingShape">
                    <wps:wsp>
                      <wps:cNvSpPr/>
                      <wps:spPr>
                        <a:xfrm>
                          <a:off x="0" y="0"/>
                          <a:ext cx="326389" cy="555625"/>
                        </a:xfrm>
                        <a:prstGeom prst="rect">
                          <a:avLst/>
                        </a:prstGeom>
                        <a:ln>
                          <a:noFill/>
                        </a:ln>
                      </wps:spPr>
                      <wps:txbx>
                        <w:txbxContent>
                          <w:p>
                            <w:pPr>
                              <w:rPr>
                                <w:rFonts w:hint="default" w:eastAsia="宋体"/>
                                <w:lang w:val="en-US" w:eastAsia="zh-CN"/>
                              </w:rPr>
                            </w:pPr>
                            <w:r>
                              <w:rPr>
                                <w:rFonts w:hint="eastAsia"/>
                                <w:lang w:val="en-US" w:eastAsia="zh-CN"/>
                              </w:rPr>
                              <w:t>仓库</w:t>
                            </w:r>
                          </w:p>
                        </w:txbxContent>
                      </wps:txbx>
                      <wps:bodyPr vert="horz" wrap="square" lIns="91440" tIns="45720" rIns="91440" bIns="45720" anchor="t">
                        <a:noAutofit/>
                      </wps:bodyPr>
                    </wps:wsp>
                  </a:graphicData>
                </a:graphic>
              </wp:anchor>
            </w:drawing>
          </mc:Choice>
          <mc:Fallback>
            <w:pict>
              <v:rect id="文本框 76" o:spid="_x0000_s1026" o:spt="1" style="position:absolute;left:0pt;margin-left:172pt;margin-top:190.8pt;height:43.75pt;width:25.7pt;z-index:251660288;mso-width-relative:page;mso-height-relative:page;" filled="f" stroked="f" coordsize="21600,21600" o:gfxdata="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euTyx3AAAAAsBAAAP&#10;AAAAAAAAAAEAIAAAACIAAABkcnMvZG93bnJldi54bWxQSwECFAAUAAAACACHTuJAKTg05NsBAACj&#10;AwAADgAAAAAAAAABACAAAAArAQAAZHJzL2Uyb0RvYy54bWxQSwUGAAAAAAYABgBZAQAAeAUAAAAA&#10;">
                <v:fill on="f" focussize="0,0"/>
                <v:stroke on="f"/>
                <v:imagedata o:title=""/>
                <o:lock v:ext="edit" aspectratio="f"/>
                <v:textbox>
                  <w:txbxContent>
                    <w:p>
                      <w:pPr>
                        <w:rPr>
                          <w:rFonts w:hint="default" w:eastAsia="宋体"/>
                          <w:lang w:val="en-US" w:eastAsia="zh-CN"/>
                        </w:rPr>
                      </w:pPr>
                      <w:r>
                        <w:rPr>
                          <w:rFonts w:hint="eastAsia"/>
                          <w:lang w:val="en-US" w:eastAsia="zh-CN"/>
                        </w:rPr>
                        <w:t>仓库</w:t>
                      </w:r>
                    </w:p>
                  </w:txbxContent>
                </v:textbox>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2427605</wp:posOffset>
                </wp:positionH>
                <wp:positionV relativeFrom="paragraph">
                  <wp:posOffset>3070860</wp:posOffset>
                </wp:positionV>
                <wp:extent cx="326390" cy="658495"/>
                <wp:effectExtent l="0" t="0" r="0" b="0"/>
                <wp:wrapNone/>
                <wp:docPr id="1187" name="文本框 73"/>
                <wp:cNvGraphicFramePr/>
                <a:graphic xmlns:a="http://schemas.openxmlformats.org/drawingml/2006/main">
                  <a:graphicData uri="http://schemas.microsoft.com/office/word/2010/wordprocessingShape">
                    <wps:wsp>
                      <wps:cNvSpPr/>
                      <wps:spPr>
                        <a:xfrm>
                          <a:off x="0" y="0"/>
                          <a:ext cx="326389" cy="658494"/>
                        </a:xfrm>
                        <a:prstGeom prst="rect">
                          <a:avLst/>
                        </a:prstGeom>
                        <a:ln>
                          <a:noFill/>
                        </a:ln>
                      </wps:spPr>
                      <wps:txbx>
                        <w:txbxContent>
                          <w:p>
                            <w:pPr>
                              <w:rPr>
                                <w:rFonts w:hint="default" w:eastAsia="宋体"/>
                                <w:lang w:val="en-US" w:eastAsia="zh-CN"/>
                              </w:rPr>
                            </w:pPr>
                            <w:r>
                              <w:rPr>
                                <w:rFonts w:hint="eastAsia"/>
                                <w:lang w:val="en-US" w:eastAsia="zh-CN"/>
                              </w:rPr>
                              <w:t>办公室</w:t>
                            </w:r>
                          </w:p>
                        </w:txbxContent>
                      </wps:txbx>
                      <wps:bodyPr vert="horz" wrap="square" lIns="91440" tIns="45720" rIns="91440" bIns="45720" anchor="t">
                        <a:noAutofit/>
                      </wps:bodyPr>
                    </wps:wsp>
                  </a:graphicData>
                </a:graphic>
              </wp:anchor>
            </w:drawing>
          </mc:Choice>
          <mc:Fallback>
            <w:pict>
              <v:rect id="文本框 73" o:spid="_x0000_s1026" o:spt="1" style="position:absolute;left:0pt;margin-left:191.15pt;margin-top:241.8pt;height:51.85pt;width:25.7pt;z-index:251660288;mso-width-relative:page;mso-height-relative:page;" filled="f" stroked="f" coordsize="21600,21600" o:gfxdata="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JRXE13AAAAAsBAAAP&#10;AAAAAAAAAAEAIAAAACIAAABkcnMvZG93bnJldi54bWxQSwECFAAUAAAACACHTuJAuYMxKtsBAACj&#10;AwAADgAAAAAAAAABACAAAAArAQAAZHJzL2Uyb0RvYy54bWxQSwUGAAAAAAYABgBZAQAAeAUAAAAA&#10;">
                <v:fill on="f" focussize="0,0"/>
                <v:stroke on="f"/>
                <v:imagedata o:title=""/>
                <o:lock v:ext="edit" aspectratio="f"/>
                <v:textbox>
                  <w:txbxContent>
                    <w:p>
                      <w:pPr>
                        <w:rPr>
                          <w:rFonts w:hint="default" w:eastAsia="宋体"/>
                          <w:lang w:val="en-US" w:eastAsia="zh-CN"/>
                        </w:rPr>
                      </w:pPr>
                      <w:r>
                        <w:rPr>
                          <w:rFonts w:hint="eastAsia"/>
                          <w:lang w:val="en-US" w:eastAsia="zh-CN"/>
                        </w:rPr>
                        <w:t>办公室</w:t>
                      </w:r>
                    </w:p>
                  </w:txbxContent>
                </v:textbox>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2635885</wp:posOffset>
                </wp:positionH>
                <wp:positionV relativeFrom="paragraph">
                  <wp:posOffset>3738880</wp:posOffset>
                </wp:positionV>
                <wp:extent cx="326390" cy="555625"/>
                <wp:effectExtent l="0" t="0" r="0" b="0"/>
                <wp:wrapNone/>
                <wp:docPr id="1188" name="文本框 75"/>
                <wp:cNvGraphicFramePr/>
                <a:graphic xmlns:a="http://schemas.openxmlformats.org/drawingml/2006/main">
                  <a:graphicData uri="http://schemas.microsoft.com/office/word/2010/wordprocessingShape">
                    <wps:wsp>
                      <wps:cNvSpPr/>
                      <wps:spPr>
                        <a:xfrm>
                          <a:off x="0" y="0"/>
                          <a:ext cx="326389" cy="555625"/>
                        </a:xfrm>
                        <a:prstGeom prst="rect">
                          <a:avLst/>
                        </a:prstGeom>
                        <a:ln>
                          <a:noFill/>
                        </a:ln>
                      </wps:spPr>
                      <wps:txbx>
                        <w:txbxContent>
                          <w:p>
                            <w:pPr>
                              <w:rPr>
                                <w:rFonts w:hint="default" w:eastAsia="宋体"/>
                                <w:lang w:val="en-US" w:eastAsia="zh-CN"/>
                              </w:rPr>
                            </w:pPr>
                            <w:r>
                              <w:rPr>
                                <w:rFonts w:hint="eastAsia"/>
                                <w:lang w:val="en-US" w:eastAsia="zh-CN"/>
                              </w:rPr>
                              <w:t>仓库</w:t>
                            </w:r>
                          </w:p>
                        </w:txbxContent>
                      </wps:txbx>
                      <wps:bodyPr vert="horz" wrap="square" lIns="91440" tIns="45720" rIns="91440" bIns="45720" anchor="t">
                        <a:noAutofit/>
                      </wps:bodyPr>
                    </wps:wsp>
                  </a:graphicData>
                </a:graphic>
              </wp:anchor>
            </w:drawing>
          </mc:Choice>
          <mc:Fallback>
            <w:pict>
              <v:rect id="文本框 75" o:spid="_x0000_s1026" o:spt="1" style="position:absolute;left:0pt;margin-left:207.55pt;margin-top:294.4pt;height:43.75pt;width:25.7pt;z-index:251660288;mso-width-relative:page;mso-height-relative:page;" filled="f" stroked="f" coordsize="21600,21600" o:gfxdata="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UhZvJ3AAAAAsBAAAP&#10;AAAAAAAAAAEAIAAAACIAAABkcnMvZG93bnJldi54bWxQSwECFAAUAAAACACHTuJAYARUetsBAACj&#10;AwAADgAAAAAAAAABACAAAAArAQAAZHJzL2Uyb0RvYy54bWxQSwUGAAAAAAYABgBZAQAAeAUAAAAA&#10;">
                <v:fill on="f" focussize="0,0"/>
                <v:stroke on="f"/>
                <v:imagedata o:title=""/>
                <o:lock v:ext="edit" aspectratio="f"/>
                <v:textbox>
                  <w:txbxContent>
                    <w:p>
                      <w:pPr>
                        <w:rPr>
                          <w:rFonts w:hint="default" w:eastAsia="宋体"/>
                          <w:lang w:val="en-US" w:eastAsia="zh-CN"/>
                        </w:rPr>
                      </w:pPr>
                      <w:r>
                        <w:rPr>
                          <w:rFonts w:hint="eastAsia"/>
                          <w:lang w:val="en-US" w:eastAsia="zh-CN"/>
                        </w:rPr>
                        <w:t>仓库</w:t>
                      </w:r>
                    </w:p>
                  </w:txbxContent>
                </v:textbox>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6360795</wp:posOffset>
                </wp:positionH>
                <wp:positionV relativeFrom="paragraph">
                  <wp:posOffset>3653155</wp:posOffset>
                </wp:positionV>
                <wp:extent cx="326390" cy="635000"/>
                <wp:effectExtent l="0" t="0" r="0" b="0"/>
                <wp:wrapNone/>
                <wp:docPr id="1189" name="文本框 69"/>
                <wp:cNvGraphicFramePr/>
                <a:graphic xmlns:a="http://schemas.openxmlformats.org/drawingml/2006/main">
                  <a:graphicData uri="http://schemas.microsoft.com/office/word/2010/wordprocessingShape">
                    <wps:wsp>
                      <wps:cNvSpPr/>
                      <wps:spPr>
                        <a:xfrm>
                          <a:off x="0" y="0"/>
                          <a:ext cx="326389" cy="635000"/>
                        </a:xfrm>
                        <a:prstGeom prst="rect">
                          <a:avLst/>
                        </a:prstGeom>
                        <a:ln>
                          <a:noFill/>
                        </a:ln>
                      </wps:spPr>
                      <wps:txbx>
                        <w:txbxContent>
                          <w:p>
                            <w:pPr>
                              <w:rPr>
                                <w:rFonts w:hint="default" w:eastAsia="宋体"/>
                                <w:lang w:val="en-US" w:eastAsia="zh-CN"/>
                              </w:rPr>
                            </w:pPr>
                            <w:r>
                              <w:rPr>
                                <w:rFonts w:hint="eastAsia"/>
                                <w:lang w:val="en-US" w:eastAsia="zh-CN"/>
                              </w:rPr>
                              <w:t>化验室</w:t>
                            </w:r>
                          </w:p>
                        </w:txbxContent>
                      </wps:txbx>
                      <wps:bodyPr vert="horz" wrap="square" lIns="91440" tIns="45720" rIns="91440" bIns="45720" anchor="t">
                        <a:noAutofit/>
                      </wps:bodyPr>
                    </wps:wsp>
                  </a:graphicData>
                </a:graphic>
              </wp:anchor>
            </w:drawing>
          </mc:Choice>
          <mc:Fallback>
            <w:pict>
              <v:rect id="文本框 69" o:spid="_x0000_s1026" o:spt="1" style="position:absolute;left:0pt;margin-left:500.85pt;margin-top:287.65pt;height:50pt;width:25.7pt;z-index:251660288;mso-width-relative:page;mso-height-relative:page;" filled="f" stroked="f" coordsize="21600,21600" o:gfxdata="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stnZ8tsAAAANAQAADwAA&#10;AAAAAAABACAAAAAiAAAAZHJzL2Rvd25yZXYueG1sUEsBAhQAFAAAAAgAh07iQO0CP2DaAQAAowMA&#10;AA4AAAAAAAAAAQAgAAAAKgEAAGRycy9lMm9Eb2MueG1sUEsFBgAAAAAGAAYAWQEAAHYFAAAAAA==&#10;">
                <v:fill on="f" focussize="0,0"/>
                <v:stroke on="f"/>
                <v:imagedata o:title=""/>
                <o:lock v:ext="edit" aspectratio="f"/>
                <v:textbox>
                  <w:txbxContent>
                    <w:p>
                      <w:pPr>
                        <w:rPr>
                          <w:rFonts w:hint="default" w:eastAsia="宋体"/>
                          <w:lang w:val="en-US" w:eastAsia="zh-CN"/>
                        </w:rPr>
                      </w:pPr>
                      <w:r>
                        <w:rPr>
                          <w:rFonts w:hint="eastAsia"/>
                          <w:lang w:val="en-US" w:eastAsia="zh-CN"/>
                        </w:rPr>
                        <w:t>化验室</w:t>
                      </w:r>
                    </w:p>
                  </w:txbxContent>
                </v:textbox>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5441315</wp:posOffset>
                </wp:positionH>
                <wp:positionV relativeFrom="paragraph">
                  <wp:posOffset>4083050</wp:posOffset>
                </wp:positionV>
                <wp:extent cx="326390" cy="508000"/>
                <wp:effectExtent l="0" t="0" r="0" b="0"/>
                <wp:wrapNone/>
                <wp:docPr id="1190" name="文本框 70"/>
                <wp:cNvGraphicFramePr/>
                <a:graphic xmlns:a="http://schemas.openxmlformats.org/drawingml/2006/main">
                  <a:graphicData uri="http://schemas.microsoft.com/office/word/2010/wordprocessingShape">
                    <wps:wsp>
                      <wps:cNvSpPr/>
                      <wps:spPr>
                        <a:xfrm>
                          <a:off x="0" y="0"/>
                          <a:ext cx="326390" cy="508000"/>
                        </a:xfrm>
                        <a:prstGeom prst="rect">
                          <a:avLst/>
                        </a:prstGeom>
                        <a:ln>
                          <a:noFill/>
                        </a:ln>
                      </wps:spPr>
                      <wps:txbx>
                        <w:txbxContent>
                          <w:p>
                            <w:pPr>
                              <w:rPr>
                                <w:rFonts w:hint="eastAsia" w:eastAsia="宋体"/>
                                <w:lang w:val="en-US" w:eastAsia="zh-CN"/>
                              </w:rPr>
                            </w:pPr>
                            <w:r>
                              <w:rPr>
                                <w:rFonts w:hint="eastAsia"/>
                                <w:lang w:val="en-US" w:eastAsia="zh-CN"/>
                              </w:rPr>
                              <w:t>门卫</w:t>
                            </w:r>
                          </w:p>
                        </w:txbxContent>
                      </wps:txbx>
                      <wps:bodyPr vert="horz" wrap="square" lIns="91440" tIns="45720" rIns="91440" bIns="45720" anchor="t">
                        <a:noAutofit/>
                      </wps:bodyPr>
                    </wps:wsp>
                  </a:graphicData>
                </a:graphic>
              </wp:anchor>
            </w:drawing>
          </mc:Choice>
          <mc:Fallback>
            <w:pict>
              <v:rect id="文本框 70" o:spid="_x0000_s1026" o:spt="1" style="position:absolute;left:0pt;margin-left:428.45pt;margin-top:321.5pt;height:40pt;width:25.7pt;z-index:251660288;mso-width-relative:page;mso-height-relative:page;" filled="f" stroked="f" coordsize="21600,21600" o:gfxdata="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iUaMq3AAAAAsBAAAPAAAA&#10;AAAAAAEAIAAAACIAAABkcnMvZG93bnJldi54bWxQSwECFAAUAAAACACHTuJAJrcDltgBAACjAwAA&#10;DgAAAAAAAAABACAAAAArAQAAZHJzL2Uyb0RvYy54bWxQSwUGAAAAAAYABgBZAQAAdQUAAAAA&#10;">
                <v:fill on="f" focussize="0,0"/>
                <v:stroke on="f"/>
                <v:imagedata o:title=""/>
                <o:lock v:ext="edit" aspectratio="f"/>
                <v:textbox>
                  <w:txbxContent>
                    <w:p>
                      <w:pPr>
                        <w:rPr>
                          <w:rFonts w:hint="eastAsia" w:eastAsia="宋体"/>
                          <w:lang w:val="en-US" w:eastAsia="zh-CN"/>
                        </w:rPr>
                      </w:pPr>
                      <w:r>
                        <w:rPr>
                          <w:rFonts w:hint="eastAsia"/>
                          <w:lang w:val="en-US" w:eastAsia="zh-CN"/>
                        </w:rPr>
                        <w:t>门卫</w:t>
                      </w:r>
                    </w:p>
                  </w:txbxContent>
                </v:textbox>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7587615</wp:posOffset>
                </wp:positionH>
                <wp:positionV relativeFrom="paragraph">
                  <wp:posOffset>3023235</wp:posOffset>
                </wp:positionV>
                <wp:extent cx="332105" cy="781685"/>
                <wp:effectExtent l="5715" t="2540" r="24130" b="15875"/>
                <wp:wrapNone/>
                <wp:docPr id="1191" name="直接连接符 68"/>
                <wp:cNvGraphicFramePr/>
                <a:graphic xmlns:a="http://schemas.openxmlformats.org/drawingml/2006/main">
                  <a:graphicData uri="http://schemas.microsoft.com/office/word/2010/wordprocessingShape">
                    <wps:wsp>
                      <wps:cNvCnPr/>
                      <wps:spPr>
                        <a:xfrm>
                          <a:off x="0" y="0"/>
                          <a:ext cx="332105" cy="781685"/>
                        </a:xfrm>
                        <a:prstGeom prst="line">
                          <a:avLst/>
                        </a:prstGeom>
                        <a:ln w="12700" cap="flat" cmpd="sng">
                          <a:solidFill>
                            <a:srgbClr val="5B9BD5"/>
                          </a:solidFill>
                          <a:prstDash val="solid"/>
                          <a:miter/>
                        </a:ln>
                      </wps:spPr>
                      <wps:bodyPr/>
                    </wps:wsp>
                  </a:graphicData>
                </a:graphic>
              </wp:anchor>
            </w:drawing>
          </mc:Choice>
          <mc:Fallback>
            <w:pict>
              <v:line id="直接连接符 68" o:spid="_x0000_s1026" o:spt="20" style="position:absolute;left:0pt;margin-left:597.45pt;margin-top:238.05pt;height:61.55pt;width:26.15pt;z-index:251660288;mso-width-relative:page;mso-height-relative:page;" filled="f" stroked="t" coordsize="21600,21600" o:gfxdata="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TYNPn2AAAAA0BAAAPAAAA&#10;AAAAAAEAIAAAACIAAABkcnMvZG93bnJldi54bWxQSwECFAAUAAAACACHTuJA5rO869wBAACXAwAA&#10;DgAAAAAAAAABACAAAAAnAQAAZHJzL2Uyb0RvYy54bWxQSwUGAAAAAAYABgBZAQAAdQUAAAAA&#10;">
                <v:fill on="f" focussize="0,0"/>
                <v:stroke weight="1pt" color="#5B9BD5" joinstyle="miter"/>
                <v:imagedata o:title=""/>
                <o:lock v:ext="edit" aspectratio="f"/>
              </v:lin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5902960</wp:posOffset>
                </wp:positionH>
                <wp:positionV relativeFrom="paragraph">
                  <wp:posOffset>3735705</wp:posOffset>
                </wp:positionV>
                <wp:extent cx="332105" cy="781685"/>
                <wp:effectExtent l="5715" t="2540" r="24130" b="15875"/>
                <wp:wrapNone/>
                <wp:docPr id="1192" name="直接连接符 67"/>
                <wp:cNvGraphicFramePr/>
                <a:graphic xmlns:a="http://schemas.openxmlformats.org/drawingml/2006/main">
                  <a:graphicData uri="http://schemas.microsoft.com/office/word/2010/wordprocessingShape">
                    <wps:wsp>
                      <wps:cNvCnPr/>
                      <wps:spPr>
                        <a:xfrm>
                          <a:off x="0" y="0"/>
                          <a:ext cx="332104" cy="781684"/>
                        </a:xfrm>
                        <a:prstGeom prst="line">
                          <a:avLst/>
                        </a:prstGeom>
                        <a:ln w="12700" cap="flat" cmpd="sng">
                          <a:solidFill>
                            <a:srgbClr val="5B9BD5"/>
                          </a:solidFill>
                          <a:prstDash val="solid"/>
                          <a:miter/>
                        </a:ln>
                      </wps:spPr>
                      <wps:bodyPr/>
                    </wps:wsp>
                  </a:graphicData>
                </a:graphic>
              </wp:anchor>
            </w:drawing>
          </mc:Choice>
          <mc:Fallback>
            <w:pict>
              <v:line id="直接连接符 67" o:spid="_x0000_s1026" o:spt="20" style="position:absolute;left:0pt;margin-left:464.8pt;margin-top:294.15pt;height:61.55pt;width:26.15pt;z-index:251660288;mso-width-relative:page;mso-height-relative:page;" filled="f" stroked="t" coordsize="21600,21600" o:gfxdata="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CkJ9k2AAAAAsBAAAP&#10;AAAAAAAAAAEAIAAAACIAAABkcnMvZG93bnJldi54bWxQSwECFAAUAAAACACHTuJAj1iABN8BAACX&#10;AwAADgAAAAAAAAABACAAAAAnAQAAZHJzL2Uyb0RvYy54bWxQSwUGAAAAAAYABgBZAQAAeAUAAAAA&#10;">
                <v:fill on="f" focussize="0,0"/>
                <v:stroke weight="1pt" color="#5B9BD5" joinstyle="miter"/>
                <v:imagedata o:title=""/>
                <o:lock v:ext="edit" aspectratio="f"/>
              </v:lin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6718935</wp:posOffset>
                </wp:positionH>
                <wp:positionV relativeFrom="paragraph">
                  <wp:posOffset>3392805</wp:posOffset>
                </wp:positionV>
                <wp:extent cx="332105" cy="781685"/>
                <wp:effectExtent l="5715" t="2540" r="24130" b="15875"/>
                <wp:wrapNone/>
                <wp:docPr id="1193" name="直接连接符 66"/>
                <wp:cNvGraphicFramePr/>
                <a:graphic xmlns:a="http://schemas.openxmlformats.org/drawingml/2006/main">
                  <a:graphicData uri="http://schemas.microsoft.com/office/word/2010/wordprocessingShape">
                    <wps:wsp>
                      <wps:cNvCnPr/>
                      <wps:spPr>
                        <a:xfrm>
                          <a:off x="0" y="0"/>
                          <a:ext cx="332105" cy="781685"/>
                        </a:xfrm>
                        <a:prstGeom prst="line">
                          <a:avLst/>
                        </a:prstGeom>
                        <a:ln w="12700" cap="flat" cmpd="sng">
                          <a:solidFill>
                            <a:srgbClr val="5B9BD5"/>
                          </a:solidFill>
                          <a:prstDash val="solid"/>
                          <a:miter/>
                        </a:ln>
                      </wps:spPr>
                      <wps:bodyPr/>
                    </wps:wsp>
                  </a:graphicData>
                </a:graphic>
              </wp:anchor>
            </w:drawing>
          </mc:Choice>
          <mc:Fallback>
            <w:pict>
              <v:line id="直接连接符 66" o:spid="_x0000_s1026" o:spt="20" style="position:absolute;left:0pt;margin-left:529.05pt;margin-top:267.15pt;height:61.55pt;width:26.15pt;z-index:251660288;mso-width-relative:page;mso-height-relative:page;" filled="f" stroked="t" coordsize="21600,21600" o:gfxdata="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sK5HadgAAAANAQAADwAA&#10;AAAAAAABACAAAAAiAAAAZHJzL2Rvd25yZXYueG1sUEsBAhQAFAAAAAgAh07iQPIRIEbdAQAAlwMA&#10;AA4AAAAAAAAAAQAgAAAAJwEAAGRycy9lMm9Eb2MueG1sUEsFBgAAAAAGAAYAWQEAAHYFAAAAAA==&#10;">
                <v:fill on="f" focussize="0,0"/>
                <v:stroke weight="1pt" color="#5B9BD5" joinstyle="miter"/>
                <v:imagedata o:title=""/>
                <o:lock v:ext="edit" aspectratio="f"/>
              </v:lin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5114290</wp:posOffset>
                </wp:positionH>
                <wp:positionV relativeFrom="paragraph">
                  <wp:posOffset>3359150</wp:posOffset>
                </wp:positionV>
                <wp:extent cx="3541395" cy="848995"/>
                <wp:effectExtent l="33655" t="666750" r="44450" b="675005"/>
                <wp:wrapNone/>
                <wp:docPr id="1194" name="矩形 59"/>
                <wp:cNvGraphicFramePr/>
                <a:graphic xmlns:a="http://schemas.openxmlformats.org/drawingml/2006/main">
                  <a:graphicData uri="http://schemas.microsoft.com/office/word/2010/wordprocessingShape">
                    <wps:wsp>
                      <wps:cNvSpPr/>
                      <wps:spPr>
                        <a:xfrm rot="20220000">
                          <a:off x="0" y="0"/>
                          <a:ext cx="3541395" cy="848995"/>
                        </a:xfrm>
                        <a:prstGeom prst="rect">
                          <a:avLst/>
                        </a:prstGeom>
                        <a:ln w="12700" cap="flat" cmpd="sng">
                          <a:solidFill>
                            <a:srgbClr val="2E75B5"/>
                          </a:solidFill>
                          <a:prstDash val="solid"/>
                          <a:miter/>
                        </a:ln>
                      </wps:spPr>
                      <wps:bodyPr/>
                    </wps:wsp>
                  </a:graphicData>
                </a:graphic>
              </wp:anchor>
            </w:drawing>
          </mc:Choice>
          <mc:Fallback>
            <w:pict>
              <v:rect id="矩形 59" o:spid="_x0000_s1026" o:spt="1" style="position:absolute;left:0pt;margin-left:402.7pt;margin-top:264.5pt;height:66.85pt;width:278.85pt;rotation:-1507328f;z-index:251660288;mso-width-relative:page;mso-height-relative:page;" filled="f" stroked="t" coordsize="21600,21600" o:gfxdata="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vFhTa3AAAAAwBAAAP&#10;AAAAAAAAAAEAIAAAACIAAABkcnMvZG93bnJldi54bWxQSwECFAAUAAAACACHTuJAXHLLz9sBAACe&#10;AwAADgAAAAAAAAABACAAAAArAQAAZHJzL2Uyb0RvYy54bWxQSwUGAAAAAAYABgBZAQAAeAUAAAAA&#10;">
                <v:fill on="f" focussize="0,0"/>
                <v:stroke weight="1pt" color="#2E75B5" joinstyle="miter"/>
                <v:imagedata o:title=""/>
                <o:lock v:ext="edit" aspectratio="f"/>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2129790</wp:posOffset>
                </wp:positionH>
                <wp:positionV relativeFrom="paragraph">
                  <wp:posOffset>5438775</wp:posOffset>
                </wp:positionV>
                <wp:extent cx="182880" cy="381000"/>
                <wp:effectExtent l="5715" t="2540" r="20955" b="16510"/>
                <wp:wrapNone/>
                <wp:docPr id="1195" name="直接连接符 60"/>
                <wp:cNvGraphicFramePr/>
                <a:graphic xmlns:a="http://schemas.openxmlformats.org/drawingml/2006/main">
                  <a:graphicData uri="http://schemas.microsoft.com/office/word/2010/wordprocessingShape">
                    <wps:wsp>
                      <wps:cNvCnPr/>
                      <wps:spPr>
                        <a:xfrm>
                          <a:off x="0" y="0"/>
                          <a:ext cx="182879" cy="381000"/>
                        </a:xfrm>
                        <a:prstGeom prst="line">
                          <a:avLst/>
                        </a:prstGeom>
                        <a:ln w="12700" cap="flat" cmpd="sng">
                          <a:solidFill>
                            <a:srgbClr val="5B9BD5"/>
                          </a:solidFill>
                          <a:prstDash val="solid"/>
                          <a:miter/>
                        </a:ln>
                      </wps:spPr>
                      <wps:bodyPr/>
                    </wps:wsp>
                  </a:graphicData>
                </a:graphic>
              </wp:anchor>
            </w:drawing>
          </mc:Choice>
          <mc:Fallback>
            <w:pict>
              <v:line id="直接连接符 60" o:spid="_x0000_s1026" o:spt="20" style="position:absolute;left:0pt;margin-left:167.7pt;margin-top:428.25pt;height:30pt;width:14.4pt;z-index:251660288;mso-width-relative:page;mso-height-relative:page;" filled="f" stroked="t" coordsize="21600,21600" o:gfxdata="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GxvLnfXAAAACwEAAA8AAAAA&#10;AAAAAQAgAAAAIgAAAGRycy9kb3ducmV2LnhtbFBLAQIUABQAAAAIAIdO4kCAyW3H3AEAAJcDAAAO&#10;AAAAAAAAAAEAIAAAACYBAABkcnMvZTJvRG9jLnhtbFBLBQYAAAAABgAGAFkBAAB0BQAAAAA=&#10;">
                <v:fill on="f" focussize="0,0"/>
                <v:stroke weight="1pt" color="#5B9BD5" joinstyle="miter"/>
                <v:imagedata o:title=""/>
                <o:lock v:ext="edit" aspectratio="f"/>
              </v:lin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-924560</wp:posOffset>
                </wp:positionH>
                <wp:positionV relativeFrom="paragraph">
                  <wp:posOffset>2400300</wp:posOffset>
                </wp:positionV>
                <wp:extent cx="4521200" cy="1603375"/>
                <wp:effectExtent l="6350" t="635" r="9525" b="12065"/>
                <wp:wrapNone/>
                <wp:docPr id="1196" name="曲线连接符 55"/>
                <wp:cNvGraphicFramePr/>
                <a:graphic xmlns:a="http://schemas.openxmlformats.org/drawingml/2006/main">
                  <a:graphicData uri="http://schemas.microsoft.com/office/word/2010/wordprocessingShape">
                    <wps:wsp>
                      <wps:cNvCnPr/>
                      <wps:spPr>
                        <a:xfrm rot="5400000" flipV="1">
                          <a:off x="0" y="0"/>
                          <a:ext cx="4521200" cy="1603375"/>
                        </a:xfrm>
                        <a:prstGeom prst="curvedConnector3">
                          <a:avLst>
                            <a:gd name="adj1" fmla="val 50007"/>
                          </a:avLst>
                        </a:prstGeom>
                        <a:ln w="12700" cap="flat" cmpd="sng">
                          <a:solidFill>
                            <a:srgbClr val="5B9BD5"/>
                          </a:solidFill>
                          <a:prstDash val="solid"/>
                          <a:miter/>
                        </a:ln>
                      </wps:spPr>
                      <wps:bodyPr/>
                    </wps:wsp>
                  </a:graphicData>
                </a:graphic>
              </wp:anchor>
            </w:drawing>
          </mc:Choice>
          <mc:Fallback>
            <w:pict>
              <v:shape id="曲线连接符 55" o:spid="_x0000_s1026" o:spt="38" type="#_x0000_t38" style="position:absolute;left:0pt;flip:y;margin-left:-72.8pt;margin-top:189pt;height:126.25pt;width:356pt;rotation:-5898240f;z-index:251660288;mso-width-relative:page;mso-height-relative:page;" filled="f" stroked="t" coordsize="21600,21600" o:gfxdata="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tq8AT9wAAAAMAQAADwAAAAAA&#10;AAABACAAAAAiAAAAZHJzL2Rvd25yZXYueG1sUEsBAhQAFAAAAAgAh07iQCXKnmYPAgAA6gMAAA4A&#10;AAAAAAAAAQAgAAAAKwEAAGRycy9lMm9Eb2MueG1sUEsFBgAAAAAGAAYAWQEAAKwFAAAAAA==&#10;" adj="10802">
                <v:fill on="f" focussize="0,0"/>
                <v:stroke weight="1pt" color="#5B9BD5" joinstyle="miter"/>
                <v:imagedata o:title=""/>
                <o:lock v:ext="edit" aspectratio="f"/>
              </v:shap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-614680</wp:posOffset>
                </wp:positionH>
                <wp:positionV relativeFrom="paragraph">
                  <wp:posOffset>2312670</wp:posOffset>
                </wp:positionV>
                <wp:extent cx="4529455" cy="1531620"/>
                <wp:effectExtent l="6350" t="635" r="24130" b="3810"/>
                <wp:wrapNone/>
                <wp:docPr id="1197" name="曲线连接符 56"/>
                <wp:cNvGraphicFramePr/>
                <a:graphic xmlns:a="http://schemas.openxmlformats.org/drawingml/2006/main">
                  <a:graphicData uri="http://schemas.microsoft.com/office/word/2010/wordprocessingShape">
                    <wps:wsp>
                      <wps:cNvCnPr/>
                      <wps:spPr>
                        <a:xfrm rot="5400000" flipV="1">
                          <a:off x="0" y="0"/>
                          <a:ext cx="4529455" cy="1531620"/>
                        </a:xfrm>
                        <a:prstGeom prst="curvedConnector3">
                          <a:avLst>
                            <a:gd name="adj1" fmla="val 50000"/>
                          </a:avLst>
                        </a:prstGeom>
                        <a:ln w="12700" cap="flat" cmpd="sng">
                          <a:solidFill>
                            <a:srgbClr val="5B9BD5"/>
                          </a:solidFill>
                          <a:prstDash val="solid"/>
                          <a:miter/>
                        </a:ln>
                      </wps:spPr>
                      <wps:bodyPr/>
                    </wps:wsp>
                  </a:graphicData>
                </a:graphic>
              </wp:anchor>
            </w:drawing>
          </mc:Choice>
          <mc:Fallback>
            <w:pict>
              <v:shape id="曲线连接符 56" o:spid="_x0000_s1026" o:spt="38" type="#_x0000_t38" style="position:absolute;left:0pt;flip:y;margin-left:-48.4pt;margin-top:182.1pt;height:120.6pt;width:356.65pt;rotation:-5898240f;z-index:251660288;mso-width-relative:page;mso-height-relative:page;" filled="f" stroked="t" coordsize="21600,21600" o:gfxdata="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heIDL9oAAAALAQAADwAAAAAA&#10;AAABACAAAAAiAAAAZHJzL2Rvd25yZXYueG1sUEsBAhQAFAAAAAgAh07iQNbdMZwRAgAA6gMAAA4A&#10;AAAAAAAAAQAgAAAAKQEAAGRycy9lMm9Eb2MueG1sUEsFBgAAAAAGAAYAWQEAAKwFAAAAAA==&#10;" adj="10800">
                <v:fill on="f" focussize="0,0"/>
                <v:stroke weight="1pt" color="#5B9BD5" joinstyle="miter"/>
                <v:imagedata o:title=""/>
                <o:lock v:ext="edit" aspectratio="f"/>
              </v:shap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2399665</wp:posOffset>
                </wp:positionH>
                <wp:positionV relativeFrom="paragraph">
                  <wp:posOffset>4347845</wp:posOffset>
                </wp:positionV>
                <wp:extent cx="2826385" cy="1003935"/>
                <wp:effectExtent l="1905" t="5715" r="10160" b="19050"/>
                <wp:wrapNone/>
                <wp:docPr id="1198" name="直接连接符 57"/>
                <wp:cNvGraphicFramePr/>
                <a:graphic xmlns:a="http://schemas.openxmlformats.org/drawingml/2006/main">
                  <a:graphicData uri="http://schemas.microsoft.com/office/word/2010/wordprocessingShape">
                    <wps:wsp>
                      <wps:cNvCnPr/>
                      <wps:spPr>
                        <a:xfrm flipV="1">
                          <a:off x="0" y="0"/>
                          <a:ext cx="2826385" cy="1003934"/>
                        </a:xfrm>
                        <a:prstGeom prst="line">
                          <a:avLst/>
                        </a:prstGeom>
                        <a:ln w="12700" cap="flat" cmpd="sng">
                          <a:solidFill>
                            <a:srgbClr val="5B9BD5"/>
                          </a:solidFill>
                          <a:prstDash val="solid"/>
                          <a:miter/>
                        </a:ln>
                      </wps:spPr>
                      <wps:bodyPr/>
                    </wps:wsp>
                  </a:graphicData>
                </a:graphic>
              </wp:anchor>
            </w:drawing>
          </mc:Choice>
          <mc:Fallback>
            <w:pict>
              <v:line id="直接连接符 57" o:spid="_x0000_s1026" o:spt="20" style="position:absolute;left:0pt;flip:y;margin-left:188.95pt;margin-top:342.35pt;height:79.05pt;width:222.55pt;z-index:251660288;mso-width-relative:page;mso-height-relative:page;" filled="f" stroked="t" coordsize="21600,21600" o:gfxdata="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Id/bstcA&#10;AAALAQAADwAAAAAAAAABACAAAAAiAAAAZHJzL2Rvd25yZXYueG1sUEsBAhQAFAAAAAgAh07iQAqc&#10;bOPnAQAAowMAAA4AAAAAAAAAAQAgAAAAJgEAAGRycy9lMm9Eb2MueG1sUEsFBgAAAAAGAAYAWQEA&#10;AH8FAAAAAA==&#10;">
                <v:fill on="f" focussize="0,0"/>
                <v:stroke weight="1pt" color="#5B9BD5" joinstyle="miter"/>
                <v:imagedata o:title=""/>
                <o:lock v:ext="edit" aspectratio="f"/>
              </v:lin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2312670</wp:posOffset>
                </wp:positionH>
                <wp:positionV relativeFrom="paragraph">
                  <wp:posOffset>4708525</wp:posOffset>
                </wp:positionV>
                <wp:extent cx="3048000" cy="1119505"/>
                <wp:effectExtent l="1905" t="5715" r="17145" b="17780"/>
                <wp:wrapNone/>
                <wp:docPr id="1199" name="直接连接符 58"/>
                <wp:cNvGraphicFramePr/>
                <a:graphic xmlns:a="http://schemas.openxmlformats.org/drawingml/2006/main">
                  <a:graphicData uri="http://schemas.microsoft.com/office/word/2010/wordprocessingShape">
                    <wps:wsp>
                      <wps:cNvCnPr/>
                      <wps:spPr>
                        <a:xfrm flipV="1">
                          <a:off x="0" y="0"/>
                          <a:ext cx="3048000" cy="1119505"/>
                        </a:xfrm>
                        <a:prstGeom prst="line">
                          <a:avLst/>
                        </a:prstGeom>
                        <a:ln w="12700" cap="flat" cmpd="sng">
                          <a:solidFill>
                            <a:srgbClr val="5B9BD5"/>
                          </a:solidFill>
                          <a:prstDash val="solid"/>
                          <a:miter/>
                        </a:ln>
                      </wps:spPr>
                      <wps:bodyPr/>
                    </wps:wsp>
                  </a:graphicData>
                </a:graphic>
              </wp:anchor>
            </w:drawing>
          </mc:Choice>
          <mc:Fallback>
            <w:pict>
              <v:line id="直接连接符 58" o:spid="_x0000_s1026" o:spt="20" style="position:absolute;left:0pt;flip:y;margin-left:182.1pt;margin-top:370.75pt;height:88.15pt;width:240pt;z-index:251660288;mso-width-relative:page;mso-height-relative:page;" filled="f" stroked="t" coordsize="21600,21600" o:gfxdata="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PHbhu1wAAAAsB&#10;AAAPAAAAAAAAAAEAIAAAACIAAABkcnMvZG93bnJldi54bWxQSwECFAAUAAAACACHTuJAJzsuuOMB&#10;AACjAwAADgAAAAAAAAABACAAAAAmAQAAZHJzL2Uyb0RvYy54bWxQSwUGAAAAAAYABgBZAQAAewUA&#10;AAAA&#10;">
                <v:fill on="f" focussize="0,0"/>
                <v:stroke weight="1pt" color="#5B9BD5" joinstyle="miter"/>
                <v:imagedata o:title=""/>
                <o:lock v:ext="edit" aspectratio="f"/>
              </v:lin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8114665</wp:posOffset>
                </wp:positionH>
                <wp:positionV relativeFrom="paragraph">
                  <wp:posOffset>-220345</wp:posOffset>
                </wp:positionV>
                <wp:extent cx="992505" cy="1025525"/>
                <wp:effectExtent l="0" t="0" r="17145" b="3175"/>
                <wp:wrapNone/>
                <wp:docPr id="1200" name="文本框 53"/>
                <wp:cNvGraphicFramePr/>
                <a:graphic xmlns:a="http://schemas.openxmlformats.org/drawingml/2006/main">
                  <a:graphicData uri="http://schemas.microsoft.com/office/word/2010/wordprocessingShape">
                    <wps:wsp>
                      <wps:cNvSpPr/>
                      <wps:spPr>
                        <a:xfrm>
                          <a:off x="0" y="0"/>
                          <a:ext cx="992505" cy="1025525"/>
                        </a:xfrm>
                        <a:prstGeom prst="rect">
                          <a:avLst/>
                        </a:prstGeom>
                        <a:solidFill>
                          <a:srgbClr val="FFFFFF"/>
                        </a:solidFill>
                        <a:ln>
                          <a:noFill/>
                        </a:ln>
                      </wps:spPr>
                      <wps:txbx>
                        <w:txbxContent>
                          <w:p>
                            <w:r>
                              <w:drawing>
                                <wp:inline distT="0" distB="0" distL="0" distR="0">
                                  <wp:extent cx="890270" cy="956310"/>
                                  <wp:effectExtent l="0" t="0" r="5080" b="14605"/>
                                  <wp:docPr id="2052" name="图片 27"/>
                                  <wp:cNvGraphicFramePr/>
                                  <a:graphic xmlns:a="http://schemas.openxmlformats.org/drawingml/2006/main">
                                    <a:graphicData uri="http://schemas.openxmlformats.org/drawingml/2006/picture">
                                      <pic:pic xmlns:pic="http://schemas.openxmlformats.org/drawingml/2006/picture">
                                        <pic:nvPicPr>
                                          <pic:cNvPr id="2052" name="图片 27"/>
                                          <pic:cNvPicPr/>
                                        </pic:nvPicPr>
                                        <pic:blipFill>
                                          <a:blip r:embed="rId54" cstate="print"/>
                                          <a:srcRect/>
                                          <a:stretch>
                                            <a:fillRect/>
                                          </a:stretch>
                                        </pic:blipFill>
                                        <pic:spPr>
                                          <a:xfrm>
                                            <a:off x="0" y="0"/>
                                            <a:ext cx="890270" cy="956944"/>
                                          </a:xfrm>
                                          <a:prstGeom prst="rect">
                                            <a:avLst/>
                                          </a:prstGeom>
                                          <a:ln>
                                            <a:noFill/>
                                          </a:ln>
                                        </pic:spPr>
                                      </pic:pic>
                                    </a:graphicData>
                                  </a:graphic>
                                </wp:inline>
                              </w:drawing>
                            </w:r>
                          </w:p>
                        </w:txbxContent>
                      </wps:txbx>
                      <wps:bodyPr vert="horz" wrap="square" lIns="91440" tIns="45720" rIns="91440" bIns="45720" anchor="t">
                        <a:noAutofit/>
                      </wps:bodyPr>
                    </wps:wsp>
                  </a:graphicData>
                </a:graphic>
              </wp:anchor>
            </w:drawing>
          </mc:Choice>
          <mc:Fallback>
            <w:pict>
              <v:rect id="文本框 53" o:spid="_x0000_s1026" o:spt="1" style="position:absolute;left:0pt;margin-left:638.95pt;margin-top:-17.35pt;height:80.75pt;width:78.15pt;z-index:251660288;mso-width-relative:page;mso-height-relative:page;" fillcolor="#FFFFFF" filled="t" stroked="f" coordsize="21600,21600" o:gfxdata="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43qqn2QAAAA0BAAAPAAAAAAAAAAEAIAAAACIAAABkcnMvZG93bnJldi54bWxQSwECFAAU&#10;AAAACACHTuJA/4xIefABAADYAwAADgAAAAAAAAABACAAAAAoAQAAZHJzL2Uyb0RvYy54bWxQSwUG&#10;AAAAAAYABgBZAQAAigUAAAAA&#10;">
                <v:fill on="t" focussize="0,0"/>
                <v:stroke on="f"/>
                <v:imagedata o:title=""/>
                <o:lock v:ext="edit" aspectratio="f"/>
                <v:textbox>
                  <w:txbxContent>
                    <w:p>
                      <w:r>
                        <w:drawing>
                          <wp:inline distT="0" distB="0" distL="0" distR="0">
                            <wp:extent cx="890270" cy="956310"/>
                            <wp:effectExtent l="0" t="0" r="5080" b="14605"/>
                            <wp:docPr id="2052" name="图片 27"/>
                            <wp:cNvGraphicFramePr/>
                            <a:graphic xmlns:a="http://schemas.openxmlformats.org/drawingml/2006/main">
                              <a:graphicData uri="http://schemas.openxmlformats.org/drawingml/2006/picture">
                                <pic:pic xmlns:pic="http://schemas.openxmlformats.org/drawingml/2006/picture">
                                  <pic:nvPicPr>
                                    <pic:cNvPr id="2052" name="图片 27"/>
                                    <pic:cNvPicPr/>
                                  </pic:nvPicPr>
                                  <pic:blipFill>
                                    <a:blip r:embed="rId54" cstate="print"/>
                                    <a:srcRect/>
                                    <a:stretch>
                                      <a:fillRect/>
                                    </a:stretch>
                                  </pic:blipFill>
                                  <pic:spPr>
                                    <a:xfrm>
                                      <a:off x="0" y="0"/>
                                      <a:ext cx="890270" cy="956944"/>
                                    </a:xfrm>
                                    <a:prstGeom prst="rect">
                                      <a:avLst/>
                                    </a:prstGeom>
                                    <a:ln>
                                      <a:noFill/>
                                    </a:ln>
                                  </pic:spPr>
                                </pic:pic>
                              </a:graphicData>
                            </a:graphic>
                          </wp:inline>
                        </w:drawing>
                      </w:r>
                    </w:p>
                  </w:txbxContent>
                </v:textbox>
              </v:rect>
            </w:pict>
          </mc:Fallback>
        </mc:AlternateContent>
      </w:r>
    </w:p>
    <w:p>
      <w:pPr>
        <w:pStyle w:val="4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4262755</wp:posOffset>
                </wp:positionH>
                <wp:positionV relativeFrom="paragraph">
                  <wp:posOffset>2090420</wp:posOffset>
                </wp:positionV>
                <wp:extent cx="1263015" cy="344170"/>
                <wp:effectExtent l="1076960" t="6350" r="22225" b="1097280"/>
                <wp:wrapNone/>
                <wp:docPr id="1201" name="圆角矩形标注 15"/>
                <wp:cNvGraphicFramePr/>
                <a:graphic xmlns:a="http://schemas.openxmlformats.org/drawingml/2006/main">
                  <a:graphicData uri="http://schemas.microsoft.com/office/word/2010/wordprocessingShape">
                    <wps:wsp>
                      <wps:cNvSpPr/>
                      <wps:spPr>
                        <a:xfrm flipV="1">
                          <a:off x="0" y="0"/>
                          <a:ext cx="1263015" cy="344170"/>
                        </a:xfrm>
                        <a:prstGeom prst="wedgeRoundRectCallout">
                          <a:avLst>
                            <a:gd name="adj1" fmla="val -131900"/>
                            <a:gd name="adj2" fmla="val -358671"/>
                            <a:gd name="adj3" fmla="val 16667"/>
                          </a:avLst>
                        </a:prstGeom>
                        <a:solidFill>
                          <a:srgbClr val="FFFFFF"/>
                        </a:solidFill>
                        <a:ln w="12700" cap="flat" cmpd="sng">
                          <a:solidFill>
                            <a:srgbClr val="FF0000"/>
                          </a:solidFill>
                          <a:prstDash val="solid"/>
                          <a:miter/>
                          <a:headEnd type="none" w="med" len="med"/>
                          <a:tailEnd type="none" w="med" len="med"/>
                        </a:ln>
                      </wps:spPr>
                      <wps:txbx>
                        <w:txbxContent>
                          <w:p>
                            <w:pPr>
                              <w:jc w:val="center"/>
                              <w:rPr>
                                <w:rFonts w:hint="default" w:eastAsia="宋体"/>
                                <w:color w:val="FF0000"/>
                                <w:lang w:val="en-US" w:eastAsia="zh-CN"/>
                              </w:rPr>
                            </w:pPr>
                            <w:r>
                              <w:rPr>
                                <w:rFonts w:hint="eastAsia"/>
                                <w:color w:val="FF0000"/>
                                <w:lang w:val="en-US" w:eastAsia="zh-CN"/>
                              </w:rPr>
                              <w:t>项目所在地</w:t>
                            </w:r>
                          </w:p>
                        </w:txbxContent>
                      </wps:txbx>
                      <wps:bodyPr lIns="36000" tIns="36000" rIns="36000" bIns="36000" anchor="ctr" upright="1"/>
                    </wps:wsp>
                  </a:graphicData>
                </a:graphic>
              </wp:anchor>
            </w:drawing>
          </mc:Choice>
          <mc:Fallback>
            <w:pict>
              <v:shape id="圆角矩形标注 15" o:spid="_x0000_s1026" o:spt="62" type="#_x0000_t62" style="position:absolute;left:0pt;flip:y;margin-left:335.65pt;margin-top:164.6pt;height:27.1pt;width:99.45pt;z-index:251660288;v-text-anchor:middle;mso-width-relative:page;mso-height-relative:page;" fillcolor="#FFFFFF" filled="t" stroked="t" coordsize="21600,21600" o:gfxdata="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A2Piz3YAAAACwEAAA8AAAAAAAAAAQAgAAAAIgAAAGRycy9k&#10;b3ducmV2LnhtbFBLAQIUABQAAAAIAIdO4kAmzmimdAIAAA8FAAAOAAAAAAAAAAEAIAAAACcBAABk&#10;cnMvZTJvRG9jLnhtbFBLBQYAAAAABgAGAFkBAAANBgAAAAA=&#10;" adj="-17690,-66673,14400">
                <v:fill on="t" focussize="0,0"/>
                <v:stroke weight="1pt" color="#FF0000" joinstyle="miter"/>
                <v:imagedata o:title=""/>
                <o:lock v:ext="edit" aspectratio="f"/>
                <v:textbox inset="1mm,1mm,1mm,1mm">
                  <w:txbxContent>
                    <w:p>
                      <w:pPr>
                        <w:jc w:val="center"/>
                        <w:rPr>
                          <w:rFonts w:hint="default" w:eastAsia="宋体"/>
                          <w:color w:val="FF0000"/>
                          <w:lang w:val="en-US" w:eastAsia="zh-CN"/>
                        </w:rPr>
                      </w:pPr>
                      <w:r>
                        <w:rPr>
                          <w:rFonts w:hint="eastAsia"/>
                          <w:color w:val="FF0000"/>
                          <w:lang w:val="en-US" w:eastAsia="zh-CN"/>
                        </w:rPr>
                        <w:t>项目所在地</w:t>
                      </w:r>
                    </w:p>
                  </w:txbxContent>
                </v:textbox>
              </v:shape>
            </w:pict>
          </mc:Fallback>
        </mc:AlternateContent>
      </w: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9462135" cy="6426835"/>
            <wp:effectExtent l="0" t="0" r="5715" b="12065"/>
            <wp:docPr id="1202" name="图片 7"/>
            <wp:cNvGraphicFramePr/>
            <a:graphic xmlns:a="http://schemas.openxmlformats.org/drawingml/2006/main">
              <a:graphicData uri="http://schemas.openxmlformats.org/drawingml/2006/picture">
                <pic:pic xmlns:pic="http://schemas.openxmlformats.org/drawingml/2006/picture">
                  <pic:nvPicPr>
                    <pic:cNvPr id="1202" name="图片 7"/>
                    <pic:cNvPicPr/>
                  </pic:nvPicPr>
                  <pic:blipFill>
                    <a:blip r:embed="rId58" cstate="print"/>
                    <a:srcRect/>
                    <a:stretch>
                      <a:fillRect/>
                    </a:stretch>
                  </pic:blipFill>
                  <pic:spPr>
                    <a:xfrm>
                      <a:off x="0" y="0"/>
                      <a:ext cx="9462135" cy="6426835"/>
                    </a:xfrm>
                    <a:prstGeom prst="rect">
                      <a:avLst/>
                    </a:prstGeom>
                    <a:ln>
                      <a:noFill/>
                    </a:ln>
                  </pic:spPr>
                </pic:pic>
              </a:graphicData>
            </a:graphic>
          </wp:inline>
        </w:drawing>
      </w:r>
      <w:r>
        <w:rPr>
          <w:rFonts w:hint="default" w:ascii="Times New Roman" w:hAnsi="Times New Roman" w:eastAsia="宋体" w:cs="Times New Roman"/>
          <w:color w:val="000000" w:themeColor="text1"/>
          <w14:textFill>
            <w14:solidFill>
              <w14:schemeClr w14:val="tx1"/>
            </w14:solidFill>
          </w14:textFill>
        </w:rPr>
        <w:drawing>
          <wp:anchor distT="0" distB="0" distL="0" distR="0" simplePos="0" relativeHeight="251660288" behindDoc="0" locked="0" layoutInCell="1" allowOverlap="1">
            <wp:simplePos x="0" y="0"/>
            <wp:positionH relativeFrom="column">
              <wp:posOffset>12559030</wp:posOffset>
            </wp:positionH>
            <wp:positionV relativeFrom="paragraph">
              <wp:posOffset>367665</wp:posOffset>
            </wp:positionV>
            <wp:extent cx="694690" cy="923925"/>
            <wp:effectExtent l="116205" t="205105" r="121920" b="205105"/>
            <wp:wrapNone/>
            <wp:docPr id="1205" name="图片 48"/>
            <wp:cNvGraphicFramePr/>
            <a:graphic xmlns:a="http://schemas.openxmlformats.org/drawingml/2006/main">
              <a:graphicData uri="http://schemas.openxmlformats.org/drawingml/2006/picture">
                <pic:pic xmlns:pic="http://schemas.openxmlformats.org/drawingml/2006/picture">
                  <pic:nvPicPr>
                    <pic:cNvPr id="1205" name="图片 48"/>
                    <pic:cNvPicPr/>
                  </pic:nvPicPr>
                  <pic:blipFill>
                    <a:blip r:embed="rId59" cstate="print"/>
                    <a:srcRect/>
                    <a:stretch>
                      <a:fillRect/>
                    </a:stretch>
                  </pic:blipFill>
                  <pic:spPr>
                    <a:xfrm rot="3250969">
                      <a:off x="0" y="0"/>
                      <a:ext cx="694689" cy="923924"/>
                    </a:xfrm>
                    <a:prstGeom prst="rect">
                      <a:avLst/>
                    </a:prstGeom>
                    <a:ln>
                      <a:noFill/>
                    </a:ln>
                  </pic:spPr>
                </pic:pic>
              </a:graphicData>
            </a:graphic>
          </wp:anchor>
        </w:drawing>
      </w:r>
      <w:bookmarkStart w:id="71" w:name="_Toc31744"/>
    </w:p>
    <w:bookmarkEnd w:id="71"/>
    <w:p>
      <w:pPr>
        <w:widowControl/>
        <w:spacing w:after="120"/>
        <w:ind w:left="1"/>
        <w:jc w:val="center"/>
        <w:outlineLvl w:val="0"/>
        <w:rPr>
          <w:rFonts w:hint="default" w:ascii="Times New Roman" w:hAnsi="Times New Roman" w:eastAsia="宋体" w:cs="Times New Roman"/>
          <w:color w:val="000000" w:themeColor="text1"/>
          <w14:textFill>
            <w14:solidFill>
              <w14:schemeClr w14:val="tx1"/>
            </w14:solidFill>
          </w14:textFill>
        </w:rPr>
        <w:sectPr>
          <w:pgSz w:w="16838" w:h="11906" w:orient="landscape"/>
          <w:pgMar w:top="567" w:right="964" w:bottom="567" w:left="1020" w:header="283" w:footer="283" w:gutter="0"/>
          <w:pgNumType w:fmt="numberInDash"/>
          <w:cols w:space="720" w:num="1"/>
          <w:docGrid w:linePitch="312" w:charSpace="0"/>
        </w:sectPr>
      </w:pPr>
      <w:r>
        <w:rPr>
          <w:rFonts w:hint="default" w:ascii="Times New Roman" w:hAnsi="Times New Roman" w:eastAsia="宋体" w:cs="Times New Roman"/>
          <w:b/>
          <w:bCs/>
          <w:color w:val="000000" w:themeColor="text1"/>
          <w:sz w:val="24"/>
          <w:szCs w:val="24"/>
          <w14:textFill>
            <w14:solidFill>
              <w14:schemeClr w14:val="tx1"/>
            </w14:solidFill>
          </w14:textFill>
        </w:rPr>
        <w:t>附图5：项目所在区域环境管控单元示意图</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27"/>
        <w:gridCol w:w="49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vAlign w:val="center"/>
          </w:tcPr>
          <w:p>
            <w:pPr>
              <w:pStyle w:val="37"/>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drawing>
                <wp:inline distT="0" distB="0" distL="0" distR="0">
                  <wp:extent cx="2964815" cy="2223770"/>
                  <wp:effectExtent l="0" t="0" r="6985" b="5080"/>
                  <wp:docPr id="1207" name="图片 85" descr="IMG_20231013_153619"/>
                  <wp:cNvGraphicFramePr/>
                  <a:graphic xmlns:a="http://schemas.openxmlformats.org/drawingml/2006/main">
                    <a:graphicData uri="http://schemas.openxmlformats.org/drawingml/2006/picture">
                      <pic:pic xmlns:pic="http://schemas.openxmlformats.org/drawingml/2006/picture">
                        <pic:nvPicPr>
                          <pic:cNvPr id="1207" name="图片 85" descr="IMG_20231013_153619"/>
                          <pic:cNvPicPr/>
                        </pic:nvPicPr>
                        <pic:blipFill>
                          <a:blip r:embed="rId60" cstate="print"/>
                          <a:srcRect/>
                          <a:stretch>
                            <a:fillRect/>
                          </a:stretch>
                        </pic:blipFill>
                        <pic:spPr>
                          <a:xfrm>
                            <a:off x="0" y="0"/>
                            <a:ext cx="2964815" cy="2223770"/>
                          </a:xfrm>
                          <a:prstGeom prst="rect">
                            <a:avLst/>
                          </a:prstGeom>
                        </pic:spPr>
                      </pic:pic>
                    </a:graphicData>
                  </a:graphic>
                </wp:inline>
              </w:drawing>
            </w:r>
          </w:p>
        </w:tc>
        <w:tc>
          <w:tcPr>
            <w:tcW w:w="4927" w:type="dxa"/>
            <w:vAlign w:val="center"/>
          </w:tcPr>
          <w:p>
            <w:pPr>
              <w:pStyle w:val="37"/>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drawing>
                <wp:inline distT="0" distB="0" distL="0" distR="0">
                  <wp:extent cx="2964815" cy="2223770"/>
                  <wp:effectExtent l="0" t="0" r="6985" b="5080"/>
                  <wp:docPr id="1208" name="图片 86" descr="IMG_20231013_153623"/>
                  <wp:cNvGraphicFramePr/>
                  <a:graphic xmlns:a="http://schemas.openxmlformats.org/drawingml/2006/main">
                    <a:graphicData uri="http://schemas.openxmlformats.org/drawingml/2006/picture">
                      <pic:pic xmlns:pic="http://schemas.openxmlformats.org/drawingml/2006/picture">
                        <pic:nvPicPr>
                          <pic:cNvPr id="1208" name="图片 86" descr="IMG_20231013_153623"/>
                          <pic:cNvPicPr/>
                        </pic:nvPicPr>
                        <pic:blipFill>
                          <a:blip r:embed="rId61" cstate="print"/>
                          <a:srcRect/>
                          <a:stretch>
                            <a:fillRect/>
                          </a:stretch>
                        </pic:blipFill>
                        <pic:spPr>
                          <a:xfrm>
                            <a:off x="0" y="0"/>
                            <a:ext cx="2964815" cy="22237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vAlign w:val="center"/>
          </w:tcPr>
          <w:p>
            <w:pPr>
              <w:pStyle w:val="37"/>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项目西侧现状图</w:t>
            </w:r>
          </w:p>
        </w:tc>
        <w:tc>
          <w:tcPr>
            <w:tcW w:w="4927" w:type="dxa"/>
            <w:vAlign w:val="center"/>
          </w:tcPr>
          <w:p>
            <w:pPr>
              <w:pStyle w:val="37"/>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项目西南侧现状图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vAlign w:val="center"/>
          </w:tcPr>
          <w:p>
            <w:pPr>
              <w:pStyle w:val="37"/>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drawing>
                <wp:inline distT="0" distB="0" distL="0" distR="0">
                  <wp:extent cx="2964815" cy="2223770"/>
                  <wp:effectExtent l="0" t="0" r="6985" b="5080"/>
                  <wp:docPr id="1209" name="图片 87" descr="IMG_20231013_153626"/>
                  <wp:cNvGraphicFramePr/>
                  <a:graphic xmlns:a="http://schemas.openxmlformats.org/drawingml/2006/main">
                    <a:graphicData uri="http://schemas.openxmlformats.org/drawingml/2006/picture">
                      <pic:pic xmlns:pic="http://schemas.openxmlformats.org/drawingml/2006/picture">
                        <pic:nvPicPr>
                          <pic:cNvPr id="1209" name="图片 87" descr="IMG_20231013_153626"/>
                          <pic:cNvPicPr/>
                        </pic:nvPicPr>
                        <pic:blipFill>
                          <a:blip r:embed="rId62" cstate="print"/>
                          <a:srcRect/>
                          <a:stretch>
                            <a:fillRect/>
                          </a:stretch>
                        </pic:blipFill>
                        <pic:spPr>
                          <a:xfrm>
                            <a:off x="0" y="0"/>
                            <a:ext cx="2964815" cy="2223770"/>
                          </a:xfrm>
                          <a:prstGeom prst="rect">
                            <a:avLst/>
                          </a:prstGeom>
                        </pic:spPr>
                      </pic:pic>
                    </a:graphicData>
                  </a:graphic>
                </wp:inline>
              </w:drawing>
            </w:r>
          </w:p>
        </w:tc>
        <w:tc>
          <w:tcPr>
            <w:tcW w:w="4927" w:type="dxa"/>
            <w:vAlign w:val="center"/>
          </w:tcPr>
          <w:p>
            <w:pPr>
              <w:pStyle w:val="37"/>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drawing>
                <wp:inline distT="0" distB="0" distL="0" distR="0">
                  <wp:extent cx="2964815" cy="2223770"/>
                  <wp:effectExtent l="0" t="0" r="6985" b="5080"/>
                  <wp:docPr id="1210" name="图片 88" descr="IMG_20231013_153630"/>
                  <wp:cNvGraphicFramePr/>
                  <a:graphic xmlns:a="http://schemas.openxmlformats.org/drawingml/2006/main">
                    <a:graphicData uri="http://schemas.openxmlformats.org/drawingml/2006/picture">
                      <pic:pic xmlns:pic="http://schemas.openxmlformats.org/drawingml/2006/picture">
                        <pic:nvPicPr>
                          <pic:cNvPr id="1210" name="图片 88" descr="IMG_20231013_153630"/>
                          <pic:cNvPicPr/>
                        </pic:nvPicPr>
                        <pic:blipFill>
                          <a:blip r:embed="rId63" cstate="print"/>
                          <a:srcRect/>
                          <a:stretch>
                            <a:fillRect/>
                          </a:stretch>
                        </pic:blipFill>
                        <pic:spPr>
                          <a:xfrm>
                            <a:off x="0" y="0"/>
                            <a:ext cx="2964815" cy="22237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vAlign w:val="center"/>
          </w:tcPr>
          <w:p>
            <w:pPr>
              <w:pStyle w:val="37"/>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项目南侧现状图</w:t>
            </w:r>
          </w:p>
        </w:tc>
        <w:tc>
          <w:tcPr>
            <w:tcW w:w="4927" w:type="dxa"/>
            <w:vAlign w:val="center"/>
          </w:tcPr>
          <w:p>
            <w:pPr>
              <w:pStyle w:val="37"/>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项目东南侧现状图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vAlign w:val="center"/>
          </w:tcPr>
          <w:p>
            <w:pPr>
              <w:pStyle w:val="37"/>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drawing>
                <wp:inline distT="0" distB="0" distL="0" distR="0">
                  <wp:extent cx="2964815" cy="2223770"/>
                  <wp:effectExtent l="0" t="0" r="6985" b="5080"/>
                  <wp:docPr id="1211" name="图片 89" descr="IMG_20231013_154852"/>
                  <wp:cNvGraphicFramePr/>
                  <a:graphic xmlns:a="http://schemas.openxmlformats.org/drawingml/2006/main">
                    <a:graphicData uri="http://schemas.openxmlformats.org/drawingml/2006/picture">
                      <pic:pic xmlns:pic="http://schemas.openxmlformats.org/drawingml/2006/picture">
                        <pic:nvPicPr>
                          <pic:cNvPr id="1211" name="图片 89" descr="IMG_20231013_154852"/>
                          <pic:cNvPicPr/>
                        </pic:nvPicPr>
                        <pic:blipFill>
                          <a:blip r:embed="rId64" cstate="print"/>
                          <a:srcRect/>
                          <a:stretch>
                            <a:fillRect/>
                          </a:stretch>
                        </pic:blipFill>
                        <pic:spPr>
                          <a:xfrm>
                            <a:off x="0" y="0"/>
                            <a:ext cx="2964815" cy="2223770"/>
                          </a:xfrm>
                          <a:prstGeom prst="rect">
                            <a:avLst/>
                          </a:prstGeom>
                        </pic:spPr>
                      </pic:pic>
                    </a:graphicData>
                  </a:graphic>
                </wp:inline>
              </w:drawing>
            </w:r>
          </w:p>
        </w:tc>
        <w:tc>
          <w:tcPr>
            <w:tcW w:w="4927" w:type="dxa"/>
            <w:vAlign w:val="center"/>
          </w:tcPr>
          <w:p>
            <w:pPr>
              <w:pStyle w:val="37"/>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drawing>
                <wp:inline distT="0" distB="0" distL="0" distR="0">
                  <wp:extent cx="2964815" cy="2223770"/>
                  <wp:effectExtent l="0" t="0" r="6985" b="5080"/>
                  <wp:docPr id="1212" name="图片 90" descr="IMG_20231013_154917"/>
                  <wp:cNvGraphicFramePr/>
                  <a:graphic xmlns:a="http://schemas.openxmlformats.org/drawingml/2006/main">
                    <a:graphicData uri="http://schemas.openxmlformats.org/drawingml/2006/picture">
                      <pic:pic xmlns:pic="http://schemas.openxmlformats.org/drawingml/2006/picture">
                        <pic:nvPicPr>
                          <pic:cNvPr id="1212" name="图片 90" descr="IMG_20231013_154917"/>
                          <pic:cNvPicPr/>
                        </pic:nvPicPr>
                        <pic:blipFill>
                          <a:blip r:embed="rId65" cstate="print"/>
                          <a:srcRect/>
                          <a:stretch>
                            <a:fillRect/>
                          </a:stretch>
                        </pic:blipFill>
                        <pic:spPr>
                          <a:xfrm>
                            <a:off x="0" y="0"/>
                            <a:ext cx="2964815" cy="22237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vAlign w:val="center"/>
          </w:tcPr>
          <w:p>
            <w:pPr>
              <w:pStyle w:val="37"/>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项目北侧现状图</w:t>
            </w:r>
          </w:p>
        </w:tc>
        <w:tc>
          <w:tcPr>
            <w:tcW w:w="4927" w:type="dxa"/>
            <w:vAlign w:val="center"/>
          </w:tcPr>
          <w:p>
            <w:pPr>
              <w:pStyle w:val="37"/>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项目东侧现状图</w:t>
            </w:r>
          </w:p>
        </w:tc>
      </w:tr>
    </w:tbl>
    <w:p>
      <w:pPr>
        <w:pStyle w:val="37"/>
        <w:rPr>
          <w:rFonts w:hint="default" w:ascii="Times New Roman" w:hAnsi="Times New Roman" w:eastAsia="宋体" w:cs="Times New Roman"/>
          <w:color w:val="000000" w:themeColor="text1"/>
          <w:lang w:val="en-US" w:eastAsia="zh-CN"/>
          <w14:textFill>
            <w14:solidFill>
              <w14:schemeClr w14:val="tx1"/>
            </w14:solidFill>
          </w14:textFill>
        </w:rPr>
      </w:pPr>
    </w:p>
    <w:p>
      <w:pPr>
        <w:widowControl/>
        <w:spacing w:after="120"/>
        <w:ind w:left="1"/>
        <w:jc w:val="center"/>
        <w:outlineLvl w:val="0"/>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sectPr>
          <w:pgSz w:w="11906" w:h="16838"/>
          <w:pgMar w:top="1361" w:right="1134" w:bottom="1361" w:left="1134" w:header="851" w:footer="850" w:gutter="0"/>
          <w:pgNumType w:fmt="numberInDash"/>
          <w:cols w:space="720" w:num="1"/>
          <w:docGrid w:linePitch="312" w:charSpace="0"/>
        </w:sect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附图6：项目四至现状图</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97"/>
        <w:gridCol w:w="49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pPr>
              <w:pStyle w:val="37"/>
              <w:jc w:val="center"/>
              <w:rPr>
                <w:rFonts w:hint="default" w:ascii="Times New Roman" w:hAnsi="Times New Roman" w:eastAsia="宋体" w:cs="Times New Roman"/>
                <w:b/>
                <w:bCs/>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vertAlign w:val="baseline"/>
                <w:lang w:val="en-US" w:eastAsia="zh-CN"/>
                <w14:textFill>
                  <w14:solidFill>
                    <w14:schemeClr w14:val="tx1"/>
                  </w14:solidFill>
                </w14:textFill>
              </w:rPr>
              <w:drawing>
                <wp:inline distT="0" distB="0" distL="0" distR="0">
                  <wp:extent cx="2964815" cy="2223770"/>
                  <wp:effectExtent l="0" t="0" r="6985" b="5080"/>
                  <wp:docPr id="1213" name="图片 95" descr="IMG_20231013_153610"/>
                  <wp:cNvGraphicFramePr/>
                  <a:graphic xmlns:a="http://schemas.openxmlformats.org/drawingml/2006/main">
                    <a:graphicData uri="http://schemas.openxmlformats.org/drawingml/2006/picture">
                      <pic:pic xmlns:pic="http://schemas.openxmlformats.org/drawingml/2006/picture">
                        <pic:nvPicPr>
                          <pic:cNvPr id="1213" name="图片 95" descr="IMG_20231013_153610"/>
                          <pic:cNvPicPr/>
                        </pic:nvPicPr>
                        <pic:blipFill>
                          <a:blip r:embed="rId66" cstate="print"/>
                          <a:srcRect/>
                          <a:stretch>
                            <a:fillRect/>
                          </a:stretch>
                        </pic:blipFill>
                        <pic:spPr>
                          <a:xfrm>
                            <a:off x="0" y="0"/>
                            <a:ext cx="2964815" cy="2223770"/>
                          </a:xfrm>
                          <a:prstGeom prst="rect">
                            <a:avLst/>
                          </a:prstGeom>
                        </pic:spPr>
                      </pic:pic>
                    </a:graphicData>
                  </a:graphic>
                </wp:inline>
              </w:drawing>
            </w:r>
          </w:p>
        </w:tc>
        <w:tc>
          <w:tcPr>
            <w:tcW w:w="4927" w:type="dxa"/>
          </w:tcPr>
          <w:p>
            <w:pPr>
              <w:pStyle w:val="37"/>
              <w:jc w:val="center"/>
              <w:rPr>
                <w:rFonts w:hint="default" w:ascii="Times New Roman" w:hAnsi="Times New Roman" w:eastAsia="宋体" w:cs="Times New Roman"/>
                <w:b/>
                <w:bCs/>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vertAlign w:val="baseline"/>
                <w:lang w:val="en-US" w:eastAsia="zh-CN"/>
                <w14:textFill>
                  <w14:solidFill>
                    <w14:schemeClr w14:val="tx1"/>
                  </w14:solidFill>
                </w14:textFill>
              </w:rPr>
              <w:drawing>
                <wp:inline distT="0" distB="0" distL="0" distR="0">
                  <wp:extent cx="2964815" cy="2223770"/>
                  <wp:effectExtent l="0" t="0" r="6985" b="5080"/>
                  <wp:docPr id="1214" name="图片 97" descr="IMG_20231013_154959"/>
                  <wp:cNvGraphicFramePr/>
                  <a:graphic xmlns:a="http://schemas.openxmlformats.org/drawingml/2006/main">
                    <a:graphicData uri="http://schemas.openxmlformats.org/drawingml/2006/picture">
                      <pic:pic xmlns:pic="http://schemas.openxmlformats.org/drawingml/2006/picture">
                        <pic:nvPicPr>
                          <pic:cNvPr id="1214" name="图片 97" descr="IMG_20231013_154959"/>
                          <pic:cNvPicPr/>
                        </pic:nvPicPr>
                        <pic:blipFill>
                          <a:blip r:embed="rId67" cstate="print"/>
                          <a:srcRect/>
                          <a:stretch>
                            <a:fillRect/>
                          </a:stretch>
                        </pic:blipFill>
                        <pic:spPr>
                          <a:xfrm>
                            <a:off x="0" y="0"/>
                            <a:ext cx="2964815" cy="22237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pPr>
              <w:pStyle w:val="37"/>
              <w:jc w:val="center"/>
              <w:rPr>
                <w:rFonts w:hint="default" w:ascii="Times New Roman" w:hAnsi="Times New Roman" w:eastAsia="宋体" w:cs="Times New Roman"/>
                <w:b/>
                <w:bCs/>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vertAlign w:val="baseline"/>
                <w:lang w:val="en-US" w:eastAsia="zh-CN"/>
                <w14:textFill>
                  <w14:solidFill>
                    <w14:schemeClr w14:val="tx1"/>
                  </w14:solidFill>
                </w14:textFill>
              </w:rPr>
              <w:drawing>
                <wp:inline distT="0" distB="0" distL="0" distR="0">
                  <wp:extent cx="2988310" cy="2597785"/>
                  <wp:effectExtent l="0" t="0" r="2540" b="12065"/>
                  <wp:docPr id="1215" name="图片 96" descr="IMG_20231013_154142"/>
                  <wp:cNvGraphicFramePr/>
                  <a:graphic xmlns:a="http://schemas.openxmlformats.org/drawingml/2006/main">
                    <a:graphicData uri="http://schemas.openxmlformats.org/drawingml/2006/picture">
                      <pic:pic xmlns:pic="http://schemas.openxmlformats.org/drawingml/2006/picture">
                        <pic:nvPicPr>
                          <pic:cNvPr id="1215" name="图片 96" descr="IMG_20231013_154142"/>
                          <pic:cNvPicPr/>
                        </pic:nvPicPr>
                        <pic:blipFill>
                          <a:blip r:embed="rId68" cstate="print"/>
                          <a:srcRect/>
                          <a:stretch>
                            <a:fillRect/>
                          </a:stretch>
                        </pic:blipFill>
                        <pic:spPr>
                          <a:xfrm>
                            <a:off x="0" y="0"/>
                            <a:ext cx="2988310" cy="2597785"/>
                          </a:xfrm>
                          <a:prstGeom prst="rect">
                            <a:avLst/>
                          </a:prstGeom>
                        </pic:spPr>
                      </pic:pic>
                    </a:graphicData>
                  </a:graphic>
                </wp:inline>
              </w:drawing>
            </w:r>
          </w:p>
        </w:tc>
        <w:tc>
          <w:tcPr>
            <w:tcW w:w="4927" w:type="dxa"/>
          </w:tcPr>
          <w:p>
            <w:pPr>
              <w:pStyle w:val="37"/>
              <w:jc w:val="center"/>
              <w:rPr>
                <w:rFonts w:hint="default" w:ascii="Times New Roman" w:hAnsi="Times New Roman" w:eastAsia="宋体" w:cs="Times New Roman"/>
                <w:b/>
                <w:bCs/>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vertAlign w:val="baseline"/>
                <w:lang w:val="en-US" w:eastAsia="zh-CN"/>
                <w14:textFill>
                  <w14:solidFill>
                    <w14:schemeClr w14:val="tx1"/>
                  </w14:solidFill>
                </w14:textFill>
              </w:rPr>
              <w:drawing>
                <wp:inline distT="0" distB="0" distL="0" distR="0">
                  <wp:extent cx="2971165" cy="2608580"/>
                  <wp:effectExtent l="0" t="0" r="635" b="1270"/>
                  <wp:docPr id="1216" name="图片 98" descr="IMG_20231013_155750"/>
                  <wp:cNvGraphicFramePr/>
                  <a:graphic xmlns:a="http://schemas.openxmlformats.org/drawingml/2006/main">
                    <a:graphicData uri="http://schemas.openxmlformats.org/drawingml/2006/picture">
                      <pic:pic xmlns:pic="http://schemas.openxmlformats.org/drawingml/2006/picture">
                        <pic:nvPicPr>
                          <pic:cNvPr id="1216" name="图片 98" descr="IMG_20231013_155750"/>
                          <pic:cNvPicPr/>
                        </pic:nvPicPr>
                        <pic:blipFill>
                          <a:blip r:embed="rId69" cstate="print"/>
                          <a:srcRect/>
                          <a:stretch>
                            <a:fillRect/>
                          </a:stretch>
                        </pic:blipFill>
                        <pic:spPr>
                          <a:xfrm>
                            <a:off x="0" y="0"/>
                            <a:ext cx="2971165" cy="26085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pPr>
              <w:pStyle w:val="37"/>
              <w:jc w:val="center"/>
              <w:rPr>
                <w:rFonts w:hint="default" w:ascii="Times New Roman" w:hAnsi="Times New Roman" w:eastAsia="宋体" w:cs="Times New Roman"/>
                <w:b/>
                <w:bCs/>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vertAlign w:val="baseline"/>
                <w:lang w:val="en-US" w:eastAsia="zh-CN"/>
                <w14:textFill>
                  <w14:solidFill>
                    <w14:schemeClr w14:val="tx1"/>
                  </w14:solidFill>
                </w14:textFill>
              </w:rPr>
              <w:drawing>
                <wp:inline distT="0" distB="0" distL="0" distR="0">
                  <wp:extent cx="2964815" cy="2223770"/>
                  <wp:effectExtent l="0" t="0" r="6985" b="5080"/>
                  <wp:docPr id="1217" name="图片 92" descr="IMG_20231013_154553"/>
                  <wp:cNvGraphicFramePr/>
                  <a:graphic xmlns:a="http://schemas.openxmlformats.org/drawingml/2006/main">
                    <a:graphicData uri="http://schemas.openxmlformats.org/drawingml/2006/picture">
                      <pic:pic xmlns:pic="http://schemas.openxmlformats.org/drawingml/2006/picture">
                        <pic:nvPicPr>
                          <pic:cNvPr id="1217" name="图片 92" descr="IMG_20231013_154553"/>
                          <pic:cNvPicPr/>
                        </pic:nvPicPr>
                        <pic:blipFill>
                          <a:blip r:embed="rId70" cstate="print"/>
                          <a:srcRect/>
                          <a:stretch>
                            <a:fillRect/>
                          </a:stretch>
                        </pic:blipFill>
                        <pic:spPr>
                          <a:xfrm>
                            <a:off x="0" y="0"/>
                            <a:ext cx="2964815" cy="2223770"/>
                          </a:xfrm>
                          <a:prstGeom prst="rect">
                            <a:avLst/>
                          </a:prstGeom>
                        </pic:spPr>
                      </pic:pic>
                    </a:graphicData>
                  </a:graphic>
                </wp:inline>
              </w:drawing>
            </w:r>
          </w:p>
        </w:tc>
        <w:tc>
          <w:tcPr>
            <w:tcW w:w="4927" w:type="dxa"/>
          </w:tcPr>
          <w:p>
            <w:pPr>
              <w:pStyle w:val="37"/>
              <w:jc w:val="center"/>
              <w:rPr>
                <w:rFonts w:hint="default" w:ascii="Times New Roman" w:hAnsi="Times New Roman" w:eastAsia="宋体" w:cs="Times New Roman"/>
                <w:b/>
                <w:bCs/>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vertAlign w:val="baseline"/>
                <w:lang w:val="en-US" w:eastAsia="zh-CN"/>
                <w14:textFill>
                  <w14:solidFill>
                    <w14:schemeClr w14:val="tx1"/>
                  </w14:solidFill>
                </w14:textFill>
              </w:rPr>
              <w:drawing>
                <wp:inline distT="0" distB="0" distL="0" distR="0">
                  <wp:extent cx="2964815" cy="2223770"/>
                  <wp:effectExtent l="0" t="0" r="6985" b="5080"/>
                  <wp:docPr id="1218" name="图片 91" descr="IMG_20231013_154305"/>
                  <wp:cNvGraphicFramePr/>
                  <a:graphic xmlns:a="http://schemas.openxmlformats.org/drawingml/2006/main">
                    <a:graphicData uri="http://schemas.openxmlformats.org/drawingml/2006/picture">
                      <pic:pic xmlns:pic="http://schemas.openxmlformats.org/drawingml/2006/picture">
                        <pic:nvPicPr>
                          <pic:cNvPr id="1218" name="图片 91" descr="IMG_20231013_154305"/>
                          <pic:cNvPicPr/>
                        </pic:nvPicPr>
                        <pic:blipFill>
                          <a:blip r:embed="rId71" cstate="print"/>
                          <a:srcRect/>
                          <a:stretch>
                            <a:fillRect/>
                          </a:stretch>
                        </pic:blipFill>
                        <pic:spPr>
                          <a:xfrm>
                            <a:off x="0" y="0"/>
                            <a:ext cx="2964815" cy="22237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pPr>
              <w:pStyle w:val="37"/>
              <w:jc w:val="center"/>
              <w:rPr>
                <w:rFonts w:hint="default" w:ascii="Times New Roman" w:hAnsi="Times New Roman" w:eastAsia="宋体" w:cs="Times New Roman"/>
                <w:b/>
                <w:bCs/>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vertAlign w:val="baseline"/>
                <w:lang w:val="en-US" w:eastAsia="zh-CN"/>
                <w14:textFill>
                  <w14:solidFill>
                    <w14:schemeClr w14:val="tx1"/>
                  </w14:solidFill>
                </w14:textFill>
              </w:rPr>
              <w:drawing>
                <wp:inline distT="0" distB="0" distL="0" distR="0">
                  <wp:extent cx="2964815" cy="2361565"/>
                  <wp:effectExtent l="0" t="0" r="6985" b="635"/>
                  <wp:docPr id="1219" name="图片 93" descr="IMG_20231013_154626"/>
                  <wp:cNvGraphicFramePr/>
                  <a:graphic xmlns:a="http://schemas.openxmlformats.org/drawingml/2006/main">
                    <a:graphicData uri="http://schemas.openxmlformats.org/drawingml/2006/picture">
                      <pic:pic xmlns:pic="http://schemas.openxmlformats.org/drawingml/2006/picture">
                        <pic:nvPicPr>
                          <pic:cNvPr id="1219" name="图片 93" descr="IMG_20231013_154626"/>
                          <pic:cNvPicPr/>
                        </pic:nvPicPr>
                        <pic:blipFill>
                          <a:blip r:embed="rId72" cstate="print"/>
                          <a:srcRect/>
                          <a:stretch>
                            <a:fillRect/>
                          </a:stretch>
                        </pic:blipFill>
                        <pic:spPr>
                          <a:xfrm>
                            <a:off x="0" y="0"/>
                            <a:ext cx="2964815" cy="2361565"/>
                          </a:xfrm>
                          <a:prstGeom prst="rect">
                            <a:avLst/>
                          </a:prstGeom>
                        </pic:spPr>
                      </pic:pic>
                    </a:graphicData>
                  </a:graphic>
                </wp:inline>
              </w:drawing>
            </w:r>
          </w:p>
        </w:tc>
        <w:tc>
          <w:tcPr>
            <w:tcW w:w="4927" w:type="dxa"/>
          </w:tcPr>
          <w:p>
            <w:pPr>
              <w:pStyle w:val="37"/>
              <w:jc w:val="center"/>
              <w:rPr>
                <w:rFonts w:hint="default" w:ascii="Times New Roman" w:hAnsi="Times New Roman" w:eastAsia="宋体" w:cs="Times New Roman"/>
                <w:b/>
                <w:bCs/>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0" distR="0">
                  <wp:extent cx="3011170" cy="2327910"/>
                  <wp:effectExtent l="0" t="0" r="17780" b="15240"/>
                  <wp:docPr id="1220" name="图片 3"/>
                  <wp:cNvGraphicFramePr/>
                  <a:graphic xmlns:a="http://schemas.openxmlformats.org/drawingml/2006/main">
                    <a:graphicData uri="http://schemas.openxmlformats.org/drawingml/2006/picture">
                      <pic:pic xmlns:pic="http://schemas.openxmlformats.org/drawingml/2006/picture">
                        <pic:nvPicPr>
                          <pic:cNvPr id="1220" name="图片 3"/>
                          <pic:cNvPicPr/>
                        </pic:nvPicPr>
                        <pic:blipFill>
                          <a:blip r:embed="rId73" cstate="print"/>
                          <a:srcRect/>
                          <a:stretch>
                            <a:fillRect/>
                          </a:stretch>
                        </pic:blipFill>
                        <pic:spPr>
                          <a:xfrm>
                            <a:off x="0" y="0"/>
                            <a:ext cx="3011170" cy="2327910"/>
                          </a:xfrm>
                          <a:prstGeom prst="rect">
                            <a:avLst/>
                          </a:prstGeom>
                          <a:ln>
                            <a:noFill/>
                          </a:ln>
                        </pic:spPr>
                      </pic:pic>
                    </a:graphicData>
                  </a:graphic>
                </wp:inline>
              </w:drawing>
            </w:r>
          </w:p>
        </w:tc>
      </w:tr>
    </w:tbl>
    <w:p>
      <w:pPr>
        <w:widowControl/>
        <w:spacing w:after="120"/>
        <w:ind w:left="1"/>
        <w:jc w:val="center"/>
        <w:outlineLvl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附图7：厂区内布局现状图</w:t>
      </w:r>
    </w:p>
    <w:sectPr>
      <w:pgSz w:w="11906" w:h="16838"/>
      <w:pgMar w:top="567" w:right="1134" w:bottom="567" w:left="1134" w:header="283" w:footer="283" w:gutter="0"/>
      <w:pgNumType w:fmt="numberInDash"/>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楷体_GB2312">
    <w:altName w:val="楷体"/>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Arial Unicode MS">
    <w:altName w:val="宋体"/>
    <w:panose1 w:val="020B0604020002020204"/>
    <w:charset w:val="86"/>
    <w:family w:val="swiss"/>
    <w:pitch w:val="default"/>
    <w:sig w:usb0="00000000" w:usb1="00000000" w:usb2="0000003F" w:usb3="00000000" w:csb0="603F01FF" w:csb1="FFFF0000"/>
  </w:font>
  <w:font w:name="TimesNewRomanPS-BoldMT">
    <w:altName w:val="Times New Roman"/>
    <w:panose1 w:val="00000000000000000000"/>
    <w:charset w:val="00"/>
    <w:family w:val="roman"/>
    <w:pitch w:val="default"/>
    <w:sig w:usb0="00000000" w:usb1="00000000" w:usb2="00000000" w:usb3="00000000" w:csb0="00040001" w:csb1="00000000"/>
  </w:font>
  <w:font w:name="TimesNewRomanPSMT">
    <w:altName w:val="Times New Roman"/>
    <w:panose1 w:val="00000000000000000000"/>
    <w:charset w:val="00"/>
    <w:family w:val="auto"/>
    <w:pitch w:val="default"/>
    <w:sig w:usb0="00000000" w:usb1="00000000" w:usb2="00000000" w:usb3="00000000" w:csb0="00040001" w:csb1="00000000"/>
  </w:font>
  <w:font w:name="仿宋_GB2312">
    <w:altName w:val="仿宋"/>
    <w:panose1 w:val="00000000000000000000"/>
    <w:charset w:val="86"/>
    <w:family w:val="modern"/>
    <w:pitch w:val="default"/>
    <w:sig w:usb0="00000000" w:usb1="00000000" w:usb2="00000000" w:usb3="00000000" w:csb0="00040000" w:csb1="00000000"/>
  </w:font>
  <w:font w:name="Century Gothic">
    <w:altName w:val="Yu Gothic UI"/>
    <w:panose1 w:val="020B0502020002020204"/>
    <w:charset w:val="00"/>
    <w:family w:val="swiss"/>
    <w:pitch w:val="default"/>
    <w:sig w:usb0="00000000" w:usb1="00000000" w:usb2="00000000" w:usb3="00000000" w:csb0="0000009F" w:csb1="00000000"/>
  </w:font>
  <w:font w:name="Wingdings 2">
    <w:altName w:val="Wingdings"/>
    <w:panose1 w:val="05020102010005070707"/>
    <w:charset w:val="02"/>
    <w:family w:val="roman"/>
    <w:pitch w:val="default"/>
    <w:sig w:usb0="00000000" w:usb1="00000000" w:usb2="00000000" w:usb3="00000000" w:csb0="80000000" w:csb1="00000000"/>
  </w:font>
  <w:font w:name="Kingsoft Symbol">
    <w:altName w:val="Symbol"/>
    <w:panose1 w:val="00000000000000000000"/>
    <w:charset w:val="00"/>
    <w:family w:val="auto"/>
    <w:pitch w:val="default"/>
    <w:sig w:usb0="00000000" w:usb1="00000000" w:usb2="00000000" w:usb3="00000000" w:csb0="00000000" w:csb1="00000000"/>
  </w:font>
  <w:font w:name="Symbol">
    <w:panose1 w:val="05050102010706020507"/>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Yu Gothic UI">
    <w:panose1 w:val="020B05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round" w:vAnchor="text" w:hAnchor="margin" w:xAlign="center" w:y="1"/>
      <w:rPr>
        <w:rStyle w:val="34"/>
      </w:rPr>
    </w:pPr>
    <w:r>
      <w:fldChar w:fldCharType="begin"/>
    </w:r>
    <w:r>
      <w:rPr>
        <w:rStyle w:val="34"/>
      </w:rPr>
      <w:instrText xml:space="preserve">PAGE  </w:instrText>
    </w:r>
    <w:r>
      <w:fldChar w:fldCharType="end"/>
    </w:r>
  </w:p>
  <w:p>
    <w:pPr>
      <w:pStyle w:val="1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round" w:vAnchor="text" w:hAnchor="margin" w:xAlign="center" w:y="1"/>
      <w:rPr>
        <w:rStyle w:val="34"/>
      </w:rPr>
    </w:pPr>
    <w:r>
      <w:fldChar w:fldCharType="begin"/>
    </w:r>
    <w:r>
      <w:rPr>
        <w:rStyle w:val="34"/>
      </w:rPr>
      <w:instrText xml:space="preserve">PAGE  </w:instrText>
    </w:r>
    <w:r>
      <w:fldChar w:fldCharType="separate"/>
    </w:r>
    <w:r>
      <w:rPr>
        <w:rStyle w:val="34"/>
      </w:rPr>
      <w:t>II</w:t>
    </w:r>
    <w:r>
      <w:fldChar w:fldCharType="end"/>
    </w:r>
  </w:p>
  <w:p>
    <w:pPr>
      <w:pStyle w:val="1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round" w:vAnchor="text" w:hAnchor="margin" w:xAlign="center" w:y="1"/>
      <w:rPr>
        <w:rStyle w:val="34"/>
      </w:rPr>
    </w:pPr>
    <w:r>
      <w:fldChar w:fldCharType="begin"/>
    </w:r>
    <w:r>
      <w:rPr>
        <w:rStyle w:val="34"/>
      </w:rPr>
      <w:instrText xml:space="preserve">PAGE  </w:instrText>
    </w:r>
    <w:r>
      <w:fldChar w:fldCharType="end"/>
    </w:r>
  </w:p>
  <w:p>
    <w:pPr>
      <w:pStyle w:val="1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w:t>
    </w:r>
    <w:r>
      <w:rPr>
        <w:sz w:val="21"/>
        <w:szCs w:val="21"/>
      </w:rPr>
      <w:t xml:space="preserve"> 3 -</w:t>
    </w:r>
    <w:r>
      <w:rPr>
        <w:sz w:val="21"/>
        <w:szCs w:val="21"/>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r>
      <w:rPr>
        <w:sz w:val="22"/>
        <w:szCs w:val="22"/>
      </w:rPr>
      <w:fldChar w:fldCharType="begin"/>
    </w:r>
    <w:r>
      <w:rPr>
        <w:sz w:val="22"/>
        <w:szCs w:val="22"/>
      </w:rPr>
      <w:instrText xml:space="preserve">PAGE   \* MERGEFORMAT</w:instrText>
    </w:r>
    <w:r>
      <w:rPr>
        <w:sz w:val="22"/>
        <w:szCs w:val="22"/>
      </w:rPr>
      <w:fldChar w:fldCharType="separate"/>
    </w:r>
    <w:r>
      <w:rPr>
        <w:sz w:val="22"/>
        <w:szCs w:val="22"/>
        <w:lang w:val="zh-CN"/>
      </w:rPr>
      <w:t>-</w:t>
    </w:r>
    <w:r>
      <w:rPr>
        <w:sz w:val="22"/>
        <w:szCs w:val="22"/>
      </w:rPr>
      <w:t xml:space="preserve"> 16 -</w:t>
    </w:r>
    <w:r>
      <w:rPr>
        <w:sz w:val="22"/>
        <w:szCs w:val="22"/>
      </w:rPr>
      <w:fldChar w:fldCharType="end"/>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D44C499"/>
    <w:multiLevelType w:val="singleLevel"/>
    <w:tmpl w:val="ED44C499"/>
    <w:lvl w:ilvl="0" w:tentative="0">
      <w:start w:val="1"/>
      <w:numFmt w:val="bullet"/>
      <w:pStyle w:val="13"/>
      <w:lvlText w:val=""/>
      <w:lvlJc w:val="left"/>
      <w:pPr>
        <w:tabs>
          <w:tab w:val="left" w:pos="2040"/>
        </w:tabs>
        <w:ind w:left="2040" w:hanging="360"/>
      </w:pPr>
      <w:rPr>
        <w:rFonts w:hint="default" w:ascii="Wingdings" w:hAnsi="Wingdings"/>
      </w:rPr>
    </w:lvl>
  </w:abstractNum>
  <w:abstractNum w:abstractNumId="1">
    <w:nsid w:val="00000000"/>
    <w:multiLevelType w:val="multilevel"/>
    <w:tmpl w:val="00000000"/>
    <w:lvl w:ilvl="0" w:tentative="0">
      <w:start w:val="1"/>
      <w:numFmt w:val="decimal"/>
      <w:pStyle w:val="87"/>
      <w:suff w:val="space"/>
      <w:lvlText w:val="表%1 "/>
      <w:lvlJc w:val="center"/>
      <w:pPr>
        <w:ind w:left="420" w:hanging="132"/>
      </w:pPr>
      <w:rPr>
        <w:rFonts w:hint="default" w:ascii="Times New Roman" w:hAnsi="Times New Roman" w:eastAsia="宋体" w:cs="Times New Roman"/>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UyYzZmZTdkNDNmZjIxZDQyNDUwZmY0ZjYwZWI0ZmUifQ=="/>
  </w:docVars>
  <w:rsids>
    <w:rsidRoot w:val="00000000"/>
    <w:rsid w:val="02B50726"/>
    <w:rsid w:val="057B7A05"/>
    <w:rsid w:val="08404F36"/>
    <w:rsid w:val="088B63D5"/>
    <w:rsid w:val="0A283ED3"/>
    <w:rsid w:val="0D0D2160"/>
    <w:rsid w:val="0F3155D8"/>
    <w:rsid w:val="10CC3E59"/>
    <w:rsid w:val="110F67DD"/>
    <w:rsid w:val="11C04E5B"/>
    <w:rsid w:val="120B4A60"/>
    <w:rsid w:val="12525F91"/>
    <w:rsid w:val="129C545E"/>
    <w:rsid w:val="163836F0"/>
    <w:rsid w:val="17C5584F"/>
    <w:rsid w:val="1BC71A8F"/>
    <w:rsid w:val="1CD557F5"/>
    <w:rsid w:val="1DE57E71"/>
    <w:rsid w:val="1DEA3522"/>
    <w:rsid w:val="1E28501E"/>
    <w:rsid w:val="23FE3883"/>
    <w:rsid w:val="24144F9B"/>
    <w:rsid w:val="266B424C"/>
    <w:rsid w:val="26720558"/>
    <w:rsid w:val="280666E5"/>
    <w:rsid w:val="2C0E0D23"/>
    <w:rsid w:val="2C1C51EE"/>
    <w:rsid w:val="2C2F0132"/>
    <w:rsid w:val="2DC773DC"/>
    <w:rsid w:val="2E6D7F83"/>
    <w:rsid w:val="32963820"/>
    <w:rsid w:val="32B75C71"/>
    <w:rsid w:val="333077D1"/>
    <w:rsid w:val="39BF18AF"/>
    <w:rsid w:val="3BEE2674"/>
    <w:rsid w:val="3C277ED7"/>
    <w:rsid w:val="3CB60D47"/>
    <w:rsid w:val="3D2D3465"/>
    <w:rsid w:val="3D402D06"/>
    <w:rsid w:val="40E66965"/>
    <w:rsid w:val="40EB4D37"/>
    <w:rsid w:val="425450BD"/>
    <w:rsid w:val="42D40179"/>
    <w:rsid w:val="4ABA3F7E"/>
    <w:rsid w:val="4D491763"/>
    <w:rsid w:val="4F3F0CC2"/>
    <w:rsid w:val="4F662143"/>
    <w:rsid w:val="4FBC446F"/>
    <w:rsid w:val="50263E5E"/>
    <w:rsid w:val="50696F54"/>
    <w:rsid w:val="50A07C38"/>
    <w:rsid w:val="516C329E"/>
    <w:rsid w:val="51A8290C"/>
    <w:rsid w:val="5201260D"/>
    <w:rsid w:val="546F2C29"/>
    <w:rsid w:val="56E410C1"/>
    <w:rsid w:val="575907F5"/>
    <w:rsid w:val="5A92249C"/>
    <w:rsid w:val="5ACE32A8"/>
    <w:rsid w:val="5C080CFC"/>
    <w:rsid w:val="5C8207EE"/>
    <w:rsid w:val="618B1EF3"/>
    <w:rsid w:val="62976675"/>
    <w:rsid w:val="63273E9D"/>
    <w:rsid w:val="64963088"/>
    <w:rsid w:val="65725E38"/>
    <w:rsid w:val="683A01CF"/>
    <w:rsid w:val="6AB15A99"/>
    <w:rsid w:val="6ACE4BFE"/>
    <w:rsid w:val="6BCC61AB"/>
    <w:rsid w:val="6C9518BE"/>
    <w:rsid w:val="6E677844"/>
    <w:rsid w:val="703419A7"/>
    <w:rsid w:val="73B928EF"/>
    <w:rsid w:val="755C4120"/>
    <w:rsid w:val="768E47EC"/>
    <w:rsid w:val="77643B8B"/>
    <w:rsid w:val="7A1C479D"/>
    <w:rsid w:val="7A523156"/>
    <w:rsid w:val="7ACD72E8"/>
    <w:rsid w:val="7B9A4DB4"/>
    <w:rsid w:val="7C226B6C"/>
    <w:rsid w:val="7DD22B89"/>
    <w:rsid w:val="7E044833"/>
    <w:rsid w:val="7F5A7C9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nhideWhenUsed="0" w:uiPriority="0"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11"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3"/>
    <w:next w:val="1"/>
    <w:link w:val="103"/>
    <w:qFormat/>
    <w:uiPriority w:val="99"/>
    <w:pPr>
      <w:keepNext/>
      <w:overflowPunct w:val="0"/>
      <w:snapToGrid w:val="0"/>
      <w:spacing w:before="120" w:after="160" w:line="259" w:lineRule="auto"/>
      <w:ind w:left="432" w:hanging="432"/>
      <w:outlineLvl w:val="0"/>
    </w:pPr>
    <w:rPr>
      <w:rFonts w:eastAsia="黑体"/>
      <w:color w:val="000000"/>
      <w:kern w:val="44"/>
      <w:sz w:val="30"/>
      <w:szCs w:val="30"/>
    </w:rPr>
  </w:style>
  <w:style w:type="paragraph" w:styleId="4">
    <w:name w:val="heading 2"/>
    <w:basedOn w:val="1"/>
    <w:next w:val="1"/>
    <w:link w:val="104"/>
    <w:qFormat/>
    <w:uiPriority w:val="0"/>
    <w:pPr>
      <w:keepNext/>
      <w:keepLines/>
      <w:spacing w:before="260" w:after="260" w:line="416" w:lineRule="auto"/>
      <w:outlineLvl w:val="1"/>
    </w:pPr>
    <w:rPr>
      <w:rFonts w:ascii="Arial" w:hAnsi="Arial" w:eastAsia="黑体"/>
      <w:b/>
      <w:bCs/>
      <w:sz w:val="32"/>
      <w:szCs w:val="32"/>
    </w:rPr>
  </w:style>
  <w:style w:type="paragraph" w:styleId="5">
    <w:name w:val="heading 3"/>
    <w:basedOn w:val="1"/>
    <w:next w:val="1"/>
    <w:qFormat/>
    <w:uiPriority w:val="0"/>
    <w:pPr>
      <w:keepNext/>
      <w:keepLines/>
      <w:spacing w:before="50" w:beforeLines="50" w:after="50" w:afterLines="50"/>
      <w:jc w:val="left"/>
      <w:outlineLvl w:val="2"/>
    </w:pPr>
    <w:rPr>
      <w:b/>
      <w:bCs/>
      <w:szCs w:val="32"/>
    </w:rPr>
  </w:style>
  <w:style w:type="paragraph" w:styleId="6">
    <w:name w:val="heading 4"/>
    <w:basedOn w:val="1"/>
    <w:next w:val="1"/>
    <w:qFormat/>
    <w:uiPriority w:val="9"/>
    <w:pPr>
      <w:keepNext/>
      <w:keepLines/>
      <w:spacing w:before="280" w:after="290" w:line="376" w:lineRule="auto"/>
      <w:outlineLvl w:val="3"/>
    </w:pPr>
    <w:rPr>
      <w:rFonts w:ascii="Cambria" w:hAnsi="Cambria"/>
      <w:b/>
      <w:bCs/>
      <w:sz w:val="28"/>
      <w:szCs w:val="28"/>
    </w:rPr>
  </w:style>
  <w:style w:type="character" w:default="1" w:styleId="32">
    <w:name w:val="Default Paragraph Font"/>
    <w:qFormat/>
    <w:uiPriority w:val="1"/>
  </w:style>
  <w:style w:type="table" w:default="1" w:styleId="30">
    <w:name w:val="Normal Table"/>
    <w:qFormat/>
    <w:uiPriority w:val="99"/>
    <w:tblPr>
      <w:tblCellMar>
        <w:top w:w="0" w:type="dxa"/>
        <w:left w:w="108" w:type="dxa"/>
        <w:bottom w:w="0" w:type="dxa"/>
        <w:right w:w="108" w:type="dxa"/>
      </w:tblCellMar>
    </w:tblPr>
  </w:style>
  <w:style w:type="paragraph" w:styleId="3">
    <w:name w:val="Title"/>
    <w:basedOn w:val="1"/>
    <w:next w:val="1"/>
    <w:qFormat/>
    <w:uiPriority w:val="0"/>
    <w:pPr>
      <w:spacing w:before="240" w:after="60"/>
      <w:ind w:firstLine="720"/>
      <w:jc w:val="center"/>
      <w:outlineLvl w:val="0"/>
    </w:pPr>
    <w:rPr>
      <w:rFonts w:ascii="Arial" w:hAnsi="Arial" w:cs="Arial"/>
      <w:b/>
      <w:bCs/>
      <w:sz w:val="32"/>
      <w:szCs w:val="32"/>
    </w:rPr>
  </w:style>
  <w:style w:type="paragraph" w:styleId="7">
    <w:name w:val="table of authorities"/>
    <w:basedOn w:val="1"/>
    <w:next w:val="1"/>
    <w:qFormat/>
    <w:uiPriority w:val="0"/>
    <w:pPr>
      <w:ind w:left="420" w:leftChars="200"/>
    </w:pPr>
  </w:style>
  <w:style w:type="paragraph" w:styleId="8">
    <w:name w:val="Normal Indent"/>
    <w:basedOn w:val="1"/>
    <w:qFormat/>
    <w:uiPriority w:val="0"/>
    <w:pPr>
      <w:ind w:firstLine="420"/>
    </w:pPr>
    <w:rPr>
      <w:sz w:val="15"/>
      <w:szCs w:val="20"/>
    </w:rPr>
  </w:style>
  <w:style w:type="paragraph" w:styleId="9">
    <w:name w:val="caption"/>
    <w:basedOn w:val="1"/>
    <w:next w:val="1"/>
    <w:qFormat/>
    <w:uiPriority w:val="0"/>
    <w:pPr>
      <w:tabs>
        <w:tab w:val="center" w:pos="10467"/>
        <w:tab w:val="left" w:pos="13095"/>
      </w:tabs>
      <w:spacing w:before="156" w:beforeLines="50"/>
      <w:jc w:val="center"/>
    </w:pPr>
    <w:rPr>
      <w:rFonts w:ascii="Tahoma" w:hAnsi="Tahoma"/>
      <w:b/>
      <w:color w:val="000000"/>
      <w:szCs w:val="21"/>
    </w:rPr>
  </w:style>
  <w:style w:type="paragraph" w:styleId="10">
    <w:name w:val="Document Map"/>
    <w:basedOn w:val="1"/>
    <w:link w:val="41"/>
    <w:qFormat/>
    <w:uiPriority w:val="0"/>
    <w:rPr>
      <w:rFonts w:ascii="宋体"/>
      <w:sz w:val="18"/>
      <w:szCs w:val="18"/>
    </w:rPr>
  </w:style>
  <w:style w:type="paragraph" w:styleId="11">
    <w:name w:val="annotation text"/>
    <w:basedOn w:val="1"/>
    <w:link w:val="42"/>
    <w:qFormat/>
    <w:uiPriority w:val="0"/>
    <w:pPr>
      <w:jc w:val="left"/>
    </w:pPr>
    <w:rPr>
      <w:kern w:val="0"/>
      <w:sz w:val="24"/>
      <w:szCs w:val="20"/>
    </w:rPr>
  </w:style>
  <w:style w:type="paragraph" w:styleId="12">
    <w:name w:val="Body Text"/>
    <w:basedOn w:val="1"/>
    <w:next w:val="13"/>
    <w:link w:val="43"/>
    <w:qFormat/>
    <w:uiPriority w:val="0"/>
    <w:pPr>
      <w:widowControl/>
      <w:snapToGrid w:val="0"/>
      <w:spacing w:before="60" w:after="160" w:line="259" w:lineRule="auto"/>
      <w:ind w:right="113"/>
    </w:pPr>
    <w:rPr>
      <w:kern w:val="0"/>
      <w:sz w:val="18"/>
      <w:szCs w:val="20"/>
    </w:rPr>
  </w:style>
  <w:style w:type="paragraph" w:styleId="13">
    <w:name w:val="List Bullet 5"/>
    <w:basedOn w:val="1"/>
    <w:qFormat/>
    <w:uiPriority w:val="0"/>
    <w:pPr>
      <w:numPr>
        <w:ilvl w:val="0"/>
        <w:numId w:val="1"/>
      </w:numPr>
    </w:pPr>
  </w:style>
  <w:style w:type="paragraph" w:styleId="14">
    <w:name w:val="Body Text Indent"/>
    <w:basedOn w:val="1"/>
    <w:link w:val="44"/>
    <w:qFormat/>
    <w:uiPriority w:val="0"/>
    <w:pPr>
      <w:spacing w:after="120"/>
      <w:ind w:left="420" w:leftChars="200"/>
    </w:pPr>
    <w:rPr>
      <w:kern w:val="0"/>
      <w:sz w:val="24"/>
      <w:szCs w:val="20"/>
    </w:rPr>
  </w:style>
  <w:style w:type="paragraph" w:styleId="15">
    <w:name w:val="Plain Text"/>
    <w:basedOn w:val="1"/>
    <w:next w:val="1"/>
    <w:link w:val="45"/>
    <w:qFormat/>
    <w:uiPriority w:val="0"/>
    <w:pPr>
      <w:spacing w:line="520" w:lineRule="exact"/>
    </w:pPr>
    <w:rPr>
      <w:rFonts w:ascii="Courier New" w:hAnsi="Courier New"/>
      <w:szCs w:val="20"/>
    </w:rPr>
  </w:style>
  <w:style w:type="paragraph" w:styleId="16">
    <w:name w:val="Date"/>
    <w:basedOn w:val="1"/>
    <w:next w:val="1"/>
    <w:link w:val="46"/>
    <w:qFormat/>
    <w:uiPriority w:val="0"/>
    <w:pPr>
      <w:ind w:left="100" w:leftChars="2500"/>
    </w:pPr>
    <w:rPr>
      <w:kern w:val="0"/>
      <w:sz w:val="24"/>
      <w:szCs w:val="20"/>
    </w:rPr>
  </w:style>
  <w:style w:type="paragraph" w:styleId="17">
    <w:name w:val="Body Text Indent 2"/>
    <w:basedOn w:val="1"/>
    <w:next w:val="1"/>
    <w:link w:val="47"/>
    <w:qFormat/>
    <w:uiPriority w:val="0"/>
    <w:pPr>
      <w:spacing w:line="500" w:lineRule="exact"/>
      <w:ind w:firstLine="480"/>
    </w:pPr>
    <w:rPr>
      <w:rFonts w:eastAsia="楷体_GB2312"/>
      <w:sz w:val="28"/>
    </w:rPr>
  </w:style>
  <w:style w:type="paragraph" w:styleId="18">
    <w:name w:val="Balloon Text"/>
    <w:basedOn w:val="1"/>
    <w:link w:val="48"/>
    <w:qFormat/>
    <w:uiPriority w:val="0"/>
    <w:rPr>
      <w:kern w:val="0"/>
      <w:sz w:val="18"/>
      <w:szCs w:val="20"/>
    </w:rPr>
  </w:style>
  <w:style w:type="paragraph" w:styleId="19">
    <w:name w:val="footer"/>
    <w:basedOn w:val="1"/>
    <w:link w:val="49"/>
    <w:qFormat/>
    <w:uiPriority w:val="99"/>
    <w:pPr>
      <w:tabs>
        <w:tab w:val="center" w:pos="4153"/>
        <w:tab w:val="right" w:pos="8306"/>
      </w:tabs>
      <w:snapToGrid w:val="0"/>
      <w:jc w:val="left"/>
    </w:pPr>
    <w:rPr>
      <w:kern w:val="0"/>
      <w:sz w:val="18"/>
      <w:szCs w:val="20"/>
    </w:rPr>
  </w:style>
  <w:style w:type="paragraph" w:styleId="20">
    <w:name w:val="header"/>
    <w:basedOn w:val="1"/>
    <w:next w:val="1"/>
    <w:link w:val="50"/>
    <w:qFormat/>
    <w:uiPriority w:val="0"/>
    <w:pPr>
      <w:pBdr>
        <w:bottom w:val="single" w:color="auto" w:sz="6" w:space="1"/>
      </w:pBdr>
      <w:tabs>
        <w:tab w:val="center" w:pos="4153"/>
        <w:tab w:val="right" w:pos="8306"/>
      </w:tabs>
      <w:snapToGrid w:val="0"/>
      <w:jc w:val="center"/>
    </w:pPr>
    <w:rPr>
      <w:kern w:val="0"/>
      <w:sz w:val="18"/>
      <w:szCs w:val="20"/>
    </w:rPr>
  </w:style>
  <w:style w:type="paragraph" w:styleId="21">
    <w:name w:val="toc 1"/>
    <w:basedOn w:val="1"/>
    <w:next w:val="1"/>
    <w:qFormat/>
    <w:uiPriority w:val="39"/>
    <w:pPr>
      <w:tabs>
        <w:tab w:val="right" w:leader="hyphen" w:pos="8812"/>
      </w:tabs>
    </w:pPr>
    <w:rPr>
      <w:rFonts w:ascii="黑体"/>
      <w:sz w:val="28"/>
      <w:szCs w:val="36"/>
    </w:rPr>
  </w:style>
  <w:style w:type="paragraph" w:styleId="22">
    <w:name w:val="Subtitle"/>
    <w:basedOn w:val="1"/>
    <w:qFormat/>
    <w:uiPriority w:val="11"/>
    <w:pPr>
      <w:adjustRightInd w:val="0"/>
      <w:snapToGrid w:val="0"/>
      <w:spacing w:line="360" w:lineRule="auto"/>
      <w:jc w:val="center"/>
    </w:pPr>
    <w:rPr>
      <w:rFonts w:eastAsia="仿宋"/>
      <w:szCs w:val="22"/>
    </w:rPr>
  </w:style>
  <w:style w:type="paragraph" w:styleId="23">
    <w:name w:val="List"/>
    <w:basedOn w:val="1"/>
    <w:qFormat/>
    <w:uiPriority w:val="0"/>
    <w:pPr>
      <w:spacing w:line="320" w:lineRule="exact"/>
      <w:jc w:val="center"/>
    </w:pPr>
    <w:rPr>
      <w:sz w:val="22"/>
    </w:rPr>
  </w:style>
  <w:style w:type="paragraph" w:styleId="24">
    <w:name w:val="Body Text Indent 3"/>
    <w:basedOn w:val="1"/>
    <w:qFormat/>
    <w:uiPriority w:val="0"/>
    <w:pPr>
      <w:spacing w:line="500" w:lineRule="exact"/>
      <w:ind w:firstLine="465"/>
    </w:pPr>
    <w:rPr>
      <w:sz w:val="24"/>
    </w:rPr>
  </w:style>
  <w:style w:type="paragraph" w:styleId="25">
    <w:name w:val="toc 2"/>
    <w:basedOn w:val="1"/>
    <w:next w:val="1"/>
    <w:qFormat/>
    <w:uiPriority w:val="39"/>
    <w:pPr>
      <w:ind w:left="420" w:leftChars="200"/>
    </w:pPr>
  </w:style>
  <w:style w:type="paragraph" w:styleId="26">
    <w:name w:val="Normal (Web)"/>
    <w:basedOn w:val="1"/>
    <w:link w:val="51"/>
    <w:qFormat/>
    <w:uiPriority w:val="0"/>
    <w:pPr>
      <w:widowControl/>
      <w:spacing w:before="100" w:beforeAutospacing="1" w:after="100" w:afterAutospacing="1"/>
      <w:jc w:val="left"/>
    </w:pPr>
    <w:rPr>
      <w:rFonts w:ascii="宋体" w:hAnsi="宋体"/>
      <w:kern w:val="0"/>
      <w:sz w:val="24"/>
      <w:szCs w:val="20"/>
    </w:rPr>
  </w:style>
  <w:style w:type="paragraph" w:styleId="27">
    <w:name w:val="annotation subject"/>
    <w:basedOn w:val="11"/>
    <w:next w:val="11"/>
    <w:link w:val="52"/>
    <w:qFormat/>
    <w:uiPriority w:val="0"/>
    <w:rPr>
      <w:b/>
      <w:kern w:val="2"/>
    </w:rPr>
  </w:style>
  <w:style w:type="paragraph" w:styleId="28">
    <w:name w:val="Body Text First Indent"/>
    <w:basedOn w:val="12"/>
    <w:next w:val="1"/>
    <w:qFormat/>
    <w:uiPriority w:val="0"/>
    <w:pPr>
      <w:ind w:firstLine="420" w:firstLineChars="100"/>
    </w:pPr>
  </w:style>
  <w:style w:type="paragraph" w:styleId="29">
    <w:name w:val="Body Text First Indent 2"/>
    <w:basedOn w:val="14"/>
    <w:qFormat/>
    <w:uiPriority w:val="0"/>
    <w:pPr>
      <w:ind w:firstLine="420"/>
    </w:pPr>
  </w:style>
  <w:style w:type="table" w:styleId="31">
    <w:name w:val="Table Grid"/>
    <w:basedOn w:val="30"/>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3">
    <w:name w:val="Strong"/>
    <w:qFormat/>
    <w:uiPriority w:val="22"/>
    <w:rPr>
      <w:b/>
      <w:bCs/>
    </w:rPr>
  </w:style>
  <w:style w:type="character" w:styleId="34">
    <w:name w:val="page number"/>
    <w:qFormat/>
    <w:uiPriority w:val="0"/>
  </w:style>
  <w:style w:type="character" w:styleId="35">
    <w:name w:val="Hyperlink"/>
    <w:qFormat/>
    <w:uiPriority w:val="99"/>
    <w:rPr>
      <w:color w:val="0000FF"/>
      <w:u w:val="single"/>
    </w:rPr>
  </w:style>
  <w:style w:type="character" w:styleId="36">
    <w:name w:val="annotation reference"/>
    <w:qFormat/>
    <w:uiPriority w:val="0"/>
    <w:rPr>
      <w:sz w:val="21"/>
    </w:rPr>
  </w:style>
  <w:style w:type="paragraph" w:customStyle="1" w:styleId="37">
    <w:name w:val="Default"/>
    <w:basedOn w:val="38"/>
    <w:next w:val="1"/>
    <w:qFormat/>
    <w:uiPriority w:val="0"/>
    <w:pPr>
      <w:autoSpaceDE w:val="0"/>
      <w:autoSpaceDN w:val="0"/>
      <w:adjustRightInd w:val="0"/>
    </w:pPr>
    <w:rPr>
      <w:rFonts w:ascii="宋体" w:cs="宋体"/>
      <w:sz w:val="24"/>
    </w:rPr>
  </w:style>
  <w:style w:type="paragraph" w:customStyle="1" w:styleId="38">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39">
    <w:name w:val="xl27"/>
    <w:basedOn w:val="7"/>
    <w:next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4"/>
    </w:rPr>
  </w:style>
  <w:style w:type="paragraph" w:customStyle="1" w:styleId="40">
    <w:name w:val="样式 10 磅"/>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41">
    <w:name w:val="文档结构图 Char"/>
    <w:link w:val="10"/>
    <w:qFormat/>
    <w:uiPriority w:val="0"/>
    <w:rPr>
      <w:rFonts w:ascii="宋体"/>
      <w:kern w:val="2"/>
      <w:sz w:val="18"/>
      <w:szCs w:val="18"/>
    </w:rPr>
  </w:style>
  <w:style w:type="character" w:customStyle="1" w:styleId="42">
    <w:name w:val="批注文字 Char"/>
    <w:link w:val="11"/>
    <w:qFormat/>
    <w:uiPriority w:val="0"/>
    <w:rPr>
      <w:rFonts w:ascii="Times New Roman" w:hAnsi="Times New Roman" w:eastAsia="宋体"/>
      <w:sz w:val="24"/>
    </w:rPr>
  </w:style>
  <w:style w:type="character" w:customStyle="1" w:styleId="43">
    <w:name w:val="正文文本 Char"/>
    <w:link w:val="12"/>
    <w:qFormat/>
    <w:uiPriority w:val="0"/>
    <w:rPr>
      <w:sz w:val="18"/>
    </w:rPr>
  </w:style>
  <w:style w:type="character" w:customStyle="1" w:styleId="44">
    <w:name w:val="正文文本缩进 Char"/>
    <w:link w:val="14"/>
    <w:qFormat/>
    <w:uiPriority w:val="0"/>
    <w:rPr>
      <w:rFonts w:ascii="Times New Roman" w:hAnsi="Times New Roman" w:eastAsia="宋体"/>
      <w:sz w:val="24"/>
    </w:rPr>
  </w:style>
  <w:style w:type="character" w:customStyle="1" w:styleId="45">
    <w:name w:val="纯文本 Char"/>
    <w:link w:val="15"/>
    <w:qFormat/>
    <w:uiPriority w:val="0"/>
    <w:rPr>
      <w:rFonts w:ascii="Courier New" w:hAnsi="Courier New"/>
      <w:kern w:val="2"/>
      <w:sz w:val="21"/>
    </w:rPr>
  </w:style>
  <w:style w:type="character" w:customStyle="1" w:styleId="46">
    <w:name w:val="日期 Char"/>
    <w:link w:val="16"/>
    <w:qFormat/>
    <w:uiPriority w:val="0"/>
    <w:rPr>
      <w:rFonts w:ascii="Times New Roman" w:hAnsi="Times New Roman" w:eastAsia="宋体"/>
      <w:sz w:val="24"/>
    </w:rPr>
  </w:style>
  <w:style w:type="character" w:customStyle="1" w:styleId="47">
    <w:name w:val="正文文本缩进 2 Char"/>
    <w:link w:val="17"/>
    <w:qFormat/>
    <w:uiPriority w:val="0"/>
    <w:rPr>
      <w:rFonts w:eastAsia="楷体_GB2312"/>
      <w:kern w:val="2"/>
      <w:sz w:val="28"/>
      <w:szCs w:val="24"/>
    </w:rPr>
  </w:style>
  <w:style w:type="character" w:customStyle="1" w:styleId="48">
    <w:name w:val="批注框文本 Char"/>
    <w:link w:val="18"/>
    <w:qFormat/>
    <w:uiPriority w:val="0"/>
    <w:rPr>
      <w:rFonts w:ascii="Times New Roman" w:hAnsi="Times New Roman" w:eastAsia="宋体"/>
      <w:sz w:val="18"/>
    </w:rPr>
  </w:style>
  <w:style w:type="character" w:customStyle="1" w:styleId="49">
    <w:name w:val="页脚 Char"/>
    <w:link w:val="19"/>
    <w:qFormat/>
    <w:uiPriority w:val="99"/>
    <w:rPr>
      <w:sz w:val="18"/>
    </w:rPr>
  </w:style>
  <w:style w:type="character" w:customStyle="1" w:styleId="50">
    <w:name w:val="页眉 Char"/>
    <w:link w:val="20"/>
    <w:qFormat/>
    <w:uiPriority w:val="0"/>
    <w:rPr>
      <w:sz w:val="18"/>
    </w:rPr>
  </w:style>
  <w:style w:type="character" w:customStyle="1" w:styleId="51">
    <w:name w:val="普通(网站) Char"/>
    <w:link w:val="26"/>
    <w:qFormat/>
    <w:uiPriority w:val="0"/>
    <w:rPr>
      <w:rFonts w:ascii="宋体" w:hAnsi="宋体" w:eastAsia="宋体"/>
      <w:sz w:val="24"/>
    </w:rPr>
  </w:style>
  <w:style w:type="character" w:customStyle="1" w:styleId="52">
    <w:name w:val="批注主题 Char"/>
    <w:link w:val="27"/>
    <w:qFormat/>
    <w:uiPriority w:val="0"/>
    <w:rPr>
      <w:rFonts w:ascii="Times New Roman" w:hAnsi="Times New Roman" w:eastAsia="宋体"/>
      <w:b/>
      <w:kern w:val="2"/>
      <w:sz w:val="24"/>
    </w:rPr>
  </w:style>
  <w:style w:type="character" w:customStyle="1" w:styleId="53">
    <w:name w:val="页脚 字符"/>
    <w:qFormat/>
    <w:uiPriority w:val="99"/>
  </w:style>
  <w:style w:type="character" w:customStyle="1" w:styleId="54">
    <w:name w:val="批注文字 字符1"/>
    <w:qFormat/>
    <w:uiPriority w:val="0"/>
    <w:rPr>
      <w:rFonts w:ascii="Times New Roman" w:hAnsi="Times New Roman" w:eastAsia="宋体"/>
      <w:sz w:val="24"/>
    </w:rPr>
  </w:style>
  <w:style w:type="character" w:customStyle="1" w:styleId="55">
    <w:name w:val="表格 Char"/>
    <w:link w:val="56"/>
    <w:qFormat/>
    <w:uiPriority w:val="0"/>
    <w:rPr>
      <w:rFonts w:ascii="宋体"/>
      <w:sz w:val="21"/>
    </w:rPr>
  </w:style>
  <w:style w:type="paragraph" w:customStyle="1" w:styleId="56">
    <w:name w:val="表格"/>
    <w:basedOn w:val="1"/>
    <w:next w:val="1"/>
    <w:link w:val="55"/>
    <w:qFormat/>
    <w:uiPriority w:val="0"/>
    <w:pPr>
      <w:adjustRightInd w:val="0"/>
      <w:snapToGrid w:val="0"/>
      <w:spacing w:beforeLines="10" w:afterLines="10" w:line="259" w:lineRule="auto"/>
      <w:jc w:val="center"/>
    </w:pPr>
    <w:rPr>
      <w:rFonts w:ascii="宋体"/>
      <w:kern w:val="0"/>
      <w:szCs w:val="20"/>
    </w:rPr>
  </w:style>
  <w:style w:type="character" w:customStyle="1" w:styleId="57">
    <w:name w:val="fontstyle01"/>
    <w:qFormat/>
    <w:uiPriority w:val="0"/>
    <w:rPr>
      <w:rFonts w:hint="eastAsia" w:ascii="宋体" w:hAnsi="宋体" w:eastAsia="宋体"/>
      <w:color w:val="000000"/>
      <w:sz w:val="24"/>
      <w:szCs w:val="24"/>
    </w:rPr>
  </w:style>
  <w:style w:type="character" w:customStyle="1" w:styleId="58">
    <w:name w:val="日期 字符"/>
    <w:qFormat/>
    <w:uiPriority w:val="0"/>
    <w:rPr>
      <w:rFonts w:ascii="Times New Roman" w:hAnsi="Times New Roman" w:eastAsia="宋体"/>
      <w:sz w:val="24"/>
    </w:rPr>
  </w:style>
  <w:style w:type="character" w:customStyle="1" w:styleId="59">
    <w:name w:val="正文文本 字符1"/>
    <w:qFormat/>
    <w:uiPriority w:val="0"/>
    <w:rPr>
      <w:rFonts w:ascii="Times New Roman" w:hAnsi="Times New Roman" w:eastAsia="宋体"/>
      <w:sz w:val="24"/>
    </w:rPr>
  </w:style>
  <w:style w:type="paragraph" w:customStyle="1" w:styleId="60">
    <w:name w:val="正本文字"/>
    <w:basedOn w:val="1"/>
    <w:qFormat/>
    <w:uiPriority w:val="0"/>
    <w:pPr>
      <w:adjustRightInd w:val="0"/>
      <w:snapToGrid w:val="0"/>
      <w:spacing w:line="360" w:lineRule="auto"/>
      <w:ind w:firstLine="200" w:firstLineChars="200"/>
      <w:jc w:val="left"/>
    </w:pPr>
    <w:rPr>
      <w:rFonts w:cs="宋体"/>
      <w:kern w:val="18"/>
      <w:sz w:val="24"/>
      <w:szCs w:val="20"/>
    </w:rPr>
  </w:style>
  <w:style w:type="paragraph" w:customStyle="1" w:styleId="61">
    <w:name w:val="样式 标题 2"/>
    <w:basedOn w:val="4"/>
    <w:qFormat/>
    <w:uiPriority w:val="0"/>
    <w:pPr>
      <w:spacing w:before="50" w:after="50"/>
    </w:pPr>
    <w:rPr>
      <w:szCs w:val="28"/>
    </w:rPr>
  </w:style>
  <w:style w:type="paragraph" w:customStyle="1" w:styleId="62">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63">
    <w:name w:val="正文(邵)"/>
    <w:basedOn w:val="1"/>
    <w:link w:val="64"/>
    <w:qFormat/>
    <w:uiPriority w:val="0"/>
    <w:pPr>
      <w:adjustRightInd w:val="0"/>
      <w:snapToGrid w:val="0"/>
      <w:spacing w:line="360" w:lineRule="auto"/>
      <w:ind w:firstLine="480"/>
    </w:pPr>
    <w:rPr>
      <w:kern w:val="0"/>
      <w:sz w:val="24"/>
      <w:lang w:bidi="en-US"/>
    </w:rPr>
  </w:style>
  <w:style w:type="character" w:customStyle="1" w:styleId="64">
    <w:name w:val="正文(邵) Char"/>
    <w:link w:val="63"/>
    <w:qFormat/>
    <w:uiPriority w:val="0"/>
    <w:rPr>
      <w:sz w:val="24"/>
      <w:szCs w:val="24"/>
      <w:lang w:bidi="en-US"/>
    </w:rPr>
  </w:style>
  <w:style w:type="paragraph" w:customStyle="1" w:styleId="65">
    <w:name w:val="00正文"/>
    <w:basedOn w:val="1"/>
    <w:qFormat/>
    <w:uiPriority w:val="0"/>
    <w:pPr>
      <w:autoSpaceDE w:val="0"/>
      <w:autoSpaceDN w:val="0"/>
      <w:adjustRightInd w:val="0"/>
      <w:snapToGrid w:val="0"/>
      <w:spacing w:line="360" w:lineRule="auto"/>
      <w:ind w:firstLine="480" w:firstLineChars="200"/>
    </w:pPr>
    <w:rPr>
      <w:sz w:val="24"/>
    </w:rPr>
  </w:style>
  <w:style w:type="paragraph" w:customStyle="1" w:styleId="66">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7">
    <w:name w:val="表格1"/>
    <w:basedOn w:val="1"/>
    <w:qFormat/>
    <w:uiPriority w:val="0"/>
    <w:pPr>
      <w:jc w:val="center"/>
    </w:pPr>
  </w:style>
  <w:style w:type="paragraph" w:customStyle="1" w:styleId="68">
    <w:name w:val="正文文本 21"/>
    <w:basedOn w:val="1"/>
    <w:qFormat/>
    <w:uiPriority w:val="0"/>
    <w:pPr>
      <w:adjustRightInd w:val="0"/>
      <w:jc w:val="center"/>
      <w:textAlignment w:val="baseline"/>
    </w:pPr>
    <w:rPr>
      <w:sz w:val="24"/>
      <w:szCs w:val="20"/>
    </w:rPr>
  </w:style>
  <w:style w:type="paragraph" w:customStyle="1" w:styleId="69">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70">
    <w:name w:val="00表头"/>
    <w:basedOn w:val="1"/>
    <w:qFormat/>
    <w:uiPriority w:val="0"/>
    <w:pPr>
      <w:spacing w:before="120" w:beforeLines="50"/>
      <w:jc w:val="center"/>
    </w:pPr>
    <w:rPr>
      <w:rFonts w:hAnsi="宋体"/>
      <w:b/>
      <w:sz w:val="24"/>
      <w:szCs w:val="20"/>
    </w:rPr>
  </w:style>
  <w:style w:type="paragraph" w:customStyle="1" w:styleId="71">
    <w:name w:val="D表内1磅"/>
    <w:basedOn w:val="1"/>
    <w:qFormat/>
    <w:uiPriority w:val="0"/>
    <w:pPr>
      <w:spacing w:before="20" w:after="20"/>
      <w:jc w:val="center"/>
    </w:pPr>
    <w:rPr>
      <w:szCs w:val="21"/>
    </w:rPr>
  </w:style>
  <w:style w:type="paragraph" w:customStyle="1" w:styleId="72">
    <w:name w:val="表格文字"/>
    <w:basedOn w:val="73"/>
    <w:next w:val="1"/>
    <w:qFormat/>
    <w:uiPriority w:val="0"/>
    <w:pPr>
      <w:jc w:val="center"/>
    </w:pPr>
  </w:style>
  <w:style w:type="paragraph" w:customStyle="1" w:styleId="73">
    <w:name w:val="正文格式"/>
    <w:basedOn w:val="1"/>
    <w:qFormat/>
    <w:uiPriority w:val="0"/>
    <w:pPr>
      <w:jc w:val="left"/>
    </w:pPr>
    <w:rPr>
      <w:rFonts w:eastAsia="仿宋"/>
      <w:kern w:val="0"/>
      <w:szCs w:val="20"/>
    </w:rPr>
  </w:style>
  <w:style w:type="paragraph" w:customStyle="1" w:styleId="74">
    <w:name w:val="正文首行缩进1"/>
    <w:basedOn w:val="12"/>
    <w:qFormat/>
    <w:uiPriority w:val="99"/>
    <w:pPr>
      <w:spacing w:after="120"/>
      <w:ind w:firstLine="420" w:firstLineChars="100"/>
    </w:pPr>
    <w:rPr>
      <w:sz w:val="21"/>
    </w:rPr>
  </w:style>
  <w:style w:type="paragraph" w:customStyle="1" w:styleId="75">
    <w:name w:val="Table Paragraph"/>
    <w:basedOn w:val="1"/>
    <w:qFormat/>
    <w:uiPriority w:val="1"/>
    <w:pPr>
      <w:autoSpaceDE w:val="0"/>
      <w:autoSpaceDN w:val="0"/>
      <w:jc w:val="center"/>
    </w:pPr>
    <w:rPr>
      <w:rFonts w:eastAsia="Times New Roman"/>
      <w:kern w:val="0"/>
      <w:sz w:val="22"/>
      <w:szCs w:val="22"/>
      <w:lang w:eastAsia="en-US"/>
    </w:rPr>
  </w:style>
  <w:style w:type="paragraph" w:customStyle="1" w:styleId="76">
    <w:name w:val="Char Char Char"/>
    <w:basedOn w:val="1"/>
    <w:qFormat/>
    <w:uiPriority w:val="0"/>
    <w:rPr>
      <w:szCs w:val="20"/>
    </w:rPr>
  </w:style>
  <w:style w:type="paragraph" w:customStyle="1" w:styleId="77">
    <w:name w:val="_Style 2"/>
    <w:basedOn w:val="2"/>
    <w:next w:val="1"/>
    <w:qFormat/>
    <w:uiPriority w:val="39"/>
    <w:pPr>
      <w:keepLines/>
      <w:spacing w:before="480" w:line="276" w:lineRule="auto"/>
      <w:ind w:firstLine="0"/>
      <w:outlineLvl w:val="9"/>
    </w:pPr>
    <w:rPr>
      <w:rFonts w:ascii="Cambria" w:hAnsi="Cambria"/>
      <w:color w:val="365F91"/>
      <w:kern w:val="0"/>
    </w:rPr>
  </w:style>
  <w:style w:type="paragraph" w:customStyle="1" w:styleId="78">
    <w:name w:val="样式 行距: 1.5 倍行距"/>
    <w:basedOn w:val="1"/>
    <w:qFormat/>
    <w:uiPriority w:val="0"/>
    <w:pPr>
      <w:autoSpaceDE w:val="0"/>
      <w:autoSpaceDN w:val="0"/>
      <w:jc w:val="left"/>
      <w:textAlignment w:val="baseline"/>
    </w:pPr>
    <w:rPr>
      <w:snapToGrid w:val="0"/>
      <w:kern w:val="0"/>
      <w:szCs w:val="20"/>
    </w:rPr>
  </w:style>
  <w:style w:type="paragraph" w:customStyle="1" w:styleId="79">
    <w:name w:val="D表0"/>
    <w:basedOn w:val="1"/>
    <w:qFormat/>
    <w:uiPriority w:val="0"/>
    <w:pPr>
      <w:jc w:val="center"/>
    </w:pPr>
    <w:rPr>
      <w:szCs w:val="21"/>
    </w:rPr>
  </w:style>
  <w:style w:type="paragraph" w:customStyle="1" w:styleId="80">
    <w:name w:val="表后文字"/>
    <w:next w:val="1"/>
    <w:qFormat/>
    <w:uiPriority w:val="0"/>
    <w:pPr>
      <w:ind w:firstLine="493"/>
    </w:pPr>
    <w:rPr>
      <w:rFonts w:ascii="宋体" w:hAnsi="Times New Roman" w:eastAsia="宋体" w:cs="Times New Roman"/>
      <w:spacing w:val="4"/>
      <w:w w:val="80"/>
      <w:kern w:val="18"/>
      <w:sz w:val="24"/>
      <w:szCs w:val="24"/>
      <w:lang w:val="en-US" w:eastAsia="zh-CN" w:bidi="ar-SA"/>
    </w:rPr>
  </w:style>
  <w:style w:type="paragraph" w:customStyle="1" w:styleId="81">
    <w:name w:val="图表(邵)"/>
    <w:basedOn w:val="1"/>
    <w:qFormat/>
    <w:uiPriority w:val="0"/>
    <w:pPr>
      <w:widowControl/>
      <w:adjustRightInd w:val="0"/>
      <w:spacing w:line="360" w:lineRule="auto"/>
      <w:jc w:val="center"/>
    </w:pPr>
    <w:rPr>
      <w:b/>
      <w:kern w:val="0"/>
      <w:sz w:val="24"/>
      <w:lang w:bidi="en-US"/>
    </w:rPr>
  </w:style>
  <w:style w:type="character" w:customStyle="1" w:styleId="82">
    <w:name w:val="fontstyle21"/>
    <w:qFormat/>
    <w:uiPriority w:val="0"/>
    <w:rPr>
      <w:rFonts w:hint="default" w:ascii="TimesNewRomanPS-BoldMT" w:hAnsi="TimesNewRomanPS-BoldMT"/>
      <w:b/>
      <w:bCs/>
      <w:color w:val="000000"/>
      <w:sz w:val="22"/>
      <w:szCs w:val="22"/>
    </w:rPr>
  </w:style>
  <w:style w:type="character" w:customStyle="1" w:styleId="83">
    <w:name w:val="纯文本 Char1"/>
    <w:qFormat/>
    <w:uiPriority w:val="0"/>
    <w:rPr>
      <w:rFonts w:ascii="Courier New" w:hAnsi="Courier New"/>
      <w:kern w:val="2"/>
      <w:sz w:val="21"/>
    </w:rPr>
  </w:style>
  <w:style w:type="character" w:customStyle="1" w:styleId="84">
    <w:name w:val="fontstyle11"/>
    <w:qFormat/>
    <w:uiPriority w:val="0"/>
    <w:rPr>
      <w:rFonts w:hint="default" w:ascii="TimesNewRomanPSMT" w:hAnsi="TimesNewRomanPSMT"/>
      <w:color w:val="000000"/>
      <w:sz w:val="24"/>
      <w:szCs w:val="24"/>
    </w:rPr>
  </w:style>
  <w:style w:type="paragraph" w:styleId="85">
    <w:name w:val="List Paragraph"/>
    <w:basedOn w:val="1"/>
    <w:qFormat/>
    <w:uiPriority w:val="0"/>
    <w:pPr>
      <w:ind w:firstLine="420" w:firstLineChars="200"/>
    </w:pPr>
    <w:rPr>
      <w:rFonts w:ascii="Calibri" w:hAnsi="Calibri" w:cs="黑体"/>
    </w:rPr>
  </w:style>
  <w:style w:type="paragraph" w:customStyle="1" w:styleId="86">
    <w:name w:val="Default1"/>
    <w:qFormat/>
    <w:uiPriority w:val="0"/>
    <w:pPr>
      <w:widowControl w:val="0"/>
      <w:autoSpaceDE w:val="0"/>
      <w:autoSpaceDN w:val="0"/>
      <w:adjustRightInd w:val="0"/>
      <w:spacing w:line="360" w:lineRule="auto"/>
    </w:pPr>
    <w:rPr>
      <w:rFonts w:ascii="Times New Roman" w:hAnsi="Times New Roman" w:eastAsia="宋体" w:cs="宋体"/>
      <w:color w:val="000000"/>
      <w:sz w:val="21"/>
      <w:szCs w:val="24"/>
      <w:lang w:val="en-US" w:eastAsia="zh-CN" w:bidi="ar-SA"/>
    </w:rPr>
  </w:style>
  <w:style w:type="paragraph" w:customStyle="1" w:styleId="87">
    <w:name w:val="表题"/>
    <w:basedOn w:val="1"/>
    <w:link w:val="88"/>
    <w:qFormat/>
    <w:uiPriority w:val="0"/>
    <w:pPr>
      <w:numPr>
        <w:ilvl w:val="0"/>
        <w:numId w:val="2"/>
      </w:numPr>
      <w:ind w:firstLine="0"/>
      <w:jc w:val="center"/>
    </w:pPr>
    <w:rPr>
      <w:rFonts w:eastAsia="Times New Roman"/>
      <w:b/>
    </w:rPr>
  </w:style>
  <w:style w:type="character" w:customStyle="1" w:styleId="88">
    <w:name w:val="表题 Char"/>
    <w:link w:val="87"/>
    <w:qFormat/>
    <w:uiPriority w:val="0"/>
    <w:rPr>
      <w:rFonts w:eastAsia="Times New Roman"/>
      <w:b/>
      <w:kern w:val="2"/>
      <w:sz w:val="21"/>
      <w:szCs w:val="24"/>
    </w:rPr>
  </w:style>
  <w:style w:type="paragraph" w:customStyle="1" w:styleId="89">
    <w:name w:val="样式 (符号) 宋体 小四 行距: 1.5 倍行距"/>
    <w:basedOn w:val="1"/>
    <w:qFormat/>
    <w:uiPriority w:val="0"/>
    <w:pPr>
      <w:spacing w:line="360" w:lineRule="auto"/>
      <w:ind w:firstLine="480" w:firstLineChars="200"/>
    </w:pPr>
    <w:rPr>
      <w:rFonts w:ascii="Calibri" w:hAnsi="宋体" w:cs="宋体"/>
      <w:sz w:val="24"/>
      <w:szCs w:val="21"/>
    </w:rPr>
  </w:style>
  <w:style w:type="paragraph" w:customStyle="1" w:styleId="90">
    <w:name w:val="表格题注"/>
    <w:qFormat/>
    <w:uiPriority w:val="0"/>
    <w:pPr>
      <w:jc w:val="center"/>
    </w:pPr>
    <w:rPr>
      <w:rFonts w:ascii="Calibri" w:hAnsi="Calibri" w:eastAsia="宋体" w:cs="Times New Roman"/>
      <w:b/>
      <w:sz w:val="21"/>
      <w:szCs w:val="22"/>
      <w:lang w:val="en-US" w:eastAsia="zh-CN" w:bidi="ar-SA"/>
    </w:rPr>
  </w:style>
  <w:style w:type="paragraph" w:customStyle="1" w:styleId="91">
    <w:name w:val="环评表格正文"/>
    <w:basedOn w:val="1"/>
    <w:next w:val="1"/>
    <w:qFormat/>
    <w:uiPriority w:val="0"/>
    <w:pPr>
      <w:jc w:val="center"/>
    </w:pPr>
    <w:rPr>
      <w:rFonts w:ascii="Calibri" w:hAnsi="Calibri"/>
      <w:kern w:val="0"/>
      <w:szCs w:val="21"/>
    </w:rPr>
  </w:style>
  <w:style w:type="character" w:customStyle="1" w:styleId="92">
    <w:name w:val="标题 2 字符"/>
    <w:qFormat/>
    <w:uiPriority w:val="99"/>
    <w:rPr>
      <w:rFonts w:hint="default" w:ascii="Times New Roman" w:hAnsi="Times New Roman" w:eastAsia="黑体" w:cs="Times New Roman"/>
      <w:b/>
      <w:bCs/>
      <w:sz w:val="28"/>
      <w:szCs w:val="32"/>
    </w:rPr>
  </w:style>
  <w:style w:type="character" w:customStyle="1" w:styleId="93">
    <w:name w:val="正文修改 Char"/>
    <w:link w:val="94"/>
    <w:qFormat/>
    <w:uiPriority w:val="0"/>
    <w:rPr>
      <w:rFonts w:ascii="宋体" w:hAnsi="宋体" w:cs="宋体"/>
      <w:sz w:val="24"/>
    </w:rPr>
  </w:style>
  <w:style w:type="paragraph" w:customStyle="1" w:styleId="94">
    <w:name w:val="正文修改"/>
    <w:basedOn w:val="1"/>
    <w:link w:val="93"/>
    <w:qFormat/>
    <w:uiPriority w:val="0"/>
    <w:pPr>
      <w:spacing w:line="360" w:lineRule="auto"/>
      <w:ind w:firstLine="200" w:firstLineChars="200"/>
    </w:pPr>
    <w:rPr>
      <w:rFonts w:ascii="宋体" w:hAnsi="宋体"/>
      <w:kern w:val="0"/>
      <w:sz w:val="24"/>
      <w:szCs w:val="20"/>
    </w:rPr>
  </w:style>
  <w:style w:type="character" w:customStyle="1" w:styleId="95">
    <w:name w:val="正文缩进 Char1"/>
    <w:link w:val="96"/>
    <w:qFormat/>
    <w:uiPriority w:val="0"/>
    <w:rPr>
      <w:rFonts w:ascii="Arial" w:hAnsi="Arial" w:eastAsia="仿宋_GB2312" w:cs="Arial"/>
      <w:color w:val="000000"/>
      <w:kern w:val="2"/>
      <w:sz w:val="28"/>
      <w:szCs w:val="28"/>
    </w:rPr>
  </w:style>
  <w:style w:type="paragraph" w:customStyle="1" w:styleId="96">
    <w:name w:val="图表标题"/>
    <w:basedOn w:val="1"/>
    <w:next w:val="1"/>
    <w:link w:val="95"/>
    <w:qFormat/>
    <w:uiPriority w:val="0"/>
    <w:pPr>
      <w:widowControl/>
      <w:jc w:val="center"/>
    </w:pPr>
    <w:rPr>
      <w:rFonts w:ascii="Arial" w:hAnsi="Arial" w:eastAsia="仿宋_GB2312"/>
      <w:color w:val="000000"/>
      <w:sz w:val="28"/>
      <w:szCs w:val="28"/>
    </w:rPr>
  </w:style>
  <w:style w:type="character" w:customStyle="1" w:styleId="97">
    <w:name w:val="D正文 Char"/>
    <w:link w:val="98"/>
    <w:qFormat/>
    <w:uiPriority w:val="0"/>
    <w:rPr>
      <w:rFonts w:ascii="宋体" w:hAnsi="宋体" w:cs="宋体"/>
      <w:kern w:val="2"/>
      <w:sz w:val="24"/>
      <w:szCs w:val="24"/>
    </w:rPr>
  </w:style>
  <w:style w:type="paragraph" w:customStyle="1" w:styleId="98">
    <w:name w:val="D正文"/>
    <w:basedOn w:val="1"/>
    <w:link w:val="97"/>
    <w:qFormat/>
    <w:uiPriority w:val="0"/>
    <w:pPr>
      <w:ind w:firstLine="200" w:firstLineChars="200"/>
    </w:pPr>
    <w:rPr>
      <w:rFonts w:ascii="宋体" w:hAnsi="宋体"/>
      <w:sz w:val="24"/>
    </w:rPr>
  </w:style>
  <w:style w:type="paragraph" w:customStyle="1" w:styleId="99">
    <w:name w:val="Default2"/>
    <w:qFormat/>
    <w:uiPriority w:val="0"/>
    <w:pPr>
      <w:widowControl w:val="0"/>
      <w:autoSpaceDE w:val="0"/>
      <w:autoSpaceDN w:val="0"/>
      <w:adjustRightInd w:val="0"/>
    </w:pPr>
    <w:rPr>
      <w:rFonts w:ascii="宋体" w:hAnsi="Calibri" w:eastAsia="宋体" w:cs="Times New Roman"/>
      <w:color w:val="000000"/>
      <w:sz w:val="24"/>
      <w:szCs w:val="24"/>
      <w:lang w:val="en-US" w:eastAsia="zh-CN" w:bidi="ar-SA"/>
    </w:rPr>
  </w:style>
  <w:style w:type="character" w:customStyle="1" w:styleId="100">
    <w:name w:val="表格文字 Char Char"/>
    <w:qFormat/>
    <w:uiPriority w:val="0"/>
    <w:rPr>
      <w:rFonts w:eastAsia="宋体"/>
      <w:kern w:val="2"/>
      <w:sz w:val="21"/>
      <w:szCs w:val="18"/>
      <w:lang w:val="en-US" w:eastAsia="zh-CN" w:bidi="ar-SA"/>
    </w:rPr>
  </w:style>
  <w:style w:type="paragraph" w:customStyle="1" w:styleId="101">
    <w:name w:val="表格文字啊啊"/>
    <w:basedOn w:val="72"/>
    <w:qFormat/>
    <w:uiPriority w:val="0"/>
    <w:pPr>
      <w:tabs>
        <w:tab w:val="left" w:pos="1960"/>
      </w:tabs>
    </w:pPr>
  </w:style>
  <w:style w:type="paragraph" w:customStyle="1" w:styleId="102">
    <w:name w:val="样式 正文文本缩进 + 行距: 1.5 倍行距"/>
    <w:basedOn w:val="14"/>
    <w:qFormat/>
    <w:uiPriority w:val="0"/>
    <w:pPr>
      <w:spacing w:after="120" w:line="360" w:lineRule="auto"/>
      <w:ind w:left="90" w:leftChars="32" w:firstLine="560" w:firstLineChars="200"/>
    </w:pPr>
    <w:rPr>
      <w:rFonts w:cs="宋体"/>
    </w:rPr>
  </w:style>
  <w:style w:type="character" w:customStyle="1" w:styleId="103">
    <w:name w:val="标题 1 Char"/>
    <w:link w:val="2"/>
    <w:qFormat/>
    <w:uiPriority w:val="0"/>
    <w:rPr>
      <w:rFonts w:eastAsia="黑体"/>
      <w:b/>
      <w:bCs/>
      <w:color w:val="000000"/>
      <w:kern w:val="44"/>
      <w:sz w:val="30"/>
      <w:szCs w:val="30"/>
    </w:rPr>
  </w:style>
  <w:style w:type="character" w:customStyle="1" w:styleId="104">
    <w:name w:val="标题 2 Char"/>
    <w:link w:val="4"/>
    <w:qFormat/>
    <w:uiPriority w:val="0"/>
    <w:rPr>
      <w:rFonts w:ascii="Arial" w:hAnsi="Arial" w:eastAsia="黑体"/>
      <w:b/>
      <w:bCs/>
      <w:sz w:val="32"/>
      <w:szCs w:val="32"/>
    </w:rPr>
  </w:style>
  <w:style w:type="paragraph" w:customStyle="1" w:styleId="105">
    <w:name w:val="A表头"/>
    <w:basedOn w:val="1"/>
    <w:next w:val="1"/>
    <w:qFormat/>
    <w:uiPriority w:val="0"/>
    <w:pPr>
      <w:ind w:firstLine="0" w:firstLineChars="0"/>
      <w:jc w:val="center"/>
    </w:pPr>
    <w:rPr>
      <w:rFonts w:cs="宋体"/>
      <w:b/>
      <w:szCs w:val="20"/>
    </w:rPr>
  </w:style>
  <w:style w:type="paragraph" w:customStyle="1" w:styleId="106">
    <w:name w:val="A表内"/>
    <w:basedOn w:val="1"/>
    <w:next w:val="1"/>
    <w:qFormat/>
    <w:uiPriority w:val="0"/>
    <w:pPr>
      <w:spacing w:line="240" w:lineRule="auto"/>
      <w:ind w:firstLine="0" w:firstLineChars="0"/>
      <w:jc w:val="center"/>
    </w:pPr>
    <w:rPr>
      <w:rFonts w:cs="宋体"/>
      <w:sz w:val="21"/>
      <w:szCs w:val="20"/>
    </w:rPr>
  </w:style>
  <w:style w:type="paragraph" w:customStyle="1" w:styleId="107">
    <w:name w:val="文章正文样式"/>
    <w:basedOn w:val="1"/>
    <w:qFormat/>
    <w:uiPriority w:val="0"/>
    <w:pPr>
      <w:spacing w:line="520" w:lineRule="exact"/>
      <w:ind w:firstLine="480"/>
      <w:jc w:val="left"/>
    </w:pPr>
    <w:rPr>
      <w:rFonts w:ascii="宋体" w:hAnsi="宋体" w:cs="宋体"/>
      <w:szCs w:val="20"/>
    </w:rPr>
  </w:style>
  <w:style w:type="table" w:customStyle="1" w:styleId="108">
    <w:name w:val="表格样式1"/>
    <w:basedOn w:val="30"/>
    <w:qFormat/>
    <w:uiPriority w:val="0"/>
    <w:pPr>
      <w:jc w:val="center"/>
    </w:pPr>
    <w:rPr>
      <w:sz w:val="21"/>
    </w:rPr>
    <w:tblPr>
      <w:jc w:val="center"/>
      <w:tblBorders>
        <w:top w:val="single" w:color="auto" w:sz="12" w:space="0"/>
        <w:bottom w:val="single" w:color="auto" w:sz="12" w:space="0"/>
        <w:insideH w:val="single" w:color="auto" w:sz="6" w:space="0"/>
        <w:insideV w:val="single" w:color="auto" w:sz="6" w:space="0"/>
      </w:tblBorders>
      <w:tblCellMar>
        <w:top w:w="0" w:type="dxa"/>
        <w:left w:w="57" w:type="dxa"/>
        <w:bottom w:w="0" w:type="dxa"/>
        <w:right w:w="57" w:type="dxa"/>
      </w:tblCellMar>
    </w:tblPr>
    <w:trPr>
      <w:jc w:val="center"/>
    </w:trPr>
    <w:tcPr>
      <w:vAlign w:val="center"/>
    </w:tcPr>
  </w:style>
  <w:style w:type="paragraph" w:customStyle="1" w:styleId="109">
    <w:name w:val="5、正文"/>
    <w:basedOn w:val="15"/>
    <w:qFormat/>
    <w:uiPriority w:val="0"/>
    <w:rPr>
      <w:rFonts w:hAnsi="Courier New"/>
      <w:szCs w:val="21"/>
    </w:rPr>
  </w:style>
  <w:style w:type="table" w:customStyle="1" w:styleId="110">
    <w:name w:val="Table Normal"/>
    <w:qFormat/>
    <w:uiPriority w:val="0"/>
    <w:tblPr>
      <w:tblCellMar>
        <w:top w:w="0" w:type="dxa"/>
        <w:left w:w="0" w:type="dxa"/>
        <w:bottom w:w="0" w:type="dxa"/>
        <w:right w:w="0" w:type="dxa"/>
      </w:tblCellMar>
    </w:tblPr>
  </w:style>
  <w:style w:type="paragraph" w:customStyle="1" w:styleId="111">
    <w:name w:val="报告正文"/>
    <w:basedOn w:val="1"/>
    <w:qFormat/>
    <w:uiPriority w:val="0"/>
    <w:pPr>
      <w:spacing w:line="360" w:lineRule="auto"/>
      <w:ind w:firstLine="200" w:firstLineChars="200"/>
    </w:pPr>
    <w:rPr>
      <w:rFonts w:ascii="Times New Roman" w:hAnsi="Times New Roman"/>
      <w:sz w:val="24"/>
    </w:rPr>
  </w:style>
  <w:style w:type="paragraph" w:customStyle="1" w:styleId="112">
    <w:name w:val="正文LD"/>
    <w:basedOn w:val="1"/>
    <w:qFormat/>
    <w:uiPriority w:val="0"/>
    <w:pPr>
      <w:tabs>
        <w:tab w:val="left" w:pos="0"/>
      </w:tabs>
      <w:spacing w:line="360" w:lineRule="auto"/>
      <w:ind w:firstLine="480" w:firstLineChars="200"/>
    </w:pPr>
    <w:rPr>
      <w:rFonts w:ascii="Century Gothic" w:hAnsi="Century Gothic"/>
      <w:szCs w:val="20"/>
    </w:rPr>
  </w:style>
  <w:style w:type="paragraph" w:customStyle="1" w:styleId="113">
    <w:name w:val="表头2"/>
    <w:basedOn w:val="1"/>
    <w:qFormat/>
    <w:uiPriority w:val="0"/>
    <w:pPr>
      <w:spacing w:beforeLines="50" w:afterLines="50"/>
      <w:jc w:val="center"/>
    </w:pPr>
    <w:rPr>
      <w:b/>
      <w:bCs/>
      <w:kern w:val="0"/>
      <w:sz w:val="20"/>
      <w:szCs w:val="21"/>
    </w:rPr>
  </w:style>
</w:styles>
</file>

<file path=word/_rels/document.xml.rels><?xml version="1.0" encoding="UTF-8" standalone="yes"?>
<Relationships xmlns="http://schemas.openxmlformats.org/package/2006/relationships"><Relationship Id="rId99" Type="http://schemas.openxmlformats.org/officeDocument/2006/relationships/customXml" Target="../customXml/item25.xml"/><Relationship Id="rId98" Type="http://schemas.openxmlformats.org/officeDocument/2006/relationships/customXml" Target="../customXml/item24.xml"/><Relationship Id="rId97" Type="http://schemas.openxmlformats.org/officeDocument/2006/relationships/customXml" Target="../customXml/item23.xml"/><Relationship Id="rId96" Type="http://schemas.openxmlformats.org/officeDocument/2006/relationships/customXml" Target="../customXml/item22.xml"/><Relationship Id="rId95" Type="http://schemas.openxmlformats.org/officeDocument/2006/relationships/customXml" Target="../customXml/item21.xml"/><Relationship Id="rId94" Type="http://schemas.openxmlformats.org/officeDocument/2006/relationships/customXml" Target="../customXml/item20.xml"/><Relationship Id="rId93" Type="http://schemas.openxmlformats.org/officeDocument/2006/relationships/customXml" Target="../customXml/item19.xml"/><Relationship Id="rId92" Type="http://schemas.openxmlformats.org/officeDocument/2006/relationships/customXml" Target="../customXml/item18.xml"/><Relationship Id="rId91" Type="http://schemas.openxmlformats.org/officeDocument/2006/relationships/customXml" Target="../customXml/item17.xml"/><Relationship Id="rId90" Type="http://schemas.openxmlformats.org/officeDocument/2006/relationships/customXml" Target="../customXml/item16.xml"/><Relationship Id="rId9" Type="http://schemas.openxmlformats.org/officeDocument/2006/relationships/theme" Target="theme/theme1.xml"/><Relationship Id="rId89" Type="http://schemas.openxmlformats.org/officeDocument/2006/relationships/customXml" Target="../customXml/item15.xml"/><Relationship Id="rId88" Type="http://schemas.openxmlformats.org/officeDocument/2006/relationships/customXml" Target="../customXml/item14.xml"/><Relationship Id="rId87" Type="http://schemas.openxmlformats.org/officeDocument/2006/relationships/customXml" Target="../customXml/item13.xml"/><Relationship Id="rId86" Type="http://schemas.openxmlformats.org/officeDocument/2006/relationships/customXml" Target="../customXml/item12.xml"/><Relationship Id="rId85" Type="http://schemas.openxmlformats.org/officeDocument/2006/relationships/customXml" Target="../customXml/item11.xml"/><Relationship Id="rId84" Type="http://schemas.openxmlformats.org/officeDocument/2006/relationships/customXml" Target="../customXml/item10.xml"/><Relationship Id="rId83" Type="http://schemas.openxmlformats.org/officeDocument/2006/relationships/customXml" Target="../customXml/item9.xml"/><Relationship Id="rId82" Type="http://schemas.openxmlformats.org/officeDocument/2006/relationships/customXml" Target="../customXml/item8.xml"/><Relationship Id="rId81" Type="http://schemas.openxmlformats.org/officeDocument/2006/relationships/customXml" Target="../customXml/item7.xml"/><Relationship Id="rId80" Type="http://schemas.openxmlformats.org/officeDocument/2006/relationships/customXml" Target="../customXml/item6.xml"/><Relationship Id="rId8" Type="http://schemas.openxmlformats.org/officeDocument/2006/relationships/footer" Target="footer6.xml"/><Relationship Id="rId79" Type="http://schemas.openxmlformats.org/officeDocument/2006/relationships/customXml" Target="../customXml/item5.xml"/><Relationship Id="rId78" Type="http://schemas.openxmlformats.org/officeDocument/2006/relationships/customXml" Target="../customXml/item4.xml"/><Relationship Id="rId77" Type="http://schemas.openxmlformats.org/officeDocument/2006/relationships/customXml" Target="../customXml/item3.xml"/><Relationship Id="rId76" Type="http://schemas.openxmlformats.org/officeDocument/2006/relationships/customXml" Target="../customXml/item2.xml"/><Relationship Id="rId75" Type="http://schemas.openxmlformats.org/officeDocument/2006/relationships/numbering" Target="numbering.xml"/><Relationship Id="rId74" Type="http://schemas.openxmlformats.org/officeDocument/2006/relationships/customXml" Target="../customXml/item1.xml"/><Relationship Id="rId73" Type="http://schemas.openxmlformats.org/officeDocument/2006/relationships/image" Target="media/image64.png"/><Relationship Id="rId72" Type="http://schemas.openxmlformats.org/officeDocument/2006/relationships/image" Target="media/image63.jpeg"/><Relationship Id="rId71" Type="http://schemas.openxmlformats.org/officeDocument/2006/relationships/image" Target="media/image62.jpeg"/><Relationship Id="rId70" Type="http://schemas.openxmlformats.org/officeDocument/2006/relationships/image" Target="media/image61.jpeg"/><Relationship Id="rId7" Type="http://schemas.openxmlformats.org/officeDocument/2006/relationships/footer" Target="footer5.xml"/><Relationship Id="rId69" Type="http://schemas.openxmlformats.org/officeDocument/2006/relationships/image" Target="media/image60.jpeg"/><Relationship Id="rId68" Type="http://schemas.openxmlformats.org/officeDocument/2006/relationships/image" Target="media/image59.jpeg"/><Relationship Id="rId67" Type="http://schemas.openxmlformats.org/officeDocument/2006/relationships/image" Target="media/image58.jpeg"/><Relationship Id="rId66" Type="http://schemas.openxmlformats.org/officeDocument/2006/relationships/image" Target="media/image57.jpeg"/><Relationship Id="rId65" Type="http://schemas.openxmlformats.org/officeDocument/2006/relationships/image" Target="media/image56.jpeg"/><Relationship Id="rId64" Type="http://schemas.openxmlformats.org/officeDocument/2006/relationships/image" Target="media/image55.jpeg"/><Relationship Id="rId63" Type="http://schemas.openxmlformats.org/officeDocument/2006/relationships/image" Target="media/image54.jpeg"/><Relationship Id="rId62" Type="http://schemas.openxmlformats.org/officeDocument/2006/relationships/image" Target="media/image53.jpeg"/><Relationship Id="rId61" Type="http://schemas.openxmlformats.org/officeDocument/2006/relationships/image" Target="media/image52.jpeg"/><Relationship Id="rId60" Type="http://schemas.openxmlformats.org/officeDocument/2006/relationships/image" Target="media/image51.jpeg"/><Relationship Id="rId6" Type="http://schemas.openxmlformats.org/officeDocument/2006/relationships/footer" Target="footer4.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jpe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footer" Target="footer3.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footer" Target="footer2.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jpeg"/><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2" Type="http://schemas.openxmlformats.org/officeDocument/2006/relationships/fontTable" Target="fontTable.xml"/><Relationship Id="rId101" Type="http://schemas.openxmlformats.org/officeDocument/2006/relationships/customXml" Target="../customXml/item27.xml"/><Relationship Id="rId100" Type="http://schemas.openxmlformats.org/officeDocument/2006/relationships/customXml" Target="../customXml/item26.xml"/><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10.xml><?xml version="1.0" encoding="utf-8"?>
<mcd:customData xmlns="http://www.wps.cn/android/officeDocument/2013/mofficeCustomData" xmlns:mcd="http://www.wps.cn/android/officeDocument/2013/mofficeCustomData" version="2">
  <mcd:comments/>
</mcd:customData>
</file>

<file path=customXml/item11.xml><?xml version="1.0" encoding="utf-8"?>
<mcd:customData xmlns="http://www.wps.cn/android/officeDocument/2013/mofficeCustomData" xmlns:mcd="http://www.wps.cn/android/officeDocument/2013/mofficeCustomData" version="2">
  <mcd:comments/>
</mcd:customData>
</file>

<file path=customXml/item12.xml><?xml version="1.0" encoding="utf-8"?>
<mcd:customData xmlns="http://www.wps.cn/android/officeDocument/2013/mofficeCustomData" xmlns:mcd="http://www.wps.cn/android/officeDocument/2013/mofficeCustomData" version="2">
  <mcd:comments/>
</mcd:customData>
</file>

<file path=customXml/item13.xml><?xml version="1.0" encoding="utf-8"?>
<mcd:customData xmlns="http://www.wps.cn/android/officeDocument/2013/mofficeCustomData" xmlns:mcd="http://www.wps.cn/android/officeDocument/2013/mofficeCustomData" version="2">
  <mcd:comments/>
</mcd:customData>
</file>

<file path=customXml/item14.xml><?xml version="1.0" encoding="utf-8"?>
<mcd:customData xmlns="http://www.wps.cn/android/officeDocument/2013/mofficeCustomData" xmlns:mcd="http://www.wps.cn/android/officeDocument/2013/mofficeCustomData" version="2">
  <mcd:comments/>
</mcd:customData>
</file>

<file path=customXml/item15.xml><?xml version="1.0" encoding="utf-8"?>
<mcd:customData xmlns="http://www.wps.cn/android/officeDocument/2013/mofficeCustomData" xmlns:mcd="http://www.wps.cn/android/officeDocument/2013/mofficeCustomData" version="2">
  <mcd:comments/>
</mcd:customData>
</file>

<file path=customXml/item16.xml><?xml version="1.0" encoding="utf-8"?>
<mcd:customData xmlns="http://www.wps.cn/android/officeDocument/2013/mofficeCustomData" xmlns:mcd="http://www.wps.cn/android/officeDocument/2013/mofficeCustomData" version="2">
  <mcd:comments/>
</mcd:customData>
</file>

<file path=customXml/item17.xml><?xml version="1.0" encoding="utf-8"?>
<mcd:customData xmlns="http://www.wps.cn/android/officeDocument/2013/mofficeCustomData" xmlns:mcd="http://www.wps.cn/android/officeDocument/2013/mofficeCustomData" version="2">
  <mcd:comments/>
</mcd:customData>
</file>

<file path=customXml/item18.xml><?xml version="1.0" encoding="utf-8"?>
<mcd:customData xmlns="http://www.wps.cn/android/officeDocument/2013/mofficeCustomData" xmlns:mcd="http://www.wps.cn/android/officeDocument/2013/mofficeCustomData" version="2">
  <mcd:comments/>
</mcd:customData>
</file>

<file path=customXml/item19.xml><?xml version="1.0" encoding="utf-8"?>
<mcd:customData xmlns="http://www.wps.cn/android/officeDocument/2013/mofficeCustomData" xmlns:mcd="http://www.wps.cn/android/officeDocument/2013/mofficeCustomData" version="2">
  <mcd:comments/>
</mcd:customData>
</file>

<file path=customXml/item2.xml><?xml version="1.0" encoding="utf-8"?>
<mcd:customData xmlns="http://www.wps.cn/android/officeDocument/2013/mofficeCustomData" xmlns:mcd="http://www.wps.cn/android/officeDocument/2013/mofficeCustomData" version="2">
  <mcd:comments/>
</mcd:customData>
</file>

<file path=customXml/item20.xml><?xml version="1.0" encoding="utf-8"?>
<mcd:customData xmlns="http://www.wps.cn/android/officeDocument/2013/mofficeCustomData" xmlns:mcd="http://www.wps.cn/android/officeDocument/2013/mofficeCustomData" version="2">
  <mcd:comments/>
</mcd:customData>
</file>

<file path=customXml/item21.xml><?xml version="1.0" encoding="utf-8"?>
<mcd:customData xmlns="http://www.wps.cn/android/officeDocument/2013/mofficeCustomData" xmlns:mcd="http://www.wps.cn/android/officeDocument/2013/mofficeCustomData" version="2">
  <mcd:comments/>
</mcd:customData>
</file>

<file path=customXml/item22.xml><?xml version="1.0" encoding="utf-8"?>
<mcd:customData xmlns="http://www.wps.cn/android/officeDocument/2013/mofficeCustomData" xmlns:mcd="http://www.wps.cn/android/officeDocument/2013/mofficeCustomData" version="2">
  <mcd:comments/>
</mcd:customData>
</file>

<file path=customXml/item23.xml><?xml version="1.0" encoding="utf-8"?>
<mcd:customData xmlns="http://www.wps.cn/android/officeDocument/2013/mofficeCustomData" xmlns:mcd="http://www.wps.cn/android/officeDocument/2013/mofficeCustomData" version="2">
  <mcd:comments/>
</mcd:customData>
</file>

<file path=customXml/item24.xml><?xml version="1.0" encoding="utf-8"?>
<mcd:customData xmlns="http://www.wps.cn/android/officeDocument/2013/mofficeCustomData" xmlns:mcd="http://www.wps.cn/android/officeDocument/2013/mofficeCustomData" version="2">
  <mcd:comments/>
</mcd:customData>
</file>

<file path=customXml/item25.xml><?xml version="1.0" encoding="utf-8"?>
<mcd:customData xmlns="http://www.wps.cn/android/officeDocument/2013/mofficeCustomData" xmlns:mcd="http://www.wps.cn/android/officeDocument/2013/mofficeCustomData" version="2">
  <mcd:comments/>
</mcd:customData>
</file>

<file path=customXml/item26.xml><?xml version="1.0" encoding="utf-8"?>
<mcd:customData xmlns="http://www.wps.cn/android/officeDocument/2013/mofficeCustomData" xmlns:mcd="http://www.wps.cn/android/officeDocument/2013/mofficeCustomData" version="2">
  <mcd:comments/>
</mcd:customData>
</file>

<file path=customXml/item27.xml><?xml version="1.0" encoding="utf-8"?>
<mcd:customData xmlns="http://www.wps.cn/android/officeDocument/2013/mofficeCustomData" xmlns:mcd="http://www.wps.cn/android/officeDocument/2013/mofficeCustomData" version="2">
  <mcd:comments/>
</mcd:customData>
</file>

<file path=customXml/item3.xml><?xml version="1.0" encoding="utf-8"?>
<mcd:customData xmlns="http://www.wps.cn/android/officeDocument/2013/mofficeCustomData" xmlns:mcd="http://www.wps.cn/android/officeDocument/2013/mofficeCustomData" version="2">
  <mcd:comments/>
</mcd:customData>
</file>

<file path=customXml/item4.xml><?xml version="1.0" encoding="utf-8"?>
<mcd:customData xmlns="http://www.wps.cn/android/officeDocument/2013/mofficeCustomData" xmlns:mcd="http://www.wps.cn/android/officeDocument/2013/mofficeCustomData" version="2">
  <mcd:comments/>
</mcd:customData>
</file>

<file path=customXml/item5.xml><?xml version="1.0" encoding="utf-8"?>
<mcd:customData xmlns="http://www.wps.cn/android/officeDocument/2013/mofficeCustomData" xmlns:mcd="http://www.wps.cn/android/officeDocument/2013/mofficeCustomData" version="2">
  <mcd:comments/>
</mcd:customData>
</file>

<file path=customXml/item6.xml><?xml version="1.0" encoding="utf-8"?>
<mcd:customData xmlns="http://www.wps.cn/android/officeDocument/2013/mofficeCustomData" xmlns:mcd="http://www.wps.cn/android/officeDocument/2013/mofficeCustomData" version="2">
  <mcd:comments/>
</mcd:customData>
</file>

<file path=customXml/item7.xml><?xml version="1.0" encoding="utf-8"?>
<mcd:customData xmlns="http://www.wps.cn/android/officeDocument/2013/mofficeCustomData" xmlns:mcd="http://www.wps.cn/android/officeDocument/2013/mofficeCustomData" version="2">
  <mcd:comments/>
</mcd:customData>
</file>

<file path=customXml/item8.xml><?xml version="1.0" encoding="utf-8"?>
<mcd:customData xmlns="http://www.wps.cn/android/officeDocument/2013/mofficeCustomData" xmlns:mcd="http://www.wps.cn/android/officeDocument/2013/mofficeCustomData" version="2">
  <mcd:comments/>
</mcd:customData>
</file>

<file path=customXml/item9.xml><?xml version="1.0" encoding="utf-8"?>
<mcd:customData xmlns="http://www.wps.cn/android/officeDocument/2013/mofficeCustomData" xmlns:mcd="http://www.wps.cn/android/officeDocument/2013/mofficeCustomData" version="2">
  <mcd:comments/>
</mcd: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10.xml><?xml version="1.0" encoding="utf-8"?>
<ds:datastoreItem xmlns:ds="http://schemas.openxmlformats.org/officeDocument/2006/customXml" ds:itemID="{a25de571-7e8c-4bba-bf10-cc7dd45b2730}">
  <ds:schemaRefs/>
</ds:datastoreItem>
</file>

<file path=customXml/itemProps11.xml><?xml version="1.0" encoding="utf-8"?>
<ds:datastoreItem xmlns:ds="http://schemas.openxmlformats.org/officeDocument/2006/customXml" ds:itemID="{b87be6ed-2245-49b2-8d2f-2965c41c4ce9}">
  <ds:schemaRefs/>
</ds:datastoreItem>
</file>

<file path=customXml/itemProps12.xml><?xml version="1.0" encoding="utf-8"?>
<ds:datastoreItem xmlns:ds="http://schemas.openxmlformats.org/officeDocument/2006/customXml" ds:itemID="{281cc29d-f5e4-499d-9d22-e32527b570a5}">
  <ds:schemaRefs/>
</ds:datastoreItem>
</file>

<file path=customXml/itemProps13.xml><?xml version="1.0" encoding="utf-8"?>
<ds:datastoreItem xmlns:ds="http://schemas.openxmlformats.org/officeDocument/2006/customXml" ds:itemID="{82950d41-2cf5-43fe-83a3-7266aadfa6d5}">
  <ds:schemaRefs/>
</ds:datastoreItem>
</file>

<file path=customXml/itemProps14.xml><?xml version="1.0" encoding="utf-8"?>
<ds:datastoreItem xmlns:ds="http://schemas.openxmlformats.org/officeDocument/2006/customXml" ds:itemID="{b9206aa2-6bca-4334-bdf2-d42e1dce65f1}">
  <ds:schemaRefs/>
</ds:datastoreItem>
</file>

<file path=customXml/itemProps15.xml><?xml version="1.0" encoding="utf-8"?>
<ds:datastoreItem xmlns:ds="http://schemas.openxmlformats.org/officeDocument/2006/customXml" ds:itemID="{07c7b8ef-0b09-4e94-a0fb-253c848222a7}">
  <ds:schemaRefs/>
</ds:datastoreItem>
</file>

<file path=customXml/itemProps16.xml><?xml version="1.0" encoding="utf-8"?>
<ds:datastoreItem xmlns:ds="http://schemas.openxmlformats.org/officeDocument/2006/customXml" ds:itemID="{37804a2d-eb91-4eaf-8d7d-8c6a1a810e20}">
  <ds:schemaRefs/>
</ds:datastoreItem>
</file>

<file path=customXml/itemProps17.xml><?xml version="1.0" encoding="utf-8"?>
<ds:datastoreItem xmlns:ds="http://schemas.openxmlformats.org/officeDocument/2006/customXml" ds:itemID="{b3c0f80a-a421-49aa-979b-b542c7df0768}">
  <ds:schemaRefs/>
</ds:datastoreItem>
</file>

<file path=customXml/itemProps18.xml><?xml version="1.0" encoding="utf-8"?>
<ds:datastoreItem xmlns:ds="http://schemas.openxmlformats.org/officeDocument/2006/customXml" ds:itemID="{3976a215-7dd6-4b29-9d6b-c301aa86c420}">
  <ds:schemaRefs/>
</ds:datastoreItem>
</file>

<file path=customXml/itemProps19.xml><?xml version="1.0" encoding="utf-8"?>
<ds:datastoreItem xmlns:ds="http://schemas.openxmlformats.org/officeDocument/2006/customXml" ds:itemID="{bc2785f4-2d41-4f06-bbde-e459bc40b56b}">
  <ds:schemaRefs/>
</ds:datastoreItem>
</file>

<file path=customXml/itemProps2.xml><?xml version="1.0" encoding="utf-8"?>
<ds:datastoreItem xmlns:ds="http://schemas.openxmlformats.org/officeDocument/2006/customXml" ds:itemID="{27fbf052-1837-4330-a909-cde8037d7f16}">
  <ds:schemaRefs/>
</ds:datastoreItem>
</file>

<file path=customXml/itemProps20.xml><?xml version="1.0" encoding="utf-8"?>
<ds:datastoreItem xmlns:ds="http://schemas.openxmlformats.org/officeDocument/2006/customXml" ds:itemID="{2b4070d1-db99-41bb-a1f0-8cc39c2fb7ba}">
  <ds:schemaRefs/>
</ds:datastoreItem>
</file>

<file path=customXml/itemProps21.xml><?xml version="1.0" encoding="utf-8"?>
<ds:datastoreItem xmlns:ds="http://schemas.openxmlformats.org/officeDocument/2006/customXml" ds:itemID="{c1f876ce-5460-44d7-bfdb-b44950a99bed}">
  <ds:schemaRefs/>
</ds:datastoreItem>
</file>

<file path=customXml/itemProps22.xml><?xml version="1.0" encoding="utf-8"?>
<ds:datastoreItem xmlns:ds="http://schemas.openxmlformats.org/officeDocument/2006/customXml" ds:itemID="{66a6f6ee-c460-499c-8ee3-72421e621652}">
  <ds:schemaRefs/>
</ds:datastoreItem>
</file>

<file path=customXml/itemProps23.xml><?xml version="1.0" encoding="utf-8"?>
<ds:datastoreItem xmlns:ds="http://schemas.openxmlformats.org/officeDocument/2006/customXml" ds:itemID="{88ce90e8-4ce3-4c05-a4bf-f400a50bb700}">
  <ds:schemaRefs/>
</ds:datastoreItem>
</file>

<file path=customXml/itemProps24.xml><?xml version="1.0" encoding="utf-8"?>
<ds:datastoreItem xmlns:ds="http://schemas.openxmlformats.org/officeDocument/2006/customXml" ds:itemID="{58025053-fe3d-48b9-9cce-0fcce9687f53}">
  <ds:schemaRefs/>
</ds:datastoreItem>
</file>

<file path=customXml/itemProps25.xml><?xml version="1.0" encoding="utf-8"?>
<ds:datastoreItem xmlns:ds="http://schemas.openxmlformats.org/officeDocument/2006/customXml" ds:itemID="{2b954189-c6f4-4052-9fc3-37561f1051bd}">
  <ds:schemaRefs/>
</ds:datastoreItem>
</file>

<file path=customXml/itemProps26.xml><?xml version="1.0" encoding="utf-8"?>
<ds:datastoreItem xmlns:ds="http://schemas.openxmlformats.org/officeDocument/2006/customXml" ds:itemID="{5b07fb8a-faf8-4254-b7dd-050f7bc8fe5d}">
  <ds:schemaRefs/>
</ds:datastoreItem>
</file>

<file path=customXml/itemProps27.xml><?xml version="1.0" encoding="utf-8"?>
<ds:datastoreItem xmlns:ds="http://schemas.openxmlformats.org/officeDocument/2006/customXml" ds:itemID="{5f1e5003-f67c-4559-a49e-6d4595807936}">
  <ds:schemaRefs/>
</ds:datastoreItem>
</file>

<file path=customXml/itemProps3.xml><?xml version="1.0" encoding="utf-8"?>
<ds:datastoreItem xmlns:ds="http://schemas.openxmlformats.org/officeDocument/2006/customXml" ds:itemID="{e9e484ea-93b2-4562-b175-7ee55ce9d264}">
  <ds:schemaRefs/>
</ds:datastoreItem>
</file>

<file path=customXml/itemProps4.xml><?xml version="1.0" encoding="utf-8"?>
<ds:datastoreItem xmlns:ds="http://schemas.openxmlformats.org/officeDocument/2006/customXml" ds:itemID="{fdbf4f90-7562-4383-8847-8d87f2a1d3ff}">
  <ds:schemaRefs/>
</ds:datastoreItem>
</file>

<file path=customXml/itemProps5.xml><?xml version="1.0" encoding="utf-8"?>
<ds:datastoreItem xmlns:ds="http://schemas.openxmlformats.org/officeDocument/2006/customXml" ds:itemID="{9715704a-0c0d-44c7-a940-747039b175fc}">
  <ds:schemaRefs/>
</ds:datastoreItem>
</file>

<file path=customXml/itemProps6.xml><?xml version="1.0" encoding="utf-8"?>
<ds:datastoreItem xmlns:ds="http://schemas.openxmlformats.org/officeDocument/2006/customXml" ds:itemID="{5575202c-ece9-47e0-8b07-1fee8ef4e5b3}">
  <ds:schemaRefs/>
</ds:datastoreItem>
</file>

<file path=customXml/itemProps7.xml><?xml version="1.0" encoding="utf-8"?>
<ds:datastoreItem xmlns:ds="http://schemas.openxmlformats.org/officeDocument/2006/customXml" ds:itemID="{33d02237-98e8-4036-a155-823507bf27b0}">
  <ds:schemaRefs/>
</ds:datastoreItem>
</file>

<file path=customXml/itemProps8.xml><?xml version="1.0" encoding="utf-8"?>
<ds:datastoreItem xmlns:ds="http://schemas.openxmlformats.org/officeDocument/2006/customXml" ds:itemID="{fa21a810-9a32-4407-b40e-a3dc01cf553f}">
  <ds:schemaRefs/>
</ds:datastoreItem>
</file>

<file path=customXml/itemProps9.xml><?xml version="1.0" encoding="utf-8"?>
<ds:datastoreItem xmlns:ds="http://schemas.openxmlformats.org/officeDocument/2006/customXml" ds:itemID="{201b6bbb-385f-45b3-acb2-f1b14716dd27}">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86</Pages>
  <Words>31044</Words>
  <Characters>34830</Characters>
  <Paragraphs>2823</Paragraphs>
  <TotalTime>0</TotalTime>
  <ScaleCrop>false</ScaleCrop>
  <LinksUpToDate>false</LinksUpToDate>
  <CharactersWithSpaces>35373</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2022-12-08T11:15:00Z</dcterms:created>
  <dc:creator>lhj</dc:creator>
  <cp:lastModifiedBy>黄山城</cp:lastModifiedBy>
  <cp:lastPrinted>2021-05-24T07:25:00Z</cp:lastPrinted>
  <dcterms:modified xsi:type="dcterms:W3CDTF">2023-11-06T01:50:05Z</dcterms:modified>
  <dc:title>附件2</dc:title>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953DE1F7228146229A9FEFDB5AE6CD0B</vt:lpwstr>
  </property>
</Properties>
</file>