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bidi w:val="0"/>
        <w:rPr>
          <w:rFonts w:hint="eastAsia"/>
        </w:rPr>
      </w:pPr>
      <w:r>
        <w:rPr>
          <w:rFonts w:hint="eastAsia"/>
        </w:rPr>
        <w:t>附件1 环评委托书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/>
        <w:jc w:val="center"/>
        <w:rPr>
          <w:rFonts w:hint="eastAsia" w:ascii="黑体" w:hAnsi="宋体" w:eastAsia="黑体" w:cs="黑体"/>
          <w:kern w:val="2"/>
          <w:sz w:val="32"/>
          <w:szCs w:val="32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/>
        <w:jc w:val="center"/>
        <w:rPr>
          <w:rFonts w:hint="eastAsia" w:ascii="Times New Roman" w:hAnsi="Times New Roman" w:eastAsia="黑体" w:cs="Times New Roman"/>
          <w:kern w:val="2"/>
          <w:sz w:val="32"/>
          <w:szCs w:val="32"/>
        </w:rPr>
      </w:pPr>
      <w:r>
        <w:rPr>
          <w:rFonts w:hint="eastAsia" w:ascii="黑体" w:hAnsi="宋体" w:eastAsia="黑体" w:cs="黑体"/>
          <w:kern w:val="2"/>
          <w:sz w:val="32"/>
          <w:szCs w:val="32"/>
          <w:lang w:val="en-US" w:eastAsia="zh-CN" w:bidi="ar"/>
        </w:rPr>
        <w:t>委托书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</w:rPr>
      </w:pPr>
      <w:r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600" w:lineRule="auto"/>
        <w:ind w:left="0" w:right="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</w:rPr>
      </w:pP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湖南中晟绿景环保科技有限公司：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60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</w:rPr>
      </w:pP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根据《中华人民共和国环境影响评价法》及《建设项目环境保护管理条例》的相关规定，特委托贵单位承担我公司</w:t>
      </w:r>
      <w:r>
        <w:rPr>
          <w:rFonts w:hint="eastAsia" w:ascii="黑体" w:hAnsi="宋体" w:eastAsia="黑体" w:cs="黑体"/>
          <w:kern w:val="2"/>
          <w:sz w:val="24"/>
          <w:szCs w:val="24"/>
          <w:u w:val="single"/>
          <w:lang w:val="en-US" w:eastAsia="zh-CN" w:bidi="ar"/>
        </w:rPr>
        <w:t>祁东县玉泉加油站项目</w:t>
      </w: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的环境影响评价工作，并承诺提供的资料真实有效。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60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</w:rPr>
      </w:pP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特此委托！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both"/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right"/>
        <w:rPr>
          <w:rFonts w:hint="eastAsia" w:ascii="Times New Roman" w:hAnsi="Times New Roman" w:eastAsia="黑体" w:cs="Times New Roman"/>
          <w:kern w:val="2"/>
          <w:sz w:val="24"/>
          <w:szCs w:val="24"/>
        </w:rPr>
      </w:pPr>
      <w:r>
        <w:rPr>
          <w:rFonts w:hint="eastAsia" w:ascii="Times New Roman" w:hAnsi="Times New Roman" w:eastAsia="黑体" w:cs="Times New Roman"/>
          <w:kern w:val="2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 w:firstLine="480" w:firstLineChars="200"/>
        <w:jc w:val="right"/>
        <w:rPr>
          <w:rFonts w:hint="default" w:ascii="Times New Roman" w:hAnsi="Times New Roman" w:eastAsia="黑体" w:cs="Times New Roman"/>
          <w:kern w:val="2"/>
          <w:sz w:val="24"/>
          <w:szCs w:val="24"/>
        </w:rPr>
      </w:pP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委托单位（盖章）：中国石化销售股份有限公司湖南衡阳石油分公司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right"/>
      </w:pPr>
      <w:r>
        <w:rPr>
          <w:rFonts w:hint="default" w:ascii="Times New Roman" w:hAnsi="Times New Roman" w:eastAsia="黑体" w:cs="Times New Roman"/>
          <w:kern w:val="2"/>
          <w:sz w:val="24"/>
          <w:szCs w:val="24"/>
          <w:lang w:val="en-US" w:eastAsia="zh-CN" w:bidi="ar"/>
        </w:rPr>
        <w:t>2023</w:t>
      </w: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年</w:t>
      </w:r>
      <w:r>
        <w:rPr>
          <w:rFonts w:hint="default" w:ascii="Times New Roman" w:hAnsi="Times New Roman" w:eastAsia="黑体" w:cs="Times New Roman"/>
          <w:kern w:val="2"/>
          <w:sz w:val="24"/>
          <w:szCs w:val="24"/>
          <w:lang w:val="en-US" w:eastAsia="zh-CN" w:bidi="ar"/>
        </w:rPr>
        <w:t>11</w:t>
      </w: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月</w:t>
      </w:r>
      <w:r>
        <w:rPr>
          <w:rFonts w:hint="default" w:ascii="Times New Roman" w:hAnsi="Times New Roman" w:eastAsia="黑体" w:cs="Times New Roman"/>
          <w:kern w:val="2"/>
          <w:sz w:val="24"/>
          <w:szCs w:val="24"/>
          <w:lang w:val="en-US" w:eastAsia="zh-CN" w:bidi="ar"/>
        </w:rPr>
        <w:t>7</w:t>
      </w:r>
      <w:r>
        <w:rPr>
          <w:rFonts w:hint="eastAsia" w:ascii="黑体" w:hAnsi="宋体" w:eastAsia="黑体" w:cs="黑体"/>
          <w:kern w:val="2"/>
          <w:sz w:val="24"/>
          <w:szCs w:val="24"/>
          <w:lang w:val="en-US" w:eastAsia="zh-CN" w:bidi="ar"/>
        </w:rPr>
        <w:t>日</w:t>
      </w:r>
    </w:p>
    <w:p>
      <w:pPr>
        <w:pStyle w:val="16"/>
        <w:bidi w:val="0"/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15"/>
        <w:bidi w:val="0"/>
        <w:rPr>
          <w:rFonts w:hint="eastAsia"/>
        </w:rPr>
      </w:pPr>
      <w:r>
        <w:rPr>
          <w:rFonts w:hint="eastAsia"/>
        </w:rPr>
        <w:t>附件2 企业营业执照</w:t>
      </w:r>
    </w:p>
    <w:p>
      <w:pPr>
        <w:pStyle w:val="15"/>
        <w:bidi w:val="0"/>
        <w:rPr>
          <w:rFonts w:hint="eastAsia"/>
        </w:rPr>
      </w:pPr>
      <w:r>
        <w:drawing>
          <wp:inline distT="0" distB="0" distL="114300" distR="114300">
            <wp:extent cx="5273040" cy="7368540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6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bidi w:val="0"/>
        <w:rPr>
          <w:rFonts w:hint="eastAsia"/>
        </w:rPr>
      </w:pPr>
    </w:p>
    <w:p>
      <w:pPr>
        <w:pStyle w:val="15"/>
        <w:bidi w:val="0"/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15"/>
        <w:bidi w:val="0"/>
        <w:rPr>
          <w:rFonts w:hint="eastAsia"/>
        </w:rPr>
      </w:pPr>
      <w:r>
        <w:rPr>
          <w:rFonts w:hint="eastAsia"/>
        </w:rPr>
        <w:t>附件3 项目备案证明</w:t>
      </w:r>
    </w:p>
    <w:p>
      <w:pPr>
        <w:pStyle w:val="15"/>
        <w:bidi w:val="0"/>
        <w:rPr>
          <w:rFonts w:hint="eastAsia"/>
        </w:rPr>
      </w:pPr>
      <w:r>
        <w:drawing>
          <wp:inline distT="0" distB="0" distL="114300" distR="114300">
            <wp:extent cx="5270500" cy="7077075"/>
            <wp:effectExtent l="0" t="0" r="635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bidi w:val="0"/>
        <w:rPr>
          <w:rFonts w:hint="eastAsia"/>
        </w:rPr>
      </w:pPr>
    </w:p>
    <w:p>
      <w:pPr>
        <w:pStyle w:val="15"/>
        <w:bidi w:val="0"/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15"/>
        <w:bidi w:val="0"/>
        <w:rPr>
          <w:rFonts w:hint="eastAsia"/>
        </w:rPr>
      </w:pPr>
      <w:r>
        <w:rPr>
          <w:rFonts w:hint="eastAsia"/>
        </w:rPr>
        <w:t>附件4 湖南省新建加油站（点）申报表</w:t>
      </w:r>
    </w:p>
    <w:p>
      <w:pPr>
        <w:pStyle w:val="15"/>
        <w:bidi w:val="0"/>
        <w:rPr>
          <w:rFonts w:hint="eastAsia"/>
        </w:rPr>
      </w:pPr>
      <w:r>
        <w:drawing>
          <wp:inline distT="0" distB="0" distL="114300" distR="114300">
            <wp:extent cx="7664450" cy="5149850"/>
            <wp:effectExtent l="0" t="0" r="1270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64450" cy="514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bidi w:val="0"/>
        <w:rPr>
          <w:rFonts w:hint="eastAsia"/>
        </w:rPr>
      </w:pPr>
      <w:r>
        <w:drawing>
          <wp:inline distT="0" distB="0" distL="114300" distR="114300">
            <wp:extent cx="7731125" cy="5151755"/>
            <wp:effectExtent l="0" t="0" r="1079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31125" cy="515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bidi w:val="0"/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15"/>
        <w:bidi w:val="0"/>
        <w:rPr>
          <w:rFonts w:hint="eastAsia"/>
        </w:rPr>
      </w:pPr>
      <w:r>
        <w:rPr>
          <w:rFonts w:hint="eastAsia"/>
        </w:rPr>
        <w:t>附件5 建设用地规划许可证</w:t>
      </w:r>
      <w:r>
        <w:drawing>
          <wp:inline distT="0" distB="0" distL="114300" distR="114300">
            <wp:extent cx="7190105" cy="5032375"/>
            <wp:effectExtent l="0" t="0" r="15875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90105" cy="503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7264400" cy="5151755"/>
            <wp:effectExtent l="0" t="0" r="10795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64400" cy="515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bidi w:val="0"/>
        <w:rPr>
          <w:rFonts w:hint="eastAsia"/>
        </w:rPr>
      </w:pPr>
    </w:p>
    <w:p>
      <w:pPr>
        <w:pStyle w:val="15"/>
        <w:bidi w:val="0"/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15"/>
        <w:bidi w:val="0"/>
        <w:rPr>
          <w:rFonts w:hint="eastAsia"/>
        </w:rPr>
      </w:pPr>
      <w:r>
        <w:rPr>
          <w:rFonts w:hint="eastAsia"/>
        </w:rPr>
        <w:t>附件6 环境质量检测报告</w:t>
      </w:r>
    </w:p>
    <w:p>
      <w:pPr>
        <w:keepNext w:val="0"/>
        <w:keepLines w:val="0"/>
        <w:widowControl w:val="0"/>
        <w:suppressLineNumbers w:val="0"/>
        <w:wordWrap w:val="0"/>
        <w:spacing w:before="0" w:beforeAutospacing="0" w:after="0" w:afterAutospacing="0"/>
        <w:ind w:left="0" w:right="0" w:firstLine="5400"/>
        <w:jc w:val="right"/>
        <w:rPr>
          <w:rFonts w:hint="default" w:ascii="Times New Roman" w:hAnsi="Times New Roman" w:eastAsia="宋体" w:cs="Times New Roman"/>
          <w:b/>
          <w:bCs w:val="0"/>
          <w:kern w:val="2"/>
          <w:sz w:val="32"/>
          <w:szCs w:val="32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 w:firstLine="5400"/>
        <w:jc w:val="right"/>
        <w:rPr>
          <w:rFonts w:hint="default" w:ascii="Times New Roman" w:hAnsi="Times New Roman" w:eastAsia="宋体" w:cs="Times New Roman"/>
          <w:b/>
          <w:bCs w:val="0"/>
          <w:kern w:val="2"/>
          <w:sz w:val="32"/>
          <w:szCs w:val="32"/>
        </w:rPr>
      </w:pPr>
      <w:r>
        <w:rPr>
          <w:rFonts w:hint="default" w:ascii="Times New Roman" w:hAnsi="Times New Roman" w:eastAsia="宋体" w:cs="Times New Roman"/>
          <w:b/>
          <w:bCs w:val="0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 w:firstLine="5400"/>
        <w:jc w:val="right"/>
        <w:rPr>
          <w:rFonts w:hint="default" w:ascii="Times New Roman" w:hAnsi="Times New Roman" w:eastAsia="宋体" w:cs="Times New Roman"/>
          <w:b/>
          <w:bCs w:val="0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b/>
          <w:bCs w:val="0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b/>
          <w:bCs/>
          <w:kern w:val="2"/>
          <w:sz w:val="44"/>
          <w:szCs w:val="44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44"/>
          <w:szCs w:val="44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b/>
          <w:bCs/>
          <w:kern w:val="2"/>
          <w:sz w:val="44"/>
          <w:szCs w:val="44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44"/>
          <w:szCs w:val="44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eastAsia" w:ascii="宋体" w:hAnsi="宋体" w:eastAsia="宋体" w:cs="宋体"/>
          <w:b/>
          <w:bCs/>
          <w:kern w:val="2"/>
          <w:sz w:val="60"/>
          <w:szCs w:val="60"/>
        </w:rPr>
      </w:pPr>
      <w:r>
        <w:rPr>
          <w:rFonts w:hint="eastAsia" w:ascii="宋体" w:hAnsi="宋体" w:eastAsia="宋体" w:cs="宋体"/>
          <w:b/>
          <w:bCs/>
          <w:kern w:val="2"/>
          <w:sz w:val="60"/>
          <w:szCs w:val="60"/>
          <w:lang w:val="en-US" w:eastAsia="zh-CN" w:bidi="ar"/>
        </w:rPr>
        <w:t>湖南乾诚检测有限公司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eastAsia" w:ascii="宋体" w:hAnsi="宋体" w:eastAsia="宋体" w:cs="宋体"/>
          <w:b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 w:bidi="ar"/>
        </w:rPr>
        <w:t xml:space="preserve"> </w:t>
      </w:r>
    </w:p>
    <w:p>
      <w:pPr>
        <w:pStyle w:val="3"/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eastAsia" w:ascii="宋体" w:hAnsi="宋体" w:eastAsia="宋体" w:cs="宋体"/>
          <w:b/>
          <w:bCs/>
          <w:kern w:val="2"/>
          <w:sz w:val="70"/>
          <w:szCs w:val="70"/>
        </w:rPr>
      </w:pPr>
      <w:r>
        <w:rPr>
          <w:rFonts w:hint="eastAsia" w:ascii="宋体" w:hAnsi="宋体" w:eastAsia="宋体" w:cs="宋体"/>
          <w:b/>
          <w:bCs/>
          <w:kern w:val="2"/>
          <w:sz w:val="70"/>
          <w:szCs w:val="70"/>
          <w:lang w:val="en-US" w:eastAsia="zh-CN" w:bidi="ar"/>
        </w:rPr>
        <w:t>检 测 报 告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exact"/>
        <w:ind w:left="0" w:right="0"/>
        <w:jc w:val="center"/>
        <w:rPr>
          <w:rFonts w:hint="default" w:ascii="Times New Roman" w:hAnsi="Times New Roman" w:eastAsia="宋体" w:cs="Times New Roman"/>
          <w:kern w:val="2"/>
          <w:sz w:val="32"/>
          <w:szCs w:val="32"/>
        </w:rPr>
      </w:pPr>
      <w:r>
        <w:rPr>
          <w:rFonts w:hint="default" w:ascii="Times New Roman" w:hAnsi="Times New Roman" w:eastAsia="宋体" w:cs="Times New Roman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exact"/>
        <w:ind w:left="0" w:right="0"/>
        <w:jc w:val="center"/>
        <w:rPr>
          <w:rFonts w:hint="default" w:ascii="Times New Roman" w:hAnsi="Times New Roman" w:eastAsia="宋体" w:cs="Times New Roman"/>
          <w:kern w:val="2"/>
          <w:sz w:val="32"/>
          <w:szCs w:val="32"/>
        </w:rPr>
      </w:pPr>
      <w:r>
        <w:rPr>
          <w:rFonts w:hint="default" w:ascii="Times New Roman" w:hAnsi="Times New Roman" w:eastAsia="宋体" w:cs="Times New Roman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kern w:val="2"/>
          <w:sz w:val="32"/>
          <w:szCs w:val="32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>报告编号：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HNQC [HP2023-11] 006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"/>
        </w:rPr>
        <w:t xml:space="preserve">号 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kern w:val="2"/>
          <w:sz w:val="32"/>
          <w:szCs w:val="32"/>
        </w:rPr>
      </w:pPr>
      <w:r>
        <w:rPr>
          <w:rFonts w:hint="default" w:ascii="Times New Roman" w:hAnsi="Times New Roman" w:eastAsia="宋体" w:cs="Times New Roman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kern w:val="2"/>
          <w:sz w:val="32"/>
          <w:szCs w:val="32"/>
        </w:rPr>
      </w:pPr>
      <w:r>
        <w:rPr>
          <w:rFonts w:hint="default" w:ascii="Times New Roman" w:hAnsi="Times New Roman" w:eastAsia="宋体" w:cs="Times New Roman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/>
        <w:jc w:val="center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pStyle w:val="20"/>
        <w:widowControl/>
        <w:rPr>
          <w:rFonts w:hint="default" w:ascii="Calibri" w:hAnsi="Calibri" w:eastAsia="Times New Roman" w:cs="Times New Roman"/>
          <w:kern w:val="2"/>
          <w:sz w:val="24"/>
          <w:szCs w:val="24"/>
        </w:rPr>
      </w:pPr>
      <w:r>
        <w:rPr>
          <w:rFonts w:hint="default" w:ascii="Calibri" w:hAnsi="Calibri" w:eastAsia="Times New Roman" w:cs="Times New Roman"/>
          <w:kern w:val="2"/>
          <w:sz w:val="24"/>
          <w:szCs w:val="24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/>
        <w:jc w:val="center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80" w:lineRule="auto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843" w:firstLineChars="300"/>
        <w:jc w:val="both"/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ab/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    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843" w:firstLineChars="300"/>
        <w:jc w:val="both"/>
        <w:rPr>
          <w:rFonts w:hint="default" w:ascii="Times New Roman" w:hAnsi="Times New Roman" w:eastAsia="楷体" w:cs="Times New Roman"/>
          <w:bCs/>
          <w:kern w:val="2"/>
          <w:sz w:val="30"/>
          <w:szCs w:val="30"/>
          <w:u w:val="single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"/>
        </w:rPr>
        <w:t>项目名称：</w:t>
      </w:r>
      <w:r>
        <w:rPr>
          <w:rFonts w:hint="eastAsia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 xml:space="preserve"> </w:t>
      </w:r>
      <w:r>
        <w:rPr>
          <w:rFonts w:hint="eastAsia" w:ascii="楷体" w:hAnsi="楷体" w:eastAsia="楷体" w:cs="楷体"/>
          <w:bCs/>
          <w:i w:val="0"/>
          <w:iCs w:val="0"/>
          <w:kern w:val="2"/>
          <w:sz w:val="30"/>
          <w:szCs w:val="30"/>
          <w:u w:val="single"/>
          <w:lang w:val="en-US" w:eastAsia="zh-CN" w:bidi="ar"/>
        </w:rPr>
        <w:t>祁东县玉泉加油站项目环境质量监测</w:t>
      </w:r>
      <w:r>
        <w:rPr>
          <w:rFonts w:hint="eastAsia" w:ascii="Times New Roman" w:hAnsi="Times New Roman" w:eastAsia="楷体" w:cs="Times New Roman"/>
          <w:bCs/>
          <w:i w:val="0"/>
          <w:iCs w:val="0"/>
          <w:kern w:val="2"/>
          <w:sz w:val="30"/>
          <w:szCs w:val="30"/>
          <w:u w:val="single"/>
          <w:lang w:val="en-US" w:eastAsia="zh-CN" w:bidi="ar"/>
        </w:rPr>
        <w:t xml:space="preserve">  </w:t>
      </w:r>
      <w:r>
        <w:rPr>
          <w:rFonts w:hint="eastAsia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 xml:space="preserve">  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843" w:firstLineChars="300"/>
        <w:jc w:val="both"/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843" w:firstLineChars="300"/>
        <w:jc w:val="both"/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"/>
        </w:rPr>
        <w:t>检测类别：</w:t>
      </w:r>
      <w:r>
        <w:rPr>
          <w:rFonts w:hint="default" w:ascii="Times New Roman" w:hAnsi="Times New Roman" w:eastAsia="宋体" w:cs="Times New Roman"/>
          <w:b w:val="0"/>
          <w:bCs w:val="0"/>
          <w:kern w:val="2"/>
          <w:sz w:val="28"/>
          <w:szCs w:val="28"/>
          <w:u w:val="single"/>
          <w:lang w:val="en-US" w:eastAsia="zh-CN" w:bidi="ar"/>
        </w:rPr>
        <w:t xml:space="preserve"> </w:t>
      </w:r>
      <w:r>
        <w:rPr>
          <w:rFonts w:hint="eastAsia" w:ascii="楷体" w:hAnsi="楷体" w:eastAsia="楷体" w:cs="楷体"/>
          <w:bCs/>
          <w:kern w:val="2"/>
          <w:sz w:val="30"/>
          <w:szCs w:val="30"/>
          <w:u w:val="single"/>
          <w:lang w:val="en-US" w:eastAsia="zh-CN" w:bidi="ar"/>
        </w:rPr>
        <w:t>委托检测（环评）</w:t>
      </w:r>
      <w:r>
        <w:rPr>
          <w:rFonts w:hint="eastAsia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 xml:space="preserve">                      </w:t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                     </w:t>
      </w: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</w:t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/>
        <w:jc w:val="both"/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843" w:firstLineChars="300"/>
        <w:jc w:val="both"/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"/>
        </w:rPr>
        <w:t>委</w:t>
      </w: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"/>
        </w:rPr>
        <w:t>托</w:t>
      </w: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"/>
        </w:rPr>
        <w:t>方：</w:t>
      </w:r>
      <w:r>
        <w:rPr>
          <w:rFonts w:hint="default" w:ascii="Times New Roman" w:hAnsi="Times New Roman" w:eastAsia="宋体" w:cs="Times New Roman"/>
          <w:b w:val="0"/>
          <w:bCs w:val="0"/>
          <w:kern w:val="2"/>
          <w:sz w:val="28"/>
          <w:szCs w:val="28"/>
          <w:u w:val="single"/>
          <w:lang w:val="en-US" w:eastAsia="zh-CN" w:bidi="ar"/>
        </w:rPr>
        <w:t xml:space="preserve"> </w:t>
      </w:r>
      <w:r>
        <w:rPr>
          <w:rFonts w:hint="eastAsia" w:ascii="楷体" w:hAnsi="楷体" w:eastAsia="楷体" w:cs="楷体"/>
          <w:bCs/>
          <w:i w:val="0"/>
          <w:iCs w:val="0"/>
          <w:kern w:val="2"/>
          <w:sz w:val="30"/>
          <w:szCs w:val="30"/>
          <w:u w:val="single"/>
          <w:lang w:val="en-US" w:eastAsia="zh-CN" w:bidi="ar"/>
        </w:rPr>
        <w:t>祁东县玉泉加油站</w:t>
      </w:r>
      <w:r>
        <w:rPr>
          <w:rFonts w:hint="eastAsia" w:ascii="Times New Roman" w:hAnsi="Times New Roman" w:eastAsia="楷体" w:cs="Times New Roman"/>
          <w:bCs/>
          <w:i w:val="0"/>
          <w:iCs w:val="0"/>
          <w:kern w:val="2"/>
          <w:sz w:val="30"/>
          <w:szCs w:val="30"/>
          <w:u w:val="single"/>
          <w:lang w:val="en-US" w:eastAsia="zh-CN" w:bidi="ar"/>
        </w:rPr>
        <w:t xml:space="preserve">                   </w:t>
      </w:r>
      <w:r>
        <w:rPr>
          <w:rFonts w:hint="eastAsia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 xml:space="preserve"> 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843" w:firstLineChars="300"/>
        <w:jc w:val="both"/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        </w:t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843" w:firstLineChars="300"/>
        <w:jc w:val="both"/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"/>
        </w:rPr>
        <w:t>报告日期：</w:t>
      </w:r>
      <w:r>
        <w:rPr>
          <w:rFonts w:hint="default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 xml:space="preserve"> 2023</w:t>
      </w:r>
      <w:r>
        <w:rPr>
          <w:rFonts w:hint="eastAsia" w:ascii="楷体" w:hAnsi="楷体" w:eastAsia="楷体" w:cs="楷体"/>
          <w:bCs/>
          <w:kern w:val="2"/>
          <w:sz w:val="30"/>
          <w:szCs w:val="30"/>
          <w:u w:val="single"/>
          <w:lang w:val="en-US" w:eastAsia="zh-CN" w:bidi="ar"/>
        </w:rPr>
        <w:t>年</w:t>
      </w:r>
      <w:r>
        <w:rPr>
          <w:rFonts w:hint="default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>11</w:t>
      </w:r>
      <w:r>
        <w:rPr>
          <w:rFonts w:hint="eastAsia" w:ascii="楷体" w:hAnsi="楷体" w:eastAsia="楷体" w:cs="楷体"/>
          <w:bCs/>
          <w:kern w:val="2"/>
          <w:sz w:val="30"/>
          <w:szCs w:val="30"/>
          <w:u w:val="single"/>
          <w:lang w:val="en-US" w:eastAsia="zh-CN" w:bidi="ar"/>
        </w:rPr>
        <w:t>月</w:t>
      </w:r>
      <w:r>
        <w:rPr>
          <w:rFonts w:hint="default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>29</w:t>
      </w:r>
      <w:r>
        <w:rPr>
          <w:rFonts w:hint="eastAsia" w:ascii="楷体" w:hAnsi="楷体" w:eastAsia="楷体" w:cs="楷体"/>
          <w:bCs/>
          <w:kern w:val="2"/>
          <w:sz w:val="30"/>
          <w:szCs w:val="30"/>
          <w:u w:val="single"/>
          <w:lang w:val="en-US" w:eastAsia="zh-CN" w:bidi="ar"/>
        </w:rPr>
        <w:t>日</w:t>
      </w:r>
      <w:r>
        <w:rPr>
          <w:rFonts w:hint="default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 xml:space="preserve">  </w:t>
      </w:r>
      <w:r>
        <w:rPr>
          <w:rFonts w:hint="eastAsia" w:ascii="Times New Roman" w:hAnsi="Times New Roman" w:eastAsia="楷体" w:cs="Times New Roman"/>
          <w:bCs/>
          <w:kern w:val="2"/>
          <w:sz w:val="30"/>
          <w:szCs w:val="30"/>
          <w:u w:val="single"/>
          <w:lang w:val="en-US" w:eastAsia="zh-CN" w:bidi="ar"/>
        </w:rPr>
        <w:t xml:space="preserve">                   </w:t>
      </w:r>
      <w:r>
        <w:rPr>
          <w:rFonts w:hint="default" w:ascii="Times New Roman" w:hAnsi="Times New Roman" w:eastAsia="楷体" w:cs="Times New Roman"/>
          <w:bCs/>
          <w:kern w:val="2"/>
          <w:sz w:val="24"/>
          <w:szCs w:val="24"/>
          <w:u w:val="single"/>
          <w:lang w:val="en-US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 </w:t>
      </w:r>
      <w:r>
        <w:rPr>
          <w:rFonts w:hint="eastAsia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              </w:t>
      </w:r>
      <w:r>
        <w:rPr>
          <w:rFonts w:hint="default" w:ascii="Times New Roman" w:hAnsi="Times New Roman" w:eastAsia="宋体" w:cs="Times New Roman"/>
          <w:b/>
          <w:bCs/>
          <w:kern w:val="2"/>
          <w:sz w:val="28"/>
          <w:szCs w:val="28"/>
          <w:lang w:val="en-US" w:eastAsia="zh-CN" w:bidi="ar"/>
        </w:rPr>
        <w:t xml:space="preserve">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440" w:lineRule="exact"/>
        <w:ind w:left="0" w:right="0" w:firstLine="960" w:firstLineChars="300"/>
        <w:jc w:val="both"/>
        <w:rPr>
          <w:rFonts w:hint="default" w:ascii="Times New Roman" w:hAnsi="Times New Roman" w:eastAsia="宋体" w:cs="Times New Roman"/>
          <w:kern w:val="2"/>
          <w:sz w:val="32"/>
          <w:szCs w:val="32"/>
        </w:rPr>
      </w:pPr>
      <w:r>
        <w:rPr>
          <w:rFonts w:hint="default" w:ascii="Times New Roman" w:hAnsi="Times New Roman" w:eastAsia="宋体" w:cs="Times New Roman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32"/>
          <w:szCs w:val="32"/>
        </w:rPr>
      </w:pPr>
      <w:r>
        <w:rPr>
          <w:rFonts w:hint="default" w:ascii="Times New Roman" w:hAnsi="Times New Roman" w:eastAsia="宋体" w:cs="Times New Roman"/>
          <w:kern w:val="2"/>
          <w:sz w:val="32"/>
          <w:szCs w:val="3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18"/>
          <w:szCs w:val="18"/>
        </w:rPr>
      </w:pPr>
      <w:r>
        <w:rPr>
          <w:rFonts w:hint="default" w:ascii="Times New Roman" w:hAnsi="Times New Roman" w:eastAsia="宋体" w:cs="Times New Roman"/>
          <w:kern w:val="2"/>
          <w:sz w:val="18"/>
          <w:szCs w:val="1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18"/>
          <w:szCs w:val="18"/>
        </w:rPr>
      </w:pPr>
      <w:r>
        <w:rPr>
          <w:rFonts w:hint="default" w:ascii="Times New Roman" w:hAnsi="Times New Roman" w:eastAsia="宋体" w:cs="Times New Roman"/>
          <w:kern w:val="2"/>
          <w:sz w:val="18"/>
          <w:szCs w:val="1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b/>
          <w:bCs/>
          <w:kern w:val="2"/>
          <w:sz w:val="52"/>
          <w:szCs w:val="52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52"/>
          <w:szCs w:val="5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b/>
          <w:bCs/>
          <w:kern w:val="2"/>
          <w:sz w:val="52"/>
          <w:szCs w:val="52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52"/>
          <w:szCs w:val="52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b/>
          <w:bCs/>
          <w:kern w:val="2"/>
          <w:sz w:val="52"/>
          <w:szCs w:val="52"/>
        </w:rPr>
      </w:pPr>
      <w:r>
        <w:rPr>
          <w:rFonts w:hint="eastAsia" w:ascii="宋体" w:hAnsi="宋体" w:eastAsia="宋体" w:cs="宋体"/>
          <w:b/>
          <w:bCs/>
          <w:kern w:val="2"/>
          <w:sz w:val="52"/>
          <w:szCs w:val="52"/>
          <w:lang w:val="en-US" w:eastAsia="zh-CN" w:bidi="ar"/>
        </w:rPr>
        <w:t>说</w:t>
      </w:r>
      <w:r>
        <w:rPr>
          <w:rFonts w:hint="default" w:ascii="Times New Roman" w:hAnsi="Times New Roman" w:eastAsia="宋体" w:cs="Times New Roman"/>
          <w:b/>
          <w:bCs/>
          <w:kern w:val="2"/>
          <w:sz w:val="52"/>
          <w:szCs w:val="52"/>
          <w:lang w:val="en-US" w:eastAsia="zh-CN" w:bidi="ar"/>
        </w:rPr>
        <w:t xml:space="preserve">    </w:t>
      </w:r>
      <w:r>
        <w:rPr>
          <w:rFonts w:hint="eastAsia" w:ascii="宋体" w:hAnsi="宋体" w:eastAsia="宋体" w:cs="宋体"/>
          <w:b/>
          <w:bCs/>
          <w:kern w:val="2"/>
          <w:sz w:val="52"/>
          <w:szCs w:val="52"/>
          <w:lang w:val="en-US" w:eastAsia="zh-CN" w:bidi="ar"/>
        </w:rPr>
        <w:t>明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Times New Roman" w:hAnsi="Times New Roman" w:eastAsia="宋体" w:cs="Times New Roman"/>
          <w:b/>
          <w:bCs/>
          <w:kern w:val="2"/>
          <w:sz w:val="84"/>
          <w:szCs w:val="84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84"/>
          <w:szCs w:val="84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numPr>
          <w:ilvl w:val="0"/>
          <w:numId w:val="1"/>
        </w:numPr>
        <w:suppressLineNumbers w:val="0"/>
        <w:spacing w:before="0" w:beforeAutospacing="0" w:after="0" w:afterAutospacing="0" w:line="600" w:lineRule="exact"/>
        <w:ind w:left="720" w:right="0" w:hanging="72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本报告无资质认定章、检验检测专用章和骑缝章无效。</w:t>
      </w:r>
    </w:p>
    <w:p>
      <w:pPr>
        <w:keepNext w:val="0"/>
        <w:keepLines w:val="0"/>
        <w:widowControl w:val="0"/>
        <w:numPr>
          <w:ilvl w:val="0"/>
          <w:numId w:val="1"/>
        </w:numPr>
        <w:suppressLineNumbers w:val="0"/>
        <w:spacing w:before="0" w:beforeAutospacing="0" w:after="0" w:afterAutospacing="0" w:line="600" w:lineRule="exact"/>
        <w:ind w:left="720" w:right="0" w:hanging="72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报告无编制人、审核人、签发人签名无效，报告涂改无效。</w:t>
      </w:r>
    </w:p>
    <w:p>
      <w:pPr>
        <w:keepNext w:val="0"/>
        <w:keepLines w:val="0"/>
        <w:widowControl w:val="0"/>
        <w:numPr>
          <w:ilvl w:val="0"/>
          <w:numId w:val="1"/>
        </w:numPr>
        <w:suppressLineNumbers w:val="0"/>
        <w:spacing w:before="0" w:beforeAutospacing="0" w:after="0" w:afterAutospacing="0" w:line="600" w:lineRule="exact"/>
        <w:ind w:left="720" w:right="0" w:hanging="72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委托单位自行采集送检的样品，仅对送检样品检测数据负责，不对样品来源负责。</w:t>
      </w:r>
    </w:p>
    <w:p>
      <w:pPr>
        <w:keepNext w:val="0"/>
        <w:keepLines w:val="0"/>
        <w:widowControl w:val="0"/>
        <w:numPr>
          <w:ilvl w:val="0"/>
          <w:numId w:val="1"/>
        </w:numPr>
        <w:suppressLineNumbers w:val="0"/>
        <w:spacing w:before="0" w:beforeAutospacing="0" w:after="0" w:afterAutospacing="0" w:line="600" w:lineRule="exact"/>
        <w:ind w:left="720" w:right="0" w:hanging="72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报告未经本公司同意不得用于广告，商品宣传等商业行为。</w:t>
      </w:r>
    </w:p>
    <w:p>
      <w:pPr>
        <w:keepNext w:val="0"/>
        <w:keepLines w:val="0"/>
        <w:widowControl w:val="0"/>
        <w:numPr>
          <w:ilvl w:val="0"/>
          <w:numId w:val="1"/>
        </w:numPr>
        <w:suppressLineNumbers w:val="0"/>
        <w:spacing w:before="0" w:beforeAutospacing="0" w:after="0" w:afterAutospacing="0" w:line="600" w:lineRule="exact"/>
        <w:ind w:left="720" w:right="0" w:hanging="72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委托方对检测报告若有异议，须在收到报告后十日内向本公司提出复检（不能保存的特殊样品除外），逾期不受理。</w:t>
      </w:r>
    </w:p>
    <w:p>
      <w:pPr>
        <w:keepNext w:val="0"/>
        <w:keepLines w:val="0"/>
        <w:widowControl w:val="0"/>
        <w:numPr>
          <w:ilvl w:val="0"/>
          <w:numId w:val="1"/>
        </w:numPr>
        <w:suppressLineNumbers w:val="0"/>
        <w:spacing w:before="0" w:beforeAutospacing="0" w:after="0" w:afterAutospacing="0" w:line="600" w:lineRule="exact"/>
        <w:ind w:left="720" w:right="0" w:hanging="72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复制本报告未加盖本公司公章无效。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pStyle w:val="20"/>
        <w:widowControl/>
        <w:rPr>
          <w:rFonts w:hint="default" w:ascii="Calibri" w:hAnsi="Calibri" w:cs="Times New Roman"/>
          <w:kern w:val="2"/>
          <w:sz w:val="28"/>
          <w:szCs w:val="28"/>
        </w:rPr>
      </w:pPr>
      <w:r>
        <w:rPr>
          <w:rFonts w:hint="default" w:ascii="Calibri" w:hAnsi="Calibri" w:cs="Times New Roman"/>
          <w:kern w:val="2"/>
          <w:sz w:val="28"/>
          <w:szCs w:val="28"/>
        </w:rPr>
        <w:t xml:space="preserve"> </w:t>
      </w:r>
    </w:p>
    <w:p>
      <w:pPr>
        <w:pStyle w:val="21"/>
        <w:widowControl/>
        <w:rPr>
          <w:rFonts w:hint="default" w:ascii="Times New Roman" w:hAnsi="Times New Roman" w:eastAsia="宋体" w:cs="Times New Roman"/>
          <w:spacing w:val="0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spacing w:val="0"/>
          <w:kern w:val="2"/>
          <w:sz w:val="28"/>
          <w:szCs w:val="28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pStyle w:val="20"/>
        <w:widowControl/>
        <w:rPr>
          <w:rFonts w:hint="default" w:ascii="Calibri" w:hAnsi="Calibri" w:cs="Times New Roman"/>
          <w:color w:val="000000"/>
          <w:kern w:val="2"/>
          <w:sz w:val="24"/>
          <w:szCs w:val="24"/>
        </w:rPr>
      </w:pPr>
      <w:r>
        <w:rPr>
          <w:rFonts w:hint="default" w:ascii="Calibri" w:hAnsi="Calibri" w:cs="Times New Roman"/>
          <w:color w:val="000000"/>
          <w:kern w:val="2"/>
          <w:sz w:val="24"/>
          <w:szCs w:val="24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实验室地址：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长沙市雨花区雨花路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>163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号湖南省气象局业务楼五楼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邮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     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编：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410021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eastAsia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电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     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话：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0731-85581910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default" w:ascii="Times New Roman" w:hAnsi="Times New Roman" w:eastAsia="宋体" w:cs="Times New Roman"/>
          <w:kern w:val="2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邮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     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"/>
        </w:rPr>
        <w:t>箱：</w:t>
      </w:r>
      <w:r>
        <w:rPr>
          <w:rFonts w:hint="default" w:ascii="Times New Roman" w:hAnsi="Times New Roman" w:eastAsia="宋体" w:cs="Times New Roman"/>
          <w:kern w:val="2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fldChar w:fldCharType="begin"/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instrText xml:space="preserve"> HYPERLINK "mailto:czhk2015@163.com" </w:instrTex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fldChar w:fldCharType="separate"/>
      </w:r>
      <w:r>
        <w:rPr>
          <w:rStyle w:val="7"/>
          <w:rFonts w:hint="default" w:ascii="Times New Roman" w:hAnsi="Times New Roman" w:eastAsia="宋体" w:cs="Times New Roman"/>
          <w:sz w:val="28"/>
          <w:szCs w:val="28"/>
        </w:rPr>
        <w:t>czhk2015@163.com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 w:val="0"/>
        <w:suppressLineNumbers w:val="0"/>
        <w:spacing w:before="240" w:beforeLines="100" w:beforeAutospacing="0" w:after="120" w:afterLines="50" w:afterAutospacing="0"/>
        <w:ind w:left="0" w:right="0"/>
        <w:jc w:val="both"/>
        <w:outlineLvl w:val="0"/>
        <w:rPr>
          <w:rFonts w:hint="default" w:ascii="Times New Roman" w:hAnsi="Times New Roman" w:eastAsia="宋体" w:cs="Times New Roman"/>
          <w:b/>
          <w:bCs w:val="0"/>
          <w:kern w:val="2"/>
          <w:sz w:val="30"/>
          <w:szCs w:val="30"/>
        </w:rPr>
      </w:pPr>
      <w:r>
        <w:rPr>
          <w:rFonts w:hint="default" w:ascii="Times New Roman" w:hAnsi="Times New Roman" w:eastAsia="宋体" w:cs="Times New Roman"/>
          <w:b/>
          <w:bCs w:val="0"/>
          <w:kern w:val="2"/>
          <w:sz w:val="30"/>
          <w:szCs w:val="30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spacing w:before="240" w:beforeLines="100" w:beforeAutospacing="0" w:after="120" w:afterLines="50" w:afterAutospacing="0"/>
        <w:ind w:left="0" w:right="0"/>
        <w:jc w:val="both"/>
        <w:outlineLvl w:val="0"/>
        <w:rPr>
          <w:rFonts w:hint="default" w:ascii="Times New Roman" w:hAnsi="Times New Roman" w:eastAsia="宋体" w:cs="Times New Roman"/>
          <w:b/>
          <w:bCs w:val="0"/>
          <w:kern w:val="2"/>
          <w:sz w:val="30"/>
          <w:szCs w:val="30"/>
        </w:rPr>
      </w:pPr>
      <w:r>
        <w:rPr>
          <w:rFonts w:hint="eastAsia" w:ascii="宋体" w:hAnsi="宋体" w:eastAsia="宋体" w:cs="宋体"/>
          <w:b/>
          <w:bCs w:val="0"/>
          <w:kern w:val="2"/>
          <w:sz w:val="30"/>
          <w:szCs w:val="30"/>
          <w:lang w:val="en-US" w:eastAsia="zh-CN" w:bidi="ar"/>
        </w:rPr>
        <w:t>一、检测报告基本信息</w:t>
      </w:r>
    </w:p>
    <w:tbl>
      <w:tblPr>
        <w:tblStyle w:val="4"/>
        <w:tblW w:w="9000" w:type="dxa"/>
        <w:jc w:val="center"/>
        <w:tblBorders>
          <w:top w:val="single" w:color="auto" w:sz="12" w:space="0"/>
          <w:left w:val="none" w:color="auto" w:sz="6" w:space="0"/>
          <w:bottom w:val="single" w:color="auto" w:sz="12" w:space="0"/>
          <w:right w:val="none" w:color="auto" w:sz="6" w:space="0"/>
          <w:insideH w:val="dotted" w:color="auto" w:sz="4" w:space="0"/>
          <w:insideV w:val="single" w:color="auto" w:sz="4" w:space="0"/>
        </w:tblBorders>
        <w:shd w:val="clea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9"/>
        <w:gridCol w:w="3408"/>
        <w:gridCol w:w="1402"/>
        <w:gridCol w:w="2381"/>
      </w:tblGrid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3" w:hRule="atLeast"/>
          <w:jc w:val="center"/>
        </w:trPr>
        <w:tc>
          <w:tcPr>
            <w:tcW w:w="1809" w:type="dxa"/>
            <w:tcBorders>
              <w:top w:val="single" w:color="auto" w:sz="12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0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样品类型</w:t>
            </w:r>
          </w:p>
        </w:tc>
        <w:tc>
          <w:tcPr>
            <w:tcW w:w="3408" w:type="dxa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环境空气、噪声</w:t>
            </w:r>
          </w:p>
        </w:tc>
        <w:tc>
          <w:tcPr>
            <w:tcW w:w="1402" w:type="dxa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0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采样时间</w:t>
            </w:r>
          </w:p>
        </w:tc>
        <w:tc>
          <w:tcPr>
            <w:tcW w:w="2381" w:type="dxa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2023.11.19-2023.11.21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atLeast"/>
          <w:jc w:val="center"/>
        </w:trPr>
        <w:tc>
          <w:tcPr>
            <w:tcW w:w="1809" w:type="dxa"/>
            <w:tcBorders>
              <w:top w:val="dotted" w:color="auto" w:sz="4" w:space="0"/>
              <w:left w:val="nil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0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样品来源</w:t>
            </w:r>
          </w:p>
        </w:tc>
        <w:tc>
          <w:tcPr>
            <w:tcW w:w="3408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委托采样</w:t>
            </w:r>
          </w:p>
        </w:tc>
        <w:tc>
          <w:tcPr>
            <w:tcW w:w="1402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0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检测时间</w:t>
            </w:r>
          </w:p>
        </w:tc>
        <w:tc>
          <w:tcPr>
            <w:tcW w:w="2381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2023.11.19-2023.11.28</w:t>
            </w:r>
          </w:p>
        </w:tc>
      </w:tr>
    </w:tbl>
    <w:p>
      <w:pPr>
        <w:keepNext w:val="0"/>
        <w:keepLines w:val="0"/>
        <w:widowControl w:val="0"/>
        <w:suppressLineNumbers w:val="0"/>
        <w:autoSpaceDE w:val="0"/>
        <w:autoSpaceDN/>
        <w:spacing w:before="327" w:beforeLines="100" w:beforeAutospacing="0" w:after="164" w:afterLines="50" w:afterAutospacing="0" w:line="288" w:lineRule="auto"/>
        <w:ind w:left="0" w:leftChars="0" w:right="0" w:rightChars="0" w:firstLine="0" w:firstLineChars="0"/>
        <w:jc w:val="both"/>
        <w:outlineLvl w:val="0"/>
        <w:rPr>
          <w:rFonts w:hint="eastAsia" w:ascii="Times New Roman" w:hAnsi="Times New Roman" w:eastAsia="宋体" w:cs="Times New Roman"/>
          <w:b/>
          <w:bCs w:val="0"/>
          <w:kern w:val="2"/>
          <w:sz w:val="30"/>
          <w:szCs w:val="30"/>
        </w:rPr>
      </w:pPr>
      <w:r>
        <w:rPr>
          <w:rFonts w:hint="eastAsia" w:ascii="宋体" w:hAnsi="宋体" w:eastAsia="宋体" w:cs="宋体"/>
          <w:b/>
          <w:bCs w:val="0"/>
          <w:kern w:val="2"/>
          <w:sz w:val="30"/>
          <w:szCs w:val="30"/>
          <w:lang w:val="en-US" w:eastAsia="zh-CN" w:bidi="ar"/>
        </w:rPr>
        <w:t>二、检测内容</w:t>
      </w:r>
    </w:p>
    <w:tbl>
      <w:tblPr>
        <w:tblStyle w:val="4"/>
        <w:tblW w:w="8937" w:type="dxa"/>
        <w:jc w:val="center"/>
        <w:tblBorders>
          <w:top w:val="single" w:color="auto" w:sz="12" w:space="0"/>
          <w:left w:val="none" w:color="auto" w:sz="6" w:space="0"/>
          <w:bottom w:val="single" w:color="auto" w:sz="12" w:space="0"/>
          <w:right w:val="none" w:color="auto" w:sz="6" w:space="0"/>
          <w:insideH w:val="dotted" w:color="auto" w:sz="4" w:space="0"/>
          <w:insideV w:val="single" w:color="auto" w:sz="4" w:space="0"/>
        </w:tblBorders>
        <w:shd w:val="clea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9"/>
        <w:gridCol w:w="3330"/>
        <w:gridCol w:w="1590"/>
        <w:gridCol w:w="2458"/>
      </w:tblGrid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559" w:type="dxa"/>
            <w:tcBorders>
              <w:top w:val="single" w:color="auto" w:sz="12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8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样品类型</w:t>
            </w:r>
          </w:p>
        </w:tc>
        <w:tc>
          <w:tcPr>
            <w:tcW w:w="3330" w:type="dxa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8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检测点位</w:t>
            </w:r>
          </w:p>
        </w:tc>
        <w:tc>
          <w:tcPr>
            <w:tcW w:w="1590" w:type="dxa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8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检测项目</w:t>
            </w:r>
          </w:p>
        </w:tc>
        <w:tc>
          <w:tcPr>
            <w:tcW w:w="2458" w:type="dxa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8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检测频次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559" w:type="dxa"/>
            <w:tcBorders>
              <w:top w:val="dotted" w:color="auto" w:sz="4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环境空气</w:t>
            </w:r>
          </w:p>
        </w:tc>
        <w:tc>
          <w:tcPr>
            <w:tcW w:w="333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站区下风向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G1</w:t>
            </w:r>
          </w:p>
        </w:tc>
        <w:tc>
          <w:tcPr>
            <w:tcW w:w="159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非甲烷总烃</w:t>
            </w:r>
          </w:p>
        </w:tc>
        <w:tc>
          <w:tcPr>
            <w:tcW w:w="2458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4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次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/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天，连续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3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天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559" w:type="dxa"/>
            <w:vMerge w:val="restart"/>
            <w:tcBorders>
              <w:top w:val="dotted" w:color="auto" w:sz="4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噪声</w:t>
            </w:r>
          </w:p>
        </w:tc>
        <w:tc>
          <w:tcPr>
            <w:tcW w:w="333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厂界西北侧大坪山居民安置区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Z1</w:t>
            </w:r>
          </w:p>
        </w:tc>
        <w:tc>
          <w:tcPr>
            <w:tcW w:w="1590" w:type="dxa"/>
            <w:vMerge w:val="restart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环境噪声</w:t>
            </w:r>
          </w:p>
        </w:tc>
        <w:tc>
          <w:tcPr>
            <w:tcW w:w="2458" w:type="dxa"/>
            <w:vMerge w:val="restart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spacing w:val="6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spacing w:val="6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昼夜各一次，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连续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天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559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330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厂界南侧居民临时安置点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Z2</w:t>
            </w:r>
          </w:p>
        </w:tc>
        <w:tc>
          <w:tcPr>
            <w:tcW w:w="1590" w:type="dxa"/>
            <w:vMerge w:val="continue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58" w:type="dxa"/>
            <w:vMerge w:val="continue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</w:tr>
    </w:tbl>
    <w:p>
      <w:pPr>
        <w:keepNext w:val="0"/>
        <w:keepLines w:val="0"/>
        <w:widowControl w:val="0"/>
        <w:suppressLineNumbers w:val="0"/>
        <w:spacing w:before="240" w:beforeLines="100" w:beforeAutospacing="0" w:after="120" w:afterLines="50" w:afterAutospacing="0"/>
        <w:ind w:left="0" w:right="0"/>
        <w:jc w:val="both"/>
        <w:outlineLvl w:val="0"/>
        <w:rPr>
          <w:rFonts w:hint="default" w:ascii="Times New Roman" w:hAnsi="Times New Roman" w:eastAsia="宋体" w:cs="Times New Roman"/>
          <w:b/>
          <w:bCs w:val="0"/>
          <w:kern w:val="2"/>
          <w:sz w:val="30"/>
          <w:szCs w:val="30"/>
        </w:rPr>
      </w:pPr>
      <w:r>
        <w:rPr>
          <w:rFonts w:hint="eastAsia" w:ascii="宋体" w:hAnsi="宋体" w:eastAsia="宋体" w:cs="宋体"/>
          <w:b/>
          <w:bCs w:val="0"/>
          <w:kern w:val="2"/>
          <w:sz w:val="30"/>
          <w:szCs w:val="30"/>
          <w:lang w:val="en-US" w:eastAsia="zh-CN" w:bidi="ar"/>
        </w:rPr>
        <w:t>三、检测项目信息</w:t>
      </w:r>
    </w:p>
    <w:tbl>
      <w:tblPr>
        <w:tblStyle w:val="4"/>
        <w:tblW w:w="8963" w:type="dxa"/>
        <w:jc w:val="center"/>
        <w:tblBorders>
          <w:top w:val="single" w:color="auto" w:sz="12" w:space="0"/>
          <w:left w:val="none" w:color="auto" w:sz="6" w:space="0"/>
          <w:bottom w:val="single" w:color="auto" w:sz="12" w:space="0"/>
          <w:right w:val="none" w:color="auto" w:sz="6" w:space="0"/>
          <w:insideH w:val="dotted" w:color="auto" w:sz="4" w:space="0"/>
          <w:insideV w:val="single" w:color="auto" w:sz="6" w:space="0"/>
        </w:tblBorders>
        <w:shd w:val="clear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27"/>
        <w:gridCol w:w="1093"/>
        <w:gridCol w:w="3725"/>
        <w:gridCol w:w="2343"/>
        <w:gridCol w:w="1175"/>
      </w:tblGrid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6" w:space="0"/>
          </w:tblBorders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499" w:hRule="atLeast"/>
          <w:jc w:val="center"/>
        </w:trPr>
        <w:tc>
          <w:tcPr>
            <w:tcW w:w="1720" w:type="dxa"/>
            <w:gridSpan w:val="2"/>
            <w:tcBorders>
              <w:top w:val="single" w:color="auto" w:sz="12" w:space="0"/>
              <w:left w:val="nil"/>
              <w:bottom w:val="dotted" w:color="auto" w:sz="4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检测项目</w:t>
            </w:r>
          </w:p>
        </w:tc>
        <w:tc>
          <w:tcPr>
            <w:tcW w:w="3725" w:type="dxa"/>
            <w:tcBorders>
              <w:top w:val="single" w:color="auto" w:sz="12" w:space="0"/>
              <w:left w:val="single" w:color="auto" w:sz="6" w:space="0"/>
              <w:bottom w:val="dotted" w:color="auto" w:sz="4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检测方法</w:t>
            </w:r>
          </w:p>
        </w:tc>
        <w:tc>
          <w:tcPr>
            <w:tcW w:w="2343" w:type="dxa"/>
            <w:tcBorders>
              <w:top w:val="single" w:color="auto" w:sz="12" w:space="0"/>
              <w:left w:val="single" w:color="auto" w:sz="6" w:space="0"/>
              <w:bottom w:val="dotted" w:color="auto" w:sz="4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检测仪器</w:t>
            </w:r>
          </w:p>
        </w:tc>
        <w:tc>
          <w:tcPr>
            <w:tcW w:w="1175" w:type="dxa"/>
            <w:tcBorders>
              <w:top w:val="single" w:color="auto" w:sz="12" w:space="0"/>
              <w:left w:val="single" w:color="auto" w:sz="6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方法检出限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6" w:space="0"/>
          </w:tblBorders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648" w:hRule="atLeast"/>
          <w:jc w:val="center"/>
        </w:trPr>
        <w:tc>
          <w:tcPr>
            <w:tcW w:w="627" w:type="dxa"/>
            <w:tcBorders>
              <w:top w:val="dotted" w:color="auto" w:sz="4" w:space="0"/>
              <w:left w:val="nil"/>
              <w:bottom w:val="dotted" w:color="auto" w:sz="4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环境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空气</w:t>
            </w:r>
          </w:p>
        </w:tc>
        <w:tc>
          <w:tcPr>
            <w:tcW w:w="1093" w:type="dxa"/>
            <w:tcBorders>
              <w:top w:val="dotted" w:color="auto" w:sz="4" w:space="0"/>
              <w:left w:val="single" w:color="auto" w:sz="6" w:space="0"/>
              <w:bottom w:val="dotted" w:color="auto" w:sz="4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非甲烷总烃</w:t>
            </w:r>
          </w:p>
        </w:tc>
        <w:tc>
          <w:tcPr>
            <w:tcW w:w="3725" w:type="dxa"/>
            <w:tcBorders>
              <w:top w:val="dotted" w:color="auto" w:sz="4" w:space="0"/>
              <w:left w:val="single" w:color="auto" w:sz="6" w:space="0"/>
              <w:bottom w:val="dotted" w:color="auto" w:sz="4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《环境空气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总烃、甲烷和非甲烷总烃的测定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直接进样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―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气相色谱法》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HJ 604-2017</w:t>
            </w:r>
          </w:p>
        </w:tc>
        <w:tc>
          <w:tcPr>
            <w:tcW w:w="2343" w:type="dxa"/>
            <w:tcBorders>
              <w:top w:val="dotted" w:color="auto" w:sz="4" w:space="0"/>
              <w:left w:val="single" w:color="auto" w:sz="6" w:space="0"/>
              <w:bottom w:val="dotted" w:color="auto" w:sz="4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 xml:space="preserve">GC-9790Ⅱ 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气相色谱仪</w:t>
            </w:r>
          </w:p>
        </w:tc>
        <w:tc>
          <w:tcPr>
            <w:tcW w:w="1175" w:type="dxa"/>
            <w:tcBorders>
              <w:top w:val="dotted" w:color="auto" w:sz="4" w:space="0"/>
              <w:left w:val="single" w:color="auto" w:sz="6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0.07mg/m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vertAlign w:val="superscript"/>
                <w:lang w:val="en-US" w:eastAsia="zh-CN" w:bidi="ar"/>
              </w:rPr>
              <w:t>3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6" w:space="0"/>
          </w:tblBorders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val="648" w:hRule="atLeast"/>
          <w:jc w:val="center"/>
        </w:trPr>
        <w:tc>
          <w:tcPr>
            <w:tcW w:w="1720" w:type="dxa"/>
            <w:gridSpan w:val="2"/>
            <w:tcBorders>
              <w:top w:val="dotted" w:color="auto" w:sz="4" w:space="0"/>
              <w:left w:val="nil"/>
              <w:bottom w:val="single" w:color="auto" w:sz="12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环境噪声</w:t>
            </w:r>
          </w:p>
        </w:tc>
        <w:tc>
          <w:tcPr>
            <w:tcW w:w="3725" w:type="dxa"/>
            <w:tcBorders>
              <w:top w:val="dotted" w:color="auto" w:sz="4" w:space="0"/>
              <w:left w:val="single" w:color="auto" w:sz="6" w:space="0"/>
              <w:bottom w:val="single" w:color="auto" w:sz="12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《声环境质量标准》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GB 3096-2008</w:t>
            </w:r>
          </w:p>
        </w:tc>
        <w:tc>
          <w:tcPr>
            <w:tcW w:w="2343" w:type="dxa"/>
            <w:tcBorders>
              <w:top w:val="dotted" w:color="auto" w:sz="4" w:space="0"/>
              <w:left w:val="single" w:color="auto" w:sz="6" w:space="0"/>
              <w:bottom w:val="single" w:color="auto" w:sz="12" w:space="0"/>
              <w:right w:val="single" w:color="auto" w:sz="6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AWA6288+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多功能声级计</w:t>
            </w:r>
          </w:p>
        </w:tc>
        <w:tc>
          <w:tcPr>
            <w:tcW w:w="1175" w:type="dxa"/>
            <w:tcBorders>
              <w:top w:val="dotted" w:color="auto" w:sz="4" w:space="0"/>
              <w:left w:val="single" w:color="auto" w:sz="6" w:space="0"/>
              <w:bottom w:val="single" w:color="auto" w:sz="12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4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/</w:t>
            </w:r>
          </w:p>
        </w:tc>
      </w:tr>
    </w:tbl>
    <w:p>
      <w:pPr>
        <w:keepNext w:val="0"/>
        <w:keepLines w:val="0"/>
        <w:widowControl w:val="0"/>
        <w:suppressLineNumbers w:val="0"/>
        <w:autoSpaceDE w:val="0"/>
        <w:autoSpaceDN/>
        <w:spacing w:before="240" w:beforeLines="100" w:beforeAutospacing="0" w:after="120" w:afterLines="50" w:afterAutospacing="0"/>
        <w:ind w:left="0" w:right="0"/>
        <w:jc w:val="both"/>
        <w:outlineLvl w:val="0"/>
        <w:rPr>
          <w:rFonts w:hint="default" w:ascii="Times New Roman" w:hAnsi="Times New Roman" w:eastAsia="宋体" w:cs="Times New Roman"/>
          <w:b/>
          <w:bCs w:val="0"/>
          <w:kern w:val="2"/>
          <w:sz w:val="30"/>
          <w:szCs w:val="30"/>
        </w:rPr>
      </w:pPr>
      <w:r>
        <w:rPr>
          <w:rFonts w:hint="eastAsia" w:ascii="宋体" w:hAnsi="宋体" w:eastAsia="宋体" w:cs="宋体"/>
          <w:b/>
          <w:bCs w:val="0"/>
          <w:kern w:val="2"/>
          <w:sz w:val="30"/>
          <w:szCs w:val="30"/>
          <w:lang w:val="en-US" w:eastAsia="zh-CN" w:bidi="ar"/>
        </w:rPr>
        <w:t>四、检测结果</w:t>
      </w:r>
      <w:r>
        <w:rPr>
          <w:rFonts w:hint="eastAsia" w:ascii="Times New Roman" w:hAnsi="Times New Roman" w:eastAsia="宋体" w:cs="Times New Roman"/>
          <w:b/>
          <w:bCs w:val="0"/>
          <w:kern w:val="2"/>
          <w:sz w:val="30"/>
          <w:szCs w:val="30"/>
          <w:lang w:val="en-US" w:eastAsia="zh-CN" w:bidi="ar"/>
        </w:rPr>
        <w:t xml:space="preserve"> </w:t>
      </w:r>
    </w:p>
    <w:p>
      <w:pPr>
        <w:keepNext w:val="0"/>
        <w:keepLines w:val="0"/>
        <w:widowControl w:val="0"/>
        <w:suppressLineNumbers w:val="0"/>
        <w:autoSpaceDE w:val="0"/>
        <w:autoSpaceDN/>
        <w:spacing w:before="164" w:beforeLines="50" w:beforeAutospacing="0" w:after="164" w:afterLines="50" w:afterAutospacing="0"/>
        <w:ind w:left="0" w:right="0" w:rightChars="0"/>
        <w:jc w:val="left"/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lang w:val="en-US" w:eastAsia="zh-CN" w:bidi="ar"/>
        </w:rPr>
        <w:t>1</w:t>
      </w:r>
      <w:r>
        <w:rPr>
          <w:rFonts w:hint="eastAsia" w:ascii="宋体" w:hAnsi="宋体" w:eastAsia="宋体" w:cs="宋体"/>
          <w:b/>
          <w:bCs w:val="0"/>
          <w:kern w:val="2"/>
          <w:sz w:val="24"/>
          <w:szCs w:val="24"/>
          <w:lang w:val="en-US" w:eastAsia="zh-CN" w:bidi="ar"/>
        </w:rPr>
        <w:t>、环境空气检测气象参数记录表</w:t>
      </w:r>
    </w:p>
    <w:tbl>
      <w:tblPr>
        <w:tblStyle w:val="4"/>
        <w:tblW w:w="8876" w:type="dxa"/>
        <w:jc w:val="center"/>
        <w:tblBorders>
          <w:top w:val="single" w:color="auto" w:sz="12" w:space="0"/>
          <w:left w:val="none" w:color="auto" w:sz="6" w:space="0"/>
          <w:bottom w:val="single" w:color="auto" w:sz="12" w:space="0"/>
          <w:right w:val="none" w:color="auto" w:sz="6" w:space="0"/>
          <w:insideH w:val="dotted" w:color="auto" w:sz="4" w:space="0"/>
          <w:insideV w:val="single" w:color="auto" w:sz="2" w:space="0"/>
        </w:tblBorders>
        <w:shd w:val="clea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53"/>
        <w:gridCol w:w="1185"/>
        <w:gridCol w:w="1290"/>
        <w:gridCol w:w="746"/>
        <w:gridCol w:w="746"/>
        <w:gridCol w:w="939"/>
        <w:gridCol w:w="939"/>
        <w:gridCol w:w="939"/>
        <w:gridCol w:w="939"/>
      </w:tblGrid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tcBorders>
              <w:top w:val="single" w:color="auto" w:sz="12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adjustRightInd w:val="0"/>
              <w:snapToGrid w:val="0"/>
              <w:spacing w:before="0" w:beforeAutospacing="0" w:after="0" w:afterAutospacing="0"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采样点位</w:t>
            </w:r>
          </w:p>
        </w:tc>
        <w:tc>
          <w:tcPr>
            <w:tcW w:w="2475" w:type="dxa"/>
            <w:gridSpan w:val="2"/>
            <w:tcBorders>
              <w:top w:val="single" w:color="auto" w:sz="12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adjustRightInd w:val="0"/>
              <w:snapToGrid w:val="0"/>
              <w:spacing w:before="0" w:beforeAutospacing="0" w:after="0" w:afterAutospacing="0" w:line="24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采样时间</w:t>
            </w:r>
          </w:p>
        </w:tc>
        <w:tc>
          <w:tcPr>
            <w:tcW w:w="746" w:type="dxa"/>
            <w:tcBorders>
              <w:top w:val="single" w:color="auto" w:sz="12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adjustRightInd w:val="0"/>
              <w:snapToGrid w:val="0"/>
              <w:spacing w:before="0" w:beforeAutospacing="0" w:after="0" w:afterAutospacing="0"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天气</w:t>
            </w:r>
          </w:p>
        </w:tc>
        <w:tc>
          <w:tcPr>
            <w:tcW w:w="746" w:type="dxa"/>
            <w:tcBorders>
              <w:top w:val="single" w:color="auto" w:sz="12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adjustRightInd w:val="0"/>
              <w:snapToGrid w:val="0"/>
              <w:spacing w:before="0" w:beforeAutospacing="0" w:after="0" w:afterAutospacing="0"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风向</w:t>
            </w:r>
          </w:p>
        </w:tc>
        <w:tc>
          <w:tcPr>
            <w:tcW w:w="939" w:type="dxa"/>
            <w:tcBorders>
              <w:top w:val="single" w:color="auto" w:sz="12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风速</w:t>
            </w:r>
          </w:p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（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  <w:t>m/s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）</w:t>
            </w:r>
          </w:p>
        </w:tc>
        <w:tc>
          <w:tcPr>
            <w:tcW w:w="939" w:type="dxa"/>
            <w:tcBorders>
              <w:top w:val="single" w:color="auto" w:sz="12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温度</w:t>
            </w:r>
          </w:p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（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  <w:t>℃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）</w:t>
            </w:r>
          </w:p>
        </w:tc>
        <w:tc>
          <w:tcPr>
            <w:tcW w:w="939" w:type="dxa"/>
            <w:tcBorders>
              <w:top w:val="single" w:color="auto" w:sz="12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湿度</w:t>
            </w:r>
          </w:p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（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  <w:t>%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）</w:t>
            </w:r>
          </w:p>
        </w:tc>
        <w:tc>
          <w:tcPr>
            <w:tcW w:w="939" w:type="dxa"/>
            <w:tcBorders>
              <w:top w:val="single" w:color="auto" w:sz="12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大气压</w:t>
            </w:r>
          </w:p>
          <w:p>
            <w:pPr>
              <w:pStyle w:val="19"/>
              <w:keepNext w:val="0"/>
              <w:keepLines w:val="0"/>
              <w:widowControl w:val="0"/>
              <w:suppressLineNumbers w:val="0"/>
              <w:autoSpaceDE w:val="0"/>
              <w:autoSpaceDN/>
              <w:spacing w:line="24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（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  <w:t>kpa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restart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站区下风向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G1</w:t>
            </w:r>
          </w:p>
        </w:tc>
        <w:tc>
          <w:tcPr>
            <w:tcW w:w="1185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2023.11.19</w:t>
            </w: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02:02-02</w:t>
            </w:r>
            <w:r>
              <w:rPr>
                <w:rFonts w:hint="eastAsia" w:ascii="宋体" w:hAnsi="宋体" w:eastAsia="宋体" w:cs="宋体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：</w:t>
            </w: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07</w:t>
            </w:r>
          </w:p>
        </w:tc>
        <w:tc>
          <w:tcPr>
            <w:tcW w:w="746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阴</w:t>
            </w:r>
          </w:p>
        </w:tc>
        <w:tc>
          <w:tcPr>
            <w:tcW w:w="746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西南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bdr w:val="none" w:color="auto" w:sz="0" w:space="0"/>
                <w:lang w:val="en-US" w:eastAsia="zh-CN" w:bidi="ar"/>
              </w:rPr>
              <w:t>2.8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10.9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100.5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08:03-08:08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2.7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15.5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64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100.4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14:11-14:16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2.6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20.5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62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100.2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20:01-20:06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16.2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63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100.3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2023.11.20</w:t>
            </w: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02:05-02:10</w:t>
            </w:r>
          </w:p>
        </w:tc>
        <w:tc>
          <w:tcPr>
            <w:tcW w:w="746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晴</w:t>
            </w:r>
          </w:p>
        </w:tc>
        <w:tc>
          <w:tcPr>
            <w:tcW w:w="746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eastAsia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东北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11.1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100.5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08:11-08:16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2.4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15.9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64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100.4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14:07-14:12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2.2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20.2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62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100.3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20:14-20:19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2.3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16.7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63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100.4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2023.11.21</w:t>
            </w: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02:07-02:12</w:t>
            </w:r>
          </w:p>
        </w:tc>
        <w:tc>
          <w:tcPr>
            <w:tcW w:w="746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阴</w:t>
            </w:r>
          </w:p>
        </w:tc>
        <w:tc>
          <w:tcPr>
            <w:tcW w:w="746" w:type="dxa"/>
            <w:vMerge w:val="restart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东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2.4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10.5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65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100.6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08:14-08:19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2.3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16.1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64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100.4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14:19-14:24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2.1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22.7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62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100.2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2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7" w:hRule="atLeast"/>
          <w:jc w:val="center"/>
        </w:trPr>
        <w:tc>
          <w:tcPr>
            <w:tcW w:w="1153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5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dotted" w:color="auto" w:sz="4" w:space="0"/>
              <w:left w:val="single" w:color="auto" w:sz="2" w:space="0"/>
              <w:bottom w:val="single" w:color="auto" w:sz="12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20:11-20:16</w:t>
            </w: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46" w:type="dxa"/>
            <w:vMerge w:val="continue"/>
            <w:tcBorders>
              <w:top w:val="dotted" w:color="auto" w:sz="4" w:space="0"/>
              <w:left w:val="single" w:color="auto" w:sz="2" w:space="0"/>
              <w:bottom w:val="dotted" w:color="auto" w:sz="4" w:space="0"/>
              <w:right w:val="single" w:color="auto" w:sz="2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single" w:color="auto" w:sz="12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2.2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single" w:color="auto" w:sz="12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17.4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single" w:color="auto" w:sz="12" w:space="0"/>
              <w:right w:val="single" w:color="auto" w:sz="2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63</w:t>
            </w:r>
          </w:p>
        </w:tc>
        <w:tc>
          <w:tcPr>
            <w:tcW w:w="939" w:type="dxa"/>
            <w:tcBorders>
              <w:top w:val="dotted" w:color="auto" w:sz="4" w:space="0"/>
              <w:left w:val="single" w:color="auto" w:sz="2" w:space="0"/>
              <w:bottom w:val="single" w:color="auto" w:sz="12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31" w:beforeLines="10" w:beforeAutospacing="0" w:after="31" w:afterLines="10" w:afterAutospacing="0"/>
              <w:ind w:left="0" w:leftChars="0" w:right="0" w:firstLine="0" w:firstLineChars="0"/>
              <w:jc w:val="center"/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000000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100.5</w:t>
            </w:r>
          </w:p>
        </w:tc>
      </w:tr>
    </w:tbl>
    <w:p>
      <w:pPr>
        <w:keepNext w:val="0"/>
        <w:keepLines w:val="0"/>
        <w:widowControl w:val="0"/>
        <w:suppressLineNumbers w:val="0"/>
        <w:autoSpaceDE w:val="0"/>
        <w:autoSpaceDN/>
        <w:spacing w:before="327" w:beforeLines="100" w:beforeAutospacing="0" w:after="164" w:afterLines="50" w:afterAutospacing="0"/>
        <w:ind w:left="0" w:leftChars="0" w:right="0" w:rightChars="0"/>
        <w:jc w:val="left"/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 w:val="0"/>
          <w:color w:val="000000"/>
          <w:kern w:val="2"/>
          <w:sz w:val="24"/>
          <w:szCs w:val="24"/>
          <w:lang w:val="en-US" w:eastAsia="zh-CN" w:bidi="ar"/>
        </w:rPr>
        <w:t>2</w:t>
      </w:r>
      <w:r>
        <w:rPr>
          <w:rFonts w:hint="eastAsia" w:ascii="宋体" w:hAnsi="宋体" w:eastAsia="宋体" w:cs="宋体"/>
          <w:b/>
          <w:bCs w:val="0"/>
          <w:color w:val="000000"/>
          <w:kern w:val="2"/>
          <w:sz w:val="24"/>
          <w:szCs w:val="24"/>
          <w:lang w:val="en-US" w:eastAsia="zh-CN" w:bidi="ar"/>
        </w:rPr>
        <w:t>、</w:t>
      </w:r>
      <w:r>
        <w:rPr>
          <w:rFonts w:hint="eastAsia" w:ascii="宋体" w:hAnsi="宋体" w:eastAsia="宋体" w:cs="宋体"/>
          <w:b/>
          <w:bCs w:val="0"/>
          <w:kern w:val="2"/>
          <w:sz w:val="24"/>
          <w:szCs w:val="24"/>
          <w:lang w:val="en-US" w:eastAsia="zh-CN" w:bidi="ar"/>
        </w:rPr>
        <w:t>环境空气检测结果</w:t>
      </w:r>
    </w:p>
    <w:tbl>
      <w:tblPr>
        <w:tblStyle w:val="5"/>
        <w:tblW w:w="8797" w:type="dxa"/>
        <w:jc w:val="center"/>
        <w:tblBorders>
          <w:top w:val="single" w:color="auto" w:sz="12" w:space="0"/>
          <w:left w:val="none" w:color="auto" w:sz="4" w:space="0"/>
          <w:bottom w:val="single" w:color="auto" w:sz="12" w:space="0"/>
          <w:right w:val="none" w:color="auto" w:sz="4" w:space="0"/>
          <w:insideH w:val="dotted" w:color="auto" w:sz="4" w:space="0"/>
          <w:insideV w:val="single" w:color="auto" w:sz="4" w:space="0"/>
        </w:tblBorders>
        <w:shd w:val="clear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36"/>
        <w:gridCol w:w="1282"/>
        <w:gridCol w:w="1997"/>
        <w:gridCol w:w="1070"/>
        <w:gridCol w:w="1070"/>
        <w:gridCol w:w="1070"/>
        <w:gridCol w:w="1072"/>
      </w:tblGrid>
      <w:tr>
        <w:tblPrEx>
          <w:tblBorders>
            <w:top w:val="single" w:color="auto" w:sz="12" w:space="0"/>
            <w:left w:val="none" w:color="auto" w:sz="4" w:space="0"/>
            <w:bottom w:val="single" w:color="auto" w:sz="12" w:space="0"/>
            <w:right w:val="none" w:color="auto" w:sz="4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  <w:jc w:val="center"/>
        </w:trPr>
        <w:tc>
          <w:tcPr>
            <w:tcW w:w="1236" w:type="dxa"/>
            <w:vMerge w:val="restart"/>
            <w:tcBorders>
              <w:top w:val="single" w:color="auto" w:sz="12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检测项目</w:t>
            </w:r>
          </w:p>
        </w:tc>
        <w:tc>
          <w:tcPr>
            <w:tcW w:w="1282" w:type="dxa"/>
            <w:vMerge w:val="restart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采样时间</w:t>
            </w:r>
          </w:p>
        </w:tc>
        <w:tc>
          <w:tcPr>
            <w:tcW w:w="1997" w:type="dxa"/>
            <w:vMerge w:val="restart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采样点位</w:t>
            </w:r>
          </w:p>
        </w:tc>
        <w:tc>
          <w:tcPr>
            <w:tcW w:w="4282" w:type="dxa"/>
            <w:gridSpan w:val="4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采样次数和检测结果（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mg/m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  <w:vertAlign w:val="superscript"/>
                <w:lang w:val="en-US" w:eastAsia="zh-CN" w:bidi="ar"/>
              </w:rPr>
              <w:t>3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none" w:color="auto" w:sz="4" w:space="0"/>
            <w:bottom w:val="single" w:color="auto" w:sz="12" w:space="0"/>
            <w:right w:val="none" w:color="auto" w:sz="4" w:space="0"/>
            <w:insideH w:val="dotted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  <w:jc w:val="center"/>
        </w:trPr>
        <w:tc>
          <w:tcPr>
            <w:tcW w:w="1236" w:type="dxa"/>
            <w:vMerge w:val="continue"/>
            <w:tcBorders>
              <w:top w:val="single" w:color="auto" w:sz="12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2" w:type="dxa"/>
            <w:vMerge w:val="continue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97" w:type="dxa"/>
            <w:vMerge w:val="continue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Ⅰ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Ⅱ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Ⅲ</w:t>
            </w:r>
          </w:p>
        </w:tc>
        <w:tc>
          <w:tcPr>
            <w:tcW w:w="1072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Ⅳ</w:t>
            </w:r>
          </w:p>
        </w:tc>
      </w:tr>
      <w:tr>
        <w:tblPrEx>
          <w:tblBorders>
            <w:top w:val="single" w:color="auto" w:sz="12" w:space="0"/>
            <w:left w:val="none" w:color="auto" w:sz="4" w:space="0"/>
            <w:bottom w:val="single" w:color="auto" w:sz="12" w:space="0"/>
            <w:right w:val="none" w:color="auto" w:sz="4" w:space="0"/>
            <w:insideH w:val="dotted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6" w:hRule="atLeast"/>
          <w:jc w:val="center"/>
        </w:trPr>
        <w:tc>
          <w:tcPr>
            <w:tcW w:w="1236" w:type="dxa"/>
            <w:vMerge w:val="restart"/>
            <w:tcBorders>
              <w:top w:val="dotted" w:color="auto" w:sz="4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非甲烷总烃</w:t>
            </w:r>
          </w:p>
        </w:tc>
        <w:tc>
          <w:tcPr>
            <w:tcW w:w="1282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2023.11.19</w:t>
            </w:r>
          </w:p>
        </w:tc>
        <w:tc>
          <w:tcPr>
            <w:tcW w:w="1997" w:type="dxa"/>
            <w:vMerge w:val="restart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站区下风向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G1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1.15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1.04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1.08</w:t>
            </w:r>
          </w:p>
        </w:tc>
        <w:tc>
          <w:tcPr>
            <w:tcW w:w="1072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1.12</w:t>
            </w:r>
          </w:p>
        </w:tc>
      </w:tr>
      <w:tr>
        <w:tblPrEx>
          <w:tblBorders>
            <w:top w:val="single" w:color="auto" w:sz="12" w:space="0"/>
            <w:left w:val="none" w:color="auto" w:sz="4" w:space="0"/>
            <w:bottom w:val="single" w:color="auto" w:sz="12" w:space="0"/>
            <w:right w:val="none" w:color="auto" w:sz="4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1236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2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2023.11.20</w:t>
            </w:r>
          </w:p>
        </w:tc>
        <w:tc>
          <w:tcPr>
            <w:tcW w:w="1997" w:type="dxa"/>
            <w:vMerge w:val="continue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1.07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1.07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1.13</w:t>
            </w:r>
          </w:p>
        </w:tc>
        <w:tc>
          <w:tcPr>
            <w:tcW w:w="1072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1.08</w:t>
            </w:r>
          </w:p>
        </w:tc>
      </w:tr>
      <w:tr>
        <w:tblPrEx>
          <w:tblBorders>
            <w:top w:val="single" w:color="auto" w:sz="12" w:space="0"/>
            <w:left w:val="none" w:color="auto" w:sz="4" w:space="0"/>
            <w:bottom w:val="single" w:color="auto" w:sz="12" w:space="0"/>
            <w:right w:val="none" w:color="auto" w:sz="4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1236" w:type="dxa"/>
            <w:vMerge w:val="continue"/>
            <w:tcBorders>
              <w:top w:val="dotted" w:color="auto" w:sz="4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2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2023.11.21</w:t>
            </w:r>
          </w:p>
        </w:tc>
        <w:tc>
          <w:tcPr>
            <w:tcW w:w="1997" w:type="dxa"/>
            <w:vMerge w:val="continue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1.07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1.09</w:t>
            </w:r>
          </w:p>
        </w:tc>
        <w:tc>
          <w:tcPr>
            <w:tcW w:w="1070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1.12</w:t>
            </w:r>
          </w:p>
        </w:tc>
        <w:tc>
          <w:tcPr>
            <w:tcW w:w="1072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 xml:space="preserve">1.10 </w:t>
            </w:r>
          </w:p>
        </w:tc>
      </w:tr>
    </w:tbl>
    <w:p>
      <w:pPr>
        <w:pStyle w:val="20"/>
        <w:keepNext w:val="0"/>
        <w:keepLines w:val="0"/>
        <w:widowControl w:val="0"/>
        <w:suppressLineNumbers w:val="0"/>
        <w:autoSpaceDE w:val="0"/>
        <w:autoSpaceDN w:val="0"/>
        <w:adjustRightInd w:val="0"/>
        <w:spacing w:before="240" w:beforeLines="100" w:beforeAutospacing="0" w:after="120" w:afterLines="50" w:afterAutospacing="0"/>
        <w:ind w:leftChars="0"/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 w:val="0"/>
          <w:color w:val="000000"/>
          <w:kern w:val="2"/>
          <w:sz w:val="24"/>
          <w:szCs w:val="24"/>
        </w:rPr>
        <w:t>3</w:t>
      </w:r>
      <w:r>
        <w:rPr>
          <w:rFonts w:hint="eastAsia" w:ascii="宋体" w:hAnsi="宋体" w:eastAsia="宋体" w:cs="宋体"/>
          <w:b/>
          <w:bCs w:val="0"/>
          <w:color w:val="000000"/>
          <w:kern w:val="2"/>
          <w:sz w:val="24"/>
          <w:szCs w:val="24"/>
        </w:rPr>
        <w:t>、</w:t>
      </w:r>
      <w:r>
        <w:rPr>
          <w:rFonts w:hint="eastAsia" w:ascii="宋体" w:hAnsi="宋体" w:eastAsia="宋体" w:cs="宋体"/>
          <w:b/>
          <w:bCs w:val="0"/>
          <w:kern w:val="2"/>
          <w:sz w:val="24"/>
          <w:szCs w:val="24"/>
        </w:rPr>
        <w:t>噪声检测结果</w:t>
      </w:r>
    </w:p>
    <w:tbl>
      <w:tblPr>
        <w:tblStyle w:val="4"/>
        <w:tblW w:w="8739" w:type="dxa"/>
        <w:jc w:val="center"/>
        <w:tblBorders>
          <w:top w:val="single" w:color="auto" w:sz="12" w:space="0"/>
          <w:left w:val="none" w:color="auto" w:sz="6" w:space="0"/>
          <w:bottom w:val="single" w:color="auto" w:sz="12" w:space="0"/>
          <w:right w:val="none" w:color="auto" w:sz="6" w:space="0"/>
          <w:insideH w:val="dotted" w:color="auto" w:sz="4" w:space="0"/>
          <w:insideV w:val="single" w:color="auto" w:sz="4" w:space="0"/>
        </w:tblBorders>
        <w:shd w:val="clea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7"/>
        <w:gridCol w:w="1544"/>
        <w:gridCol w:w="1547"/>
        <w:gridCol w:w="1544"/>
        <w:gridCol w:w="1547"/>
      </w:tblGrid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2557" w:type="dxa"/>
            <w:vMerge w:val="restart"/>
            <w:tcBorders>
              <w:top w:val="single" w:color="auto" w:sz="12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adjustRightInd w:val="0"/>
              <w:snapToGrid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0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bdr w:val="none" w:color="auto" w:sz="0" w:space="0"/>
                <w:lang w:val="en-US" w:eastAsia="zh-CN" w:bidi="ar"/>
              </w:rPr>
              <w:t>采样点位</w:t>
            </w:r>
          </w:p>
        </w:tc>
        <w:tc>
          <w:tcPr>
            <w:tcW w:w="6182" w:type="dxa"/>
            <w:gridSpan w:val="4"/>
            <w:tcBorders>
              <w:top w:val="single" w:color="auto" w:sz="12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adjustRightInd w:val="0"/>
              <w:snapToGrid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b/>
                <w:bCs/>
                <w:kern w:val="0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1"/>
                <w:szCs w:val="21"/>
                <w:bdr w:val="none" w:color="auto" w:sz="0" w:space="0"/>
                <w:lang w:val="en-US" w:eastAsia="zh-CN" w:bidi="ar"/>
              </w:rPr>
              <w:t>采样时间及检测结果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  <w:shd w:val="clear" w:fill="FFFFFF"/>
                <w:lang w:val="en-US" w:eastAsia="zh-CN" w:bidi="ar"/>
              </w:rPr>
              <w:t>dB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shd w:val="clear" w:fill="FFFFFF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b/>
                <w:bCs/>
                <w:kern w:val="2"/>
                <w:sz w:val="21"/>
                <w:szCs w:val="21"/>
                <w:bdr w:val="none" w:color="auto" w:sz="0" w:space="0"/>
                <w:shd w:val="clear" w:fill="FFFFFF"/>
                <w:lang w:val="en-US" w:eastAsia="zh-CN" w:bidi="ar"/>
              </w:rPr>
              <w:t>A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bdr w:val="none" w:color="auto" w:sz="0" w:space="0"/>
                <w:shd w:val="clear" w:fill="FFFFFF"/>
                <w:lang w:val="en-US" w:eastAsia="zh-CN" w:bidi="ar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2557" w:type="dxa"/>
            <w:vMerge w:val="continue"/>
            <w:tcBorders>
              <w:top w:val="single" w:color="auto" w:sz="12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1" w:type="dxa"/>
            <w:gridSpan w:val="2"/>
            <w:tcBorders>
              <w:top w:val="dotted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2023.11.19</w:t>
            </w:r>
          </w:p>
        </w:tc>
        <w:tc>
          <w:tcPr>
            <w:tcW w:w="3091" w:type="dxa"/>
            <w:gridSpan w:val="2"/>
            <w:tcBorders>
              <w:top w:val="dotted" w:color="auto" w:sz="4" w:space="0"/>
              <w:left w:val="single" w:color="auto" w:sz="4" w:space="0"/>
              <w:bottom w:val="single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2023.11.20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2557" w:type="dxa"/>
            <w:vMerge w:val="continue"/>
            <w:tcBorders>
              <w:top w:val="single" w:color="auto" w:sz="12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44" w:type="dxa"/>
            <w:tcBorders>
              <w:top w:val="single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adjustRightInd w:val="0"/>
              <w:snapToGrid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昼间（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Leq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）</w:t>
            </w:r>
          </w:p>
        </w:tc>
        <w:tc>
          <w:tcPr>
            <w:tcW w:w="1547" w:type="dxa"/>
            <w:tcBorders>
              <w:top w:val="single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adjustRightInd w:val="0"/>
              <w:snapToGrid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夜间（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Leq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）</w:t>
            </w:r>
          </w:p>
        </w:tc>
        <w:tc>
          <w:tcPr>
            <w:tcW w:w="1544" w:type="dxa"/>
            <w:tcBorders>
              <w:top w:val="single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adjustRightInd w:val="0"/>
              <w:snapToGrid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昼间（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Leq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）</w:t>
            </w:r>
          </w:p>
        </w:tc>
        <w:tc>
          <w:tcPr>
            <w:tcW w:w="1547" w:type="dxa"/>
            <w:tcBorders>
              <w:top w:val="single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/>
              <w:suppressLineNumbers w:val="0"/>
              <w:adjustRightInd w:val="0"/>
              <w:snapToGrid w:val="0"/>
              <w:spacing w:before="0" w:beforeAutospacing="0" w:after="0" w:afterAutospacing="0" w:line="300" w:lineRule="exact"/>
              <w:ind w:left="0" w:right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夜间（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Leq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）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2557" w:type="dxa"/>
            <w:tcBorders>
              <w:top w:val="dotted" w:color="auto" w:sz="4" w:space="0"/>
              <w:left w:val="nil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厂界西北侧大坪山居民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安置区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Z1</w:t>
            </w:r>
          </w:p>
        </w:tc>
        <w:tc>
          <w:tcPr>
            <w:tcW w:w="1544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54.5</w:t>
            </w:r>
          </w:p>
        </w:tc>
        <w:tc>
          <w:tcPr>
            <w:tcW w:w="1547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46.7</w:t>
            </w:r>
          </w:p>
        </w:tc>
        <w:tc>
          <w:tcPr>
            <w:tcW w:w="1544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55.4</w:t>
            </w:r>
          </w:p>
        </w:tc>
        <w:tc>
          <w:tcPr>
            <w:tcW w:w="1547" w:type="dxa"/>
            <w:tcBorders>
              <w:top w:val="dotted" w:color="auto" w:sz="4" w:space="0"/>
              <w:left w:val="single" w:color="auto" w:sz="4" w:space="0"/>
              <w:bottom w:val="dotted" w:color="auto" w:sz="4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46.2</w:t>
            </w:r>
          </w:p>
        </w:tc>
      </w:tr>
      <w:tr>
        <w:tblPrEx>
          <w:tblBorders>
            <w:top w:val="single" w:color="auto" w:sz="12" w:space="0"/>
            <w:left w:val="none" w:color="auto" w:sz="6" w:space="0"/>
            <w:bottom w:val="single" w:color="auto" w:sz="12" w:space="0"/>
            <w:right w:val="none" w:color="auto" w:sz="6" w:space="0"/>
            <w:insideH w:val="dotted" w:color="auto" w:sz="4" w:space="0"/>
            <w:insideV w:val="single" w:color="auto" w:sz="4" w:space="0"/>
          </w:tblBorders>
          <w:shd w:val="clea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2557" w:type="dxa"/>
            <w:tcBorders>
              <w:top w:val="dotted" w:color="auto" w:sz="4" w:space="0"/>
              <w:left w:val="nil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厂界南侧居民临时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260" w:lineRule="exact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安置点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Z2</w:t>
            </w:r>
          </w:p>
        </w:tc>
        <w:tc>
          <w:tcPr>
            <w:tcW w:w="1544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52.9</w:t>
            </w:r>
          </w:p>
        </w:tc>
        <w:tc>
          <w:tcPr>
            <w:tcW w:w="1547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44.4</w:t>
            </w:r>
          </w:p>
        </w:tc>
        <w:tc>
          <w:tcPr>
            <w:tcW w:w="1544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single" w:color="auto" w:sz="4" w:space="0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53.1</w:t>
            </w:r>
          </w:p>
        </w:tc>
        <w:tc>
          <w:tcPr>
            <w:tcW w:w="1547" w:type="dxa"/>
            <w:tcBorders>
              <w:top w:val="dotted" w:color="auto" w:sz="4" w:space="0"/>
              <w:left w:val="single" w:color="auto" w:sz="4" w:space="0"/>
              <w:bottom w:val="single" w:color="auto" w:sz="12" w:space="0"/>
              <w:right w:val="nil"/>
            </w:tcBorders>
            <w:shd w:val="clear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</w:rPr>
            </w:pP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bdr w:val="none" w:color="auto" w:sz="0" w:space="0"/>
                <w:lang w:val="en-US" w:eastAsia="zh-CN" w:bidi="ar"/>
              </w:rPr>
              <w:t>43.9</w:t>
            </w:r>
          </w:p>
        </w:tc>
      </w:tr>
    </w:tbl>
    <w:p>
      <w:pPr>
        <w:pStyle w:val="20"/>
        <w:keepNext w:val="0"/>
        <w:keepLines w:val="0"/>
        <w:widowControl w:val="0"/>
        <w:suppressLineNumbers w:val="0"/>
        <w:autoSpaceDE w:val="0"/>
        <w:autoSpaceDN w:val="0"/>
        <w:adjustRightInd w:val="0"/>
        <w:spacing w:before="327" w:beforeLines="100" w:beforeAutospacing="0" w:after="327" w:afterLines="100" w:afterAutospacing="0"/>
        <w:ind w:leftChars="0"/>
        <w:jc w:val="center"/>
        <w:rPr>
          <w:rFonts w:hint="default" w:ascii="Calibri" w:hAnsi="Calibri" w:cs="Times New Roman"/>
          <w:b/>
          <w:bCs w:val="0"/>
          <w:kern w:val="2"/>
          <w:sz w:val="24"/>
          <w:szCs w:val="24"/>
        </w:rPr>
      </w:pPr>
      <w:r>
        <w:rPr>
          <w:rFonts w:hint="default" w:ascii="Calibri" w:hAnsi="Calibri" w:cs="Calibri"/>
          <w:b/>
          <w:bCs w:val="0"/>
          <w:kern w:val="2"/>
          <w:sz w:val="24"/>
          <w:szCs w:val="24"/>
        </w:rPr>
        <w:t>*******</w:t>
      </w:r>
      <w:r>
        <w:rPr>
          <w:rFonts w:hint="default" w:ascii="Times New Roman" w:hAnsi="Times New Roman" w:cs="Times New Roman"/>
          <w:b/>
          <w:bCs w:val="0"/>
          <w:kern w:val="2"/>
          <w:sz w:val="24"/>
          <w:szCs w:val="24"/>
        </w:rPr>
        <w:t>报告结束</w:t>
      </w:r>
      <w:r>
        <w:rPr>
          <w:rFonts w:hint="default" w:ascii="Calibri" w:hAnsi="Calibri" w:cs="Calibri"/>
          <w:b/>
          <w:bCs w:val="0"/>
          <w:kern w:val="2"/>
          <w:sz w:val="24"/>
          <w:szCs w:val="24"/>
        </w:rPr>
        <w:t>*******</w:t>
      </w:r>
    </w:p>
    <w:p>
      <w:pPr>
        <w:keepNext w:val="0"/>
        <w:keepLines w:val="0"/>
        <w:widowControl w:val="0"/>
        <w:suppressLineNumbers w:val="0"/>
        <w:autoSpaceDE w:val="0"/>
        <w:autoSpaceDN/>
        <w:spacing w:before="164" w:beforeLines="50" w:beforeAutospacing="0" w:after="360" w:afterLines="150" w:afterAutospacing="0"/>
        <w:ind w:left="0" w:right="-136"/>
        <w:jc w:val="both"/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</w:rPr>
      </w:pPr>
      <w:r>
        <w:rPr>
          <w:rFonts w:hint="eastAsia" w:ascii="宋体" w:hAnsi="宋体" w:eastAsia="宋体" w:cs="宋体"/>
          <w:b/>
          <w:bCs w:val="0"/>
          <w:kern w:val="2"/>
          <w:sz w:val="24"/>
          <w:szCs w:val="24"/>
          <w:lang w:val="en-US" w:eastAsia="zh-CN" w:bidi="ar"/>
        </w:rPr>
        <w:t>报告编制：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lang w:val="en-US" w:eastAsia="zh-CN" w:bidi="ar"/>
        </w:rPr>
        <w:t xml:space="preserve">  </w:t>
      </w:r>
      <w:r>
        <w:rPr>
          <w:rFonts w:hint="eastAsia" w:ascii="宋体" w:hAnsi="宋体" w:eastAsia="宋体" w:cs="宋体"/>
          <w:b/>
          <w:bCs w:val="0"/>
          <w:kern w:val="2"/>
          <w:sz w:val="24"/>
          <w:szCs w:val="24"/>
          <w:lang w:val="en-US" w:eastAsia="zh-CN" w:bidi="ar"/>
        </w:rPr>
        <w:t>报告审核：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          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lang w:val="en-US" w:eastAsia="zh-CN" w:bidi="ar"/>
        </w:rPr>
        <w:t xml:space="preserve">  </w:t>
      </w:r>
      <w:r>
        <w:rPr>
          <w:rFonts w:hint="eastAsia" w:ascii="宋体" w:hAnsi="宋体" w:eastAsia="宋体" w:cs="宋体"/>
          <w:b/>
          <w:bCs w:val="0"/>
          <w:kern w:val="2"/>
          <w:sz w:val="24"/>
          <w:szCs w:val="24"/>
          <w:lang w:val="en-US" w:eastAsia="zh-CN" w:bidi="ar"/>
        </w:rPr>
        <w:t>报告签发：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      </w:t>
      </w:r>
      <w:r>
        <w:rPr>
          <w:rFonts w:hint="eastAsia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both"/>
        <w:rPr>
          <w:rFonts w:hint="default" w:ascii="Times New Roman" w:hAnsi="Times New Roman" w:eastAsia="宋体" w:cs="Times New Roman"/>
          <w:kern w:val="2"/>
          <w:sz w:val="24"/>
          <w:szCs w:val="24"/>
        </w:rPr>
      </w:pP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lang w:val="en-US" w:eastAsia="zh-CN" w:bidi="ar"/>
        </w:rPr>
        <w:t xml:space="preserve">      </w:t>
      </w:r>
      <w:r>
        <w:rPr>
          <w:rFonts w:hint="eastAsia" w:ascii="Times New Roman" w:hAnsi="Times New Roman" w:eastAsia="宋体" w:cs="Times New Roman"/>
          <w:b/>
          <w:bCs w:val="0"/>
          <w:kern w:val="2"/>
          <w:sz w:val="24"/>
          <w:szCs w:val="24"/>
          <w:lang w:val="en-US" w:eastAsia="zh-CN" w:bidi="ar"/>
        </w:rPr>
        <w:t xml:space="preserve">                                          </w:t>
      </w:r>
      <w:r>
        <w:rPr>
          <w:rFonts w:hint="eastAsia" w:ascii="宋体" w:hAnsi="宋体" w:eastAsia="宋体" w:cs="宋体"/>
          <w:b/>
          <w:bCs w:val="0"/>
          <w:kern w:val="2"/>
          <w:sz w:val="24"/>
          <w:szCs w:val="24"/>
          <w:lang w:val="en-US" w:eastAsia="zh-CN" w:bidi="ar"/>
        </w:rPr>
        <w:t>签发日期：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      </w:t>
      </w:r>
      <w:r>
        <w:rPr>
          <w:rFonts w:hint="eastAsia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</w:t>
      </w:r>
      <w:r>
        <w:rPr>
          <w:rFonts w:hint="eastAsia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b/>
          <w:bCs w:val="0"/>
          <w:kern w:val="2"/>
          <w:sz w:val="24"/>
          <w:szCs w:val="24"/>
          <w:u w:val="single"/>
          <w:lang w:val="en-US" w:eastAsia="zh-CN" w:bidi="ar"/>
        </w:rPr>
        <w:t xml:space="preserve">  </w:t>
      </w:r>
    </w:p>
    <w:p>
      <w:pPr>
        <w:pStyle w:val="15"/>
        <w:bidi w:val="0"/>
        <w:rPr>
          <w:rFonts w:hint="eastAsia"/>
        </w:rPr>
      </w:pPr>
      <w:bookmarkStart w:id="0" w:name="_GoBack"/>
      <w:bookmarkEnd w:id="0"/>
    </w:p>
    <w:p>
      <w:pPr>
        <w:pStyle w:val="15"/>
        <w:bidi w:val="0"/>
        <w:rPr>
          <w:rFonts w:hint="eastAsia"/>
        </w:rPr>
      </w:pPr>
    </w:p>
    <w:p>
      <w:pPr>
        <w:pStyle w:val="15"/>
        <w:bidi w:val="0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ourier New">
    <w:panose1 w:val="02070309020205020404"/>
    <w:charset w:val="00"/>
    <w:family w:val="auto"/>
    <w:pitch w:val="default"/>
    <w:sig w:usb0="E0002EFF" w:usb1="C0007843" w:usb2="00000009" w:usb3="00000000" w:csb0="400001FF" w:csb1="FFFF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37C786"/>
    <w:multiLevelType w:val="multilevel"/>
    <w:tmpl w:val="1037C786"/>
    <w:lvl w:ilvl="0" w:tentative="0">
      <w:start w:val="1"/>
      <w:numFmt w:val="decimal"/>
      <w:lvlText w:val="%1、"/>
      <w:lvlJc w:val="left"/>
      <w:pPr>
        <w:tabs>
          <w:tab w:val="left" w:pos="720"/>
        </w:tabs>
        <w:ind w:left="720" w:hanging="720"/>
      </w:pPr>
      <w:rPr>
        <w:rFonts w:hint="eastAsia" w:ascii="宋体" w:hAnsi="宋体" w:eastAsia="宋体" w:cs="Times New Roman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 w:ascii="Times New Roman" w:hAnsi="Times New Roman"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  <w:rPr>
        <w:rFonts w:hint="default" w:ascii="Times New Roman" w:hAnsi="Times New Roman"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 w:ascii="Times New Roman" w:hAnsi="Times New Roman"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 w:ascii="Times New Roman" w:hAnsi="Times New Roman"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  <w:rPr>
        <w:rFonts w:hint="default" w:ascii="Times New Roman" w:hAnsi="Times New Roman"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 w:ascii="Times New Roman" w:hAnsi="Times New Roman"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 w:ascii="Times New Roman" w:hAnsi="Times New Roman"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  <w:rPr>
        <w:rFonts w:hint="default" w:ascii="Times New Roman" w:hAnsi="Times New Roman"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M0Yzg1ZjA2NjZlNjVjODM2YzY0ZDNiOTljODgzNGMifQ=="/>
  </w:docVars>
  <w:rsids>
    <w:rsidRoot w:val="15553D95"/>
    <w:rsid w:val="0FA16317"/>
    <w:rsid w:val="1247062C"/>
    <w:rsid w:val="150563F7"/>
    <w:rsid w:val="15553D95"/>
    <w:rsid w:val="182F5109"/>
    <w:rsid w:val="1C777513"/>
    <w:rsid w:val="204B441F"/>
    <w:rsid w:val="271B6840"/>
    <w:rsid w:val="2AC84BEB"/>
    <w:rsid w:val="445719BA"/>
    <w:rsid w:val="50817110"/>
    <w:rsid w:val="5B1C04B7"/>
    <w:rsid w:val="6D036595"/>
    <w:rsid w:val="726C1A18"/>
    <w:rsid w:val="73F43927"/>
    <w:rsid w:val="74C57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4"/>
    <w:qFormat/>
    <w:uiPriority w:val="0"/>
    <w:pPr>
      <w:widowControl/>
      <w:snapToGrid/>
      <w:spacing w:line="360" w:lineRule="auto"/>
      <w:ind w:right="0" w:firstLine="720" w:firstLineChars="200"/>
    </w:pPr>
    <w:rPr>
      <w:rFonts w:ascii="Times New Roman" w:hAnsi="Times New Roman" w:eastAsia="宋体"/>
      <w:kern w:val="0"/>
      <w:sz w:val="24"/>
      <w:szCs w:val="20"/>
    </w:rPr>
  </w:style>
  <w:style w:type="paragraph" w:styleId="3">
    <w:name w:val="Normal (Web)"/>
    <w:basedOn w:val="1"/>
    <w:uiPriority w:val="0"/>
    <w:rPr>
      <w:sz w:val="24"/>
    </w:rPr>
  </w:style>
  <w:style w:type="table" w:styleId="5">
    <w:name w:val="Table Grid"/>
    <w:basedOn w:val="4"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7">
    <w:name w:val="Hyperlink"/>
    <w:basedOn w:val="6"/>
    <w:uiPriority w:val="0"/>
    <w:rPr>
      <w:color w:val="0000FF"/>
      <w:u w:val="single"/>
    </w:rPr>
  </w:style>
  <w:style w:type="paragraph" w:customStyle="1" w:styleId="8">
    <w:name w:val="文本正文"/>
    <w:basedOn w:val="1"/>
    <w:qFormat/>
    <w:uiPriority w:val="0"/>
    <w:pPr>
      <w:spacing w:line="360" w:lineRule="auto"/>
      <w:ind w:firstLine="420" w:firstLineChars="200"/>
      <w:jc w:val="left"/>
    </w:pPr>
    <w:rPr>
      <w:rFonts w:eastAsia="宋体" w:asciiTheme="minorAscii" w:hAnsiTheme="minorAscii"/>
      <w:sz w:val="24"/>
    </w:rPr>
  </w:style>
  <w:style w:type="paragraph" w:customStyle="1" w:styleId="9">
    <w:name w:val="文本表格"/>
    <w:basedOn w:val="1"/>
    <w:qFormat/>
    <w:uiPriority w:val="0"/>
    <w:pPr>
      <w:jc w:val="center"/>
    </w:pPr>
    <w:rPr>
      <w:rFonts w:eastAsia="宋体" w:asciiTheme="minorAscii" w:hAnsiTheme="minorAscii"/>
    </w:rPr>
  </w:style>
  <w:style w:type="paragraph" w:customStyle="1" w:styleId="10">
    <w:name w:val="文本表头"/>
    <w:basedOn w:val="1"/>
    <w:link w:val="11"/>
    <w:qFormat/>
    <w:uiPriority w:val="0"/>
    <w:pPr>
      <w:spacing w:line="240" w:lineRule="auto"/>
      <w:ind w:firstLine="0" w:firstLineChars="0"/>
      <w:jc w:val="center"/>
    </w:pPr>
    <w:rPr>
      <w:rFonts w:eastAsia="宋体" w:asciiTheme="minorAscii" w:hAnsiTheme="minorAscii"/>
      <w:b/>
    </w:rPr>
  </w:style>
  <w:style w:type="character" w:customStyle="1" w:styleId="11">
    <w:name w:val="文本表头 Char"/>
    <w:link w:val="10"/>
    <w:qFormat/>
    <w:uiPriority w:val="0"/>
    <w:rPr>
      <w:rFonts w:eastAsia="宋体" w:asciiTheme="minorAscii" w:hAnsiTheme="minorAscii"/>
      <w:b/>
      <w:sz w:val="21"/>
    </w:rPr>
  </w:style>
  <w:style w:type="paragraph" w:customStyle="1" w:styleId="12">
    <w:name w:val="表格文本"/>
    <w:basedOn w:val="1"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szCs w:val="21"/>
    </w:rPr>
  </w:style>
  <w:style w:type="paragraph" w:customStyle="1" w:styleId="13">
    <w:name w:val="表头文本"/>
    <w:basedOn w:val="1"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cs="Times New Roman"/>
      <w:b/>
      <w:szCs w:val="21"/>
    </w:rPr>
  </w:style>
  <w:style w:type="character" w:customStyle="1" w:styleId="14">
    <w:name w:val="正文文本 Char"/>
    <w:link w:val="2"/>
    <w:qFormat/>
    <w:locked/>
    <w:uiPriority w:val="0"/>
    <w:rPr>
      <w:rFonts w:ascii="Times New Roman" w:hAnsi="Times New Roman" w:eastAsia="宋体"/>
      <w:sz w:val="24"/>
    </w:rPr>
  </w:style>
  <w:style w:type="paragraph" w:customStyle="1" w:styleId="15">
    <w:name w:val="正文表头"/>
    <w:basedOn w:val="1"/>
    <w:qFormat/>
    <w:uiPriority w:val="0"/>
    <w:pPr>
      <w:widowControl/>
      <w:spacing w:line="240" w:lineRule="auto"/>
      <w:ind w:firstLine="0" w:firstLineChars="0"/>
      <w:jc w:val="center"/>
    </w:pPr>
    <w:rPr>
      <w:rFonts w:hint="eastAsia" w:ascii="Times New Roman" w:hAnsi="Times New Roman" w:eastAsia="宋体"/>
      <w:b/>
      <w:kern w:val="0"/>
      <w:sz w:val="21"/>
      <w:szCs w:val="20"/>
    </w:rPr>
  </w:style>
  <w:style w:type="paragraph" w:customStyle="1" w:styleId="16">
    <w:name w:val="正文表格"/>
    <w:basedOn w:val="1"/>
    <w:qFormat/>
    <w:uiPriority w:val="0"/>
    <w:pPr>
      <w:widowControl/>
      <w:spacing w:line="240" w:lineRule="auto"/>
      <w:ind w:firstLine="0" w:firstLineChars="0"/>
      <w:jc w:val="center"/>
    </w:pPr>
    <w:rPr>
      <w:rFonts w:hint="eastAsia" w:ascii="Times New Roman" w:hAnsi="Times New Roman" w:eastAsia="宋体"/>
      <w:kern w:val="0"/>
      <w:sz w:val="21"/>
      <w:szCs w:val="20"/>
    </w:rPr>
  </w:style>
  <w:style w:type="character" w:customStyle="1" w:styleId="17">
    <w:name w:val="10"/>
    <w:basedOn w:val="6"/>
    <w:uiPriority w:val="0"/>
    <w:rPr>
      <w:rFonts w:hint="default" w:ascii="Times New Roman" w:hAnsi="Times New Roman" w:cs="Times New Roman"/>
    </w:rPr>
  </w:style>
  <w:style w:type="character" w:customStyle="1" w:styleId="18">
    <w:name w:val="15"/>
    <w:basedOn w:val="6"/>
    <w:uiPriority w:val="0"/>
    <w:rPr>
      <w:rFonts w:hint="default" w:ascii="Times New Roman" w:hAnsi="Times New Roman" w:cs="Times New Roman"/>
      <w:color w:val="0000FF"/>
      <w:u w:val="single"/>
    </w:rPr>
  </w:style>
  <w:style w:type="paragraph" w:customStyle="1" w:styleId="19">
    <w:name w:val="Char"/>
    <w:basedOn w:val="1"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/>
      <w:jc w:val="both"/>
    </w:pPr>
    <w:rPr>
      <w:rFonts w:hint="default" w:ascii="Times New Roman" w:hAnsi="Times New Roman" w:eastAsia="宋体" w:cs="Times New Roman"/>
      <w:kern w:val="2"/>
      <w:sz w:val="24"/>
      <w:szCs w:val="24"/>
      <w:lang w:val="en-US" w:eastAsia="zh-CN" w:bidi="ar"/>
    </w:rPr>
  </w:style>
  <w:style w:type="paragraph" w:customStyle="1" w:styleId="20">
    <w:name w:val="Default"/>
    <w:next w:val="21"/>
    <w:hidden/>
    <w:uiPriority w:val="0"/>
    <w:pPr>
      <w:keepNext w:val="0"/>
      <w:keepLines w:val="0"/>
      <w:widowControl w:val="0"/>
      <w:suppressLineNumbers w:val="0"/>
      <w:autoSpaceDE w:val="0"/>
      <w:autoSpaceDN w:val="0"/>
      <w:adjustRightInd w:val="0"/>
      <w:spacing w:before="0" w:beforeAutospacing="0" w:after="0" w:afterAutospacing="0"/>
      <w:ind w:left="0" w:right="0"/>
      <w:jc w:val="both"/>
    </w:pPr>
    <w:rPr>
      <w:rFonts w:hint="default" w:ascii="Calibri" w:hAnsi="Calibri" w:eastAsia="宋体" w:cs="Times New Roman"/>
      <w:color w:val="000000"/>
      <w:kern w:val="2"/>
      <w:sz w:val="24"/>
      <w:szCs w:val="24"/>
      <w:lang w:val="en-US" w:eastAsia="zh-CN" w:bidi="ar"/>
    </w:rPr>
  </w:style>
  <w:style w:type="paragraph" w:customStyle="1" w:styleId="21">
    <w:name w:val="样式 样式 首行缩进: 2 字符 + 首行缩进: 2 字符"/>
    <w:basedOn w:val="1"/>
    <w:uiPriority w:val="0"/>
    <w:pPr>
      <w:keepNext w:val="0"/>
      <w:keepLines w:val="0"/>
      <w:widowControl w:val="0"/>
      <w:suppressLineNumbers w:val="0"/>
      <w:snapToGrid w:val="0"/>
      <w:spacing w:before="0" w:beforeAutospacing="0" w:after="0" w:afterAutospacing="0" w:line="360" w:lineRule="auto"/>
      <w:ind w:left="0" w:right="0" w:firstLine="560" w:firstLineChars="200"/>
      <w:jc w:val="both"/>
    </w:pPr>
    <w:rPr>
      <w:rFonts w:hint="default" w:ascii="Times New Roman" w:hAnsi="Times New Roman" w:eastAsia="宋体" w:cs="Times New Roman"/>
      <w:spacing w:val="0"/>
      <w:kern w:val="2"/>
      <w:sz w:val="28"/>
      <w:szCs w:val="28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1</Lines>
  <Paragraphs>1</Paragraphs>
  <TotalTime>20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2023-11-13T10:14:00Z</dcterms:created>
  <dc:creator>若水先生1383533811</dc:creator>
  <cp:lastModifiedBy>若水先生1383533811</cp:lastModifiedBy>
  <dcterms:modified xsi:type="dcterms:W3CDTF">2023-11-29T07:19:03Z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7F14D755375846D98ADAF14E039B1985_11</vt:lpwstr>
  </property>
</Properties>
</file>