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30"/>
          <w:sz w:val="31"/>
          <w:szCs w:val="31"/>
        </w:rPr>
        <w:t>2021年度部门整体支出绩效评价报告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30"/>
          <w:sz w:val="28"/>
          <w:szCs w:val="28"/>
        </w:rPr>
        <w:t>一、</w:t>
      </w:r>
      <w:r>
        <w:rPr>
          <w:rStyle w:val="5"/>
          <w:rFonts w:ascii="仿宋_GB2312" w:hAnsi="微软雅黑" w:eastAsia="仿宋_GB2312" w:cs="仿宋_GB2312"/>
          <w:i w:val="0"/>
          <w:caps w:val="0"/>
          <w:color w:val="000000"/>
          <w:spacing w:val="30"/>
          <w:sz w:val="28"/>
          <w:szCs w:val="28"/>
        </w:rPr>
        <w:t>部门基本情况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Style w:val="5"/>
          <w:rFonts w:ascii="楷体_GB2312" w:hAnsi="Times New Roman" w:eastAsia="楷体_GB2312" w:cs="楷体_GB2312"/>
          <w:i w:val="0"/>
          <w:caps w:val="0"/>
          <w:color w:val="333333"/>
          <w:spacing w:val="30"/>
          <w:sz w:val="28"/>
          <w:szCs w:val="28"/>
        </w:rPr>
        <w:t>（一）主要职</w:t>
      </w:r>
      <w:r>
        <w:rPr>
          <w:rStyle w:val="5"/>
          <w:rFonts w:hint="default" w:ascii="楷体_GB2312" w:hAnsi="微软雅黑" w:eastAsia="楷体_GB2312" w:cs="楷体_GB2312"/>
          <w:i w:val="0"/>
          <w:caps w:val="0"/>
          <w:color w:val="333333"/>
          <w:spacing w:val="30"/>
          <w:sz w:val="28"/>
          <w:szCs w:val="28"/>
        </w:rPr>
        <w:t>责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1、制定和组织实施经济、科技和社会发展计划，制定资源开发、技术改造和产业结构调整方案，组织指导农业生产，搞好商品流通，协调好本乡与外地区的经济交流与合作，抓好招商引资、人才引进项目开发，不断培育市场体系，组织经济运行，促进经济发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2、制定并组织实施村乡建设规划，部署重点工程建设、地方道路建设及公共设施、水利设施的管理，负责土地、林木、水等自然资源和生态环境的保护，做好护林防火工作。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3、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4、按计划组织本级财政收入和地方税的征收，完成国家财政计划，不断培植税源，管好财政资金，增强财政实力。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5、抓好精神文明建设，丰富群众文化生活，提倡移风易俗，反对封建迷信，破除陈规陋习，树立社会主义新风尚。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6、完成上级政府交办的其它事项。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Style w:val="5"/>
          <w:rFonts w:hint="default" w:ascii="楷体_GB2312" w:hAnsi="微软雅黑" w:eastAsia="楷体_GB2312" w:cs="楷体_GB2312"/>
          <w:i w:val="0"/>
          <w:caps w:val="0"/>
          <w:color w:val="333333"/>
          <w:spacing w:val="30"/>
          <w:sz w:val="28"/>
          <w:szCs w:val="28"/>
        </w:rPr>
        <w:t>（二）机构设置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河洲镇政府现设”六办”、“三中心一大队”</w:t>
      </w:r>
      <w:r>
        <w:rPr>
          <w:rFonts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个内设机构。“六办”即：党政办公室、党建办公室、经济发展办公室、社会事务办公室、自然资源和生态环境办公室、社会治安和应急管理办公室；“三中心一大队”即：社会事务综合服务中心、农业综合服务中心、政务服务中心、综合行政执法大队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从预算单位构成看，河洲镇部门预算包括：机关本级预算。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28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default" w:ascii="楷体_GB2312" w:hAnsi="微软雅黑" w:eastAsia="楷体_GB2312" w:cs="楷体_GB2312"/>
          <w:b/>
          <w:i w:val="0"/>
          <w:caps w:val="0"/>
          <w:color w:val="000000"/>
          <w:spacing w:val="30"/>
          <w:sz w:val="28"/>
          <w:szCs w:val="28"/>
        </w:rPr>
        <w:t>（三）</w:t>
      </w:r>
      <w:r>
        <w:rPr>
          <w:rStyle w:val="5"/>
          <w:rFonts w:hint="default" w:ascii="楷体_GB2312" w:hAnsi="微软雅黑" w:eastAsia="楷体_GB2312" w:cs="楷体_GB2312"/>
          <w:i w:val="0"/>
          <w:caps w:val="0"/>
          <w:color w:val="000000"/>
          <w:spacing w:val="30"/>
          <w:sz w:val="28"/>
          <w:szCs w:val="28"/>
        </w:rPr>
        <w:t>人员编制情况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祁东县河洲镇人民政府是正科级全额拨款单位，至2021年12月，共有编制95名，其中在职73人。另离退休人员22人。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28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default" w:ascii="楷体_GB2312" w:hAnsi="微软雅黑" w:eastAsia="楷体_GB2312" w:cs="楷体_GB2312"/>
          <w:b/>
          <w:i w:val="0"/>
          <w:caps w:val="0"/>
          <w:color w:val="000000"/>
          <w:spacing w:val="30"/>
          <w:sz w:val="28"/>
          <w:szCs w:val="28"/>
        </w:rPr>
        <w:t>（四）</w:t>
      </w:r>
      <w:r>
        <w:rPr>
          <w:rStyle w:val="5"/>
          <w:rFonts w:hint="default" w:ascii="楷体_GB2312" w:hAnsi="微软雅黑" w:eastAsia="楷体_GB2312" w:cs="楷体_GB2312"/>
          <w:i w:val="0"/>
          <w:caps w:val="0"/>
          <w:color w:val="000000"/>
          <w:spacing w:val="30"/>
          <w:sz w:val="28"/>
          <w:szCs w:val="28"/>
        </w:rPr>
        <w:t>2021年单位工作任务或年度计划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2021年，是深入贯彻落实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  <w:lang w:val="en-US" w:eastAsia="zh-CN"/>
        </w:rPr>
        <w:t>党的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十九大精神、全面推进乡村振兴的稳中求进之年，河洲镇将以全面建设社会主义现代化国家、向第二个百年奋斗目标进军新征程为重点，紧紧围绕县委、县政府提出的各项目标任务，紧紧结合我镇实际，开展问题梳理，补齐弱项短板，进一步增强紧迫感和使命感，以更加务实的工作作风和奋发有为的精神状态，开拓奋进，扎实工作，踏踏实实干事，齐心协力攻坚，确保全面完成全年既定的各项目标任务。现将河洲镇2021年工作要点概述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一是以党的十九大和习近平总书记重要讲话精神为指导，深入贯彻全面建设社会主义现代化国家，以增产增收为核心，巩固传统农业产业，达到产业致富，不断激发群众勤劳致富的信心和共建美好家园的愿望，推进全面建设现代化的步伐；二是进一步加快推进区域内重点项目征地拆迁工作，加快重点项目建设进度；三是进一步加快城乡基本公共工程建设，道路交通、生态治理、美丽乡村建设等方面的基本公共工程建设，大力发展农村产业，大力改善群众生产生活居住条件，增加收入，努力提升人民群众的幸福指数；四是加快污水管网收集处理厂工作进程，切实解决人民生活污水后顾之忧。五是进一步改善民生，大力发展社会各项事业，推动和谐社会建设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30"/>
          <w:sz w:val="28"/>
          <w:szCs w:val="28"/>
        </w:rPr>
        <w:t>二、部门整体支出情况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Style w:val="5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（一）</w:t>
      </w:r>
      <w:r>
        <w:rPr>
          <w:rStyle w:val="5"/>
          <w:rFonts w:hint="default" w:ascii="楷体_GB2312" w:hAnsi="微软雅黑" w:eastAsia="楷体_GB2312" w:cs="楷体_GB2312"/>
          <w:i w:val="0"/>
          <w:caps w:val="0"/>
          <w:color w:val="000000"/>
          <w:spacing w:val="30"/>
          <w:sz w:val="28"/>
          <w:szCs w:val="28"/>
        </w:rPr>
        <w:t>2021年</w:t>
      </w:r>
      <w:r>
        <w:rPr>
          <w:rStyle w:val="5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度收入支出决算总体情况</w:t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/>
          <w:spacing w:val="3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2021年度收入总计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2186.63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万元，其中：财政拨款收入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2186.63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,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事业收入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万元，其他收入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2021年度支出总计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2186.63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万元，其中：基本支出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917.6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万元、项目支出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1269.03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Style w:val="5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（二）</w:t>
      </w:r>
      <w:r>
        <w:rPr>
          <w:rStyle w:val="5"/>
          <w:rFonts w:hint="default" w:ascii="楷体_GB2312" w:hAnsi="微软雅黑" w:eastAsia="楷体_GB2312" w:cs="楷体_GB2312"/>
          <w:i w:val="0"/>
          <w:caps w:val="0"/>
          <w:color w:val="000000"/>
          <w:spacing w:val="30"/>
          <w:sz w:val="28"/>
          <w:szCs w:val="28"/>
        </w:rPr>
        <w:t>2021年</w:t>
      </w:r>
      <w:r>
        <w:rPr>
          <w:rStyle w:val="5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度财政拨款收入支出决算情况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2021年度财政拨款收入合计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2186.63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万元，其中：一般公共预算财政拨款收入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1977.41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万元，政府性基金拨款收入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209.21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2021年度财政拨款支出合计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2186.63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万元，其中：一般公共服务支出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884.93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万元；公共安全支出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8.86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万元；科学技术支出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万元；文化旅游体育与传媒支出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22.1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万元；社会保障和就业支出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140.96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万元；卫生健康支出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42.73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万元；城乡社区支出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214.21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万元；农林水支出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650.81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万元；交通运输支出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6.32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万元；住房保障支出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128.7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万元；灾害防治及应急管理支出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24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万元；其他支出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53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Style w:val="5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（三）</w:t>
      </w:r>
      <w:r>
        <w:rPr>
          <w:rStyle w:val="5"/>
          <w:rFonts w:hint="default" w:ascii="楷体_GB2312" w:hAnsi="微软雅黑" w:eastAsia="楷体_GB2312" w:cs="楷体_GB2312"/>
          <w:i w:val="0"/>
          <w:caps w:val="0"/>
          <w:color w:val="000000"/>
          <w:spacing w:val="30"/>
          <w:sz w:val="28"/>
          <w:szCs w:val="28"/>
        </w:rPr>
        <w:t>2021年</w:t>
      </w:r>
      <w:r>
        <w:rPr>
          <w:rStyle w:val="5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度财政拨款支出</w:t>
      </w:r>
      <w:r>
        <w:rPr>
          <w:rStyle w:val="5"/>
          <w:rFonts w:hint="default" w:ascii="楷体_GB2312" w:hAnsi="微软雅黑" w:eastAsia="楷体_GB2312" w:cs="楷体_GB2312"/>
          <w:i w:val="0"/>
          <w:caps w:val="0"/>
          <w:color w:val="000000"/>
          <w:spacing w:val="30"/>
          <w:sz w:val="28"/>
          <w:szCs w:val="28"/>
        </w:rPr>
        <w:t>分类情况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1、基本支出917.6万元，占财政拨款支出总额的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41.96%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，其中：（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）工资福利支出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698.49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万元，包括基本工资、津贴补贴、奖金、社会保障缴费、伙食补助费、绩效工资、其他工资福利支出；（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）商品和服务支出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113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.1万元，包括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、其他商品和服务支出；（3）对个人和家庭补助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106.01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万元，包括离休费、退休费、抚恤金、生活补助、医疗费、助学金、奖励金、住房公积金、提租补贴、其他对个人和家庭的补助支出。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2、项目支出1269.03万元，占财政拨款支出总额的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58.04%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。分别为：住房保障支出128.63万元、村集体经济和美丽级村建设资金465.7万元、其他支出支出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674.7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Style w:val="5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（四）</w:t>
      </w:r>
      <w:r>
        <w:rPr>
          <w:rStyle w:val="5"/>
          <w:rFonts w:hint="default" w:ascii="楷体_GB2312" w:hAnsi="微软雅黑" w:eastAsia="楷体_GB2312" w:cs="楷体_GB2312"/>
          <w:i w:val="0"/>
          <w:caps w:val="0"/>
          <w:color w:val="000000"/>
          <w:spacing w:val="30"/>
          <w:sz w:val="28"/>
          <w:szCs w:val="28"/>
        </w:rPr>
        <w:t>2021年</w:t>
      </w:r>
      <w:r>
        <w:rPr>
          <w:rStyle w:val="5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度</w:t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/>
          <w:spacing w:val="30"/>
          <w:sz w:val="28"/>
          <w:szCs w:val="28"/>
        </w:rPr>
        <w:t>“</w:t>
      </w:r>
      <w:r>
        <w:rPr>
          <w:rStyle w:val="5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三公</w:t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/>
          <w:spacing w:val="30"/>
          <w:sz w:val="28"/>
          <w:szCs w:val="28"/>
        </w:rPr>
        <w:t>”</w:t>
      </w:r>
      <w:r>
        <w:rPr>
          <w:rStyle w:val="5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经费</w:t>
      </w:r>
      <w:r>
        <w:rPr>
          <w:rStyle w:val="5"/>
          <w:rFonts w:hint="default" w:ascii="楷体_GB2312" w:hAnsi="微软雅黑" w:eastAsia="楷体_GB2312" w:cs="楷体_GB2312"/>
          <w:i w:val="0"/>
          <w:caps w:val="0"/>
          <w:color w:val="000000"/>
          <w:spacing w:val="30"/>
          <w:sz w:val="28"/>
          <w:szCs w:val="28"/>
        </w:rPr>
        <w:t>支出分类</w:t>
      </w:r>
      <w:r>
        <w:rPr>
          <w:rStyle w:val="5"/>
          <w:rFonts w:hint="default" w:ascii="楷体_GB2312" w:hAnsi="Times New Roman" w:eastAsia="楷体_GB2312" w:cs="楷体_GB2312"/>
          <w:i w:val="0"/>
          <w:caps w:val="0"/>
          <w:color w:val="000000"/>
          <w:spacing w:val="30"/>
          <w:sz w:val="28"/>
          <w:szCs w:val="28"/>
        </w:rPr>
        <w:t>情况</w:t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/>
          <w:spacing w:val="3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2021年度“三公”经费支出决算为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,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与上年相比，减少了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0.1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万元，下降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1.1%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。具体支出如下：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1、因公出国（境）费支出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万元，全年因公出国（境）团组共计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个，累计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人次。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2、公务接待费支出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万元，其中：外事接待支出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万元，国内公务接待支出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3、公务用车购置及运行费支出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30"/>
          <w:sz w:val="28"/>
          <w:szCs w:val="28"/>
        </w:rPr>
        <w:t>三、财务及资金管理情况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我镇根据《中华人民共和国预算法》、《中华人民共和国会计法》等法律法规，结合我镇实际情况，制定了一系列财务管理办法：《河洲镇财务管理制度》、《河洲镇乡财县管乡用财务审批报账制度》、《河洲镇资金监督管理办法》、《河洲镇控债化债制度》、《河洲镇政府采购申报备案制度》、《河洲镇财政资金事前、事中、事后抽查、巡查制度》等。一年来，所有资金监管人都各司其职，严格把关，按章办事；大多数资金使用人也循规蹈矩，自觉遵守财经纪律，如实报账。总之，通过加强财务管理，规范各种财务行为，极大地提高了资金使用效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30"/>
          <w:sz w:val="28"/>
          <w:szCs w:val="28"/>
        </w:rPr>
        <w:t>四、部门整体支出绩效评价情况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河洲镇政府2021年度部门整体支出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2186.63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万元，其中单位基本支出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917.6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万元、项目支出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1269.03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万元；整体支出绩效目标完成率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100%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，其中单位基本支出完成率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100%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，项目支出完成率</w:t>
      </w:r>
      <w:r>
        <w:rPr>
          <w:rFonts w:hint="default" w:ascii="Calibri" w:hAnsi="Calibri" w:eastAsia="宋体" w:cs="Calibri"/>
          <w:i w:val="0"/>
          <w:caps w:val="0"/>
          <w:color w:val="000000"/>
          <w:spacing w:val="30"/>
          <w:sz w:val="28"/>
          <w:szCs w:val="28"/>
        </w:rPr>
        <w:t>100%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其产出和效益情况概述如下：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保证了工资及津补贴的正常发放，提高了职工的福利待遇，充分发挥了所有职工的工作积极性。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保证了单位公用经费的正常支出，极大地提高了机构各项职能的运转效率。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加快了重点项目建设进度，尤其是区域内重点项目征地拆迁工作。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加快了老街改造、道路交通、生态治理、美丽乡村等方面的基本公共设施工程建设。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6、改善了多数居民的生产生活条件，努力提升人民群众的幸福指数。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7、推动了行政区域内的民政、卫生、体育、计划生育、文化教育等社会公益事业的综合性工作，提升精神文明建设质量。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30"/>
          <w:sz w:val="28"/>
          <w:szCs w:val="28"/>
        </w:rPr>
        <w:t>五、存在的主要问题及下一步改进措施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存在的主要问题有：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1、预算控制率有待降低。除政策性因素以外，由于部分临时、紧急或突发的工作任务导致年中追加预算。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2、专项资金少，资金压力大。针对我镇经济基础薄弱、资金压力大的现状，重点产业项目的落实尚需进一步的加强。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下一步改进措施及建议有：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1、细化预算编制，精益求精做好预算编制工作。同时进一步加强内设机构的预算管理意识，严格按照预算编制的相关制度和指标要求进行操作。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3、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30"/>
          <w:sz w:val="28"/>
          <w:szCs w:val="28"/>
        </w:rPr>
        <w:t>六、其他需要说明的情况（略）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2c8c3cf8-6b55-4c6f-8085-dcf0a96cf0a7"/>
  </w:docVars>
  <w:rsids>
    <w:rsidRoot w:val="00000000"/>
    <w:rsid w:val="0B68384B"/>
    <w:rsid w:val="5DE3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3153</Words>
  <Characters>3371</Characters>
  <Lines>0</Lines>
  <Paragraphs>0</Paragraphs>
  <TotalTime>0</TotalTime>
  <ScaleCrop>false</ScaleCrop>
  <LinksUpToDate>false</LinksUpToDate>
  <CharactersWithSpaces>3374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蒋阔</cp:lastModifiedBy>
  <dcterms:modified xsi:type="dcterms:W3CDTF">2024-06-03T00:21:28Z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E80D3016C365418EBE391B48315B229C</vt:lpwstr>
  </property>
</Properties>
</file>