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300"/>
        <w:rPr>
          <w:rFonts w:ascii="楷体" w:hAnsi="楷体" w:eastAsia="楷体" w:cs="方正小标宋简体"/>
          <w:sz w:val="40"/>
          <w:szCs w:val="40"/>
        </w:rPr>
      </w:pPr>
      <w:r>
        <w:rPr>
          <w:rFonts w:hint="eastAsia" w:ascii="楷体" w:hAnsi="楷体" w:eastAsia="楷体" w:cs="方正小标宋简体"/>
          <w:sz w:val="40"/>
          <w:szCs w:val="40"/>
        </w:rPr>
        <w:t>祁东县城乡规划设计院2021年度部门</w:t>
      </w:r>
    </w:p>
    <w:p>
      <w:pPr>
        <w:ind w:firstLine="2400" w:firstLineChars="600"/>
        <w:rPr>
          <w:rFonts w:ascii="楷体" w:hAnsi="楷体" w:eastAsia="楷体"/>
          <w:sz w:val="40"/>
          <w:szCs w:val="40"/>
        </w:rPr>
      </w:pPr>
      <w:r>
        <w:rPr>
          <w:rFonts w:hint="eastAsia" w:ascii="楷体" w:hAnsi="楷体" w:eastAsia="楷体" w:cs="方正小标宋简体"/>
          <w:sz w:val="40"/>
          <w:szCs w:val="40"/>
        </w:rPr>
        <w:t>整体支出绩效评价报告</w:t>
      </w:r>
    </w:p>
    <w:p>
      <w:pPr>
        <w:pStyle w:val="2"/>
        <w:tabs>
          <w:tab w:val="left" w:pos="5810"/>
        </w:tabs>
        <w:spacing w:before="0" w:beforeAutospacing="0" w:after="0" w:afterAutospacing="0" w:line="600" w:lineRule="exact"/>
        <w:ind w:firstLine="600" w:firstLineChars="200"/>
        <w:rPr>
          <w:rFonts w:ascii="Times New Roman" w:hAnsi="Times New Roman" w:eastAsia="黑体" w:cs="Times New Roman"/>
          <w:color w:val="333333"/>
          <w:sz w:val="32"/>
          <w:szCs w:val="32"/>
        </w:rPr>
      </w:pPr>
      <w:r>
        <w:rPr>
          <w:rFonts w:hint="eastAsia" w:ascii="楷体" w:hAnsi="楷体" w:eastAsia="楷体"/>
          <w:color w:val="333333"/>
          <w:sz w:val="30"/>
          <w:szCs w:val="30"/>
        </w:rPr>
        <w:t>2021年我院认真学习贯彻省、市、县级有关文件精神，积极推进财政预算绩效管理工作，不断提高财政预算绩效管理工作质量和使用效益，财政预算绩效管理工作取得了较好成效。按照市、县财政局文件要求，现将我院2021年度财政预算绩效管理工作汇报如下：</w:t>
      </w:r>
      <w:r>
        <w:rPr>
          <w:rFonts w:ascii="楷体" w:hAnsi="楷体" w:eastAsia="楷体"/>
          <w:color w:val="333333"/>
          <w:sz w:val="30"/>
          <w:szCs w:val="30"/>
        </w:rPr>
        <w:t xml:space="preserve"> </w:t>
      </w:r>
    </w:p>
    <w:p>
      <w:pPr>
        <w:spacing w:line="560" w:lineRule="exact"/>
        <w:ind w:firstLine="300" w:firstLineChars="100"/>
        <w:rPr>
          <w:rFonts w:ascii="楷体" w:hAnsi="楷体" w:eastAsia="楷体"/>
          <w:color w:val="333333"/>
          <w:sz w:val="30"/>
          <w:szCs w:val="30"/>
        </w:rPr>
      </w:pPr>
      <w:r>
        <w:rPr>
          <w:rFonts w:ascii="楷体" w:hAnsi="楷体" w:eastAsia="楷体"/>
          <w:color w:val="333333"/>
          <w:sz w:val="30"/>
          <w:szCs w:val="30"/>
        </w:rPr>
        <w:t>一、</w:t>
      </w:r>
      <w:r>
        <w:rPr>
          <w:rFonts w:hint="eastAsia" w:ascii="楷体" w:hAnsi="楷体" w:eastAsia="楷体" w:cs="仿宋_GB2312"/>
          <w:b/>
          <w:bCs/>
          <w:kern w:val="0"/>
          <w:sz w:val="30"/>
          <w:szCs w:val="30"/>
        </w:rPr>
        <w:t>部门基本情况</w:t>
      </w:r>
    </w:p>
    <w:p>
      <w:pPr>
        <w:pStyle w:val="2"/>
        <w:spacing w:before="0" w:beforeAutospacing="0" w:after="0" w:afterAutospacing="0" w:line="600" w:lineRule="exact"/>
        <w:ind w:firstLine="150" w:firstLineChars="50"/>
        <w:rPr>
          <w:rFonts w:ascii="楷体" w:hAnsi="楷体" w:eastAsia="楷体" w:cs="Times New Roman"/>
          <w:bCs/>
          <w:color w:val="333333"/>
          <w:sz w:val="30"/>
          <w:szCs w:val="30"/>
        </w:rPr>
      </w:pPr>
      <w:r>
        <w:rPr>
          <w:rFonts w:ascii="楷体" w:hAnsi="楷体" w:eastAsia="楷体" w:cs="Times New Roman"/>
          <w:bCs/>
          <w:color w:val="333333"/>
          <w:sz w:val="30"/>
          <w:szCs w:val="30"/>
        </w:rPr>
        <w:t>（一）主要职</w:t>
      </w:r>
      <w:r>
        <w:rPr>
          <w:rFonts w:hint="eastAsia" w:ascii="楷体" w:hAnsi="楷体" w:eastAsia="楷体" w:cs="Times New Roman"/>
          <w:bCs/>
          <w:color w:val="333333"/>
          <w:sz w:val="30"/>
          <w:szCs w:val="30"/>
        </w:rPr>
        <w:t>责</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1、负责全县城乡规划技术工作和相关咨询服务，负责规划信息技术的开发创新推广和应用，参与各类规划业务培训及开展对外技术交流，参与国土空间规划发展战略研究；</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2、参与城市基础设施现状调查统计，建立城市基础设施信息数据库，动态维护基础设施数据库；</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3、负责建设项目规划前置技术认证咨询、主要技术经济指标计算、景观设计、日照分析及交通影响评价等各项技术服务；</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4、参与多规合一信息平台新技术与国土空间规划管理融合工作；</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5、承担县资质内总体规划、控制性详细规划、村庄规划、各类专业规划、产业布局规划等规划编制业务，城市设计，市政设计及规划评估；</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6、负责建设项目选址、项目规划设计、项目放线定桩、规划验收等技术服务工作；</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 xml:space="preserve">7、承担控制测量、规划测量、建筑工程测量、市政工程测量、道路与桥隧测量等资质内测绘工作； </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8、完成自然资源局交办的其他任务。</w:t>
      </w:r>
    </w:p>
    <w:p>
      <w:pPr>
        <w:widowControl/>
        <w:shd w:val="clear" w:color="auto" w:fill="FFFFFF"/>
        <w:spacing w:line="360" w:lineRule="auto"/>
        <w:ind w:firstLine="150" w:firstLineChars="50"/>
        <w:jc w:val="left"/>
        <w:rPr>
          <w:rFonts w:ascii="楷体" w:hAnsi="楷体" w:eastAsia="楷体" w:cs="宋体"/>
          <w:color w:val="000000"/>
          <w:kern w:val="0"/>
          <w:sz w:val="30"/>
          <w:szCs w:val="30"/>
        </w:rPr>
      </w:pPr>
      <w:r>
        <w:rPr>
          <w:rFonts w:hint="eastAsia" w:ascii="楷体" w:hAnsi="楷体" w:eastAsia="楷体" w:cs="宋体"/>
          <w:color w:val="000000"/>
          <w:kern w:val="0"/>
          <w:sz w:val="30"/>
          <w:szCs w:val="30"/>
        </w:rPr>
        <w:t>（二）、机构设置</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祁东县城乡规划设计院，作为县自然资源局管理的副科级公益一类全额拨款事业单位，内设：</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1、综合股</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2、规划信息股</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3、规划设计股</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4、村镇规划股</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5、规划服务中心</w:t>
      </w:r>
    </w:p>
    <w:p>
      <w:pPr>
        <w:spacing w:line="360" w:lineRule="auto"/>
        <w:ind w:firstLine="450" w:firstLineChars="150"/>
        <w:jc w:val="left"/>
        <w:rPr>
          <w:rFonts w:ascii="楷体" w:hAnsi="楷体" w:eastAsia="楷体"/>
          <w:sz w:val="30"/>
          <w:szCs w:val="30"/>
        </w:rPr>
      </w:pPr>
      <w:r>
        <w:rPr>
          <w:rFonts w:hint="eastAsia" w:ascii="楷体" w:hAnsi="楷体" w:eastAsia="楷体"/>
          <w:sz w:val="30"/>
          <w:szCs w:val="30"/>
        </w:rPr>
        <w:t>2021年我院决算编制范围只有本级，没有二级预、决算的单位。</w:t>
      </w:r>
    </w:p>
    <w:p>
      <w:pPr>
        <w:spacing w:line="360" w:lineRule="auto"/>
        <w:jc w:val="left"/>
        <w:rPr>
          <w:rFonts w:ascii="楷体" w:hAnsi="楷体" w:eastAsia="楷体"/>
          <w:sz w:val="30"/>
          <w:szCs w:val="30"/>
        </w:rPr>
      </w:pPr>
      <w:r>
        <w:rPr>
          <w:rFonts w:hint="eastAsia" w:ascii="楷体" w:hAnsi="楷体" w:eastAsia="楷体"/>
          <w:sz w:val="30"/>
          <w:szCs w:val="30"/>
        </w:rPr>
        <w:t>（三）人员编制情况</w:t>
      </w:r>
    </w:p>
    <w:p>
      <w:pPr>
        <w:spacing w:line="360" w:lineRule="auto"/>
        <w:ind w:firstLine="600" w:firstLineChars="200"/>
        <w:jc w:val="left"/>
        <w:rPr>
          <w:rFonts w:ascii="楷体" w:hAnsi="楷体" w:eastAsia="楷体"/>
          <w:sz w:val="30"/>
          <w:szCs w:val="30"/>
        </w:rPr>
      </w:pPr>
      <w:r>
        <w:rPr>
          <w:rFonts w:hint="eastAsia" w:ascii="楷体" w:hAnsi="楷体" w:eastAsia="楷体"/>
          <w:sz w:val="30"/>
          <w:szCs w:val="30"/>
        </w:rPr>
        <w:t>祁东县城乡规划设计院至2021年12月31，共有编制人数58人，借调县自然资源局16人，退休人数8人、遗补人员3人。实有编制人数和退休人数及遗补人员共计53人。</w:t>
      </w:r>
    </w:p>
    <w:p>
      <w:pPr>
        <w:pStyle w:val="2"/>
        <w:spacing w:before="0" w:beforeAutospacing="0" w:after="0" w:afterAutospacing="0" w:line="600" w:lineRule="exact"/>
        <w:rPr>
          <w:rFonts w:ascii="楷体" w:hAnsi="楷体" w:eastAsia="楷体" w:cs="Times New Roman"/>
          <w:bCs/>
          <w:kern w:val="2"/>
          <w:sz w:val="30"/>
          <w:szCs w:val="30"/>
        </w:rPr>
      </w:pPr>
      <w:r>
        <w:rPr>
          <w:rFonts w:hint="eastAsia" w:ascii="楷体" w:hAnsi="楷体" w:eastAsia="楷体" w:cs="Times New Roman"/>
          <w:bCs/>
          <w:kern w:val="2"/>
          <w:sz w:val="30"/>
          <w:szCs w:val="30"/>
        </w:rPr>
        <w:t xml:space="preserve"> (四)、2021年单位工作任务或年度计划</w:t>
      </w:r>
    </w:p>
    <w:p>
      <w:pPr>
        <w:ind w:firstLine="600" w:firstLineChars="200"/>
        <w:rPr>
          <w:rFonts w:ascii="楷体" w:hAnsi="楷体" w:eastAsia="楷体"/>
          <w:sz w:val="30"/>
          <w:szCs w:val="30"/>
        </w:rPr>
      </w:pPr>
      <w:r>
        <w:rPr>
          <w:rFonts w:hint="eastAsia" w:ascii="楷体" w:hAnsi="楷体" w:eastAsia="楷体"/>
          <w:sz w:val="30"/>
          <w:szCs w:val="30"/>
        </w:rPr>
        <w:t>2021年，我院继续以学习贯彻</w:t>
      </w:r>
      <w:r>
        <w:rPr>
          <w:rFonts w:hint="eastAsia" w:ascii="楷体" w:hAnsi="楷体" w:eastAsia="楷体"/>
          <w:sz w:val="30"/>
          <w:szCs w:val="30"/>
          <w:lang w:val="en-US" w:eastAsia="zh-CN"/>
        </w:rPr>
        <w:t>党的</w:t>
      </w:r>
      <w:bookmarkStart w:id="0" w:name="_GoBack"/>
      <w:r>
        <w:rPr>
          <w:rFonts w:hint="eastAsia" w:ascii="楷体" w:hAnsi="楷体" w:eastAsia="楷体"/>
          <w:sz w:val="30"/>
          <w:szCs w:val="30"/>
        </w:rPr>
        <w:t>十九大</w:t>
      </w:r>
      <w:bookmarkEnd w:id="0"/>
      <w:r>
        <w:rPr>
          <w:rFonts w:hint="eastAsia" w:ascii="楷体" w:hAnsi="楷体" w:eastAsia="楷体"/>
          <w:sz w:val="30"/>
          <w:szCs w:val="30"/>
        </w:rPr>
        <w:t>精神为重点，继续紧密围绕县委、县政府有关工作部署，以更高标准的规划编制、更高效率的规划服务为要求，主动适应新常态，重点做好以下几个方面工作：</w:t>
      </w:r>
    </w:p>
    <w:p>
      <w:pPr>
        <w:ind w:firstLine="600" w:firstLineChars="200"/>
        <w:rPr>
          <w:rFonts w:ascii="楷体" w:hAnsi="楷体" w:eastAsia="楷体"/>
          <w:sz w:val="30"/>
          <w:szCs w:val="30"/>
        </w:rPr>
      </w:pPr>
      <w:r>
        <w:rPr>
          <w:rFonts w:hint="eastAsia" w:ascii="楷体" w:hAnsi="楷体" w:eastAsia="楷体"/>
          <w:sz w:val="30"/>
          <w:szCs w:val="30"/>
        </w:rPr>
        <w:t>（一）进一步加强党风廉政建设。认真开展党风廉政建设责任制，培育积极向上、风清气正的机关文化，弘扬敢于担当、勇创一流的创业精神，养成勤勉务实、创新严谨的工作作风，促进党风、作风、行风建设制度化、规范化、常态化。</w:t>
      </w:r>
    </w:p>
    <w:p>
      <w:pPr>
        <w:ind w:firstLine="600" w:firstLineChars="200"/>
        <w:rPr>
          <w:rFonts w:ascii="楷体" w:hAnsi="楷体" w:eastAsia="楷体"/>
          <w:sz w:val="30"/>
          <w:szCs w:val="30"/>
        </w:rPr>
      </w:pPr>
      <w:r>
        <w:rPr>
          <w:rFonts w:hint="eastAsia" w:ascii="楷体" w:hAnsi="楷体" w:eastAsia="楷体"/>
          <w:sz w:val="30"/>
          <w:szCs w:val="30"/>
        </w:rPr>
        <w:t>（二）加大业务培训力度，不断提高业务能力，树立超前规划、以人为本、彰显特色的规划理念，接轨先进的规划理念和知识。加强各类规划的相互协调和科学衔接，增强规划的系统性、前瞻性和科学性。建立和完善人才培养机制，加强机关建设，实现由管理团队向技术团队、专家团队的转变。</w:t>
      </w:r>
    </w:p>
    <w:p>
      <w:pPr>
        <w:ind w:firstLine="600" w:firstLineChars="200"/>
        <w:rPr>
          <w:rFonts w:ascii="楷体" w:hAnsi="楷体" w:eastAsia="楷体"/>
          <w:sz w:val="30"/>
          <w:szCs w:val="30"/>
        </w:rPr>
      </w:pPr>
      <w:r>
        <w:rPr>
          <w:rFonts w:hint="eastAsia" w:ascii="楷体" w:hAnsi="楷体" w:eastAsia="楷体"/>
          <w:sz w:val="30"/>
          <w:szCs w:val="30"/>
        </w:rPr>
        <w:t>（三）积极推进规划编制工作，县城总体规划修编评审获批后，我院将立即启动县城控制性详细规划编制，为今后作出规划行政许可、实施规划管理提供科学依据。</w:t>
      </w:r>
    </w:p>
    <w:p>
      <w:pPr>
        <w:ind w:firstLine="600" w:firstLineChars="200"/>
        <w:rPr>
          <w:rFonts w:ascii="楷体" w:hAnsi="楷体" w:eastAsia="楷体"/>
          <w:sz w:val="30"/>
          <w:szCs w:val="30"/>
        </w:rPr>
      </w:pPr>
      <w:r>
        <w:rPr>
          <w:rFonts w:hint="eastAsia" w:ascii="楷体" w:hAnsi="楷体" w:eastAsia="楷体"/>
          <w:sz w:val="30"/>
          <w:szCs w:val="30"/>
        </w:rPr>
        <w:t>（四）全力推进</w:t>
      </w:r>
      <w:r>
        <w:rPr>
          <w:rFonts w:hint="eastAsia" w:ascii="楷体" w:hAnsi="楷体" w:eastAsia="楷体" w:cs="仿宋"/>
          <w:sz w:val="30"/>
          <w:szCs w:val="30"/>
        </w:rPr>
        <w:t>拆迁安置地建设</w:t>
      </w:r>
      <w:r>
        <w:rPr>
          <w:rFonts w:hint="eastAsia" w:ascii="楷体" w:hAnsi="楷体" w:eastAsia="楷体"/>
          <w:sz w:val="30"/>
          <w:szCs w:val="30"/>
        </w:rPr>
        <w:t>。主动作为，对接县直各职能部门、街道等部门做好各</w:t>
      </w:r>
      <w:r>
        <w:rPr>
          <w:rFonts w:hint="eastAsia" w:ascii="楷体" w:hAnsi="楷体" w:eastAsia="楷体" w:cs="仿宋"/>
          <w:sz w:val="30"/>
          <w:szCs w:val="30"/>
        </w:rPr>
        <w:t>拆迁安置地项目的</w:t>
      </w:r>
      <w:r>
        <w:rPr>
          <w:rFonts w:hint="eastAsia" w:ascii="楷体" w:hAnsi="楷体" w:eastAsia="楷体"/>
          <w:sz w:val="30"/>
          <w:szCs w:val="30"/>
        </w:rPr>
        <w:t>选址、规划方案，积极发挥规划引领作用。</w:t>
      </w:r>
    </w:p>
    <w:p>
      <w:pPr>
        <w:ind w:firstLine="600" w:firstLineChars="200"/>
        <w:rPr>
          <w:rFonts w:ascii="楷体" w:hAnsi="楷体" w:eastAsia="楷体"/>
          <w:sz w:val="30"/>
          <w:szCs w:val="30"/>
        </w:rPr>
      </w:pPr>
      <w:r>
        <w:rPr>
          <w:rFonts w:hint="eastAsia" w:ascii="楷体" w:hAnsi="楷体" w:eastAsia="楷体"/>
          <w:sz w:val="30"/>
          <w:szCs w:val="30"/>
        </w:rPr>
        <w:t>（五）继续加大力度服务全县重点项目的建设。</w:t>
      </w:r>
    </w:p>
    <w:p>
      <w:pPr>
        <w:pStyle w:val="2"/>
        <w:spacing w:before="0" w:beforeAutospacing="0" w:after="0" w:afterAutospacing="0" w:line="600" w:lineRule="exact"/>
        <w:rPr>
          <w:rFonts w:ascii="楷体" w:hAnsi="楷体" w:eastAsia="楷体" w:cs="Times New Roman"/>
          <w:b/>
          <w:color w:val="333333"/>
          <w:sz w:val="30"/>
          <w:szCs w:val="30"/>
        </w:rPr>
      </w:pPr>
      <w:r>
        <w:rPr>
          <w:rFonts w:ascii="楷体" w:hAnsi="楷体" w:eastAsia="楷体" w:cs="Times New Roman"/>
          <w:b/>
          <w:color w:val="333333"/>
          <w:sz w:val="30"/>
          <w:szCs w:val="30"/>
        </w:rPr>
        <w:t>二、</w:t>
      </w:r>
      <w:r>
        <w:rPr>
          <w:rFonts w:hint="eastAsia" w:ascii="楷体" w:hAnsi="楷体" w:eastAsia="楷体" w:cs="Times New Roman"/>
          <w:b/>
          <w:color w:val="333333"/>
          <w:sz w:val="30"/>
          <w:szCs w:val="30"/>
        </w:rPr>
        <w:t>部门整体支出情况</w:t>
      </w:r>
    </w:p>
    <w:p>
      <w:pPr>
        <w:pStyle w:val="2"/>
        <w:spacing w:before="0" w:beforeAutospacing="0" w:after="0" w:afterAutospacing="0" w:line="600" w:lineRule="exact"/>
        <w:ind w:firstLine="300" w:firstLineChars="100"/>
        <w:rPr>
          <w:rFonts w:ascii="楷体" w:hAnsi="楷体" w:eastAsia="楷体" w:cs="Times New Roman"/>
          <w:color w:val="333333"/>
          <w:sz w:val="30"/>
          <w:szCs w:val="30"/>
        </w:rPr>
      </w:pPr>
      <w:r>
        <w:rPr>
          <w:rFonts w:ascii="楷体" w:hAnsi="楷体" w:eastAsia="楷体" w:cs="Times New Roman"/>
          <w:bCs/>
          <w:kern w:val="2"/>
          <w:sz w:val="30"/>
          <w:szCs w:val="30"/>
        </w:rPr>
        <w:t>（一）</w:t>
      </w:r>
      <w:r>
        <w:rPr>
          <w:rFonts w:hint="eastAsia" w:ascii="楷体" w:hAnsi="楷体" w:eastAsia="楷体" w:cs="Times New Roman"/>
          <w:bCs/>
          <w:kern w:val="2"/>
          <w:sz w:val="30"/>
          <w:szCs w:val="30"/>
        </w:rPr>
        <w:t>2021年</w:t>
      </w:r>
      <w:r>
        <w:rPr>
          <w:rFonts w:ascii="楷体" w:hAnsi="楷体" w:eastAsia="楷体" w:cs="Times New Roman"/>
          <w:bCs/>
          <w:kern w:val="2"/>
          <w:sz w:val="30"/>
          <w:szCs w:val="30"/>
        </w:rPr>
        <w:t xml:space="preserve">度收入支出决算总体情况 </w:t>
      </w:r>
    </w:p>
    <w:p>
      <w:pPr>
        <w:pStyle w:val="2"/>
        <w:spacing w:before="0" w:beforeAutospacing="0" w:after="0" w:afterAutospacing="0" w:line="600" w:lineRule="exact"/>
        <w:ind w:firstLine="600" w:firstLineChars="200"/>
        <w:rPr>
          <w:rFonts w:ascii="楷体" w:hAnsi="楷体" w:eastAsia="楷体" w:cs="Times New Roman"/>
          <w:color w:val="333333"/>
          <w:sz w:val="30"/>
          <w:szCs w:val="30"/>
        </w:rPr>
      </w:pPr>
      <w:r>
        <w:rPr>
          <w:rFonts w:hint="eastAsia" w:ascii="楷体" w:hAnsi="楷体" w:eastAsia="楷体" w:cs="Times New Roman"/>
          <w:color w:val="333333"/>
          <w:sz w:val="30"/>
          <w:szCs w:val="30"/>
        </w:rPr>
        <w:t>2021年</w:t>
      </w:r>
      <w:r>
        <w:rPr>
          <w:rFonts w:ascii="楷体" w:hAnsi="楷体" w:eastAsia="楷体" w:cs="Times New Roman"/>
          <w:color w:val="333333"/>
          <w:sz w:val="30"/>
          <w:szCs w:val="30"/>
        </w:rPr>
        <w:t>度收入总计</w:t>
      </w:r>
      <w:r>
        <w:rPr>
          <w:rFonts w:hint="eastAsia" w:ascii="楷体" w:hAnsi="楷体" w:eastAsia="楷体" w:cs="Times New Roman"/>
          <w:color w:val="333333"/>
          <w:sz w:val="30"/>
          <w:szCs w:val="30"/>
        </w:rPr>
        <w:t>562.62万</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其中：</w:t>
      </w:r>
      <w:r>
        <w:rPr>
          <w:rFonts w:ascii="楷体" w:hAnsi="楷体" w:eastAsia="楷体" w:cs="Times New Roman"/>
          <w:color w:val="333333"/>
          <w:sz w:val="30"/>
          <w:szCs w:val="30"/>
        </w:rPr>
        <w:t>财政拨款收入</w:t>
      </w:r>
      <w:r>
        <w:rPr>
          <w:rFonts w:hint="eastAsia" w:ascii="楷体" w:hAnsi="楷体" w:eastAsia="楷体" w:cs="Times New Roman"/>
          <w:color w:val="333333"/>
          <w:sz w:val="30"/>
          <w:szCs w:val="30"/>
        </w:rPr>
        <w:t>562.62万</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,事业收入0万元，其他收入0万元</w:t>
      </w:r>
      <w:r>
        <w:rPr>
          <w:rFonts w:ascii="楷体" w:hAnsi="楷体" w:eastAsia="楷体" w:cs="Times New Roman"/>
          <w:color w:val="333333"/>
          <w:sz w:val="30"/>
          <w:szCs w:val="30"/>
        </w:rPr>
        <w:t>。</w:t>
      </w:r>
    </w:p>
    <w:p>
      <w:pPr>
        <w:ind w:firstLine="600" w:firstLineChars="200"/>
        <w:jc w:val="left"/>
        <w:rPr>
          <w:rFonts w:ascii="楷体" w:hAnsi="楷体" w:eastAsia="楷体"/>
          <w:color w:val="333333"/>
          <w:sz w:val="30"/>
          <w:szCs w:val="30"/>
        </w:rPr>
      </w:pPr>
      <w:r>
        <w:rPr>
          <w:rFonts w:hint="eastAsia" w:ascii="楷体" w:hAnsi="楷体" w:eastAsia="楷体"/>
          <w:color w:val="333333"/>
          <w:sz w:val="30"/>
          <w:szCs w:val="30"/>
        </w:rPr>
        <w:t>2021年</w:t>
      </w:r>
      <w:r>
        <w:rPr>
          <w:rFonts w:ascii="楷体" w:hAnsi="楷体" w:eastAsia="楷体"/>
          <w:color w:val="333333"/>
          <w:sz w:val="30"/>
          <w:szCs w:val="30"/>
        </w:rPr>
        <w:t>度本年支出合计</w:t>
      </w:r>
      <w:r>
        <w:rPr>
          <w:rFonts w:hint="eastAsia" w:ascii="楷体" w:hAnsi="楷体" w:eastAsia="楷体"/>
          <w:color w:val="333333"/>
          <w:sz w:val="30"/>
          <w:szCs w:val="30"/>
        </w:rPr>
        <w:t>562.62万</w:t>
      </w:r>
      <w:r>
        <w:rPr>
          <w:rFonts w:ascii="楷体" w:hAnsi="楷体" w:eastAsia="楷体"/>
          <w:color w:val="333333"/>
          <w:sz w:val="30"/>
          <w:szCs w:val="30"/>
        </w:rPr>
        <w:t>元，其中：基本支出</w:t>
      </w:r>
      <w:r>
        <w:rPr>
          <w:rFonts w:hint="eastAsia" w:ascii="楷体" w:hAnsi="楷体" w:eastAsia="楷体"/>
          <w:color w:val="333333"/>
          <w:sz w:val="30"/>
          <w:szCs w:val="30"/>
        </w:rPr>
        <w:t>562.62万</w:t>
      </w:r>
      <w:r>
        <w:rPr>
          <w:rFonts w:ascii="楷体" w:hAnsi="楷体" w:eastAsia="楷体"/>
          <w:color w:val="333333"/>
          <w:sz w:val="30"/>
          <w:szCs w:val="30"/>
        </w:rPr>
        <w:t>元</w:t>
      </w:r>
      <w:r>
        <w:rPr>
          <w:rFonts w:hint="eastAsia" w:ascii="楷体" w:hAnsi="楷体" w:eastAsia="楷体"/>
          <w:color w:val="333333"/>
          <w:sz w:val="30"/>
          <w:szCs w:val="30"/>
        </w:rPr>
        <w:t>、项目</w:t>
      </w:r>
      <w:r>
        <w:rPr>
          <w:rFonts w:ascii="楷体" w:hAnsi="楷体" w:eastAsia="楷体"/>
          <w:color w:val="333333"/>
          <w:sz w:val="30"/>
          <w:szCs w:val="30"/>
        </w:rPr>
        <w:t>支出</w:t>
      </w:r>
      <w:r>
        <w:rPr>
          <w:rFonts w:hint="eastAsia" w:ascii="楷体" w:hAnsi="楷体" w:eastAsia="楷体"/>
          <w:color w:val="333333"/>
          <w:sz w:val="30"/>
          <w:szCs w:val="30"/>
        </w:rPr>
        <w:t>0</w:t>
      </w:r>
      <w:r>
        <w:rPr>
          <w:rFonts w:ascii="楷体" w:hAnsi="楷体" w:eastAsia="楷体"/>
          <w:color w:val="333333"/>
          <w:sz w:val="30"/>
          <w:szCs w:val="30"/>
        </w:rPr>
        <w:t>万元</w:t>
      </w:r>
      <w:r>
        <w:rPr>
          <w:rFonts w:hint="eastAsia" w:ascii="楷体" w:hAnsi="楷体" w:eastAsia="楷体"/>
          <w:color w:val="333333"/>
          <w:sz w:val="30"/>
          <w:szCs w:val="30"/>
        </w:rPr>
        <w:t>。</w:t>
      </w:r>
      <w:r>
        <w:rPr>
          <w:rFonts w:ascii="楷体" w:hAnsi="楷体" w:eastAsia="楷体"/>
          <w:color w:val="333333"/>
          <w:sz w:val="30"/>
          <w:szCs w:val="30"/>
        </w:rPr>
        <w:t xml:space="preserve">  </w:t>
      </w:r>
    </w:p>
    <w:p>
      <w:pPr>
        <w:pStyle w:val="2"/>
        <w:spacing w:before="0" w:beforeAutospacing="0" w:after="0" w:afterAutospacing="0" w:line="600" w:lineRule="exact"/>
        <w:ind w:firstLine="300" w:firstLineChars="100"/>
        <w:rPr>
          <w:rFonts w:ascii="楷体" w:hAnsi="楷体" w:eastAsia="楷体" w:cs="Times New Roman"/>
          <w:bCs/>
          <w:kern w:val="2"/>
          <w:sz w:val="30"/>
          <w:szCs w:val="30"/>
        </w:rPr>
      </w:pPr>
      <w:r>
        <w:rPr>
          <w:rFonts w:ascii="楷体" w:hAnsi="楷体" w:eastAsia="楷体" w:cs="Times New Roman"/>
          <w:bCs/>
          <w:kern w:val="2"/>
          <w:sz w:val="30"/>
          <w:szCs w:val="30"/>
        </w:rPr>
        <w:t>（二）</w:t>
      </w:r>
      <w:r>
        <w:rPr>
          <w:rFonts w:hint="eastAsia" w:ascii="楷体" w:hAnsi="楷体" w:eastAsia="楷体" w:cs="Times New Roman"/>
          <w:bCs/>
          <w:kern w:val="2"/>
          <w:sz w:val="30"/>
          <w:szCs w:val="30"/>
        </w:rPr>
        <w:t>2021年</w:t>
      </w:r>
      <w:r>
        <w:rPr>
          <w:rFonts w:ascii="楷体" w:hAnsi="楷体" w:eastAsia="楷体" w:cs="Times New Roman"/>
          <w:bCs/>
          <w:kern w:val="2"/>
          <w:sz w:val="30"/>
          <w:szCs w:val="30"/>
        </w:rPr>
        <w:t>度财政拨款收入支出决算情况</w:t>
      </w:r>
    </w:p>
    <w:p>
      <w:pPr>
        <w:pStyle w:val="2"/>
        <w:spacing w:before="0" w:beforeAutospacing="0" w:after="0" w:afterAutospacing="0" w:line="600" w:lineRule="exact"/>
        <w:ind w:firstLine="600" w:firstLineChars="200"/>
        <w:rPr>
          <w:rFonts w:ascii="楷体" w:hAnsi="楷体" w:eastAsia="楷体" w:cs="Times New Roman"/>
          <w:color w:val="333333"/>
          <w:sz w:val="30"/>
          <w:szCs w:val="30"/>
        </w:rPr>
      </w:pPr>
      <w:r>
        <w:rPr>
          <w:rFonts w:hint="eastAsia" w:ascii="楷体" w:hAnsi="楷体" w:eastAsia="楷体" w:cs="Times New Roman"/>
          <w:kern w:val="2"/>
          <w:sz w:val="30"/>
          <w:szCs w:val="30"/>
        </w:rPr>
        <w:t>2021年</w:t>
      </w:r>
      <w:r>
        <w:rPr>
          <w:rFonts w:ascii="楷体" w:hAnsi="楷体" w:eastAsia="楷体" w:cs="Times New Roman"/>
          <w:color w:val="333333"/>
          <w:sz w:val="30"/>
          <w:szCs w:val="30"/>
        </w:rPr>
        <w:t>度财政拨款收入合计</w:t>
      </w:r>
      <w:r>
        <w:rPr>
          <w:rFonts w:hint="eastAsia" w:ascii="楷体" w:hAnsi="楷体" w:eastAsia="楷体"/>
          <w:color w:val="333333"/>
          <w:sz w:val="30"/>
          <w:szCs w:val="30"/>
        </w:rPr>
        <w:t>562.62万</w:t>
      </w:r>
      <w:r>
        <w:rPr>
          <w:rFonts w:ascii="楷体" w:hAnsi="楷体" w:eastAsia="楷体" w:cs="Times New Roman"/>
          <w:color w:val="333333"/>
          <w:sz w:val="30"/>
          <w:szCs w:val="30"/>
        </w:rPr>
        <w:t>元，其中：一般公共预算财政拨款收入</w:t>
      </w:r>
      <w:r>
        <w:rPr>
          <w:rFonts w:hint="eastAsia" w:ascii="楷体" w:hAnsi="楷体" w:eastAsia="楷体"/>
          <w:color w:val="333333"/>
          <w:sz w:val="30"/>
          <w:szCs w:val="30"/>
        </w:rPr>
        <w:t>562.62万</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w:t>
      </w:r>
    </w:p>
    <w:p>
      <w:pPr>
        <w:ind w:firstLine="600" w:firstLineChars="200"/>
        <w:rPr>
          <w:rFonts w:ascii="楷体" w:hAnsi="楷体" w:eastAsia="楷体"/>
          <w:sz w:val="30"/>
          <w:szCs w:val="30"/>
        </w:rPr>
      </w:pPr>
      <w:r>
        <w:rPr>
          <w:rFonts w:hint="eastAsia" w:ascii="楷体" w:hAnsi="楷体" w:eastAsia="楷体"/>
          <w:sz w:val="30"/>
          <w:szCs w:val="30"/>
        </w:rPr>
        <w:t>2021年</w:t>
      </w:r>
      <w:r>
        <w:rPr>
          <w:rFonts w:ascii="楷体" w:hAnsi="楷体" w:eastAsia="楷体"/>
          <w:color w:val="333333"/>
          <w:sz w:val="30"/>
          <w:szCs w:val="30"/>
        </w:rPr>
        <w:t>度财政拨款支出合计</w:t>
      </w:r>
      <w:r>
        <w:rPr>
          <w:rFonts w:hint="eastAsia" w:ascii="楷体" w:hAnsi="楷体" w:eastAsia="楷体"/>
          <w:color w:val="333333"/>
          <w:sz w:val="30"/>
          <w:szCs w:val="30"/>
        </w:rPr>
        <w:t>562.62万</w:t>
      </w:r>
      <w:r>
        <w:rPr>
          <w:rFonts w:ascii="楷体" w:hAnsi="楷体" w:eastAsia="楷体" w:cs="Times New Roman"/>
          <w:color w:val="333333"/>
          <w:sz w:val="30"/>
          <w:szCs w:val="30"/>
        </w:rPr>
        <w:t>元</w:t>
      </w:r>
      <w:r>
        <w:rPr>
          <w:rFonts w:ascii="楷体" w:hAnsi="楷体" w:eastAsia="楷体"/>
          <w:color w:val="333333"/>
          <w:sz w:val="30"/>
          <w:szCs w:val="30"/>
        </w:rPr>
        <w:t>，</w:t>
      </w:r>
      <w:r>
        <w:rPr>
          <w:rFonts w:hint="eastAsia" w:ascii="楷体" w:hAnsi="楷体" w:eastAsia="楷体"/>
          <w:sz w:val="30"/>
          <w:szCs w:val="30"/>
        </w:rPr>
        <w:t>主要用于以下方面：一般公共服务（类）支出452.14万元，社会保障和就业（类）支出43.5万元，医疗卫生与计划生育（类）支出21.74万元，住房保障（类）支出45.24万元。</w:t>
      </w:r>
    </w:p>
    <w:p>
      <w:pPr>
        <w:pStyle w:val="2"/>
        <w:spacing w:before="0" w:beforeAutospacing="0" w:after="0" w:afterAutospacing="0" w:line="600" w:lineRule="exact"/>
        <w:rPr>
          <w:rFonts w:ascii="楷体" w:hAnsi="楷体" w:eastAsia="楷体" w:cs="Times New Roman"/>
          <w:bCs/>
          <w:kern w:val="2"/>
          <w:sz w:val="30"/>
          <w:szCs w:val="30"/>
        </w:rPr>
      </w:pPr>
      <w:r>
        <w:rPr>
          <w:rFonts w:ascii="楷体" w:hAnsi="楷体" w:eastAsia="楷体" w:cs="Times New Roman"/>
          <w:bCs/>
          <w:kern w:val="2"/>
          <w:sz w:val="30"/>
          <w:szCs w:val="30"/>
        </w:rPr>
        <w:t>（三）</w:t>
      </w:r>
      <w:r>
        <w:rPr>
          <w:rFonts w:hint="eastAsia" w:ascii="楷体" w:hAnsi="楷体" w:eastAsia="楷体" w:cs="Times New Roman"/>
          <w:bCs/>
          <w:kern w:val="2"/>
          <w:sz w:val="30"/>
          <w:szCs w:val="30"/>
        </w:rPr>
        <w:t>2021年</w:t>
      </w:r>
      <w:r>
        <w:rPr>
          <w:rFonts w:ascii="楷体" w:hAnsi="楷体" w:eastAsia="楷体" w:cs="Times New Roman"/>
          <w:bCs/>
          <w:kern w:val="2"/>
          <w:sz w:val="30"/>
          <w:szCs w:val="30"/>
        </w:rPr>
        <w:t>度财政拨款支出</w:t>
      </w:r>
      <w:r>
        <w:rPr>
          <w:rFonts w:hint="eastAsia" w:ascii="楷体" w:hAnsi="楷体" w:eastAsia="楷体" w:cs="Times New Roman"/>
          <w:bCs/>
          <w:kern w:val="2"/>
          <w:sz w:val="30"/>
          <w:szCs w:val="30"/>
        </w:rPr>
        <w:t>分类情况</w:t>
      </w:r>
    </w:p>
    <w:p>
      <w:pPr>
        <w:pStyle w:val="2"/>
        <w:spacing w:before="0" w:beforeAutospacing="0" w:after="0" w:afterAutospacing="0" w:line="600" w:lineRule="exact"/>
        <w:ind w:firstLine="600" w:firstLineChars="200"/>
        <w:rPr>
          <w:rFonts w:ascii="楷体" w:hAnsi="楷体" w:eastAsia="楷体" w:cs="Times New Roman"/>
          <w:kern w:val="2"/>
          <w:sz w:val="30"/>
          <w:szCs w:val="30"/>
        </w:rPr>
      </w:pPr>
      <w:r>
        <w:rPr>
          <w:rFonts w:ascii="楷体" w:hAnsi="楷体" w:eastAsia="楷体" w:cs="Times New Roman"/>
          <w:kern w:val="2"/>
          <w:sz w:val="30"/>
          <w:szCs w:val="30"/>
        </w:rPr>
        <w:t>1</w:t>
      </w:r>
      <w:r>
        <w:rPr>
          <w:rFonts w:hint="eastAsia" w:ascii="楷体" w:hAnsi="楷体" w:eastAsia="楷体" w:cs="Times New Roman"/>
          <w:kern w:val="2"/>
          <w:sz w:val="30"/>
          <w:szCs w:val="30"/>
        </w:rPr>
        <w:t>、</w:t>
      </w:r>
      <w:r>
        <w:rPr>
          <w:rFonts w:hint="eastAsia" w:ascii="楷体" w:hAnsi="楷体" w:eastAsia="楷体" w:cs="华文新魏"/>
          <w:kern w:val="2"/>
          <w:sz w:val="30"/>
          <w:szCs w:val="30"/>
        </w:rPr>
        <w:t>基本支出</w:t>
      </w:r>
      <w:r>
        <w:rPr>
          <w:rFonts w:hint="eastAsia" w:ascii="楷体" w:hAnsi="楷体" w:eastAsia="楷体"/>
          <w:color w:val="333333"/>
          <w:sz w:val="30"/>
          <w:szCs w:val="30"/>
        </w:rPr>
        <w:t>562.62万</w:t>
      </w:r>
      <w:r>
        <w:rPr>
          <w:rFonts w:ascii="楷体" w:hAnsi="楷体" w:eastAsia="楷体" w:cs="Times New Roman"/>
          <w:color w:val="333333"/>
          <w:sz w:val="30"/>
          <w:szCs w:val="30"/>
        </w:rPr>
        <w:t>元</w:t>
      </w:r>
      <w:r>
        <w:rPr>
          <w:rFonts w:ascii="楷体" w:hAnsi="楷体" w:eastAsia="楷体" w:cs="Times New Roman"/>
          <w:kern w:val="2"/>
          <w:sz w:val="30"/>
          <w:szCs w:val="30"/>
        </w:rPr>
        <w:t>，占财政拨款支出总</w:t>
      </w:r>
      <w:r>
        <w:rPr>
          <w:rFonts w:hint="eastAsia" w:ascii="楷体" w:hAnsi="楷体" w:eastAsia="楷体" w:cs="Times New Roman"/>
          <w:kern w:val="2"/>
          <w:sz w:val="30"/>
          <w:szCs w:val="30"/>
        </w:rPr>
        <w:t>额</w:t>
      </w:r>
      <w:r>
        <w:rPr>
          <w:rFonts w:ascii="楷体" w:hAnsi="楷体" w:eastAsia="楷体" w:cs="Times New Roman"/>
          <w:kern w:val="2"/>
          <w:sz w:val="30"/>
          <w:szCs w:val="30"/>
        </w:rPr>
        <w:t>的</w:t>
      </w:r>
      <w:r>
        <w:rPr>
          <w:rFonts w:hint="eastAsia" w:ascii="楷体" w:hAnsi="楷体" w:eastAsia="楷体" w:cs="Times New Roman"/>
          <w:color w:val="333333"/>
          <w:sz w:val="30"/>
          <w:szCs w:val="30"/>
        </w:rPr>
        <w:t>100%</w:t>
      </w:r>
      <w:r>
        <w:rPr>
          <w:rFonts w:ascii="楷体" w:hAnsi="楷体" w:eastAsia="楷体" w:cs="Times New Roman"/>
          <w:color w:val="333333"/>
          <w:sz w:val="30"/>
          <w:szCs w:val="30"/>
        </w:rPr>
        <w:t>，</w:t>
      </w:r>
      <w:r>
        <w:rPr>
          <w:rFonts w:ascii="楷体" w:hAnsi="楷体" w:eastAsia="楷体" w:cs="Times New Roman"/>
          <w:kern w:val="2"/>
          <w:sz w:val="30"/>
          <w:szCs w:val="30"/>
        </w:rPr>
        <w:t>其中：（1）工资福利支出</w:t>
      </w:r>
      <w:r>
        <w:rPr>
          <w:rFonts w:hint="eastAsia" w:ascii="楷体" w:hAnsi="楷体" w:eastAsia="楷体" w:cs="Times New Roman"/>
          <w:color w:val="333333"/>
          <w:sz w:val="30"/>
          <w:szCs w:val="30"/>
        </w:rPr>
        <w:t>468.23万</w:t>
      </w:r>
      <w:r>
        <w:rPr>
          <w:rFonts w:ascii="楷体" w:hAnsi="楷体" w:eastAsia="楷体" w:cs="Times New Roman"/>
          <w:kern w:val="2"/>
          <w:sz w:val="30"/>
          <w:szCs w:val="30"/>
        </w:rPr>
        <w:t>元，包括基本工资、津贴补贴、奖金、社会保障缴费、伙食补助费、绩效工资、其他工资福利支出；（2）商品和服务支出</w:t>
      </w:r>
      <w:r>
        <w:rPr>
          <w:rFonts w:hint="eastAsia" w:ascii="楷体" w:hAnsi="楷体" w:eastAsia="楷体" w:cs="Times New Roman"/>
          <w:color w:val="333333"/>
          <w:sz w:val="30"/>
          <w:szCs w:val="30"/>
        </w:rPr>
        <w:t>92.96</w:t>
      </w:r>
      <w:r>
        <w:rPr>
          <w:rFonts w:ascii="楷体" w:hAnsi="楷体" w:eastAsia="楷体" w:cs="Times New Roman"/>
          <w:kern w:val="2"/>
          <w:sz w:val="30"/>
          <w:szCs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ascii="楷体" w:hAnsi="楷体" w:eastAsia="楷体" w:cs="Times New Roman"/>
          <w:color w:val="333333"/>
          <w:sz w:val="30"/>
          <w:szCs w:val="30"/>
        </w:rPr>
        <w:t>1.43</w:t>
      </w:r>
      <w:r>
        <w:rPr>
          <w:rFonts w:ascii="楷体" w:hAnsi="楷体" w:eastAsia="楷体" w:cs="Times New Roman"/>
          <w:kern w:val="2"/>
          <w:sz w:val="30"/>
          <w:szCs w:val="30"/>
        </w:rPr>
        <w:t>万元，包括抚恤金支出</w:t>
      </w:r>
      <w:r>
        <w:rPr>
          <w:rFonts w:hint="eastAsia" w:ascii="楷体" w:hAnsi="楷体" w:eastAsia="楷体" w:cs="Times New Roman"/>
          <w:kern w:val="2"/>
          <w:sz w:val="30"/>
          <w:szCs w:val="30"/>
        </w:rPr>
        <w:t>等。</w:t>
      </w:r>
    </w:p>
    <w:p>
      <w:pPr>
        <w:pStyle w:val="2"/>
        <w:spacing w:before="0" w:beforeAutospacing="0" w:after="0" w:afterAutospacing="0" w:line="600" w:lineRule="exact"/>
        <w:ind w:firstLine="600" w:firstLineChars="200"/>
        <w:rPr>
          <w:rFonts w:ascii="楷体" w:hAnsi="楷体" w:eastAsia="楷体" w:cs="Times New Roman"/>
          <w:color w:val="333333"/>
          <w:sz w:val="30"/>
          <w:szCs w:val="30"/>
        </w:rPr>
      </w:pPr>
      <w:r>
        <w:rPr>
          <w:rFonts w:ascii="楷体" w:hAnsi="楷体" w:eastAsia="楷体" w:cs="Times New Roman"/>
          <w:kern w:val="2"/>
          <w:sz w:val="30"/>
          <w:szCs w:val="30"/>
        </w:rPr>
        <w:t xml:space="preserve"> 2、项目支出</w:t>
      </w:r>
      <w:r>
        <w:rPr>
          <w:rFonts w:hint="eastAsia" w:ascii="楷体" w:hAnsi="楷体" w:eastAsia="楷体" w:cs="Times New Roman"/>
          <w:color w:val="333333"/>
          <w:sz w:val="30"/>
          <w:szCs w:val="30"/>
        </w:rPr>
        <w:t>0</w:t>
      </w:r>
      <w:r>
        <w:rPr>
          <w:rFonts w:ascii="楷体" w:hAnsi="楷体" w:eastAsia="楷体" w:cs="Times New Roman"/>
          <w:kern w:val="2"/>
          <w:sz w:val="30"/>
          <w:szCs w:val="30"/>
        </w:rPr>
        <w:t>万元，占财政拨款支出总</w:t>
      </w:r>
      <w:r>
        <w:rPr>
          <w:rFonts w:hint="eastAsia" w:ascii="楷体" w:hAnsi="楷体" w:eastAsia="楷体" w:cs="Times New Roman"/>
          <w:kern w:val="2"/>
          <w:sz w:val="30"/>
          <w:szCs w:val="30"/>
        </w:rPr>
        <w:t>额</w:t>
      </w:r>
      <w:r>
        <w:rPr>
          <w:rFonts w:ascii="楷体" w:hAnsi="楷体" w:eastAsia="楷体" w:cs="Times New Roman"/>
          <w:kern w:val="2"/>
          <w:sz w:val="30"/>
          <w:szCs w:val="30"/>
        </w:rPr>
        <w:t>的</w:t>
      </w:r>
      <w:r>
        <w:rPr>
          <w:rFonts w:hint="eastAsia" w:ascii="楷体" w:hAnsi="楷体" w:eastAsia="楷体" w:cs="Times New Roman"/>
          <w:color w:val="333333"/>
          <w:sz w:val="30"/>
          <w:szCs w:val="30"/>
        </w:rPr>
        <w:t>0</w:t>
      </w:r>
      <w:r>
        <w:rPr>
          <w:rFonts w:ascii="楷体" w:hAnsi="楷体" w:eastAsia="楷体" w:cs="Times New Roman"/>
          <w:color w:val="333333"/>
          <w:sz w:val="30"/>
          <w:szCs w:val="30"/>
        </w:rPr>
        <w:t>%</w:t>
      </w:r>
      <w:r>
        <w:rPr>
          <w:rFonts w:ascii="楷体" w:hAnsi="楷体" w:eastAsia="楷体" w:cs="Times New Roman"/>
          <w:kern w:val="2"/>
          <w:sz w:val="30"/>
          <w:szCs w:val="30"/>
        </w:rPr>
        <w:t>。</w:t>
      </w:r>
      <w:r>
        <w:rPr>
          <w:rFonts w:hint="eastAsia" w:ascii="楷体" w:hAnsi="楷体" w:eastAsia="楷体" w:cs="Times New Roman"/>
          <w:kern w:val="2"/>
          <w:sz w:val="30"/>
          <w:szCs w:val="30"/>
        </w:rPr>
        <w:t>祁东县城乡规划设计院2021年无项目支出经费。</w:t>
      </w:r>
    </w:p>
    <w:p>
      <w:pPr>
        <w:pStyle w:val="2"/>
        <w:spacing w:before="0" w:beforeAutospacing="0" w:after="0" w:afterAutospacing="0" w:line="600" w:lineRule="exact"/>
        <w:rPr>
          <w:rFonts w:ascii="楷体" w:hAnsi="楷体" w:eastAsia="楷体" w:cs="Times New Roman"/>
          <w:bCs/>
          <w:kern w:val="2"/>
          <w:sz w:val="30"/>
          <w:szCs w:val="30"/>
        </w:rPr>
      </w:pPr>
      <w:r>
        <w:rPr>
          <w:rFonts w:ascii="楷体" w:hAnsi="楷体" w:eastAsia="楷体" w:cs="Times New Roman"/>
          <w:bCs/>
          <w:kern w:val="2"/>
          <w:sz w:val="30"/>
          <w:szCs w:val="30"/>
        </w:rPr>
        <w:t>（四）</w:t>
      </w:r>
      <w:r>
        <w:rPr>
          <w:rFonts w:hint="eastAsia" w:ascii="楷体" w:hAnsi="楷体" w:eastAsia="楷体" w:cs="Times New Roman"/>
          <w:bCs/>
          <w:kern w:val="2"/>
          <w:sz w:val="30"/>
          <w:szCs w:val="30"/>
        </w:rPr>
        <w:t>2021年</w:t>
      </w:r>
      <w:r>
        <w:rPr>
          <w:rFonts w:ascii="楷体" w:hAnsi="楷体" w:eastAsia="楷体" w:cs="Times New Roman"/>
          <w:bCs/>
          <w:kern w:val="2"/>
          <w:sz w:val="30"/>
          <w:szCs w:val="30"/>
        </w:rPr>
        <w:t>度“三公”经费</w:t>
      </w:r>
      <w:r>
        <w:rPr>
          <w:rFonts w:hint="eastAsia" w:ascii="楷体" w:hAnsi="楷体" w:eastAsia="楷体" w:cs="Times New Roman"/>
          <w:bCs/>
          <w:kern w:val="2"/>
          <w:sz w:val="30"/>
          <w:szCs w:val="30"/>
        </w:rPr>
        <w:t>支出分类</w:t>
      </w:r>
      <w:r>
        <w:rPr>
          <w:rFonts w:ascii="楷体" w:hAnsi="楷体" w:eastAsia="楷体" w:cs="Times New Roman"/>
          <w:bCs/>
          <w:kern w:val="2"/>
          <w:sz w:val="30"/>
          <w:szCs w:val="30"/>
        </w:rPr>
        <w:t xml:space="preserve">情况 </w:t>
      </w:r>
    </w:p>
    <w:p>
      <w:pPr>
        <w:pStyle w:val="2"/>
        <w:spacing w:before="0" w:beforeAutospacing="0" w:after="0" w:afterAutospacing="0" w:line="600" w:lineRule="exact"/>
        <w:ind w:firstLine="600" w:firstLineChars="200"/>
        <w:rPr>
          <w:rFonts w:ascii="楷体" w:hAnsi="楷体" w:eastAsia="楷体" w:cs="Times New Roman"/>
          <w:color w:val="333333"/>
          <w:sz w:val="30"/>
          <w:szCs w:val="30"/>
        </w:rPr>
      </w:pPr>
      <w:r>
        <w:rPr>
          <w:rFonts w:hint="eastAsia" w:ascii="楷体" w:hAnsi="楷体" w:eastAsia="楷体" w:cs="Times New Roman"/>
          <w:color w:val="333333"/>
          <w:sz w:val="30"/>
          <w:szCs w:val="30"/>
        </w:rPr>
        <w:t>2021年</w:t>
      </w:r>
      <w:r>
        <w:rPr>
          <w:rFonts w:ascii="楷体" w:hAnsi="楷体" w:eastAsia="楷体" w:cs="Times New Roman"/>
          <w:color w:val="333333"/>
          <w:sz w:val="30"/>
          <w:szCs w:val="30"/>
        </w:rPr>
        <w:t>度“三公”经费支出决算为</w:t>
      </w:r>
      <w:r>
        <w:rPr>
          <w:rFonts w:hint="eastAsia" w:ascii="楷体" w:hAnsi="楷体" w:eastAsia="楷体" w:cs="Times New Roman"/>
          <w:color w:val="333333"/>
          <w:sz w:val="30"/>
          <w:szCs w:val="30"/>
        </w:rPr>
        <w:t>7.7万</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,与上年相比，增加4.39万元，增长133.01%。具体支出如下：</w:t>
      </w:r>
    </w:p>
    <w:p>
      <w:pPr>
        <w:pStyle w:val="2"/>
        <w:spacing w:before="0" w:beforeAutospacing="0" w:after="0" w:afterAutospacing="0" w:line="600" w:lineRule="exact"/>
        <w:ind w:firstLine="600" w:firstLineChars="200"/>
        <w:rPr>
          <w:rFonts w:ascii="楷体" w:hAnsi="楷体" w:eastAsia="楷体" w:cs="Times New Roman"/>
          <w:color w:val="333333"/>
          <w:sz w:val="30"/>
          <w:szCs w:val="30"/>
        </w:rPr>
      </w:pPr>
      <w:r>
        <w:rPr>
          <w:rFonts w:ascii="楷体" w:hAnsi="楷体" w:eastAsia="楷体" w:cs="Times New Roman"/>
          <w:color w:val="333333"/>
          <w:sz w:val="30"/>
          <w:szCs w:val="30"/>
        </w:rPr>
        <w:t>1</w:t>
      </w:r>
      <w:r>
        <w:rPr>
          <w:rFonts w:hint="eastAsia" w:ascii="楷体" w:hAnsi="楷体" w:eastAsia="楷体" w:cs="Times New Roman"/>
          <w:color w:val="333333"/>
          <w:sz w:val="30"/>
          <w:szCs w:val="30"/>
        </w:rPr>
        <w:t>、</w:t>
      </w:r>
      <w:r>
        <w:rPr>
          <w:rFonts w:ascii="楷体" w:hAnsi="楷体" w:eastAsia="楷体" w:cs="Times New Roman"/>
          <w:color w:val="333333"/>
          <w:sz w:val="30"/>
          <w:szCs w:val="30"/>
        </w:rPr>
        <w:t>因公出国（境）费支出</w:t>
      </w:r>
      <w:r>
        <w:rPr>
          <w:rFonts w:hint="eastAsia" w:ascii="楷体" w:hAnsi="楷体" w:eastAsia="楷体" w:cs="Times New Roman"/>
          <w:color w:val="333333"/>
          <w:sz w:val="30"/>
          <w:szCs w:val="30"/>
        </w:rPr>
        <w:t>0</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全年因公出国（境）团组共计0个，累计0人次</w:t>
      </w:r>
      <w:r>
        <w:rPr>
          <w:rFonts w:ascii="楷体" w:hAnsi="楷体" w:eastAsia="楷体" w:cs="Times New Roman"/>
          <w:color w:val="333333"/>
          <w:sz w:val="30"/>
          <w:szCs w:val="30"/>
        </w:rPr>
        <w:t>。</w:t>
      </w:r>
    </w:p>
    <w:p>
      <w:pPr>
        <w:pStyle w:val="2"/>
        <w:spacing w:before="0" w:beforeAutospacing="0" w:after="0" w:afterAutospacing="0" w:line="600" w:lineRule="exact"/>
        <w:ind w:firstLine="600" w:firstLineChars="200"/>
        <w:rPr>
          <w:rFonts w:ascii="楷体" w:hAnsi="楷体" w:eastAsia="楷体" w:cs="Times New Roman"/>
          <w:color w:val="333333"/>
          <w:sz w:val="30"/>
          <w:szCs w:val="30"/>
        </w:rPr>
      </w:pPr>
      <w:r>
        <w:rPr>
          <w:rFonts w:ascii="楷体" w:hAnsi="楷体" w:eastAsia="楷体" w:cs="Times New Roman"/>
          <w:color w:val="333333"/>
          <w:sz w:val="30"/>
          <w:szCs w:val="30"/>
        </w:rPr>
        <w:t>2、公务接待费支出</w:t>
      </w:r>
      <w:r>
        <w:rPr>
          <w:rFonts w:hint="eastAsia" w:ascii="楷体" w:hAnsi="楷体" w:eastAsia="楷体" w:cs="Times New Roman"/>
          <w:color w:val="333333"/>
          <w:sz w:val="30"/>
          <w:szCs w:val="30"/>
        </w:rPr>
        <w:t>0</w:t>
      </w:r>
      <w:r>
        <w:rPr>
          <w:rFonts w:ascii="楷体" w:hAnsi="楷体" w:eastAsia="楷体" w:cs="Times New Roman"/>
          <w:color w:val="333333"/>
          <w:sz w:val="30"/>
          <w:szCs w:val="30"/>
        </w:rPr>
        <w:t>元，其中：外事接待支出</w:t>
      </w:r>
      <w:r>
        <w:rPr>
          <w:rFonts w:hint="eastAsia" w:ascii="楷体" w:hAnsi="楷体" w:eastAsia="楷体" w:cs="Times New Roman"/>
          <w:color w:val="333333"/>
          <w:sz w:val="30"/>
          <w:szCs w:val="30"/>
        </w:rPr>
        <w:t>0</w:t>
      </w:r>
      <w:r>
        <w:rPr>
          <w:rFonts w:ascii="楷体" w:hAnsi="楷体" w:eastAsia="楷体" w:cs="Times New Roman"/>
          <w:color w:val="333333"/>
          <w:sz w:val="30"/>
          <w:szCs w:val="30"/>
        </w:rPr>
        <w:t>元，国内公务接待支出</w:t>
      </w:r>
      <w:r>
        <w:rPr>
          <w:rFonts w:hint="eastAsia" w:ascii="楷体" w:hAnsi="楷体" w:eastAsia="楷体" w:cs="Times New Roman"/>
          <w:color w:val="333333"/>
          <w:sz w:val="30"/>
          <w:szCs w:val="30"/>
        </w:rPr>
        <w:t>0</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2020年，</w:t>
      </w:r>
      <w:r>
        <w:rPr>
          <w:rFonts w:ascii="楷体" w:hAnsi="楷体" w:eastAsia="楷体" w:cs="Times New Roman"/>
          <w:color w:val="333333"/>
          <w:sz w:val="30"/>
          <w:szCs w:val="30"/>
        </w:rPr>
        <w:t>国内公务接待共</w:t>
      </w:r>
      <w:r>
        <w:rPr>
          <w:rFonts w:hint="eastAsia" w:ascii="楷体" w:hAnsi="楷体" w:eastAsia="楷体" w:cs="Times New Roman"/>
          <w:color w:val="333333"/>
          <w:sz w:val="30"/>
          <w:szCs w:val="30"/>
        </w:rPr>
        <w:t>0</w:t>
      </w:r>
      <w:r>
        <w:rPr>
          <w:rFonts w:ascii="楷体" w:hAnsi="楷体" w:eastAsia="楷体" w:cs="Times New Roman"/>
          <w:color w:val="333333"/>
          <w:sz w:val="30"/>
          <w:szCs w:val="30"/>
        </w:rPr>
        <w:t>个批次、</w:t>
      </w:r>
      <w:r>
        <w:rPr>
          <w:rFonts w:hint="eastAsia" w:ascii="楷体" w:hAnsi="楷体" w:eastAsia="楷体" w:cs="Times New Roman"/>
          <w:color w:val="333333"/>
          <w:sz w:val="30"/>
          <w:szCs w:val="30"/>
        </w:rPr>
        <w:t>0</w:t>
      </w:r>
      <w:r>
        <w:rPr>
          <w:rFonts w:ascii="楷体" w:hAnsi="楷体" w:eastAsia="楷体" w:cs="Times New Roman"/>
          <w:color w:val="333333"/>
          <w:sz w:val="30"/>
          <w:szCs w:val="30"/>
        </w:rPr>
        <w:t>人次。</w:t>
      </w:r>
    </w:p>
    <w:p>
      <w:pPr>
        <w:pStyle w:val="2"/>
        <w:spacing w:before="0" w:beforeAutospacing="0" w:after="0" w:afterAutospacing="0" w:line="600" w:lineRule="exact"/>
        <w:ind w:firstLine="600" w:firstLineChars="200"/>
        <w:rPr>
          <w:rFonts w:ascii="楷体" w:hAnsi="楷体" w:eastAsia="楷体" w:cs="Times New Roman"/>
          <w:color w:val="333333"/>
          <w:sz w:val="30"/>
          <w:szCs w:val="30"/>
          <w:u w:val="single"/>
        </w:rPr>
      </w:pPr>
      <w:r>
        <w:rPr>
          <w:rFonts w:ascii="楷体" w:hAnsi="楷体" w:eastAsia="楷体" w:cs="Times New Roman"/>
          <w:color w:val="333333"/>
          <w:sz w:val="30"/>
          <w:szCs w:val="30"/>
        </w:rPr>
        <w:t>3、公务用车购置及运行费支出</w:t>
      </w:r>
      <w:r>
        <w:rPr>
          <w:rFonts w:hint="eastAsia" w:ascii="楷体" w:hAnsi="楷体" w:eastAsia="楷体" w:cs="Times New Roman"/>
          <w:color w:val="333333"/>
          <w:sz w:val="30"/>
          <w:szCs w:val="30"/>
        </w:rPr>
        <w:t>7.7万</w:t>
      </w:r>
      <w:r>
        <w:rPr>
          <w:rFonts w:ascii="楷体" w:hAnsi="楷体" w:eastAsia="楷体" w:cs="Times New Roman"/>
          <w:color w:val="333333"/>
          <w:sz w:val="30"/>
          <w:szCs w:val="30"/>
        </w:rPr>
        <w:t>元</w:t>
      </w:r>
      <w:r>
        <w:rPr>
          <w:rFonts w:hint="eastAsia" w:ascii="楷体" w:hAnsi="楷体" w:eastAsia="楷体" w:cs="Times New Roman"/>
          <w:color w:val="333333"/>
          <w:sz w:val="30"/>
          <w:szCs w:val="30"/>
        </w:rPr>
        <w:t>,</w:t>
      </w:r>
      <w:r>
        <w:rPr>
          <w:rFonts w:ascii="楷体" w:hAnsi="楷体" w:eastAsia="楷体" w:cs="Times New Roman"/>
          <w:color w:val="333333"/>
          <w:sz w:val="30"/>
          <w:szCs w:val="30"/>
        </w:rPr>
        <w:t>其中：公务用车购置支出</w:t>
      </w:r>
      <w:r>
        <w:rPr>
          <w:rFonts w:hint="eastAsia" w:ascii="楷体" w:hAnsi="楷体" w:eastAsia="楷体" w:cs="Times New Roman"/>
          <w:color w:val="333333"/>
          <w:sz w:val="30"/>
          <w:szCs w:val="30"/>
        </w:rPr>
        <w:t>0</w:t>
      </w:r>
      <w:r>
        <w:rPr>
          <w:rFonts w:ascii="楷体" w:hAnsi="楷体" w:eastAsia="楷体" w:cs="Times New Roman"/>
          <w:color w:val="333333"/>
          <w:sz w:val="30"/>
          <w:szCs w:val="30"/>
        </w:rPr>
        <w:t>万元，公务用车运行支出</w:t>
      </w:r>
      <w:r>
        <w:rPr>
          <w:rFonts w:hint="eastAsia" w:ascii="楷体" w:hAnsi="楷体" w:eastAsia="楷体" w:cs="Times New Roman"/>
          <w:color w:val="333333"/>
          <w:sz w:val="30"/>
          <w:szCs w:val="30"/>
        </w:rPr>
        <w:t>7.7万</w:t>
      </w:r>
      <w:r>
        <w:rPr>
          <w:rFonts w:ascii="楷体" w:hAnsi="楷体" w:eastAsia="楷体" w:cs="Times New Roman"/>
          <w:color w:val="333333"/>
          <w:sz w:val="30"/>
          <w:szCs w:val="30"/>
        </w:rPr>
        <w:t>元。主要用于：公务用车燃料费、维修费、过路过桥费、保险费用等支出。</w:t>
      </w:r>
      <w:r>
        <w:rPr>
          <w:rFonts w:hint="eastAsia" w:ascii="楷体" w:hAnsi="楷体" w:eastAsia="楷体" w:cs="Times New Roman"/>
          <w:color w:val="333333"/>
          <w:sz w:val="30"/>
          <w:szCs w:val="30"/>
        </w:rPr>
        <w:t>2021年，</w:t>
      </w:r>
      <w:r>
        <w:rPr>
          <w:rFonts w:ascii="楷体" w:hAnsi="楷体" w:eastAsia="楷体" w:cs="Times New Roman"/>
          <w:color w:val="333333"/>
          <w:sz w:val="30"/>
          <w:szCs w:val="30"/>
        </w:rPr>
        <w:t>公务用车购置数为</w:t>
      </w:r>
      <w:r>
        <w:rPr>
          <w:rFonts w:hint="eastAsia" w:ascii="楷体" w:hAnsi="楷体" w:eastAsia="楷体" w:cs="Times New Roman"/>
          <w:color w:val="333333"/>
          <w:sz w:val="30"/>
          <w:szCs w:val="30"/>
        </w:rPr>
        <w:t>0</w:t>
      </w:r>
      <w:r>
        <w:rPr>
          <w:rFonts w:ascii="楷体" w:hAnsi="楷体" w:eastAsia="楷体" w:cs="Times New Roman"/>
          <w:color w:val="333333"/>
          <w:sz w:val="30"/>
          <w:szCs w:val="30"/>
        </w:rPr>
        <w:t>辆，公务用车保有量为</w:t>
      </w:r>
      <w:r>
        <w:rPr>
          <w:rFonts w:hint="eastAsia" w:ascii="楷体" w:hAnsi="楷体" w:eastAsia="楷体" w:cs="Times New Roman"/>
          <w:color w:val="333333"/>
          <w:sz w:val="30"/>
          <w:szCs w:val="30"/>
        </w:rPr>
        <w:t>2</w:t>
      </w:r>
      <w:r>
        <w:rPr>
          <w:rFonts w:ascii="楷体" w:hAnsi="楷体" w:eastAsia="楷体" w:cs="Times New Roman"/>
          <w:color w:val="333333"/>
          <w:sz w:val="30"/>
          <w:szCs w:val="30"/>
        </w:rPr>
        <w:t>辆</w:t>
      </w:r>
      <w:r>
        <w:rPr>
          <w:rFonts w:hint="eastAsia" w:ascii="楷体" w:hAnsi="楷体" w:eastAsia="楷体" w:cs="Times New Roman"/>
          <w:color w:val="333333"/>
          <w:sz w:val="30"/>
          <w:szCs w:val="30"/>
        </w:rPr>
        <w:t>（规划服务中心二台工具皮卡车）</w:t>
      </w:r>
      <w:r>
        <w:rPr>
          <w:rFonts w:ascii="楷体" w:hAnsi="楷体" w:eastAsia="楷体" w:cs="Times New Roman"/>
          <w:color w:val="333333"/>
          <w:sz w:val="30"/>
          <w:szCs w:val="30"/>
        </w:rPr>
        <w:t>。</w:t>
      </w:r>
    </w:p>
    <w:p>
      <w:pPr>
        <w:ind w:firstLine="450" w:firstLineChars="150"/>
        <w:rPr>
          <w:rFonts w:ascii="楷体" w:hAnsi="楷体" w:eastAsia="楷体"/>
          <w:b/>
          <w:color w:val="333333"/>
          <w:kern w:val="0"/>
          <w:sz w:val="30"/>
          <w:szCs w:val="30"/>
        </w:rPr>
      </w:pPr>
      <w:r>
        <w:rPr>
          <w:rFonts w:hint="eastAsia" w:ascii="楷体" w:hAnsi="楷体" w:eastAsia="楷体"/>
          <w:b/>
          <w:sz w:val="30"/>
          <w:szCs w:val="30"/>
        </w:rPr>
        <w:t>三、</w:t>
      </w:r>
      <w:r>
        <w:rPr>
          <w:rFonts w:hint="eastAsia" w:ascii="楷体" w:hAnsi="楷体" w:eastAsia="楷体"/>
          <w:b/>
          <w:color w:val="333333"/>
          <w:kern w:val="0"/>
          <w:sz w:val="30"/>
          <w:szCs w:val="30"/>
        </w:rPr>
        <w:t>财务及资金管理情况</w:t>
      </w:r>
    </w:p>
    <w:p>
      <w:pPr>
        <w:adjustRightInd w:val="0"/>
        <w:snapToGrid w:val="0"/>
        <w:spacing w:line="360" w:lineRule="auto"/>
        <w:ind w:firstLine="300" w:firstLineChars="100"/>
        <w:rPr>
          <w:rFonts w:ascii="楷体" w:hAnsi="楷体" w:eastAsia="楷体" w:cs="宋体"/>
          <w:color w:val="333333"/>
          <w:kern w:val="0"/>
          <w:sz w:val="30"/>
          <w:szCs w:val="30"/>
        </w:rPr>
      </w:pPr>
      <w:r>
        <w:rPr>
          <w:rFonts w:hint="eastAsia" w:ascii="楷体" w:hAnsi="楷体" w:eastAsia="楷体" w:cs="宋体"/>
          <w:color w:val="333333"/>
          <w:kern w:val="0"/>
          <w:sz w:val="30"/>
          <w:szCs w:val="30"/>
        </w:rPr>
        <w:t>我院根据《中华人民共和国预算法》、《中华人民共和国会计</w:t>
      </w:r>
    </w:p>
    <w:p>
      <w:pPr>
        <w:adjustRightInd w:val="0"/>
        <w:snapToGrid w:val="0"/>
        <w:spacing w:line="360" w:lineRule="auto"/>
        <w:rPr>
          <w:rFonts w:ascii="楷体" w:hAnsi="楷体" w:eastAsia="楷体" w:cs="宋体"/>
          <w:color w:val="333333"/>
          <w:kern w:val="0"/>
          <w:sz w:val="30"/>
          <w:szCs w:val="30"/>
        </w:rPr>
      </w:pPr>
      <w:r>
        <w:rPr>
          <w:rFonts w:hint="eastAsia" w:ascii="楷体" w:hAnsi="楷体" w:eastAsia="楷体" w:cs="宋体"/>
          <w:color w:val="333333"/>
          <w:kern w:val="0"/>
          <w:sz w:val="30"/>
          <w:szCs w:val="30"/>
        </w:rPr>
        <w:t>法》等法律法规，结合我院实际情况，制定了一系列财务管理办法。一年来，所有资金严格把关，按章办事，资金使用人也循规蹈矩，自觉遵守财经纪律，如实报账。总之，通过加强财务管理，规范各种财务行为，极大地提高了资金使用效益。</w:t>
      </w:r>
    </w:p>
    <w:p>
      <w:pPr>
        <w:spacing w:line="560" w:lineRule="exact"/>
        <w:ind w:firstLine="600" w:firstLineChars="200"/>
        <w:rPr>
          <w:rFonts w:ascii="楷体" w:hAnsi="楷体" w:eastAsia="楷体" w:cs="仿宋_GB2312"/>
          <w:b/>
          <w:bCs/>
          <w:kern w:val="0"/>
          <w:sz w:val="30"/>
          <w:szCs w:val="30"/>
        </w:rPr>
      </w:pPr>
      <w:r>
        <w:rPr>
          <w:rFonts w:hint="eastAsia" w:ascii="楷体" w:hAnsi="楷体" w:eastAsia="楷体"/>
          <w:b/>
          <w:color w:val="333333"/>
          <w:kern w:val="0"/>
          <w:sz w:val="30"/>
          <w:szCs w:val="30"/>
        </w:rPr>
        <w:t>四、部门整体支出绩效评价情况</w:t>
      </w:r>
    </w:p>
    <w:p>
      <w:pPr>
        <w:widowControl/>
        <w:spacing w:line="600" w:lineRule="exact"/>
        <w:ind w:firstLine="645"/>
        <w:jc w:val="left"/>
        <w:rPr>
          <w:rFonts w:ascii="楷体" w:hAnsi="楷体" w:eastAsia="楷体" w:cs="仿宋"/>
          <w:sz w:val="30"/>
          <w:szCs w:val="30"/>
        </w:rPr>
      </w:pPr>
      <w:r>
        <w:rPr>
          <w:rFonts w:hint="eastAsia" w:ascii="楷体" w:hAnsi="楷体" w:eastAsia="楷体" w:cs="仿宋"/>
          <w:sz w:val="30"/>
          <w:szCs w:val="30"/>
        </w:rPr>
        <w:t>根据祁东县财政预算绩效管理要求，我单位对</w:t>
      </w:r>
      <w:r>
        <w:rPr>
          <w:rFonts w:ascii="楷体" w:hAnsi="楷体" w:eastAsia="楷体" w:cs="仿宋"/>
          <w:sz w:val="30"/>
          <w:szCs w:val="30"/>
        </w:rPr>
        <w:t>202</w:t>
      </w:r>
      <w:r>
        <w:rPr>
          <w:rFonts w:hint="eastAsia" w:ascii="楷体" w:hAnsi="楷体" w:eastAsia="楷体" w:cs="仿宋"/>
          <w:sz w:val="30"/>
          <w:szCs w:val="30"/>
        </w:rPr>
        <w:t>1年度预算开展了自评，预算数为502.27万元，支出决算数为562.62万元，完成了预算的112.02</w:t>
      </w:r>
      <w:r>
        <w:rPr>
          <w:rFonts w:ascii="楷体" w:hAnsi="楷体" w:eastAsia="楷体" w:cs="仿宋"/>
          <w:sz w:val="30"/>
          <w:szCs w:val="30"/>
        </w:rPr>
        <w:t>%</w:t>
      </w:r>
      <w:r>
        <w:rPr>
          <w:rFonts w:hint="eastAsia" w:ascii="楷体" w:hAnsi="楷体" w:eastAsia="楷体" w:cs="仿宋"/>
          <w:sz w:val="30"/>
          <w:szCs w:val="30"/>
        </w:rPr>
        <w:t>。本单位以绩效目标实现为导向，进一步加强制度建设，提升自评质量，预算绩效管理取得新成效。一是抓好绩效目标编制，及时报送绩效目标；二、是强化评价结果应用，组织绩效自评和绩效跟踪监控，对发现的问题及时改进；三、是健全绩效管理工作机制，明确职责分工，努力提高了绩效管理工作水平，自评覆盖率达到</w:t>
      </w:r>
      <w:r>
        <w:rPr>
          <w:rFonts w:ascii="楷体" w:hAnsi="楷体" w:eastAsia="楷体" w:cs="仿宋"/>
          <w:sz w:val="30"/>
          <w:szCs w:val="30"/>
        </w:rPr>
        <w:t>100%</w:t>
      </w:r>
      <w:r>
        <w:rPr>
          <w:rFonts w:hint="eastAsia" w:ascii="楷体" w:hAnsi="楷体" w:eastAsia="楷体" w:cs="仿宋"/>
          <w:sz w:val="30"/>
          <w:szCs w:val="30"/>
        </w:rPr>
        <w:t>。</w:t>
      </w:r>
    </w:p>
    <w:p>
      <w:pPr>
        <w:adjustRightInd w:val="0"/>
        <w:snapToGrid w:val="0"/>
        <w:spacing w:line="360" w:lineRule="auto"/>
        <w:ind w:firstLine="600" w:firstLineChars="200"/>
        <w:rPr>
          <w:rFonts w:ascii="楷体" w:hAnsi="楷体" w:eastAsia="楷体" w:cs="宋体"/>
          <w:color w:val="333333"/>
          <w:kern w:val="0"/>
          <w:sz w:val="30"/>
          <w:szCs w:val="30"/>
        </w:rPr>
      </w:pPr>
    </w:p>
    <w:p>
      <w:pPr>
        <w:adjustRightInd w:val="0"/>
        <w:snapToGrid w:val="0"/>
        <w:spacing w:line="360" w:lineRule="auto"/>
        <w:ind w:firstLine="600" w:firstLineChars="200"/>
        <w:rPr>
          <w:rFonts w:ascii="楷体" w:hAnsi="楷体" w:eastAsia="楷体" w:cs="宋体"/>
          <w:color w:val="333333"/>
          <w:kern w:val="0"/>
          <w:sz w:val="30"/>
          <w:szCs w:val="30"/>
        </w:rPr>
      </w:pPr>
      <w:r>
        <w:rPr>
          <w:rFonts w:hint="eastAsia" w:ascii="楷体" w:hAnsi="楷体" w:eastAsia="楷体" w:cs="宋体"/>
          <w:color w:val="333333"/>
          <w:kern w:val="0"/>
          <w:sz w:val="30"/>
          <w:szCs w:val="30"/>
        </w:rPr>
        <w:t>其产出和效益情况概述如下：</w:t>
      </w:r>
    </w:p>
    <w:p>
      <w:pPr>
        <w:numPr>
          <w:ilvl w:val="0"/>
          <w:numId w:val="1"/>
        </w:numPr>
        <w:adjustRightInd w:val="0"/>
        <w:snapToGrid w:val="0"/>
        <w:spacing w:line="360" w:lineRule="auto"/>
        <w:ind w:firstLine="600" w:firstLineChars="200"/>
        <w:rPr>
          <w:rFonts w:ascii="楷体" w:hAnsi="楷体" w:eastAsia="楷体" w:cs="宋体"/>
          <w:color w:val="333333"/>
          <w:kern w:val="0"/>
          <w:sz w:val="30"/>
          <w:szCs w:val="30"/>
        </w:rPr>
      </w:pPr>
      <w:r>
        <w:rPr>
          <w:rFonts w:hint="eastAsia" w:ascii="楷体" w:hAnsi="楷体" w:eastAsia="楷体" w:cs="宋体"/>
          <w:color w:val="333333"/>
          <w:kern w:val="0"/>
          <w:sz w:val="30"/>
          <w:szCs w:val="30"/>
        </w:rPr>
        <w:t>保证了工资及津补贴的正常发放，提高了职工的福利待遇，充分发挥了所有职工的工作积极性。</w:t>
      </w:r>
    </w:p>
    <w:p>
      <w:pPr>
        <w:numPr>
          <w:ilvl w:val="0"/>
          <w:numId w:val="1"/>
        </w:numPr>
        <w:adjustRightInd w:val="0"/>
        <w:snapToGrid w:val="0"/>
        <w:spacing w:line="360" w:lineRule="auto"/>
        <w:ind w:firstLine="600" w:firstLineChars="200"/>
        <w:rPr>
          <w:rFonts w:ascii="楷体" w:hAnsi="楷体" w:eastAsia="楷体" w:cs="宋体"/>
          <w:color w:val="333333"/>
          <w:kern w:val="0"/>
          <w:sz w:val="30"/>
          <w:szCs w:val="30"/>
        </w:rPr>
      </w:pPr>
      <w:r>
        <w:rPr>
          <w:rFonts w:hint="eastAsia" w:ascii="楷体" w:hAnsi="楷体" w:eastAsia="楷体" w:cs="宋体"/>
          <w:color w:val="333333"/>
          <w:kern w:val="0"/>
          <w:sz w:val="30"/>
          <w:szCs w:val="30"/>
        </w:rPr>
        <w:t>保证了单位公用经费的正常支出，极大地提高了机构各项职能的运转效率。</w:t>
      </w:r>
    </w:p>
    <w:p>
      <w:pPr>
        <w:adjustRightInd w:val="0"/>
        <w:snapToGrid w:val="0"/>
        <w:spacing w:line="360" w:lineRule="auto"/>
        <w:ind w:firstLine="600" w:firstLineChars="200"/>
        <w:rPr>
          <w:rFonts w:ascii="楷体" w:hAnsi="楷体" w:eastAsia="楷体" w:cs="宋体"/>
          <w:color w:val="333333"/>
          <w:kern w:val="0"/>
          <w:sz w:val="30"/>
          <w:szCs w:val="30"/>
        </w:rPr>
      </w:pPr>
      <w:r>
        <w:rPr>
          <w:rFonts w:hint="eastAsia" w:ascii="楷体" w:hAnsi="楷体" w:eastAsia="楷体"/>
          <w:color w:val="000000"/>
          <w:sz w:val="30"/>
          <w:szCs w:val="30"/>
        </w:rPr>
        <w:t>3、累计完成工程、用地规划设计出图750余份、3570余张，及时、准确的规范了规划信息平台数据的录入。</w:t>
      </w:r>
    </w:p>
    <w:p>
      <w:pPr>
        <w:adjustRightInd w:val="0"/>
        <w:snapToGrid w:val="0"/>
        <w:spacing w:line="360" w:lineRule="auto"/>
        <w:ind w:firstLine="600" w:firstLineChars="200"/>
        <w:rPr>
          <w:rFonts w:ascii="楷体" w:hAnsi="楷体" w:eastAsia="楷体" w:cs="宋体"/>
          <w:color w:val="333333"/>
          <w:kern w:val="0"/>
          <w:sz w:val="30"/>
          <w:szCs w:val="30"/>
        </w:rPr>
      </w:pPr>
      <w:r>
        <w:rPr>
          <w:rFonts w:hint="eastAsia" w:ascii="楷体" w:hAnsi="楷体" w:eastAsia="楷体"/>
          <w:color w:val="000000"/>
          <w:sz w:val="30"/>
          <w:szCs w:val="30"/>
        </w:rPr>
        <w:t>4、规划信息公示率达到100%，有效的完成了整体工作落实，并极大提高了规划设计、测绘、工程验收等工作质量。</w:t>
      </w:r>
    </w:p>
    <w:p>
      <w:pPr>
        <w:adjustRightInd w:val="0"/>
        <w:snapToGrid w:val="0"/>
        <w:spacing w:line="360" w:lineRule="auto"/>
        <w:ind w:firstLine="600" w:firstLineChars="200"/>
        <w:rPr>
          <w:rFonts w:ascii="楷体" w:hAnsi="楷体" w:eastAsia="楷体" w:cs="宋体"/>
          <w:color w:val="333333"/>
          <w:kern w:val="0"/>
          <w:sz w:val="30"/>
          <w:szCs w:val="30"/>
        </w:rPr>
      </w:pPr>
      <w:r>
        <w:rPr>
          <w:rFonts w:hint="eastAsia" w:ascii="楷体" w:hAnsi="楷体" w:eastAsia="楷体"/>
          <w:color w:val="000000"/>
          <w:sz w:val="30"/>
          <w:szCs w:val="30"/>
        </w:rPr>
        <w:t>5、有效的完善了单位职能建设，并解决群众办事述求的持续性。</w:t>
      </w:r>
    </w:p>
    <w:p>
      <w:pPr>
        <w:spacing w:line="560" w:lineRule="exact"/>
        <w:ind w:firstLine="600" w:firstLineChars="200"/>
        <w:rPr>
          <w:rFonts w:ascii="楷体" w:hAnsi="楷体" w:eastAsia="楷体"/>
          <w:b/>
          <w:color w:val="333333"/>
          <w:kern w:val="0"/>
          <w:sz w:val="30"/>
          <w:szCs w:val="30"/>
        </w:rPr>
      </w:pPr>
      <w:r>
        <w:rPr>
          <w:rFonts w:hint="eastAsia" w:ascii="楷体" w:hAnsi="楷体" w:eastAsia="楷体"/>
          <w:b/>
          <w:color w:val="333333"/>
          <w:kern w:val="0"/>
          <w:sz w:val="30"/>
          <w:szCs w:val="30"/>
        </w:rPr>
        <w:t>五、存在的主要问题及下一步改进措施</w:t>
      </w:r>
    </w:p>
    <w:p>
      <w:pPr>
        <w:widowControl/>
        <w:spacing w:line="600" w:lineRule="exact"/>
        <w:ind w:firstLine="600" w:firstLineChars="200"/>
        <w:jc w:val="left"/>
        <w:rPr>
          <w:rFonts w:ascii="楷体" w:hAnsi="楷体" w:eastAsia="楷体"/>
          <w:sz w:val="30"/>
          <w:szCs w:val="30"/>
        </w:rPr>
      </w:pPr>
      <w:r>
        <w:rPr>
          <w:rFonts w:hint="eastAsia" w:ascii="楷体" w:hAnsi="楷体" w:eastAsia="楷体"/>
          <w:sz w:val="30"/>
          <w:szCs w:val="30"/>
        </w:rPr>
        <w:t>（一）主要存在的问题</w:t>
      </w:r>
    </w:p>
    <w:p>
      <w:pPr>
        <w:widowControl/>
        <w:spacing w:line="600" w:lineRule="exact"/>
        <w:ind w:firstLine="600" w:firstLineChars="200"/>
        <w:jc w:val="left"/>
        <w:rPr>
          <w:rFonts w:ascii="楷体" w:hAnsi="楷体" w:eastAsia="楷体"/>
          <w:sz w:val="30"/>
          <w:szCs w:val="30"/>
        </w:rPr>
      </w:pPr>
      <w:r>
        <w:rPr>
          <w:rFonts w:hint="eastAsia" w:ascii="楷体" w:hAnsi="楷体" w:eastAsia="楷体"/>
          <w:sz w:val="30"/>
          <w:szCs w:val="30"/>
        </w:rPr>
        <w:t>财政预算资金弹性小，资金压力大。我院从机构改革后，人员较多，资金压力大，单位专业性较强，大部分的职工需要加强对专业知识的培训，所以需要资金来学习、培训、提高业务水平</w:t>
      </w:r>
      <w:r>
        <w:rPr>
          <w:rFonts w:hint="eastAsia" w:ascii="楷体" w:hAnsi="楷体" w:eastAsia="楷体"/>
          <w:color w:val="000000"/>
          <w:sz w:val="30"/>
          <w:szCs w:val="30"/>
        </w:rPr>
        <w:t>。</w:t>
      </w:r>
    </w:p>
    <w:p>
      <w:pPr>
        <w:pStyle w:val="2"/>
        <w:snapToGrid w:val="0"/>
        <w:spacing w:after="0" w:afterAutospacing="0" w:line="360" w:lineRule="auto"/>
        <w:ind w:firstLine="420"/>
        <w:jc w:val="both"/>
        <w:rPr>
          <w:rFonts w:ascii="楷体" w:hAnsi="楷体" w:eastAsia="楷体"/>
          <w:sz w:val="30"/>
          <w:szCs w:val="30"/>
        </w:rPr>
      </w:pPr>
      <w:r>
        <w:rPr>
          <w:rFonts w:hint="eastAsia" w:ascii="楷体" w:hAnsi="楷体" w:eastAsia="楷体"/>
          <w:sz w:val="30"/>
          <w:szCs w:val="30"/>
        </w:rPr>
        <w:t>（二）下一步</w:t>
      </w:r>
      <w:r>
        <w:rPr>
          <w:rFonts w:ascii="楷体" w:hAnsi="楷体" w:eastAsia="楷体"/>
          <w:sz w:val="30"/>
          <w:szCs w:val="30"/>
        </w:rPr>
        <w:t>改进措施</w:t>
      </w:r>
      <w:r>
        <w:rPr>
          <w:rFonts w:hint="eastAsia" w:ascii="楷体" w:hAnsi="楷体" w:eastAsia="楷体"/>
          <w:sz w:val="30"/>
          <w:szCs w:val="30"/>
        </w:rPr>
        <w:t>及</w:t>
      </w:r>
      <w:r>
        <w:rPr>
          <w:rFonts w:ascii="楷体" w:hAnsi="楷体" w:eastAsia="楷体"/>
          <w:sz w:val="30"/>
          <w:szCs w:val="30"/>
        </w:rPr>
        <w:t>建议</w:t>
      </w:r>
      <w:r>
        <w:rPr>
          <w:rFonts w:hint="eastAsia" w:ascii="楷体" w:hAnsi="楷体" w:eastAsia="楷体"/>
          <w:sz w:val="30"/>
          <w:szCs w:val="30"/>
        </w:rPr>
        <w:t>有：</w:t>
      </w:r>
    </w:p>
    <w:p>
      <w:pPr>
        <w:pStyle w:val="2"/>
        <w:adjustRightInd w:val="0"/>
        <w:snapToGrid w:val="0"/>
        <w:spacing w:before="0" w:beforeAutospacing="0" w:after="0" w:afterAutospacing="0" w:line="360" w:lineRule="auto"/>
        <w:ind w:firstLine="420"/>
        <w:jc w:val="both"/>
        <w:rPr>
          <w:rFonts w:ascii="楷体" w:hAnsi="楷体" w:eastAsia="楷体"/>
          <w:sz w:val="30"/>
          <w:szCs w:val="30"/>
        </w:rPr>
      </w:pPr>
      <w:r>
        <w:rPr>
          <w:rFonts w:ascii="楷体" w:hAnsi="楷体" w:eastAsia="楷体"/>
          <w:sz w:val="30"/>
          <w:szCs w:val="30"/>
        </w:rPr>
        <w:t>1、细化预算编制，</w:t>
      </w:r>
      <w:r>
        <w:rPr>
          <w:rFonts w:hint="eastAsia" w:ascii="楷体" w:hAnsi="楷体" w:eastAsia="楷体"/>
          <w:sz w:val="30"/>
          <w:szCs w:val="30"/>
        </w:rPr>
        <w:t>精益求精</w:t>
      </w:r>
      <w:r>
        <w:rPr>
          <w:rFonts w:ascii="楷体" w:hAnsi="楷体" w:eastAsia="楷体"/>
          <w:sz w:val="30"/>
          <w:szCs w:val="30"/>
        </w:rPr>
        <w:t>做好预算编制</w:t>
      </w:r>
      <w:r>
        <w:rPr>
          <w:rFonts w:hint="eastAsia" w:ascii="楷体" w:hAnsi="楷体" w:eastAsia="楷体"/>
          <w:sz w:val="30"/>
          <w:szCs w:val="30"/>
        </w:rPr>
        <w:t>工作</w:t>
      </w:r>
      <w:r>
        <w:rPr>
          <w:rFonts w:ascii="楷体" w:hAnsi="楷体" w:eastAsia="楷体"/>
          <w:sz w:val="30"/>
          <w:szCs w:val="30"/>
        </w:rPr>
        <w:t>。</w:t>
      </w:r>
      <w:r>
        <w:rPr>
          <w:rFonts w:hint="eastAsia" w:ascii="楷体" w:hAnsi="楷体" w:eastAsia="楷体"/>
          <w:sz w:val="30"/>
          <w:szCs w:val="30"/>
        </w:rPr>
        <w:t>同时</w:t>
      </w:r>
      <w:r>
        <w:rPr>
          <w:rFonts w:ascii="楷体" w:hAnsi="楷体" w:eastAsia="楷体"/>
          <w:sz w:val="30"/>
          <w:szCs w:val="30"/>
        </w:rPr>
        <w:t>进一步加强内设机构的预算管理意识，严格按照预算编制的相关制度和</w:t>
      </w:r>
      <w:r>
        <w:rPr>
          <w:rFonts w:hint="eastAsia" w:ascii="楷体" w:hAnsi="楷体" w:eastAsia="楷体"/>
          <w:sz w:val="30"/>
          <w:szCs w:val="30"/>
        </w:rPr>
        <w:t>指标</w:t>
      </w:r>
      <w:r>
        <w:rPr>
          <w:rFonts w:ascii="楷体" w:hAnsi="楷体" w:eastAsia="楷体"/>
          <w:sz w:val="30"/>
          <w:szCs w:val="30"/>
        </w:rPr>
        <w:t>要求进行</w:t>
      </w:r>
      <w:r>
        <w:rPr>
          <w:rFonts w:hint="eastAsia" w:ascii="楷体" w:hAnsi="楷体" w:eastAsia="楷体"/>
          <w:sz w:val="30"/>
          <w:szCs w:val="30"/>
        </w:rPr>
        <w:t>操作。</w:t>
      </w:r>
    </w:p>
    <w:p>
      <w:pPr>
        <w:pStyle w:val="2"/>
        <w:adjustRightInd w:val="0"/>
        <w:snapToGrid w:val="0"/>
        <w:spacing w:before="0" w:beforeAutospacing="0" w:after="0" w:afterAutospacing="0" w:line="360" w:lineRule="auto"/>
        <w:ind w:firstLine="420"/>
        <w:jc w:val="both"/>
        <w:rPr>
          <w:rFonts w:ascii="楷体" w:hAnsi="楷体" w:eastAsia="楷体"/>
          <w:sz w:val="30"/>
          <w:szCs w:val="30"/>
        </w:rPr>
      </w:pPr>
      <w:r>
        <w:rPr>
          <w:rFonts w:ascii="楷体" w:hAnsi="楷体" w:eastAsia="楷体"/>
          <w:sz w:val="30"/>
          <w:szCs w:val="30"/>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2"/>
        <w:adjustRightInd w:val="0"/>
        <w:snapToGrid w:val="0"/>
        <w:spacing w:before="0" w:beforeAutospacing="0" w:after="0" w:afterAutospacing="0" w:line="360" w:lineRule="auto"/>
        <w:ind w:firstLine="420"/>
        <w:jc w:val="both"/>
        <w:rPr>
          <w:rFonts w:ascii="楷体" w:hAnsi="楷体" w:eastAsia="楷体"/>
          <w:sz w:val="30"/>
          <w:szCs w:val="30"/>
        </w:rPr>
      </w:pPr>
      <w:r>
        <w:rPr>
          <w:rFonts w:ascii="楷体" w:hAnsi="楷体" w:eastAsia="楷体"/>
          <w:sz w:val="30"/>
          <w:szCs w:val="30"/>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adjustRightInd w:val="0"/>
        <w:snapToGrid w:val="0"/>
        <w:spacing w:before="0" w:beforeAutospacing="0" w:after="0" w:afterAutospacing="0" w:line="360" w:lineRule="auto"/>
        <w:ind w:firstLine="420"/>
        <w:jc w:val="both"/>
        <w:rPr>
          <w:rFonts w:ascii="楷体" w:hAnsi="楷体" w:eastAsia="楷体"/>
          <w:sz w:val="30"/>
          <w:szCs w:val="30"/>
        </w:rPr>
      </w:pPr>
      <w:r>
        <w:rPr>
          <w:rFonts w:ascii="楷体" w:hAnsi="楷体" w:eastAsia="楷体"/>
          <w:sz w:val="30"/>
          <w:szCs w:val="30"/>
        </w:rPr>
        <w:t>4、对相关</w:t>
      </w:r>
      <w:r>
        <w:rPr>
          <w:rFonts w:hint="eastAsia" w:ascii="楷体" w:hAnsi="楷体" w:eastAsia="楷体"/>
          <w:sz w:val="30"/>
          <w:szCs w:val="30"/>
        </w:rPr>
        <w:t>财务</w:t>
      </w:r>
      <w:r>
        <w:rPr>
          <w:rFonts w:ascii="楷体" w:hAnsi="楷体" w:eastAsia="楷体"/>
          <w:sz w:val="30"/>
          <w:szCs w:val="30"/>
        </w:rPr>
        <w:t>人员加强培训，特别是针对《预算法》、《行政事业单位会计制度》等学习培训，规范部门预算收支核算，切实提高部门预算收支管理水平。</w:t>
      </w:r>
    </w:p>
    <w:p>
      <w:pPr>
        <w:spacing w:line="560" w:lineRule="exact"/>
        <w:rPr>
          <w:rFonts w:ascii="楷体" w:hAnsi="楷体" w:eastAsia="楷体"/>
          <w:b/>
          <w:color w:val="333333"/>
          <w:kern w:val="0"/>
          <w:sz w:val="30"/>
          <w:szCs w:val="30"/>
        </w:rPr>
      </w:pPr>
      <w:r>
        <w:rPr>
          <w:rFonts w:hint="eastAsia" w:ascii="楷体" w:hAnsi="楷体" w:eastAsia="楷体"/>
          <w:b/>
          <w:color w:val="333333"/>
          <w:kern w:val="0"/>
          <w:sz w:val="30"/>
          <w:szCs w:val="30"/>
        </w:rPr>
        <w:t>六、其他需要说明的情况</w:t>
      </w:r>
    </w:p>
    <w:p>
      <w:pPr>
        <w:spacing w:line="560" w:lineRule="exact"/>
        <w:ind w:firstLine="600" w:firstLineChars="200"/>
        <w:rPr>
          <w:rFonts w:ascii="楷体" w:hAnsi="楷体" w:eastAsia="楷体"/>
          <w:color w:val="333333"/>
          <w:kern w:val="0"/>
          <w:sz w:val="30"/>
          <w:szCs w:val="30"/>
        </w:rPr>
      </w:pPr>
      <w:r>
        <w:rPr>
          <w:rFonts w:hint="eastAsia" w:ascii="楷体" w:hAnsi="楷体" w:eastAsia="楷体"/>
          <w:color w:val="333333"/>
          <w:kern w:val="0"/>
          <w:sz w:val="30"/>
          <w:szCs w:val="30"/>
        </w:rPr>
        <w:t>无。</w:t>
      </w:r>
    </w:p>
    <w:p>
      <w:pPr>
        <w:spacing w:line="600" w:lineRule="exact"/>
        <w:jc w:val="left"/>
        <w:rPr>
          <w:rFonts w:eastAsia="仿宋_GB2312"/>
          <w:sz w:val="32"/>
          <w:szCs w:val="32"/>
        </w:rPr>
      </w:pPr>
      <w:r>
        <w:rPr>
          <w:rFonts w:hint="eastAsia" w:eastAsia="仿宋_GB2312"/>
          <w:sz w:val="32"/>
          <w:szCs w:val="32"/>
        </w:rPr>
        <w:t xml:space="preserve">                                </w:t>
      </w:r>
    </w:p>
    <w:p>
      <w:pPr>
        <w:spacing w:line="600" w:lineRule="exact"/>
        <w:ind w:firstLine="5250" w:firstLineChars="1750"/>
        <w:jc w:val="left"/>
        <w:rPr>
          <w:rFonts w:ascii="楷体" w:hAnsi="楷体" w:eastAsia="楷体"/>
          <w:sz w:val="30"/>
          <w:szCs w:val="30"/>
        </w:rPr>
      </w:pPr>
      <w:r>
        <w:rPr>
          <w:rFonts w:hint="eastAsia" w:ascii="楷体" w:hAnsi="楷体" w:eastAsia="楷体"/>
          <w:sz w:val="30"/>
          <w:szCs w:val="30"/>
        </w:rPr>
        <w:t>祁东县城乡规划设计院</w:t>
      </w:r>
    </w:p>
    <w:p>
      <w:pPr>
        <w:jc w:val="left"/>
        <w:rPr>
          <w:rFonts w:eastAsia="方正小标宋_GBK"/>
          <w:kern w:val="0"/>
          <w:sz w:val="24"/>
        </w:rPr>
      </w:pPr>
    </w:p>
    <w:p>
      <w:pPr>
        <w:jc w:val="left"/>
        <w:rPr>
          <w:rFonts w:eastAsia="方正小标宋_GBK"/>
          <w:kern w:val="0"/>
          <w:sz w:val="24"/>
        </w:rPr>
      </w:pPr>
    </w:p>
    <w:p>
      <w:pPr>
        <w:jc w:val="left"/>
        <w:rPr>
          <w:rFonts w:eastAsia="方正小标宋_GBK"/>
          <w:kern w:val="0"/>
          <w:sz w:val="24"/>
        </w:rPr>
      </w:pPr>
      <w:r>
        <w:rPr>
          <w:rFonts w:hint="eastAsia" w:eastAsia="方正小标宋_GBK"/>
          <w:kern w:val="0"/>
          <w:sz w:val="24"/>
        </w:rPr>
        <w:t>附表1：</w:t>
      </w:r>
    </w:p>
    <w:p>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ind w:firstLine="600" w:firstLineChars="250"/>
        <w:rPr>
          <w:rFonts w:eastAsia="仿宋_GB2312"/>
          <w:kern w:val="0"/>
          <w:sz w:val="24"/>
        </w:rPr>
      </w:pPr>
      <w:r>
        <w:rPr>
          <w:rFonts w:eastAsia="仿宋_GB2312"/>
          <w:kern w:val="0"/>
          <w:sz w:val="24"/>
        </w:rPr>
        <w:t>填报单位：</w:t>
      </w:r>
      <w:r>
        <w:rPr>
          <w:rFonts w:hint="eastAsia" w:eastAsia="仿宋_GB2312"/>
          <w:kern w:val="0"/>
          <w:sz w:val="24"/>
        </w:rPr>
        <w:t>祁东县城乡规划设计院        填报人：         电话：</w:t>
      </w:r>
      <w:r>
        <w:rPr>
          <w:rFonts w:eastAsia="仿宋_GB2312"/>
          <w:kern w:val="0"/>
          <w:sz w:val="24"/>
        </w:rPr>
        <w:tab/>
      </w:r>
    </w:p>
    <w:tbl>
      <w:tblPr>
        <w:tblStyle w:val="3"/>
        <w:tblW w:w="0" w:type="auto"/>
        <w:jc w:val="center"/>
        <w:tblLayout w:type="autofit"/>
        <w:tblCellMar>
          <w:top w:w="0" w:type="dxa"/>
          <w:left w:w="108" w:type="dxa"/>
          <w:bottom w:w="0" w:type="dxa"/>
          <w:right w:w="108" w:type="dxa"/>
        </w:tblCellMar>
      </w:tblPr>
      <w:tblGrid>
        <w:gridCol w:w="681"/>
        <w:gridCol w:w="671"/>
        <w:gridCol w:w="758"/>
        <w:gridCol w:w="438"/>
        <w:gridCol w:w="3250"/>
        <w:gridCol w:w="2286"/>
        <w:gridCol w:w="460"/>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（10分）</w:t>
            </w:r>
          </w:p>
        </w:tc>
        <w:tc>
          <w:tcPr>
            <w:tcW w:w="671"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w:t>
            </w:r>
          </w:p>
          <w:p>
            <w:pPr>
              <w:widowControl/>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（20分）</w:t>
            </w: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3</w:t>
            </w:r>
            <w:r>
              <w:rPr>
                <w:kern w:val="0"/>
                <w:sz w:val="24"/>
              </w:rPr>
              <w:t>　</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4</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w:t>
            </w:r>
            <w:r>
              <w:rPr>
                <w:kern w:val="0"/>
                <w:sz w:val="24"/>
              </w:rPr>
              <w:t>　</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（60分）</w:t>
            </w:r>
          </w:p>
        </w:tc>
        <w:tc>
          <w:tcPr>
            <w:tcW w:w="671"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（30分）</w:t>
            </w:r>
          </w:p>
        </w:tc>
        <w:tc>
          <w:tcPr>
            <w:tcW w:w="67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（8分）</w:t>
            </w:r>
          </w:p>
        </w:tc>
        <w:tc>
          <w:tcPr>
            <w:tcW w:w="75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2021年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w:t>
            </w:r>
            <w:r>
              <w:rPr>
                <w:kern w:val="0"/>
                <w:sz w:val="24"/>
              </w:rPr>
              <w:t>　</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（22分）</w:t>
            </w:r>
          </w:p>
        </w:tc>
        <w:tc>
          <w:tcPr>
            <w:tcW w:w="75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vAlign w:val="center"/>
          </w:tcPr>
          <w:p>
            <w:pPr>
              <w:widowControl/>
              <w:jc w:val="left"/>
              <w:rPr>
                <w:kern w:val="0"/>
                <w:sz w:val="24"/>
              </w:rPr>
            </w:pPr>
            <w:r>
              <w:rPr>
                <w:rFonts w:hint="eastAsia"/>
                <w:kern w:val="0"/>
                <w:sz w:val="24"/>
              </w:rPr>
              <w:t>10</w:t>
            </w:r>
            <w:r>
              <w:rPr>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90%（含）以上计6分；</w:t>
            </w:r>
          </w:p>
          <w:p>
            <w:pPr>
              <w:widowControl/>
              <w:jc w:val="left"/>
              <w:rPr>
                <w:rFonts w:eastAsia="仿宋_GB2312"/>
                <w:kern w:val="0"/>
                <w:sz w:val="20"/>
                <w:szCs w:val="20"/>
              </w:rPr>
            </w:pPr>
            <w:r>
              <w:rPr>
                <w:rFonts w:eastAsia="仿宋_GB2312"/>
                <w:kern w:val="0"/>
                <w:sz w:val="20"/>
                <w:szCs w:val="20"/>
              </w:rPr>
              <w:t>80%（含）-90%，计4分；</w:t>
            </w:r>
          </w:p>
          <w:p>
            <w:pPr>
              <w:widowControl/>
              <w:jc w:val="left"/>
              <w:rPr>
                <w:rFonts w:eastAsia="仿宋_GB2312"/>
                <w:kern w:val="0"/>
                <w:sz w:val="20"/>
                <w:szCs w:val="20"/>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bl>
    <w:p>
      <w:pPr>
        <w:jc w:val="left"/>
        <w:rPr>
          <w:rFonts w:eastAsia="黑体"/>
          <w:sz w:val="28"/>
          <w:szCs w:val="28"/>
        </w:rPr>
      </w:pPr>
      <w:r>
        <w:rPr>
          <w:rFonts w:eastAsia="黑体"/>
          <w:sz w:val="28"/>
          <w:szCs w:val="28"/>
        </w:rPr>
        <w:br w:type="page"/>
      </w:r>
      <w:r>
        <w:rPr>
          <w:rFonts w:hint="eastAsia" w:eastAsia="黑体"/>
          <w:sz w:val="24"/>
        </w:rPr>
        <w:t>附表2：</w:t>
      </w:r>
    </w:p>
    <w:p>
      <w:pPr>
        <w:spacing w:line="360" w:lineRule="auto"/>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spacing w:line="360" w:lineRule="auto"/>
        <w:jc w:val="left"/>
        <w:rPr>
          <w:rFonts w:eastAsia="仿宋_GB2312"/>
          <w:kern w:val="0"/>
          <w:sz w:val="24"/>
        </w:rPr>
      </w:pPr>
      <w:r>
        <w:rPr>
          <w:rFonts w:eastAsia="仿宋_GB2312"/>
          <w:kern w:val="0"/>
          <w:sz w:val="24"/>
        </w:rPr>
        <w:t>填报单位：</w:t>
      </w:r>
      <w:r>
        <w:rPr>
          <w:rFonts w:hint="eastAsia" w:eastAsia="仿宋_GB2312"/>
          <w:kern w:val="0"/>
          <w:sz w:val="24"/>
        </w:rPr>
        <w:t>祁东县城乡规划设计院   填报人：郝贵贤     电话：15973446308</w:t>
      </w:r>
      <w:r>
        <w:rPr>
          <w:rFonts w:eastAsia="仿宋_GB2312"/>
          <w:kern w:val="0"/>
          <w:sz w:val="24"/>
        </w:rPr>
        <w:tab/>
      </w:r>
      <w:r>
        <w:rPr>
          <w:rFonts w:eastAsia="仿宋_GB2312"/>
          <w:kern w:val="0"/>
          <w:sz w:val="24"/>
        </w:rPr>
        <w:tab/>
      </w:r>
      <w:r>
        <w:rPr>
          <w:rFonts w:eastAsia="仿宋_GB2312"/>
          <w:kern w:val="0"/>
          <w:sz w:val="24"/>
        </w:rPr>
        <w:tab/>
      </w:r>
    </w:p>
    <w:tbl>
      <w:tblPr>
        <w:tblStyle w:val="3"/>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58</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58</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100%</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rPr>
              <w:t>2020年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33029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76961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33029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76961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33029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76961</w:t>
            </w: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1118757.61</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174000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929637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208970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30000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224173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38207</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38000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63960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5960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15000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4150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工会经费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147500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14000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117709</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劳务费、委托业务费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125248</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136749</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公务用车运行维护费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33029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76961</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其他交通费用</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3150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20230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咨询费、印刷费、手续费、邮电费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163534</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47000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134409</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物业管理费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2000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37164</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维修费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75140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20000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eastAsia="仿宋_GB2312"/>
                <w:kern w:val="0"/>
                <w:szCs w:val="21"/>
              </w:rPr>
            </w:pPr>
            <w:r>
              <w:rPr>
                <w:rFonts w:hint="eastAsia" w:eastAsia="仿宋_GB2312"/>
                <w:kern w:val="0"/>
                <w:szCs w:val="21"/>
              </w:rPr>
              <w:t>其他商品和服务支出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316019.61</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114132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5022700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5626178.7</w:t>
            </w:r>
          </w:p>
        </w:tc>
      </w:tr>
      <w:tr>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rPr>
              <w:t>2021年</w:t>
            </w:r>
            <w:r>
              <w:rPr>
                <w:rFonts w:eastAsia="仿宋_GB2312"/>
                <w:kern w:val="0"/>
                <w:szCs w:val="21"/>
              </w:rPr>
              <w:t>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批复规模</w:t>
            </w:r>
          </w:p>
          <w:p>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w:t>
            </w:r>
          </w:p>
        </w:tc>
        <w:tc>
          <w:tcPr>
            <w:tcW w:w="84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w:t>
            </w:r>
          </w:p>
        </w:tc>
        <w:tc>
          <w:tcPr>
            <w:tcW w:w="885"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w:t>
            </w:r>
          </w:p>
        </w:tc>
        <w:tc>
          <w:tcPr>
            <w:tcW w:w="1350"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w:t>
            </w:r>
          </w:p>
        </w:tc>
        <w:tc>
          <w:tcPr>
            <w:tcW w:w="9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w:t>
            </w:r>
          </w:p>
        </w:tc>
        <w:tc>
          <w:tcPr>
            <w:tcW w:w="863"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严格按照资金管理办法对预算的事前、事中、事后进行全过程控制与监督，厉行节约，提高预算资金使用效率。</w:t>
            </w:r>
            <w:r>
              <w:rPr>
                <w:rFonts w:eastAsia="仿宋_GB2312"/>
                <w:kern w:val="0"/>
                <w:szCs w:val="21"/>
              </w:rPr>
              <w:t>　</w:t>
            </w:r>
          </w:p>
        </w:tc>
      </w:tr>
    </w:tbl>
    <w:p>
      <w:pPr>
        <w:widowControl/>
        <w:jc w:val="left"/>
        <w:rPr>
          <w:rFonts w:ascii="宋体" w:hAnsi="宋体" w:cs="宋体"/>
          <w:b/>
          <w:sz w:val="36"/>
          <w:szCs w:val="36"/>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p>
    <w:p/>
    <w:sectPr>
      <w:pgSz w:w="11906" w:h="16838"/>
      <w:pgMar w:top="1134" w:right="127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1CC59"/>
    <w:multiLevelType w:val="singleLevel"/>
    <w:tmpl w:val="0441CC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209d617e-95ea-4251-9e64-792b0ff62aaf"/>
  </w:docVars>
  <w:rsids>
    <w:rsidRoot w:val="00793E2C"/>
    <w:rsid w:val="001B58F7"/>
    <w:rsid w:val="00793E2C"/>
    <w:rsid w:val="5831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5291</Words>
  <Characters>5806</Characters>
  <Lines>46</Lines>
  <Paragraphs>13</Paragraphs>
  <TotalTime>1</TotalTime>
  <ScaleCrop>false</ScaleCrop>
  <LinksUpToDate>false</LinksUpToDate>
  <CharactersWithSpaces>6194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2023-09-19T08:06:00Z</dcterms:created>
  <dc:creator>祁东县城乡规划局</dc:creator>
  <cp:lastModifiedBy>蒋阔</cp:lastModifiedBy>
  <dcterms:modified xsi:type="dcterms:W3CDTF">2024-06-03T00:21:02Z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777F009623184E4D8AED8E92AE9CF080</vt:lpwstr>
  </property>
</Properties>
</file>